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2DD96" w14:textId="1A629A30" w:rsidR="00E70749" w:rsidRPr="00E70749" w:rsidRDefault="00E70749" w:rsidP="00E70749">
      <w:pPr>
        <w:spacing w:before="100" w:beforeAutospacing="1" w:after="100" w:afterAutospacing="1" w:line="240" w:lineRule="auto"/>
        <w:jc w:val="center"/>
        <w:rPr>
          <w:rFonts w:ascii="Book Antiqua" w:hAnsi="Book Antiqua"/>
          <w:b/>
          <w:bCs/>
          <w:color w:val="FF0000"/>
          <w:sz w:val="19"/>
          <w:szCs w:val="19"/>
        </w:rPr>
      </w:pPr>
      <w:r w:rsidRPr="00E70749">
        <w:rPr>
          <w:rFonts w:ascii="Book Antiqua" w:hAnsi="Book Antiqua"/>
          <w:b/>
          <w:bCs/>
          <w:color w:val="FF0000"/>
          <w:sz w:val="19"/>
          <w:szCs w:val="19"/>
        </w:rPr>
        <w:t xml:space="preserve">(Atualização em </w:t>
      </w:r>
      <w:r w:rsidR="00505E77">
        <w:rPr>
          <w:rFonts w:ascii="Book Antiqua" w:hAnsi="Book Antiqua"/>
          <w:b/>
          <w:bCs/>
          <w:color w:val="FF0000"/>
          <w:sz w:val="19"/>
          <w:szCs w:val="19"/>
        </w:rPr>
        <w:t>25/04</w:t>
      </w:r>
      <w:r w:rsidR="0041065F">
        <w:rPr>
          <w:rFonts w:ascii="Book Antiqua" w:hAnsi="Book Antiqua"/>
          <w:b/>
          <w:bCs/>
          <w:color w:val="FF0000"/>
          <w:sz w:val="19"/>
          <w:szCs w:val="19"/>
        </w:rPr>
        <w:t>/2024</w:t>
      </w:r>
      <w:r w:rsidRPr="00E70749">
        <w:rPr>
          <w:rFonts w:ascii="Book Antiqua" w:hAnsi="Book Antiqua"/>
          <w:b/>
          <w:bCs/>
          <w:color w:val="FF0000"/>
          <w:sz w:val="19"/>
          <w:szCs w:val="19"/>
        </w:rPr>
        <w:t>: questões de concurso)</w:t>
      </w:r>
    </w:p>
    <w:p w14:paraId="074D1880" w14:textId="1B5C101D" w:rsidR="00E70749" w:rsidRPr="00E70749" w:rsidRDefault="00E70749" w:rsidP="00E70749">
      <w:pPr>
        <w:spacing w:before="100" w:beforeAutospacing="1" w:after="100" w:afterAutospacing="1" w:line="240" w:lineRule="auto"/>
        <w:jc w:val="both"/>
        <w:rPr>
          <w:rFonts w:ascii="Book Antiqua" w:hAnsi="Book Antiqua"/>
          <w:b/>
          <w:bCs/>
          <w:sz w:val="19"/>
          <w:szCs w:val="19"/>
        </w:rPr>
      </w:pPr>
      <w:r w:rsidRPr="00E70749">
        <w:rPr>
          <w:rFonts w:ascii="Book Antiqua" w:hAnsi="Book Antiqua"/>
          <w:b/>
          <w:bCs/>
          <w:sz w:val="19"/>
          <w:szCs w:val="19"/>
        </w:rPr>
        <w:t>Estatuto da Corte Internacional de Justiça - 1945</w:t>
      </w:r>
    </w:p>
    <w:p w14:paraId="33B1A3F1"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i/>
          <w:iCs/>
          <w:sz w:val="19"/>
          <w:szCs w:val="19"/>
        </w:rPr>
        <w:t>Assinada em São Francisco, no dia 26/06/1945 com entrada em vigor no dia 24/10/1945 juntamente com a Carta das Nações Unidas.</w:t>
      </w:r>
    </w:p>
    <w:p w14:paraId="40EB2C4B"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 </w:t>
      </w:r>
    </w:p>
    <w:p w14:paraId="190F07A0"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 </w:t>
      </w:r>
    </w:p>
    <w:p w14:paraId="70A43873" w14:textId="77777777" w:rsidR="00E70749" w:rsidRPr="00524E90" w:rsidRDefault="00E70749" w:rsidP="00E70749">
      <w:pPr>
        <w:spacing w:before="100" w:beforeAutospacing="1" w:after="100" w:afterAutospacing="1" w:line="240" w:lineRule="auto"/>
        <w:jc w:val="both"/>
        <w:rPr>
          <w:rFonts w:ascii="Book Antiqua" w:hAnsi="Book Antiqua"/>
          <w:b/>
          <w:bCs/>
          <w:sz w:val="19"/>
          <w:szCs w:val="19"/>
        </w:rPr>
      </w:pPr>
      <w:r w:rsidRPr="00524E90">
        <w:rPr>
          <w:rFonts w:ascii="Book Antiqua" w:hAnsi="Book Antiqua"/>
          <w:b/>
          <w:bCs/>
          <w:sz w:val="19"/>
          <w:szCs w:val="19"/>
          <w:highlight w:val="magenta"/>
        </w:rPr>
        <w:t>Artigo 1</w:t>
      </w:r>
    </w:p>
    <w:p w14:paraId="67167DE0" w14:textId="1C962B49" w:rsidR="00E70749" w:rsidRPr="00E70749" w:rsidRDefault="00E70749" w:rsidP="00E70749">
      <w:pPr>
        <w:spacing w:before="100" w:beforeAutospacing="1" w:after="100" w:afterAutospacing="1" w:line="240" w:lineRule="auto"/>
        <w:jc w:val="both"/>
        <w:rPr>
          <w:rFonts w:ascii="Book Antiqua" w:hAnsi="Book Antiqua"/>
          <w:sz w:val="19"/>
          <w:szCs w:val="19"/>
        </w:rPr>
      </w:pPr>
      <w:r w:rsidRPr="00524E90">
        <w:rPr>
          <w:rFonts w:ascii="Book Antiqua" w:hAnsi="Book Antiqua"/>
          <w:b/>
          <w:bCs/>
          <w:sz w:val="19"/>
          <w:szCs w:val="19"/>
        </w:rPr>
        <w:t>A Corte Internacional de Justiça, estabelecida pela Carta das Nações Unidas como o principal órgão judiciário das Nações Unidas, será constituída e funcionará de acordo com as disposições do presente Estatuto</w:t>
      </w:r>
      <w:r w:rsidRPr="00E70749">
        <w:rPr>
          <w:rFonts w:ascii="Book Antiqua" w:hAnsi="Book Antiqua"/>
          <w:sz w:val="19"/>
          <w:szCs w:val="19"/>
        </w:rPr>
        <w:t>.</w:t>
      </w:r>
      <w:r w:rsidR="00524E90">
        <w:rPr>
          <w:rFonts w:ascii="Book Antiqua" w:hAnsi="Book Antiqua"/>
          <w:sz w:val="19"/>
          <w:szCs w:val="19"/>
        </w:rPr>
        <w:t xml:space="preserve"> </w:t>
      </w:r>
      <w:r w:rsidR="00524E90">
        <w:rPr>
          <w:rFonts w:ascii="Book Antiqua" w:eastAsia="Times New Roman" w:hAnsi="Book Antiqua" w:cs="Times New Roman"/>
          <w:b/>
          <w:bCs/>
          <w:color w:val="FF0000"/>
          <w:spacing w:val="-3"/>
          <w:sz w:val="16"/>
          <w:szCs w:val="16"/>
          <w:u w:val="single"/>
          <w:lang w:eastAsia="pt-BR"/>
        </w:rPr>
        <w:t>(PCPA-2016)</w:t>
      </w:r>
    </w:p>
    <w:p w14:paraId="64E7DC01"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CAPÍTULO I</w:t>
      </w:r>
    </w:p>
    <w:p w14:paraId="2DF00634"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ORGANIZAÇÃO DA CORTE</w:t>
      </w:r>
    </w:p>
    <w:p w14:paraId="6C2ACBAF" w14:textId="77777777" w:rsidR="00E70749" w:rsidRPr="00C03A10" w:rsidRDefault="00E70749" w:rsidP="00E70749">
      <w:pPr>
        <w:spacing w:before="100" w:beforeAutospacing="1" w:after="100" w:afterAutospacing="1" w:line="240" w:lineRule="auto"/>
        <w:jc w:val="both"/>
        <w:rPr>
          <w:rFonts w:ascii="Book Antiqua" w:hAnsi="Book Antiqua"/>
          <w:b/>
          <w:bCs/>
          <w:sz w:val="19"/>
          <w:szCs w:val="19"/>
        </w:rPr>
      </w:pPr>
      <w:r w:rsidRPr="00C03A10">
        <w:rPr>
          <w:rFonts w:ascii="Book Antiqua" w:hAnsi="Book Antiqua"/>
          <w:b/>
          <w:bCs/>
          <w:sz w:val="19"/>
          <w:szCs w:val="19"/>
          <w:highlight w:val="magenta"/>
        </w:rPr>
        <w:t>Artigo 2</w:t>
      </w:r>
    </w:p>
    <w:p w14:paraId="40D4EDC3" w14:textId="25BDCF81" w:rsidR="00E70749" w:rsidRPr="00F853AF" w:rsidRDefault="00E70749" w:rsidP="00E70749">
      <w:pPr>
        <w:spacing w:before="100" w:beforeAutospacing="1" w:after="100" w:afterAutospacing="1" w:line="240" w:lineRule="auto"/>
        <w:jc w:val="both"/>
        <w:rPr>
          <w:rFonts w:ascii="Book Antiqua" w:hAnsi="Book Antiqua"/>
          <w:sz w:val="18"/>
          <w:szCs w:val="18"/>
        </w:rPr>
      </w:pPr>
      <w:r w:rsidRPr="00C03A10">
        <w:rPr>
          <w:rFonts w:ascii="Book Antiqua" w:hAnsi="Book Antiqua"/>
          <w:b/>
          <w:bCs/>
          <w:sz w:val="19"/>
          <w:szCs w:val="19"/>
        </w:rPr>
        <w:t xml:space="preserve">A Corte será composta de um corpo de </w:t>
      </w:r>
      <w:proofErr w:type="spellStart"/>
      <w:r w:rsidRPr="00C03A10">
        <w:rPr>
          <w:rFonts w:ascii="Book Antiqua" w:hAnsi="Book Antiqua"/>
          <w:b/>
          <w:bCs/>
          <w:sz w:val="19"/>
          <w:szCs w:val="19"/>
        </w:rPr>
        <w:t>juizes</w:t>
      </w:r>
      <w:proofErr w:type="spellEnd"/>
      <w:r w:rsidRPr="00C03A10">
        <w:rPr>
          <w:rFonts w:ascii="Book Antiqua" w:hAnsi="Book Antiqua"/>
          <w:b/>
          <w:bCs/>
          <w:sz w:val="19"/>
          <w:szCs w:val="19"/>
        </w:rPr>
        <w:t xml:space="preserve"> independentes, eleitos sem atenção à sua nacionalidade, dentre pessoas que gozem de alta consideração moral e possuam as condições exigidas em seus respectivos países para o desempenho das mais altas funções judiciárias ou que sejam jurisconsultos de reconhecida competência em direito internacional</w:t>
      </w:r>
      <w:r w:rsidRPr="00F853AF">
        <w:rPr>
          <w:rFonts w:ascii="Book Antiqua" w:hAnsi="Book Antiqua"/>
          <w:sz w:val="18"/>
          <w:szCs w:val="18"/>
        </w:rPr>
        <w:t>.</w:t>
      </w:r>
      <w:r w:rsidR="00C03A10" w:rsidRPr="00F853AF">
        <w:rPr>
          <w:rFonts w:ascii="Book Antiqua" w:hAnsi="Book Antiqua"/>
          <w:sz w:val="18"/>
          <w:szCs w:val="18"/>
        </w:rPr>
        <w:t xml:space="preserve"> </w:t>
      </w:r>
      <w:r w:rsidR="00C03A10" w:rsidRPr="00F853AF">
        <w:rPr>
          <w:rFonts w:ascii="Book Antiqua" w:eastAsia="Times New Roman" w:hAnsi="Book Antiqua" w:cs="Times New Roman"/>
          <w:b/>
          <w:bCs/>
          <w:color w:val="FF0000"/>
          <w:sz w:val="16"/>
          <w:szCs w:val="16"/>
          <w:u w:val="single"/>
          <w:lang w:eastAsia="pt-BR"/>
        </w:rPr>
        <w:t>(AGU-2010)</w:t>
      </w:r>
    </w:p>
    <w:p w14:paraId="43B22EFA"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Artigo 3</w:t>
      </w:r>
    </w:p>
    <w:p w14:paraId="1801BE48" w14:textId="77777777" w:rsidR="00C03A10"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 Corte será composta de quinze membros, não podendo figurar entre eles dois nacionais do mesmo Estado.</w:t>
      </w:r>
    </w:p>
    <w:p w14:paraId="25C0FE32" w14:textId="4F695C2B"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 pessoa que possa ser considerada nacional de mais de um Estado será, para efeito de sua inclusão como membro da Corte, considerada nacional do Estado em que exercer ordinariamente seus direitos civis e políticos.</w:t>
      </w:r>
    </w:p>
    <w:p w14:paraId="77E481AD"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Artigo 4</w:t>
      </w:r>
    </w:p>
    <w:p w14:paraId="4550C910" w14:textId="77777777" w:rsidR="00C03A10"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 xml:space="preserve">Os membros da Corte serão eleitos pela </w:t>
      </w:r>
      <w:proofErr w:type="spellStart"/>
      <w:r w:rsidRPr="00E70749">
        <w:rPr>
          <w:rFonts w:ascii="Book Antiqua" w:hAnsi="Book Antiqua"/>
          <w:sz w:val="19"/>
          <w:szCs w:val="19"/>
        </w:rPr>
        <w:t>Assembléia</w:t>
      </w:r>
      <w:proofErr w:type="spellEnd"/>
      <w:r w:rsidRPr="00E70749">
        <w:rPr>
          <w:rFonts w:ascii="Book Antiqua" w:hAnsi="Book Antiqua"/>
          <w:sz w:val="19"/>
          <w:szCs w:val="19"/>
        </w:rPr>
        <w:t xml:space="preserve"> Geral e pelo Conselho de Segurança de uma lista de pessoas apresentadas pelos grupos nacionais da Corte Permanente de Arbitragem, de acordo com as disposições seguintes.</w:t>
      </w:r>
    </w:p>
    <w:p w14:paraId="70B70E10" w14:textId="77777777" w:rsidR="00C03A10"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Quando se tratar de Membros das Nações Unidas não representados na Corte Permanente de Arbitragem, os candidatos serão apresentados por grupos nacionais designados para esse fim pelos seus Governos, nas mesmas condições que as estipuladas para os Membros da Corte Permanente de Arbitragem pelo Artigo 44 da Convenção de Haia de 1907, referente à solução pacífica das controvérsias internacionais.</w:t>
      </w:r>
    </w:p>
    <w:p w14:paraId="144FCEEC" w14:textId="3D6BEEDB"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 xml:space="preserve">As condições pelas quais um Estado, que é parte do presente Estatuto, sem ser Membro das Nações Unidas, poderá participar na eleição dos membros da Corte serão, na falta de acordo especial, determinadas pela </w:t>
      </w:r>
      <w:proofErr w:type="spellStart"/>
      <w:r w:rsidRPr="00E70749">
        <w:rPr>
          <w:rFonts w:ascii="Book Antiqua" w:hAnsi="Book Antiqua"/>
          <w:sz w:val="19"/>
          <w:szCs w:val="19"/>
        </w:rPr>
        <w:t>Assembléia</w:t>
      </w:r>
      <w:proofErr w:type="spellEnd"/>
      <w:r w:rsidRPr="00E70749">
        <w:rPr>
          <w:rFonts w:ascii="Book Antiqua" w:hAnsi="Book Antiqua"/>
          <w:sz w:val="19"/>
          <w:szCs w:val="19"/>
        </w:rPr>
        <w:t xml:space="preserve"> Geral mediante recomendação do Conselho de Segurança.</w:t>
      </w:r>
    </w:p>
    <w:p w14:paraId="54C1FDFD"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Artigo 5</w:t>
      </w:r>
    </w:p>
    <w:p w14:paraId="2FC3EE82" w14:textId="77777777" w:rsidR="00C03A10"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lastRenderedPageBreak/>
        <w:t>Três meses, pelo menos, antes da data da eleição, o Secretário-Geral das Nações Unidas convidará, por escrito, os membros da Corte Permanente de Arbitragem pertencentes a Estados que sejam partes no presente Estatuto e os membros dos grupos nacionais designados de conformidade com o Artigo 4, parágrafo 2, para que indiquem, por grupos nacionais, dentro de um prazo estabelecido, os nomes das pessoas em condições de desempenhar as funções de membros da Corte.</w:t>
      </w:r>
    </w:p>
    <w:p w14:paraId="3139ACFA" w14:textId="61F28422"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Nenhum grupo deverá indicar mais de quatro pessoas, das quais, no máximo, duas poderão ser de sua nacionalidade. Em nenhum caso, o número dos candidatos indicados por um grupo poderá ser maior do que o dobro dos lugares a serem preenchidos.</w:t>
      </w:r>
    </w:p>
    <w:p w14:paraId="0CADB30A"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Artigo 6</w:t>
      </w:r>
    </w:p>
    <w:p w14:paraId="7EBA2D4B"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Recomenda-se que, antes de fazer estas indicações, cada grupo nacional consulte sua mais alta Corte de justiça, suas faculdades e escolas de direito, suas academias nacionais e as seções nacionais de academias internacionais dedicadas ao estudo de direito.</w:t>
      </w:r>
    </w:p>
    <w:p w14:paraId="47688BF5"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Artigo 7</w:t>
      </w:r>
    </w:p>
    <w:p w14:paraId="10CE1DA2"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O Secretário-Geral preparará uma lista, por ordem alfabética de todas as pessoas assim indicadas. Salvo o caso previsto no Artigo 12, parágrafo 2, serão elas as únicas pessoas elegíveis.</w:t>
      </w:r>
    </w:p>
    <w:p w14:paraId="4E538B58"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Artigo 8</w:t>
      </w:r>
    </w:p>
    <w:p w14:paraId="76159159"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 xml:space="preserve">A </w:t>
      </w:r>
      <w:proofErr w:type="spellStart"/>
      <w:r w:rsidRPr="00E70749">
        <w:rPr>
          <w:rFonts w:ascii="Book Antiqua" w:hAnsi="Book Antiqua"/>
          <w:sz w:val="19"/>
          <w:szCs w:val="19"/>
        </w:rPr>
        <w:t>Assembléia</w:t>
      </w:r>
      <w:proofErr w:type="spellEnd"/>
      <w:r w:rsidRPr="00E70749">
        <w:rPr>
          <w:rFonts w:ascii="Book Antiqua" w:hAnsi="Book Antiqua"/>
          <w:sz w:val="19"/>
          <w:szCs w:val="19"/>
        </w:rPr>
        <w:t xml:space="preserve"> Geral e o Conselho de Segurança procederão, independentemente um do outro, à eleição dos membros da Corte.</w:t>
      </w:r>
    </w:p>
    <w:p w14:paraId="3475F021"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Artigo 9</w:t>
      </w:r>
    </w:p>
    <w:p w14:paraId="2B89F1F0"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Em cada eleição, os eleitores devem ter presente não só que as pessoas a serem eleitas possuam individualmente as condições exigidas, mas também que, no conjunto desse órgão judiciário, seja assegurada a representação das mais altas formas da civilização e dos principais sistemas jurídicos do mundo.</w:t>
      </w:r>
    </w:p>
    <w:p w14:paraId="661356C2"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Artigo 10</w:t>
      </w:r>
    </w:p>
    <w:p w14:paraId="694F5963" w14:textId="77777777" w:rsidR="00C03A10"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 xml:space="preserve">Os candidatos que obtiverem maioria absoluta de votos na </w:t>
      </w:r>
      <w:proofErr w:type="spellStart"/>
      <w:r w:rsidRPr="00E70749">
        <w:rPr>
          <w:rFonts w:ascii="Book Antiqua" w:hAnsi="Book Antiqua"/>
          <w:sz w:val="19"/>
          <w:szCs w:val="19"/>
        </w:rPr>
        <w:t>Assembléia</w:t>
      </w:r>
      <w:proofErr w:type="spellEnd"/>
      <w:r w:rsidRPr="00E70749">
        <w:rPr>
          <w:rFonts w:ascii="Book Antiqua" w:hAnsi="Book Antiqua"/>
          <w:sz w:val="19"/>
          <w:szCs w:val="19"/>
        </w:rPr>
        <w:t xml:space="preserve"> Geral e no Conselho de Segurança serão considerados eleitos.</w:t>
      </w:r>
    </w:p>
    <w:p w14:paraId="7915C21D" w14:textId="77777777" w:rsidR="00C03A10"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 xml:space="preserve">Nas votações do Conselho de Segurança, quer para a eleição dos </w:t>
      </w:r>
      <w:proofErr w:type="spellStart"/>
      <w:r w:rsidRPr="00E70749">
        <w:rPr>
          <w:rFonts w:ascii="Book Antiqua" w:hAnsi="Book Antiqua"/>
          <w:sz w:val="19"/>
          <w:szCs w:val="19"/>
        </w:rPr>
        <w:t>juizes</w:t>
      </w:r>
      <w:proofErr w:type="spellEnd"/>
      <w:r w:rsidRPr="00E70749">
        <w:rPr>
          <w:rFonts w:ascii="Book Antiqua" w:hAnsi="Book Antiqua"/>
          <w:sz w:val="19"/>
          <w:szCs w:val="19"/>
        </w:rPr>
        <w:t>, quer para a nomeação dos membros da comissão prevista no Artigo 12, não haverá qualquer distinção entre membros permanentes e não permanentes do Conselho de Segurança.</w:t>
      </w:r>
    </w:p>
    <w:p w14:paraId="0EF430C3" w14:textId="3FC80FDF"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 xml:space="preserve">No caso em que a maioria absoluta de votos, tanto da </w:t>
      </w:r>
      <w:proofErr w:type="spellStart"/>
      <w:r w:rsidRPr="00E70749">
        <w:rPr>
          <w:rFonts w:ascii="Book Antiqua" w:hAnsi="Book Antiqua"/>
          <w:sz w:val="19"/>
          <w:szCs w:val="19"/>
        </w:rPr>
        <w:t>Assembléia</w:t>
      </w:r>
      <w:proofErr w:type="spellEnd"/>
      <w:r w:rsidRPr="00E70749">
        <w:rPr>
          <w:rFonts w:ascii="Book Antiqua" w:hAnsi="Book Antiqua"/>
          <w:sz w:val="19"/>
          <w:szCs w:val="19"/>
        </w:rPr>
        <w:t xml:space="preserve"> Geral quanto do Conselho de Segurança, contemple mais de um nacional do mesmo Estado, o mais velho dos dois será considerado eleito.</w:t>
      </w:r>
    </w:p>
    <w:p w14:paraId="48FF6BFA"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Artigo 11</w:t>
      </w:r>
    </w:p>
    <w:p w14:paraId="09DE2612"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Se, depois da primeira reunião convocada para fins de eleição, um ou mais lugares continuarem vagos, deverá ser realizada uma segunda e, se for necessário, uma terceira reunião.</w:t>
      </w:r>
    </w:p>
    <w:p w14:paraId="2A67489F"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Artigo 12</w:t>
      </w:r>
    </w:p>
    <w:p w14:paraId="59F58CBE" w14:textId="77777777" w:rsidR="00C03A10"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 xml:space="preserve">Se, depois da terceira reunião, um ou mais lugares ainda continuarem vagos, uma comissão, composta de seis membros, três indicados pela </w:t>
      </w:r>
      <w:proofErr w:type="spellStart"/>
      <w:r w:rsidRPr="00E70749">
        <w:rPr>
          <w:rFonts w:ascii="Book Antiqua" w:hAnsi="Book Antiqua"/>
          <w:sz w:val="19"/>
          <w:szCs w:val="19"/>
        </w:rPr>
        <w:t>Assembléia</w:t>
      </w:r>
      <w:proofErr w:type="spellEnd"/>
      <w:r w:rsidRPr="00E70749">
        <w:rPr>
          <w:rFonts w:ascii="Book Antiqua" w:hAnsi="Book Antiqua"/>
          <w:sz w:val="19"/>
          <w:szCs w:val="19"/>
        </w:rPr>
        <w:t xml:space="preserve"> Geral e três pelo Conselho de Segurança, poderá ser formada em qualquer momento, por solicitação da </w:t>
      </w:r>
      <w:proofErr w:type="spellStart"/>
      <w:r w:rsidRPr="00E70749">
        <w:rPr>
          <w:rFonts w:ascii="Book Antiqua" w:hAnsi="Book Antiqua"/>
          <w:sz w:val="19"/>
          <w:szCs w:val="19"/>
        </w:rPr>
        <w:t>Assembléia</w:t>
      </w:r>
      <w:proofErr w:type="spellEnd"/>
      <w:r w:rsidRPr="00E70749">
        <w:rPr>
          <w:rFonts w:ascii="Book Antiqua" w:hAnsi="Book Antiqua"/>
          <w:sz w:val="19"/>
          <w:szCs w:val="19"/>
        </w:rPr>
        <w:t xml:space="preserve"> ou do Conselho de Segurança, com o </w:t>
      </w:r>
      <w:r w:rsidRPr="00E70749">
        <w:rPr>
          <w:rFonts w:ascii="Book Antiqua" w:hAnsi="Book Antiqua"/>
          <w:sz w:val="19"/>
          <w:szCs w:val="19"/>
        </w:rPr>
        <w:lastRenderedPageBreak/>
        <w:t xml:space="preserve">fim de escolher, por maioria absoluta de votos, um nome para cada lugar ainda vago, o qual será submetido à </w:t>
      </w:r>
      <w:proofErr w:type="spellStart"/>
      <w:r w:rsidRPr="00E70749">
        <w:rPr>
          <w:rFonts w:ascii="Book Antiqua" w:hAnsi="Book Antiqua"/>
          <w:sz w:val="19"/>
          <w:szCs w:val="19"/>
        </w:rPr>
        <w:t>Assembléia</w:t>
      </w:r>
      <w:proofErr w:type="spellEnd"/>
      <w:r w:rsidRPr="00E70749">
        <w:rPr>
          <w:rFonts w:ascii="Book Antiqua" w:hAnsi="Book Antiqua"/>
          <w:sz w:val="19"/>
          <w:szCs w:val="19"/>
        </w:rPr>
        <w:t xml:space="preserve"> Geral e ao Conselho de Segurança para sua respectiva aceitação.</w:t>
      </w:r>
    </w:p>
    <w:p w14:paraId="485D631E" w14:textId="77777777" w:rsidR="00C03A10"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 comissão mista, caso concorde unanimemente com a escolha de uma pessoa que preencha as condições exigidas, poderá incluí-la em sua lista, ainda que a mesma não tenha figurado na lista de indicações a que se refere o Artigo 7.</w:t>
      </w:r>
    </w:p>
    <w:p w14:paraId="553B9EB3" w14:textId="77777777" w:rsidR="00C03A10"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 xml:space="preserve">Se a comissão mista chegar à conclusão de que não logrará resultados com uma eleição, os membros já eleitos da Corte deverão, dentro de um prazo a ser fixado pelo Conselho de Segurança, preencher os lugares vagos e o farão por escolha dentre os candidatos que tenham obtido votos na </w:t>
      </w:r>
      <w:proofErr w:type="spellStart"/>
      <w:r w:rsidRPr="00E70749">
        <w:rPr>
          <w:rFonts w:ascii="Book Antiqua" w:hAnsi="Book Antiqua"/>
          <w:sz w:val="19"/>
          <w:szCs w:val="19"/>
        </w:rPr>
        <w:t>Assembléia</w:t>
      </w:r>
      <w:proofErr w:type="spellEnd"/>
      <w:r w:rsidRPr="00E70749">
        <w:rPr>
          <w:rFonts w:ascii="Book Antiqua" w:hAnsi="Book Antiqua"/>
          <w:sz w:val="19"/>
          <w:szCs w:val="19"/>
        </w:rPr>
        <w:t xml:space="preserve"> Geral ou no Conselho de Segurança.</w:t>
      </w:r>
    </w:p>
    <w:p w14:paraId="5759CB8F" w14:textId="21BC70AF"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 xml:space="preserve">No caso de um empate na votação dos </w:t>
      </w:r>
      <w:proofErr w:type="spellStart"/>
      <w:r w:rsidRPr="00E70749">
        <w:rPr>
          <w:rFonts w:ascii="Book Antiqua" w:hAnsi="Book Antiqua"/>
          <w:sz w:val="19"/>
          <w:szCs w:val="19"/>
        </w:rPr>
        <w:t>juizes</w:t>
      </w:r>
      <w:proofErr w:type="spellEnd"/>
      <w:r w:rsidRPr="00E70749">
        <w:rPr>
          <w:rFonts w:ascii="Book Antiqua" w:hAnsi="Book Antiqua"/>
          <w:sz w:val="19"/>
          <w:szCs w:val="19"/>
        </w:rPr>
        <w:t>, o mais velho deles terá voto decisivo.</w:t>
      </w:r>
    </w:p>
    <w:p w14:paraId="2AE317F3"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Artigo 13</w:t>
      </w:r>
    </w:p>
    <w:p w14:paraId="315CEF35" w14:textId="77777777" w:rsidR="00C03A10"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 xml:space="preserve">Os membros da Corte serão eleitos por nove anos e poderão ser reeleitos; fica estabelecido, entretanto, que dos </w:t>
      </w:r>
      <w:proofErr w:type="spellStart"/>
      <w:r w:rsidRPr="00E70749">
        <w:rPr>
          <w:rFonts w:ascii="Book Antiqua" w:hAnsi="Book Antiqua"/>
          <w:sz w:val="19"/>
          <w:szCs w:val="19"/>
        </w:rPr>
        <w:t>juizes</w:t>
      </w:r>
      <w:proofErr w:type="spellEnd"/>
      <w:r w:rsidRPr="00E70749">
        <w:rPr>
          <w:rFonts w:ascii="Book Antiqua" w:hAnsi="Book Antiqua"/>
          <w:sz w:val="19"/>
          <w:szCs w:val="19"/>
        </w:rPr>
        <w:t xml:space="preserve"> eleitos na primeira eleição, cinco terminarão suas funções no fim de um período de três anos e outros cinco no fim de um período de seis anos.</w:t>
      </w:r>
    </w:p>
    <w:p w14:paraId="73392945" w14:textId="77777777" w:rsidR="00C03A10"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 xml:space="preserve">Os </w:t>
      </w:r>
      <w:proofErr w:type="spellStart"/>
      <w:r w:rsidRPr="00E70749">
        <w:rPr>
          <w:rFonts w:ascii="Book Antiqua" w:hAnsi="Book Antiqua"/>
          <w:sz w:val="19"/>
          <w:szCs w:val="19"/>
        </w:rPr>
        <w:t>juizes</w:t>
      </w:r>
      <w:proofErr w:type="spellEnd"/>
      <w:r w:rsidRPr="00E70749">
        <w:rPr>
          <w:rFonts w:ascii="Book Antiqua" w:hAnsi="Book Antiqua"/>
          <w:sz w:val="19"/>
          <w:szCs w:val="19"/>
        </w:rPr>
        <w:t>, cujas funções deverão terminar no fim dos referidos períodos iniciais de três e seis anos, serão escolhidos por sorteio, que será efetuado pelo Secretário Geral imediatamente depois de terminada a primeira eleição.</w:t>
      </w:r>
    </w:p>
    <w:p w14:paraId="11AB14E1" w14:textId="77777777" w:rsidR="00C03A10"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Os membros da Corte continuarão no desempenho de suas funções até que suas vagas tenham sido preenchidas. Ainda depois de substituídos, deverão terminar qualquer questão cujo estudo tenham começado.</w:t>
      </w:r>
    </w:p>
    <w:p w14:paraId="651A8770" w14:textId="273E074E"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No caso de renúncia de um membro da Corte, o pedido de demissão deverá ser dirigido ao Presidente da Corte, que o transmitirá ao Secretário-Geral. Esta última notificação significará a abertura de vaga.</w:t>
      </w:r>
    </w:p>
    <w:p w14:paraId="45CABC70"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Artigo 14</w:t>
      </w:r>
    </w:p>
    <w:p w14:paraId="0DABEBFB"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 xml:space="preserve">As vagas serão preenchidas pelo método estabelecido para a primeira eleição, de acordo com a seguinte </w:t>
      </w:r>
      <w:proofErr w:type="spellStart"/>
      <w:r w:rsidRPr="00E70749">
        <w:rPr>
          <w:rFonts w:ascii="Book Antiqua" w:hAnsi="Book Antiqua"/>
          <w:sz w:val="19"/>
          <w:szCs w:val="19"/>
        </w:rPr>
        <w:t>disposição:o</w:t>
      </w:r>
      <w:proofErr w:type="spellEnd"/>
      <w:r w:rsidRPr="00E70749">
        <w:rPr>
          <w:rFonts w:ascii="Book Antiqua" w:hAnsi="Book Antiqua"/>
          <w:sz w:val="19"/>
          <w:szCs w:val="19"/>
        </w:rPr>
        <w:t xml:space="preserve"> Secretário-Geral, dentro de um mês a contar da abertura da vaga, expedirá os convites a que se refere o Artigo 5, e a data da eleição será fixada pelo Conselho de Segurança.</w:t>
      </w:r>
    </w:p>
    <w:p w14:paraId="1788C71D"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Artigo 15</w:t>
      </w:r>
    </w:p>
    <w:p w14:paraId="754B6F96"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O membro da Corte eleito na vaga de um membro que não terminou seu mandato completará o período do mandato de seu predecessor.</w:t>
      </w:r>
    </w:p>
    <w:p w14:paraId="6A04B557"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Artigo 16</w:t>
      </w:r>
    </w:p>
    <w:p w14:paraId="51ADC184" w14:textId="01BFC902"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Nenhum membro da Corte poderá exercer qualquer função política ou administrativa ou dedicar-se a outra ocupação de natureza profissional.</w:t>
      </w:r>
      <w:r w:rsidR="00EA78D1">
        <w:rPr>
          <w:rFonts w:ascii="Book Antiqua" w:hAnsi="Book Antiqua"/>
          <w:sz w:val="19"/>
          <w:szCs w:val="19"/>
        </w:rPr>
        <w:t xml:space="preserve"> </w:t>
      </w:r>
      <w:r w:rsidRPr="00E70749">
        <w:rPr>
          <w:rFonts w:ascii="Book Antiqua" w:hAnsi="Book Antiqua"/>
          <w:sz w:val="19"/>
          <w:szCs w:val="19"/>
        </w:rPr>
        <w:t>Qualquer dúvida a esse respeito será resolvida por decisão da Corte.</w:t>
      </w:r>
    </w:p>
    <w:p w14:paraId="11E5C8E9"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Artigo 17</w:t>
      </w:r>
    </w:p>
    <w:p w14:paraId="375951F6"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Nenhum membro da Corte poderá servir como agente, consultor ou advogado em qualquer questão na qual anteriormente tenha intervindo como agente consultor ou advogado de uma das partes, como membro de um tribunal nacional ou internacional ou de uma comissão de inquérito ou em qualquer outro caráter.</w:t>
      </w:r>
    </w:p>
    <w:p w14:paraId="78AA107F"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Artigo 18</w:t>
      </w:r>
    </w:p>
    <w:p w14:paraId="2ED30AB7" w14:textId="77777777" w:rsidR="00C03A10"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lastRenderedPageBreak/>
        <w:t>Nenhum membro da Corte poderá ser demitido, a menos que, na opinião unânime dos outros membros, tenha deixado de preencher as condições exigidas.</w:t>
      </w:r>
    </w:p>
    <w:p w14:paraId="2F47D8F1" w14:textId="6FCD3765"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O Secretário-Geral será notificado a respeito disso, oficialmente, pelo Escrivão da Corte.</w:t>
      </w:r>
      <w:r w:rsidRPr="00E70749">
        <w:rPr>
          <w:rFonts w:ascii="Book Antiqua" w:hAnsi="Book Antiqua"/>
          <w:sz w:val="19"/>
          <w:szCs w:val="19"/>
        </w:rPr>
        <w:br/>
        <w:t>Essa notificação significará a abertura da vaga.</w:t>
      </w:r>
    </w:p>
    <w:p w14:paraId="725A5251"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Artigo 19</w:t>
      </w:r>
    </w:p>
    <w:p w14:paraId="0E14D32F"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Os membros da Corte, quando no exercício de suas funções, gozarão dos privilégios e imunidades diplomáticas.</w:t>
      </w:r>
    </w:p>
    <w:p w14:paraId="4FF658F6"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Artigo 20</w:t>
      </w:r>
    </w:p>
    <w:p w14:paraId="38BFB99F"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Todo membro da Corte, antes de assumir as suas funções, fará, em sessão pública, a declaração solene de que exercerá as suas atribuições imparcial e conscienciosamente.</w:t>
      </w:r>
    </w:p>
    <w:p w14:paraId="2E40E3F3"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Artigo 21</w:t>
      </w:r>
    </w:p>
    <w:p w14:paraId="47ADC43A" w14:textId="77777777" w:rsidR="00C03A10"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 Corte elegerá, pelo período de três anos, seu Presidente e seu Vice-Presidente que poderão ser reeleitos.</w:t>
      </w:r>
    </w:p>
    <w:p w14:paraId="0A75BD4B" w14:textId="4F81F556"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 Corte nomeará seu Escrivão e providenciará sobre a nomeação de outros funcionários que sejam necessários.</w:t>
      </w:r>
    </w:p>
    <w:p w14:paraId="61EB9BD1"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Artigo 22</w:t>
      </w:r>
    </w:p>
    <w:p w14:paraId="49691E3C" w14:textId="77777777" w:rsidR="00C03A10"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 xml:space="preserve">A sede da Corte será a cidade de Haia. Isto, entretanto, não impedirá que a Corte se </w:t>
      </w:r>
      <w:proofErr w:type="spellStart"/>
      <w:r w:rsidRPr="00E70749">
        <w:rPr>
          <w:rFonts w:ascii="Book Antiqua" w:hAnsi="Book Antiqua"/>
          <w:sz w:val="19"/>
          <w:szCs w:val="19"/>
        </w:rPr>
        <w:t>reuna</w:t>
      </w:r>
      <w:proofErr w:type="spellEnd"/>
      <w:r w:rsidRPr="00E70749">
        <w:rPr>
          <w:rFonts w:ascii="Book Antiqua" w:hAnsi="Book Antiqua"/>
          <w:sz w:val="19"/>
          <w:szCs w:val="19"/>
        </w:rPr>
        <w:t xml:space="preserve"> e exerça suas funções em qualquer outro lugar que considere conveniente.</w:t>
      </w:r>
    </w:p>
    <w:p w14:paraId="26C59C42" w14:textId="6DC56964"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O Presidente e o Escrivão residirão na sede da Corte.</w:t>
      </w:r>
    </w:p>
    <w:p w14:paraId="06086912"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Artigo 23</w:t>
      </w:r>
    </w:p>
    <w:p w14:paraId="530F53E4" w14:textId="77777777" w:rsidR="00C03A10"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 Corte funcionará permanentemente, exceto durante as férias judiciárias, cuja data e duração serão por ela fixadas.</w:t>
      </w:r>
    </w:p>
    <w:p w14:paraId="37CF2D21" w14:textId="77777777" w:rsidR="00C03A10"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Os membros da Corte gozarão de licenças periódicas, cujas datas e duração serão fixadas pela Corte, sendo tomadas em consideração as distâncias entre Haia e o domicílio de cada juiz.</w:t>
      </w:r>
    </w:p>
    <w:p w14:paraId="0BB389E5" w14:textId="526996E8"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Os membros da Corte serão obrigados a ficar permanentemente à disposição da Corte, a menos que estejam em licença ou impedidos de comparecer por motivo de doença ou outra séria razão, devidamente justificada perante o Presidente.</w:t>
      </w:r>
    </w:p>
    <w:p w14:paraId="01BDCC12"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Artigo 24</w:t>
      </w:r>
    </w:p>
    <w:p w14:paraId="4911F095" w14:textId="77777777" w:rsidR="00C03A10"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Se, por qualquer razão especial, o membro da Corte considerar que não deve tomar parte no julgamento de uma determinada questão, deverá informar o Presidente sobre isso.</w:t>
      </w:r>
    </w:p>
    <w:p w14:paraId="2003EC9F" w14:textId="77777777" w:rsidR="00C03A10"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Se o Presidente considerar que, por uma razão especial, um dos membros da Corte não deve se posicionar numa determinada questão, deverá informá-lo disto.</w:t>
      </w:r>
    </w:p>
    <w:p w14:paraId="694A72A7" w14:textId="5BB092FD"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Se, em qualquer desses casos, o membro da Corte e o Presidente não estiverem de acordo, o assunto será resolvido por decisão da Corte.</w:t>
      </w:r>
    </w:p>
    <w:p w14:paraId="681D5FA3"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Artigo 25</w:t>
      </w:r>
    </w:p>
    <w:p w14:paraId="768BA280" w14:textId="77777777" w:rsidR="00C03A10"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lastRenderedPageBreak/>
        <w:t>A Corte funcionará em sessão plenária, exceto nos casos previstos em contrário no presente Estatuto.</w:t>
      </w:r>
    </w:p>
    <w:p w14:paraId="7ED42D0A" w14:textId="77777777" w:rsidR="00C03A10"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 xml:space="preserve">O regulamento da Corte poderá permitir que um ou mais </w:t>
      </w:r>
      <w:proofErr w:type="spellStart"/>
      <w:r w:rsidRPr="00E70749">
        <w:rPr>
          <w:rFonts w:ascii="Book Antiqua" w:hAnsi="Book Antiqua"/>
          <w:sz w:val="19"/>
          <w:szCs w:val="19"/>
        </w:rPr>
        <w:t>juizes</w:t>
      </w:r>
      <w:proofErr w:type="spellEnd"/>
      <w:r w:rsidRPr="00E70749">
        <w:rPr>
          <w:rFonts w:ascii="Book Antiqua" w:hAnsi="Book Antiqua"/>
          <w:sz w:val="19"/>
          <w:szCs w:val="19"/>
        </w:rPr>
        <w:t xml:space="preserve">, de acordo com as circunstâncias e rotativamente, sejam dispensados das sessões, contanto que o número de </w:t>
      </w:r>
      <w:proofErr w:type="spellStart"/>
      <w:r w:rsidRPr="00E70749">
        <w:rPr>
          <w:rFonts w:ascii="Book Antiqua" w:hAnsi="Book Antiqua"/>
          <w:sz w:val="19"/>
          <w:szCs w:val="19"/>
        </w:rPr>
        <w:t>juizes</w:t>
      </w:r>
      <w:proofErr w:type="spellEnd"/>
      <w:r w:rsidRPr="00E70749">
        <w:rPr>
          <w:rFonts w:ascii="Book Antiqua" w:hAnsi="Book Antiqua"/>
          <w:sz w:val="19"/>
          <w:szCs w:val="19"/>
        </w:rPr>
        <w:t xml:space="preserve"> disponíveis para constituir a Corte não seja reduzido a menos de onze.</w:t>
      </w:r>
    </w:p>
    <w:p w14:paraId="49EAE16E" w14:textId="456CED30"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 xml:space="preserve">O </w:t>
      </w:r>
      <w:proofErr w:type="spellStart"/>
      <w:r w:rsidRPr="00E70749">
        <w:rPr>
          <w:rFonts w:ascii="Book Antiqua" w:hAnsi="Book Antiqua"/>
          <w:sz w:val="19"/>
          <w:szCs w:val="19"/>
        </w:rPr>
        <w:t>quorum</w:t>
      </w:r>
      <w:proofErr w:type="spellEnd"/>
      <w:r w:rsidRPr="00E70749">
        <w:rPr>
          <w:rFonts w:ascii="Book Antiqua" w:hAnsi="Book Antiqua"/>
          <w:sz w:val="19"/>
          <w:szCs w:val="19"/>
        </w:rPr>
        <w:t xml:space="preserve"> de nove </w:t>
      </w:r>
      <w:proofErr w:type="spellStart"/>
      <w:r w:rsidRPr="00E70749">
        <w:rPr>
          <w:rFonts w:ascii="Book Antiqua" w:hAnsi="Book Antiqua"/>
          <w:sz w:val="19"/>
          <w:szCs w:val="19"/>
        </w:rPr>
        <w:t>juizes</w:t>
      </w:r>
      <w:proofErr w:type="spellEnd"/>
      <w:r w:rsidRPr="00E70749">
        <w:rPr>
          <w:rFonts w:ascii="Book Antiqua" w:hAnsi="Book Antiqua"/>
          <w:sz w:val="19"/>
          <w:szCs w:val="19"/>
        </w:rPr>
        <w:t xml:space="preserve"> será suficiente para constituir a Corte.</w:t>
      </w:r>
    </w:p>
    <w:p w14:paraId="52D72468"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Artigo 26</w:t>
      </w:r>
    </w:p>
    <w:p w14:paraId="5E414699" w14:textId="77777777" w:rsidR="00C03A10"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 xml:space="preserve">A Corte poderá periodicamente formar uma ou mais Câmaras, compostas de três ou mais </w:t>
      </w:r>
      <w:proofErr w:type="spellStart"/>
      <w:r w:rsidRPr="00E70749">
        <w:rPr>
          <w:rFonts w:ascii="Book Antiqua" w:hAnsi="Book Antiqua"/>
          <w:sz w:val="19"/>
          <w:szCs w:val="19"/>
        </w:rPr>
        <w:t>juizes</w:t>
      </w:r>
      <w:proofErr w:type="spellEnd"/>
      <w:r w:rsidRPr="00E70749">
        <w:rPr>
          <w:rFonts w:ascii="Book Antiqua" w:hAnsi="Book Antiqua"/>
          <w:sz w:val="19"/>
          <w:szCs w:val="19"/>
        </w:rPr>
        <w:t>, conforme ela mesma determinar, a fim de tratar de questões de caráter especial, como por exemplo, questões trabalhistas e assuntos referentes a trânsito e comunicações.</w:t>
      </w:r>
    </w:p>
    <w:p w14:paraId="72B251EC" w14:textId="77777777" w:rsidR="00C03A10"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 xml:space="preserve">A Corte poderá, em qualquer tempo, formar uma Câmara para tratar de uma determinada questão. O número de </w:t>
      </w:r>
      <w:proofErr w:type="spellStart"/>
      <w:r w:rsidRPr="00E70749">
        <w:rPr>
          <w:rFonts w:ascii="Book Antiqua" w:hAnsi="Book Antiqua"/>
          <w:sz w:val="19"/>
          <w:szCs w:val="19"/>
        </w:rPr>
        <w:t>juizes</w:t>
      </w:r>
      <w:proofErr w:type="spellEnd"/>
      <w:r w:rsidRPr="00E70749">
        <w:rPr>
          <w:rFonts w:ascii="Book Antiqua" w:hAnsi="Book Antiqua"/>
          <w:sz w:val="19"/>
          <w:szCs w:val="19"/>
        </w:rPr>
        <w:t xml:space="preserve"> que constituirão essa Câmara será determinado pela Corte, com a aprovação das partes.</w:t>
      </w:r>
    </w:p>
    <w:p w14:paraId="229C95C1" w14:textId="337A3790"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As questões serão consideradas e resolvidas pelas Câmaras a que se refere o presente Artigo, se as partes assim o solicitarem.</w:t>
      </w:r>
    </w:p>
    <w:p w14:paraId="6C29DD22"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Artigo 27</w:t>
      </w:r>
    </w:p>
    <w:p w14:paraId="1D156142"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Uma sentença proferida por qualquer das Câmaras, a que se referem os Artigos 26 e 29, será considerada como sentença emanada da Corte.</w:t>
      </w:r>
    </w:p>
    <w:p w14:paraId="5840D6D9"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Artigo 28</w:t>
      </w:r>
    </w:p>
    <w:p w14:paraId="4A7F33AC"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As Câmaras, a que se referem os Artigos 26 e 29, poderão, com o consentimento das partes, reunir-se e exercer suas funções fora da cidade de Haia.</w:t>
      </w:r>
    </w:p>
    <w:p w14:paraId="0CEE3C75"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Artigo 29</w:t>
      </w:r>
    </w:p>
    <w:p w14:paraId="2A92085B" w14:textId="77777777" w:rsidR="00E70749" w:rsidRPr="00E70749" w:rsidRDefault="00E70749" w:rsidP="00C03A10">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 xml:space="preserve">Com o fim de apressar a solução dos assuntos, a Corte formará anualmente uma Câmara, composta de cinco </w:t>
      </w:r>
      <w:proofErr w:type="spellStart"/>
      <w:r w:rsidRPr="00E70749">
        <w:rPr>
          <w:rFonts w:ascii="Book Antiqua" w:hAnsi="Book Antiqua"/>
          <w:sz w:val="19"/>
          <w:szCs w:val="19"/>
        </w:rPr>
        <w:t>juizes</w:t>
      </w:r>
      <w:proofErr w:type="spellEnd"/>
      <w:r w:rsidRPr="00E70749">
        <w:rPr>
          <w:rFonts w:ascii="Book Antiqua" w:hAnsi="Book Antiqua"/>
          <w:sz w:val="19"/>
          <w:szCs w:val="19"/>
        </w:rPr>
        <w:t xml:space="preserve">, a qual, a pedido das partes, poderá considerar e resolver sumariamente as questões. Além dos cinco </w:t>
      </w:r>
      <w:proofErr w:type="spellStart"/>
      <w:r w:rsidRPr="00E70749">
        <w:rPr>
          <w:rFonts w:ascii="Book Antiqua" w:hAnsi="Book Antiqua"/>
          <w:sz w:val="19"/>
          <w:szCs w:val="19"/>
        </w:rPr>
        <w:t>juizes</w:t>
      </w:r>
      <w:proofErr w:type="spellEnd"/>
      <w:r w:rsidRPr="00E70749">
        <w:rPr>
          <w:rFonts w:ascii="Book Antiqua" w:hAnsi="Book Antiqua"/>
          <w:sz w:val="19"/>
          <w:szCs w:val="19"/>
        </w:rPr>
        <w:t>, serão escolhidos outros dois, que atuarão como substitutos, no impedimento de um daqueles.</w:t>
      </w:r>
    </w:p>
    <w:p w14:paraId="3F575936"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Artigo 30</w:t>
      </w:r>
    </w:p>
    <w:p w14:paraId="0101EB8D" w14:textId="77777777" w:rsidR="00C03A10"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 Corte estabelecerá regras para o desempenho de suas funções, especialmente as que se refiram aos métodos processuais.</w:t>
      </w:r>
    </w:p>
    <w:p w14:paraId="15063168" w14:textId="3031C93D"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O Regulamento da Corte disporá sobre a nomeação de assessores para a Corte ou para qualquer de suas Câmaras, os quais não terão direito a voto.</w:t>
      </w:r>
    </w:p>
    <w:p w14:paraId="29A20C85"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Artigo 31</w:t>
      </w:r>
    </w:p>
    <w:p w14:paraId="73255DA9" w14:textId="77777777" w:rsidR="00EA78D1"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 xml:space="preserve">Os </w:t>
      </w:r>
      <w:proofErr w:type="spellStart"/>
      <w:r w:rsidRPr="00E70749">
        <w:rPr>
          <w:rFonts w:ascii="Book Antiqua" w:hAnsi="Book Antiqua"/>
          <w:sz w:val="19"/>
          <w:szCs w:val="19"/>
        </w:rPr>
        <w:t>juizes</w:t>
      </w:r>
      <w:proofErr w:type="spellEnd"/>
      <w:r w:rsidRPr="00E70749">
        <w:rPr>
          <w:rFonts w:ascii="Book Antiqua" w:hAnsi="Book Antiqua"/>
          <w:sz w:val="19"/>
          <w:szCs w:val="19"/>
        </w:rPr>
        <w:t xml:space="preserve"> da mesma nacionalidade de qualquer das partes conservam o direito de funcionar numa questão julgada pela Corte.</w:t>
      </w:r>
    </w:p>
    <w:p w14:paraId="3D894776" w14:textId="77777777" w:rsidR="00C03A10"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Se a Corte incluir entre os seus membros um juiz de nacionalidade de uma das partes, qualquer outra parte poderá escolher uma pessoa para funcionar como juiz. Essa pessoa deverá, de preferência, ser escolhida dentre os que figuram entre os candidatos a que se referem os Artigos 4 e 5.</w:t>
      </w:r>
    </w:p>
    <w:p w14:paraId="08B7F4FC" w14:textId="77777777" w:rsidR="00C03A10"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lastRenderedPageBreak/>
        <w:t>Se a Corte não incluir entre os seus membros nenhum juiz de nacionalidade das partes, cada uma destas poderá proceder à escolha de um juiz, de conformidade com o parágrafo 2 deste Artigo.</w:t>
      </w:r>
      <w:r w:rsidRPr="00E70749">
        <w:rPr>
          <w:rFonts w:ascii="Book Antiqua" w:hAnsi="Book Antiqua"/>
          <w:sz w:val="19"/>
          <w:szCs w:val="19"/>
        </w:rPr>
        <w:br/>
        <w:t xml:space="preserve">As disposições deste Artigo serão aplicadas aos casos previstos nos Artigos 26 e 29. Em tais casos, o Presidente solicitará a um ou, se necessário, a dois dos membros da Corte integrantes da Câmara que cedam seu lugar aos membros da Corte de nacionalidade das partes interessadas, e, na falta ou impedimento destes, aos </w:t>
      </w:r>
      <w:proofErr w:type="spellStart"/>
      <w:r w:rsidRPr="00E70749">
        <w:rPr>
          <w:rFonts w:ascii="Book Antiqua" w:hAnsi="Book Antiqua"/>
          <w:sz w:val="19"/>
          <w:szCs w:val="19"/>
        </w:rPr>
        <w:t>juizes</w:t>
      </w:r>
      <w:proofErr w:type="spellEnd"/>
      <w:r w:rsidRPr="00E70749">
        <w:rPr>
          <w:rFonts w:ascii="Book Antiqua" w:hAnsi="Book Antiqua"/>
          <w:sz w:val="19"/>
          <w:szCs w:val="19"/>
        </w:rPr>
        <w:t xml:space="preserve"> especialmente escolhidos pelas partes.</w:t>
      </w:r>
    </w:p>
    <w:p w14:paraId="565B4408" w14:textId="1F3328FB" w:rsidR="00EA78D1"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No caso de haver diversas partes interessadas na mesma questão, elas serão, para os fins das disposições precedentes, consideradas como uma só parte. Qualquer dúvida sobre este ponto será resolvida por decisão da Corte.</w:t>
      </w:r>
    </w:p>
    <w:p w14:paraId="48C70476" w14:textId="09CB4679"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 xml:space="preserve">Os </w:t>
      </w:r>
      <w:proofErr w:type="spellStart"/>
      <w:r w:rsidRPr="00E70749">
        <w:rPr>
          <w:rFonts w:ascii="Book Antiqua" w:hAnsi="Book Antiqua"/>
          <w:sz w:val="19"/>
          <w:szCs w:val="19"/>
        </w:rPr>
        <w:t>juizes</w:t>
      </w:r>
      <w:proofErr w:type="spellEnd"/>
      <w:r w:rsidRPr="00E70749">
        <w:rPr>
          <w:rFonts w:ascii="Book Antiqua" w:hAnsi="Book Antiqua"/>
          <w:sz w:val="19"/>
          <w:szCs w:val="19"/>
        </w:rPr>
        <w:t xml:space="preserve"> escolhidos de conformidade com os parágrafos 2, 3 e 4 deste Artigo deverão preencher as condições exigidas pelos Artigos 2 e 17 (parágrafo 2), 20 e 24, do presente Estatuto e tomarão parte nas decisões em condições de completa igualdade com seus colegas.</w:t>
      </w:r>
    </w:p>
    <w:p w14:paraId="1602FAE9"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Artigo 32</w:t>
      </w:r>
    </w:p>
    <w:p w14:paraId="3E9C4A62" w14:textId="77777777" w:rsidR="00C03A10"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Os membros da Corte perceberão vencimentos anuais.</w:t>
      </w:r>
    </w:p>
    <w:p w14:paraId="0DDB0B9F" w14:textId="77777777" w:rsidR="00C03A10"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O Presidente receberá, por um ano, um subsídio especial.</w:t>
      </w:r>
    </w:p>
    <w:p w14:paraId="6A2DF833" w14:textId="77777777" w:rsidR="00C03A10"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O Vice-Presidente receberá um subsídio especial, correspondente a cada dia em que funcionar como Presidente.</w:t>
      </w:r>
    </w:p>
    <w:p w14:paraId="609C9031" w14:textId="77777777" w:rsidR="00C03A10"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 xml:space="preserve">Os </w:t>
      </w:r>
      <w:proofErr w:type="spellStart"/>
      <w:r w:rsidRPr="00E70749">
        <w:rPr>
          <w:rFonts w:ascii="Book Antiqua" w:hAnsi="Book Antiqua"/>
          <w:sz w:val="19"/>
          <w:szCs w:val="19"/>
        </w:rPr>
        <w:t>juizes</w:t>
      </w:r>
      <w:proofErr w:type="spellEnd"/>
      <w:r w:rsidRPr="00E70749">
        <w:rPr>
          <w:rFonts w:ascii="Book Antiqua" w:hAnsi="Book Antiqua"/>
          <w:sz w:val="19"/>
          <w:szCs w:val="19"/>
        </w:rPr>
        <w:t xml:space="preserve"> escolhidos de conformidade com o Artigo 31, que não sejam membros da Corte, receberão uma remuneração correspondente a cada dia em que exerçam suas funções.</w:t>
      </w:r>
    </w:p>
    <w:p w14:paraId="6599D545" w14:textId="2937E6C3" w:rsidR="00C03A10"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 xml:space="preserve">Esses vencimentos, subsídios e remunerações serão fixados pela </w:t>
      </w:r>
      <w:proofErr w:type="spellStart"/>
      <w:r w:rsidRPr="00E70749">
        <w:rPr>
          <w:rFonts w:ascii="Book Antiqua" w:hAnsi="Book Antiqua"/>
          <w:sz w:val="19"/>
          <w:szCs w:val="19"/>
        </w:rPr>
        <w:t>Assembléia</w:t>
      </w:r>
      <w:proofErr w:type="spellEnd"/>
      <w:r w:rsidRPr="00E70749">
        <w:rPr>
          <w:rFonts w:ascii="Book Antiqua" w:hAnsi="Book Antiqua"/>
          <w:sz w:val="19"/>
          <w:szCs w:val="19"/>
        </w:rPr>
        <w:t xml:space="preserve"> Geral e não poderão ser diminuídos enquanto durarem os mandatos.</w:t>
      </w:r>
    </w:p>
    <w:p w14:paraId="58996277" w14:textId="77777777" w:rsidR="00C03A10"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 xml:space="preserve">Os vencimentos do Escrivão serão fixados pela </w:t>
      </w:r>
      <w:proofErr w:type="spellStart"/>
      <w:r w:rsidRPr="00E70749">
        <w:rPr>
          <w:rFonts w:ascii="Book Antiqua" w:hAnsi="Book Antiqua"/>
          <w:sz w:val="19"/>
          <w:szCs w:val="19"/>
        </w:rPr>
        <w:t>Assembléia</w:t>
      </w:r>
      <w:proofErr w:type="spellEnd"/>
      <w:r w:rsidRPr="00E70749">
        <w:rPr>
          <w:rFonts w:ascii="Book Antiqua" w:hAnsi="Book Antiqua"/>
          <w:sz w:val="19"/>
          <w:szCs w:val="19"/>
        </w:rPr>
        <w:t xml:space="preserve"> Geral, por proposta da Corte.</w:t>
      </w:r>
    </w:p>
    <w:p w14:paraId="6CAAAF0B" w14:textId="56BE2B8B" w:rsidR="00C03A10"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 xml:space="preserve">O Regulamento elaborado pela </w:t>
      </w:r>
      <w:proofErr w:type="spellStart"/>
      <w:r w:rsidRPr="00E70749">
        <w:rPr>
          <w:rFonts w:ascii="Book Antiqua" w:hAnsi="Book Antiqua"/>
          <w:sz w:val="19"/>
          <w:szCs w:val="19"/>
        </w:rPr>
        <w:t>Assembléia</w:t>
      </w:r>
      <w:proofErr w:type="spellEnd"/>
      <w:r w:rsidRPr="00E70749">
        <w:rPr>
          <w:rFonts w:ascii="Book Antiqua" w:hAnsi="Book Antiqua"/>
          <w:sz w:val="19"/>
          <w:szCs w:val="19"/>
        </w:rPr>
        <w:t xml:space="preserve"> Geral fixará as condições pelas quais serão concedidas pensões aos membros da Corte e ao Escrivão e as condições pelas quais os membros da Corte e o Escrivão serão reembolsados de suas despesas de viagem.</w:t>
      </w:r>
    </w:p>
    <w:p w14:paraId="0B608088" w14:textId="2678358A"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Os vencimentos, subsídios e remuneração acima mencionados estarão livres de qualquer imposto.</w:t>
      </w:r>
    </w:p>
    <w:p w14:paraId="102FAA9D"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Artigo 33</w:t>
      </w:r>
    </w:p>
    <w:p w14:paraId="0FB10E46"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 xml:space="preserve">As despesas da Corte serão custeadas pelas Nações Unidas da maneira que for decidida pela </w:t>
      </w:r>
      <w:proofErr w:type="spellStart"/>
      <w:r w:rsidRPr="00E70749">
        <w:rPr>
          <w:rFonts w:ascii="Book Antiqua" w:hAnsi="Book Antiqua"/>
          <w:sz w:val="19"/>
          <w:szCs w:val="19"/>
        </w:rPr>
        <w:t>Assembléia</w:t>
      </w:r>
      <w:proofErr w:type="spellEnd"/>
      <w:r w:rsidRPr="00E70749">
        <w:rPr>
          <w:rFonts w:ascii="Book Antiqua" w:hAnsi="Book Antiqua"/>
          <w:sz w:val="19"/>
          <w:szCs w:val="19"/>
        </w:rPr>
        <w:t xml:space="preserve"> Geral.</w:t>
      </w:r>
    </w:p>
    <w:p w14:paraId="167D409D"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CAPÍTULO II</w:t>
      </w:r>
    </w:p>
    <w:p w14:paraId="5E248ED1"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COMPETÊNCIA DA CORTE</w:t>
      </w:r>
    </w:p>
    <w:p w14:paraId="3B87C237" w14:textId="77777777" w:rsidR="00E70749" w:rsidRPr="00C94EA0" w:rsidRDefault="00E70749" w:rsidP="00E70749">
      <w:pPr>
        <w:spacing w:before="100" w:beforeAutospacing="1" w:after="100" w:afterAutospacing="1" w:line="240" w:lineRule="auto"/>
        <w:jc w:val="both"/>
        <w:rPr>
          <w:rFonts w:ascii="Book Antiqua" w:hAnsi="Book Antiqua"/>
          <w:b/>
          <w:bCs/>
          <w:sz w:val="19"/>
          <w:szCs w:val="19"/>
        </w:rPr>
      </w:pPr>
      <w:r w:rsidRPr="00C94EA0">
        <w:rPr>
          <w:rFonts w:ascii="Book Antiqua" w:hAnsi="Book Antiqua"/>
          <w:b/>
          <w:bCs/>
          <w:sz w:val="19"/>
          <w:szCs w:val="19"/>
          <w:highlight w:val="magenta"/>
        </w:rPr>
        <w:t>Artigo 34</w:t>
      </w:r>
    </w:p>
    <w:p w14:paraId="6B62F54B" w14:textId="5510F4ED" w:rsidR="00C94EA0" w:rsidRPr="0041065F" w:rsidRDefault="00E70749" w:rsidP="00E70749">
      <w:pPr>
        <w:spacing w:before="100" w:beforeAutospacing="1" w:after="100" w:afterAutospacing="1" w:line="240" w:lineRule="auto"/>
        <w:jc w:val="both"/>
        <w:rPr>
          <w:rFonts w:ascii="Book Antiqua" w:hAnsi="Book Antiqua"/>
          <w:b/>
          <w:bCs/>
          <w:sz w:val="16"/>
          <w:szCs w:val="16"/>
          <w:u w:val="single"/>
        </w:rPr>
      </w:pPr>
      <w:r w:rsidRPr="00515F74">
        <w:rPr>
          <w:rFonts w:ascii="Book Antiqua" w:hAnsi="Book Antiqua"/>
          <w:b/>
          <w:bCs/>
          <w:sz w:val="19"/>
          <w:szCs w:val="19"/>
        </w:rPr>
        <w:t>Só os Estados poderão ser partes em questões perante a Corte</w:t>
      </w:r>
      <w:r w:rsidRPr="00F853AF">
        <w:rPr>
          <w:rFonts w:ascii="Book Antiqua" w:hAnsi="Book Antiqua"/>
          <w:sz w:val="16"/>
          <w:szCs w:val="16"/>
        </w:rPr>
        <w:t>.</w:t>
      </w:r>
      <w:r w:rsidR="00C94EA0" w:rsidRPr="00F853AF">
        <w:rPr>
          <w:rFonts w:ascii="Book Antiqua" w:hAnsi="Book Antiqua"/>
          <w:sz w:val="16"/>
          <w:szCs w:val="16"/>
        </w:rPr>
        <w:t xml:space="preserve"> </w:t>
      </w:r>
      <w:bookmarkStart w:id="0" w:name="_Hlk76566739"/>
      <w:r w:rsidR="00C94EA0" w:rsidRPr="00F853AF">
        <w:rPr>
          <w:rFonts w:ascii="Book Antiqua" w:hAnsi="Book Antiqua"/>
          <w:b/>
          <w:bCs/>
          <w:color w:val="FF0000"/>
          <w:sz w:val="16"/>
          <w:szCs w:val="16"/>
          <w:u w:val="single"/>
        </w:rPr>
        <w:t>(DPU-2010)</w:t>
      </w:r>
      <w:bookmarkEnd w:id="0"/>
      <w:r w:rsidR="00C03A10" w:rsidRPr="00F853AF">
        <w:rPr>
          <w:rFonts w:ascii="Book Antiqua" w:hAnsi="Book Antiqua"/>
          <w:b/>
          <w:bCs/>
          <w:color w:val="FF0000"/>
          <w:sz w:val="16"/>
          <w:szCs w:val="16"/>
        </w:rPr>
        <w:t xml:space="preserve"> </w:t>
      </w:r>
      <w:r w:rsidR="00C03A10" w:rsidRPr="00F853AF">
        <w:rPr>
          <w:rFonts w:ascii="Book Antiqua" w:eastAsia="Times New Roman" w:hAnsi="Book Antiqua" w:cs="Times New Roman"/>
          <w:b/>
          <w:bCs/>
          <w:color w:val="FF0000"/>
          <w:sz w:val="16"/>
          <w:szCs w:val="16"/>
          <w:u w:val="single"/>
          <w:lang w:eastAsia="pt-BR"/>
        </w:rPr>
        <w:t>(AGU-2010)</w:t>
      </w:r>
      <w:r w:rsidR="00F853AF">
        <w:rPr>
          <w:rFonts w:ascii="Book Antiqua" w:eastAsia="Times New Roman" w:hAnsi="Book Antiqua" w:cs="Times New Roman"/>
          <w:b/>
          <w:bCs/>
          <w:color w:val="FF0000"/>
          <w:sz w:val="16"/>
          <w:szCs w:val="16"/>
          <w:lang w:eastAsia="pt-BR"/>
        </w:rPr>
        <w:t xml:space="preserve"> </w:t>
      </w:r>
      <w:r w:rsidR="00F853AF" w:rsidRPr="00C40912">
        <w:rPr>
          <w:rFonts w:ascii="Book Antiqua" w:eastAsia="Times New Roman" w:hAnsi="Book Antiqua" w:cs="Arial"/>
          <w:b/>
          <w:bCs/>
          <w:color w:val="FF0000"/>
          <w:sz w:val="16"/>
          <w:szCs w:val="16"/>
          <w:u w:val="single"/>
          <w:lang w:eastAsia="pt-BR"/>
        </w:rPr>
        <w:t>(PF-2013)</w:t>
      </w:r>
      <w:r w:rsidR="00515F74" w:rsidRPr="00F853AF">
        <w:rPr>
          <w:rFonts w:ascii="Book Antiqua" w:hAnsi="Book Antiqua"/>
          <w:b/>
          <w:bCs/>
          <w:color w:val="FF0000"/>
          <w:sz w:val="16"/>
          <w:szCs w:val="16"/>
        </w:rPr>
        <w:t xml:space="preserve"> </w:t>
      </w:r>
      <w:bookmarkStart w:id="1" w:name="_Hlk80795119"/>
      <w:r w:rsidR="00515F74" w:rsidRPr="00F853AF">
        <w:rPr>
          <w:rFonts w:ascii="Book Antiqua" w:hAnsi="Book Antiqua"/>
          <w:b/>
          <w:bCs/>
          <w:color w:val="FF0000"/>
          <w:sz w:val="16"/>
          <w:szCs w:val="16"/>
          <w:u w:val="single"/>
        </w:rPr>
        <w:t>(DPEPR-2014)</w:t>
      </w:r>
      <w:bookmarkEnd w:id="1"/>
      <w:r w:rsidR="0041065F">
        <w:rPr>
          <w:rFonts w:ascii="Book Antiqua" w:hAnsi="Book Antiqua"/>
          <w:b/>
          <w:bCs/>
          <w:color w:val="FF0000"/>
          <w:sz w:val="16"/>
          <w:szCs w:val="16"/>
        </w:rPr>
        <w:t xml:space="preserve"> </w:t>
      </w:r>
      <w:bookmarkStart w:id="2" w:name="_Hlk158896419"/>
      <w:r w:rsidR="0041065F">
        <w:rPr>
          <w:rFonts w:ascii="Book Antiqua" w:hAnsi="Book Antiqua"/>
          <w:b/>
          <w:bCs/>
          <w:color w:val="FF0000"/>
          <w:sz w:val="16"/>
          <w:szCs w:val="16"/>
          <w:u w:val="single"/>
        </w:rPr>
        <w:t>(TRT6-2015)</w:t>
      </w:r>
      <w:bookmarkEnd w:id="2"/>
    </w:p>
    <w:tbl>
      <w:tblPr>
        <w:tblStyle w:val="Tabelacomgrade"/>
        <w:tblW w:w="0" w:type="auto"/>
        <w:tblLook w:val="04A0" w:firstRow="1" w:lastRow="0" w:firstColumn="1" w:lastColumn="0" w:noHBand="0" w:noVBand="1"/>
      </w:tblPr>
      <w:tblGrid>
        <w:gridCol w:w="8494"/>
      </w:tblGrid>
      <w:tr w:rsidR="00F853AF" w14:paraId="35027788" w14:textId="77777777" w:rsidTr="00F853AF">
        <w:tc>
          <w:tcPr>
            <w:tcW w:w="8494" w:type="dxa"/>
            <w:shd w:val="clear" w:color="auto" w:fill="CCFFFF"/>
          </w:tcPr>
          <w:p w14:paraId="6AC57ABC" w14:textId="33B39436" w:rsidR="00F853AF" w:rsidRPr="00F853AF" w:rsidRDefault="00F853AF" w:rsidP="00F853AF">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F853AF">
              <w:rPr>
                <w:rFonts w:ascii="Book Antiqua" w:hAnsi="Book Antiqua"/>
                <w:b/>
                <w:bCs/>
                <w:sz w:val="19"/>
                <w:szCs w:val="19"/>
                <w:highlight w:val="yellow"/>
              </w:rPr>
              <w:t>PF-2013-CESPE</w:t>
            </w:r>
            <w:r>
              <w:rPr>
                <w:rFonts w:ascii="Book Antiqua" w:hAnsi="Book Antiqua"/>
                <w:b/>
                <w:bCs/>
                <w:sz w:val="19"/>
                <w:szCs w:val="19"/>
              </w:rPr>
              <w:t>)</w:t>
            </w:r>
            <w:r>
              <w:rPr>
                <w:rFonts w:ascii="Book Antiqua" w:hAnsi="Book Antiqua"/>
                <w:sz w:val="19"/>
                <w:szCs w:val="19"/>
              </w:rPr>
              <w:t xml:space="preserve">: </w:t>
            </w:r>
            <w:r w:rsidRPr="00F853AF">
              <w:rPr>
                <w:rFonts w:ascii="Book Antiqua" w:hAnsi="Book Antiqua"/>
                <w:sz w:val="19"/>
                <w:szCs w:val="19"/>
              </w:rPr>
              <w:t>Julgue o item, relativo às relações consulares, aos tratados internacionais, ao direito do mar e às cortes internacionais</w:t>
            </w:r>
            <w:r>
              <w:rPr>
                <w:rFonts w:ascii="Book Antiqua" w:hAnsi="Book Antiqua"/>
                <w:sz w:val="19"/>
                <w:szCs w:val="19"/>
              </w:rPr>
              <w:t xml:space="preserve">: </w:t>
            </w:r>
            <w:r w:rsidRPr="00F853AF">
              <w:rPr>
                <w:rFonts w:ascii="Book Antiqua" w:hAnsi="Book Antiqua"/>
                <w:sz w:val="19"/>
                <w:szCs w:val="19"/>
              </w:rPr>
              <w:t>Somente Estados podem figurar como parte em procedimentos contenciosos perante a Corte Internacional de Justiça.</w:t>
            </w:r>
            <w:r>
              <w:rPr>
                <w:rFonts w:ascii="Book Antiqua" w:hAnsi="Book Antiqua"/>
                <w:sz w:val="19"/>
                <w:szCs w:val="19"/>
              </w:rPr>
              <w:t xml:space="preserve"> </w:t>
            </w:r>
            <w:r>
              <w:rPr>
                <w:rFonts w:ascii="Book Antiqua" w:hAnsi="Book Antiqua"/>
                <w:b/>
                <w:bCs/>
                <w:sz w:val="19"/>
                <w:szCs w:val="19"/>
              </w:rPr>
              <w:t>BL: art. 34, ECIJ.</w:t>
            </w:r>
          </w:p>
        </w:tc>
      </w:tr>
    </w:tbl>
    <w:p w14:paraId="741E858F" w14:textId="527FA3DD" w:rsidR="00C94EA0"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lastRenderedPageBreak/>
        <w:t>Sobre as questões que forem submetidas, a Corte, nas condições prescritas por seu Regulamento, poderá solicitar informação de organizações públicas internacionais e receberá as informações que lhe forem prestadas, por iniciativa própria, pelas referidas organizações.</w:t>
      </w:r>
    </w:p>
    <w:p w14:paraId="62328D19" w14:textId="4A1A759B"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Sempre que, no julgamento de uma questão perante a Corte, for discutida a interpretação do instrumento constitutivo de uma organização pública internacional ou de uma convenção internacional, adotada em virtude do mesmo, o Escrivão dará conhecimento disso à organização pública internacional interessada e lhe encaminhará cópias de todo o expediente escrito.</w:t>
      </w:r>
    </w:p>
    <w:p w14:paraId="485BDF1C"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Artigo 35</w:t>
      </w:r>
    </w:p>
    <w:p w14:paraId="3AEAA4B0" w14:textId="77777777" w:rsidR="00C76D92"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 Corte estará aberta aos Estados que são partes do presente Estatuto.</w:t>
      </w:r>
      <w:r w:rsidR="00C76D92">
        <w:rPr>
          <w:rFonts w:ascii="Book Antiqua" w:hAnsi="Book Antiqua"/>
          <w:sz w:val="19"/>
          <w:szCs w:val="19"/>
        </w:rPr>
        <w:t xml:space="preserve"> </w:t>
      </w:r>
    </w:p>
    <w:p w14:paraId="078B05A6" w14:textId="2D8AA50D"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As condições pelas quais a Corte estará aberta a outros Estados serão determinadas pelo Conselho de Segurança, ressalvadas as disposições especiais dos tratados vigentes; em nenhum caso, porém, tais condições colocarão as partes em posição de desigualdade perante a Corte.</w:t>
      </w:r>
      <w:r w:rsidR="00C76D92">
        <w:rPr>
          <w:rFonts w:ascii="Book Antiqua" w:hAnsi="Book Antiqua"/>
          <w:sz w:val="19"/>
          <w:szCs w:val="19"/>
        </w:rPr>
        <w:t xml:space="preserve"> </w:t>
      </w:r>
      <w:r w:rsidRPr="00E70749">
        <w:rPr>
          <w:rFonts w:ascii="Book Antiqua" w:hAnsi="Book Antiqua"/>
          <w:sz w:val="19"/>
          <w:szCs w:val="19"/>
        </w:rPr>
        <w:t>Quando um Estado que não é Membro das Nações Unidas for parte numa questão, a Corte fixará a importância com que ele deverá contribuir para as despesas da Corte. Esta disposição não será aplicada se tal Estado já contribuir para as referidas despesas.</w:t>
      </w:r>
    </w:p>
    <w:p w14:paraId="7B6467ED" w14:textId="77777777" w:rsidR="00E70749" w:rsidRPr="00153E02" w:rsidRDefault="00E70749" w:rsidP="00E70749">
      <w:pPr>
        <w:spacing w:before="100" w:beforeAutospacing="1" w:after="100" w:afterAutospacing="1" w:line="240" w:lineRule="auto"/>
        <w:jc w:val="both"/>
        <w:rPr>
          <w:rFonts w:ascii="Book Antiqua" w:hAnsi="Book Antiqua"/>
          <w:b/>
          <w:bCs/>
          <w:sz w:val="19"/>
          <w:szCs w:val="19"/>
        </w:rPr>
      </w:pPr>
      <w:r w:rsidRPr="00153E02">
        <w:rPr>
          <w:rFonts w:ascii="Book Antiqua" w:hAnsi="Book Antiqua"/>
          <w:b/>
          <w:bCs/>
          <w:sz w:val="19"/>
          <w:szCs w:val="19"/>
          <w:highlight w:val="magenta"/>
        </w:rPr>
        <w:t>Artigo 36</w:t>
      </w:r>
    </w:p>
    <w:p w14:paraId="73D68041" w14:textId="593B88B6" w:rsidR="00930DA6" w:rsidRPr="00D26BA2" w:rsidRDefault="00E70749" w:rsidP="00E70749">
      <w:pPr>
        <w:spacing w:before="100" w:beforeAutospacing="1" w:after="100" w:afterAutospacing="1" w:line="240" w:lineRule="auto"/>
        <w:jc w:val="both"/>
        <w:rPr>
          <w:rFonts w:ascii="Book Antiqua" w:hAnsi="Book Antiqua"/>
          <w:b/>
          <w:bCs/>
          <w:sz w:val="18"/>
          <w:szCs w:val="18"/>
        </w:rPr>
      </w:pPr>
      <w:r w:rsidRPr="00930DA6">
        <w:rPr>
          <w:rFonts w:ascii="Book Antiqua" w:hAnsi="Book Antiqua"/>
          <w:b/>
          <w:bCs/>
          <w:sz w:val="19"/>
          <w:szCs w:val="19"/>
        </w:rPr>
        <w:t>A competência da Corte abrange todas as questões que as partes lhe submetam, bem como todos os assuntos especialmente previstos na Carta das Nações Unidas ou em tratados e convenções em vigor</w:t>
      </w:r>
      <w:r w:rsidRPr="00F853AF">
        <w:rPr>
          <w:rFonts w:ascii="Book Antiqua" w:hAnsi="Book Antiqua"/>
          <w:b/>
          <w:bCs/>
          <w:sz w:val="18"/>
          <w:szCs w:val="18"/>
        </w:rPr>
        <w:t>.</w:t>
      </w:r>
      <w:r w:rsidR="00C03A10" w:rsidRPr="00F853AF">
        <w:rPr>
          <w:rFonts w:ascii="Book Antiqua" w:hAnsi="Book Antiqua"/>
          <w:b/>
          <w:bCs/>
          <w:sz w:val="18"/>
          <w:szCs w:val="18"/>
        </w:rPr>
        <w:t xml:space="preserve"> </w:t>
      </w:r>
      <w:r w:rsidR="00C03A10" w:rsidRPr="00F853AF">
        <w:rPr>
          <w:rFonts w:ascii="Book Antiqua" w:eastAsia="Times New Roman" w:hAnsi="Book Antiqua" w:cs="Times New Roman"/>
          <w:b/>
          <w:bCs/>
          <w:color w:val="FF0000"/>
          <w:sz w:val="16"/>
          <w:szCs w:val="16"/>
          <w:u w:val="single"/>
          <w:lang w:eastAsia="pt-BR"/>
        </w:rPr>
        <w:t>(AGU-2010)</w:t>
      </w:r>
      <w:r w:rsidR="00D26BA2">
        <w:rPr>
          <w:rFonts w:ascii="Book Antiqua" w:eastAsia="Times New Roman" w:hAnsi="Book Antiqua" w:cs="Times New Roman"/>
          <w:b/>
          <w:bCs/>
          <w:color w:val="FF0000"/>
          <w:sz w:val="16"/>
          <w:szCs w:val="16"/>
          <w:lang w:eastAsia="pt-BR"/>
        </w:rPr>
        <w:t xml:space="preserve"> </w:t>
      </w:r>
      <w:r w:rsidR="00D26BA2">
        <w:rPr>
          <w:rFonts w:ascii="Book Antiqua" w:hAnsi="Book Antiqua"/>
          <w:b/>
          <w:bCs/>
          <w:color w:val="FF0000"/>
          <w:sz w:val="16"/>
          <w:szCs w:val="16"/>
          <w:u w:val="single"/>
        </w:rPr>
        <w:t>(MPF-2015)</w:t>
      </w:r>
    </w:p>
    <w:p w14:paraId="55F3D8E5" w14:textId="070345C3" w:rsidR="00E70749" w:rsidRPr="00F853AF" w:rsidRDefault="00E70749" w:rsidP="00E70749">
      <w:pPr>
        <w:spacing w:before="100" w:beforeAutospacing="1" w:after="100" w:afterAutospacing="1" w:line="240" w:lineRule="auto"/>
        <w:jc w:val="both"/>
        <w:rPr>
          <w:rFonts w:ascii="Book Antiqua" w:hAnsi="Book Antiqua"/>
          <w:b/>
          <w:bCs/>
          <w:sz w:val="16"/>
          <w:szCs w:val="16"/>
          <w:u w:val="single"/>
        </w:rPr>
      </w:pPr>
      <w:r w:rsidRPr="00930DA6">
        <w:rPr>
          <w:rFonts w:ascii="Book Antiqua" w:hAnsi="Book Antiqua"/>
          <w:b/>
          <w:bCs/>
          <w:sz w:val="19"/>
          <w:szCs w:val="19"/>
        </w:rPr>
        <w:t>Os Estados, partes do presente Estatuto, poderão, em qualquer momento, declarar que reconhecem como obrigatória, ipso facto e sem acordos especial, em relação a qualquer outro Estado que aceite a mesma obrigação, a jurisdição da Corte em todas as controvérsias de ordem jurídica que tenham por objeto</w:t>
      </w:r>
      <w:r w:rsidRPr="00F853AF">
        <w:rPr>
          <w:rFonts w:ascii="Book Antiqua" w:hAnsi="Book Antiqua"/>
          <w:sz w:val="16"/>
          <w:szCs w:val="16"/>
        </w:rPr>
        <w:t>:</w:t>
      </w:r>
      <w:r w:rsidR="00153E02" w:rsidRPr="00F853AF">
        <w:rPr>
          <w:rFonts w:ascii="Book Antiqua" w:hAnsi="Book Antiqua"/>
          <w:sz w:val="16"/>
          <w:szCs w:val="16"/>
        </w:rPr>
        <w:t xml:space="preserve"> </w:t>
      </w:r>
      <w:r w:rsidR="00153E02" w:rsidRPr="00F853AF">
        <w:rPr>
          <w:rFonts w:ascii="Book Antiqua" w:hAnsi="Book Antiqua"/>
          <w:b/>
          <w:bCs/>
          <w:color w:val="FF0000"/>
          <w:sz w:val="16"/>
          <w:szCs w:val="16"/>
          <w:u w:val="single"/>
        </w:rPr>
        <w:t>(DPESP-2009)</w:t>
      </w:r>
    </w:p>
    <w:p w14:paraId="06D4B551"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 a interpretação de um tratado;</w:t>
      </w:r>
    </w:p>
    <w:p w14:paraId="293C9C06"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b) qualquer ponto de direito internacional;</w:t>
      </w:r>
    </w:p>
    <w:p w14:paraId="153A637B"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c) a existência de qualquer fato que, se verificado, constituiria violação de um compromisso internacional;</w:t>
      </w:r>
    </w:p>
    <w:p w14:paraId="7C071C3A"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d) a natureza ou extensão da reparação devida pela ruptura de um compromisso internacional.</w:t>
      </w:r>
    </w:p>
    <w:p w14:paraId="26BF6BC9" w14:textId="77777777" w:rsidR="00930DA6"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As declarações acima mencionadas poderão ser feitas pura e simplesmente ou sob condição de reciprocidade da parte de vários ou de certos Estados, ou por prazo determinado.</w:t>
      </w:r>
      <w:r w:rsidR="00930DA6">
        <w:rPr>
          <w:rFonts w:ascii="Book Antiqua" w:hAnsi="Book Antiqua"/>
          <w:sz w:val="19"/>
          <w:szCs w:val="19"/>
        </w:rPr>
        <w:t xml:space="preserve"> </w:t>
      </w:r>
    </w:p>
    <w:p w14:paraId="30EFDC70" w14:textId="73DE0053" w:rsidR="00930DA6"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Tais declarações serão depositadas junto ao Secretário-Geral das Nações Unidas que as transmitirá, por cópia, às partes contratantes do presente Estatuto e ao Escrivão da Corte.</w:t>
      </w:r>
      <w:r w:rsidR="00930DA6">
        <w:rPr>
          <w:rFonts w:ascii="Book Antiqua" w:hAnsi="Book Antiqua"/>
          <w:sz w:val="19"/>
          <w:szCs w:val="19"/>
        </w:rPr>
        <w:t xml:space="preserve"> </w:t>
      </w:r>
    </w:p>
    <w:p w14:paraId="37D2E644" w14:textId="000DEAA8"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Nas relações entre as partes contratantes do presente Estatuto, as declarações feitas de acordo com o Artigo 36 do Estatuto da Corte Permanente de Justiça Internacional e que ainda estejam em vigor serão consideradas como importando na aceitação da jurisdição obrigatória da Corte Internacional de Justiça, pelo período em que ainda devem vigorar e de conformidade com os seus termos.</w:t>
      </w:r>
      <w:r w:rsidRPr="00E70749">
        <w:rPr>
          <w:rFonts w:ascii="Book Antiqua" w:hAnsi="Book Antiqua"/>
          <w:sz w:val="19"/>
          <w:szCs w:val="19"/>
        </w:rPr>
        <w:br/>
        <w:t>Qualquer controvérsia sobre a jurisdição da Corte será resolvida por decisão da própria Corte.</w:t>
      </w:r>
    </w:p>
    <w:p w14:paraId="30D888A9"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Artigo 37</w:t>
      </w:r>
    </w:p>
    <w:p w14:paraId="7DFF7995"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 xml:space="preserve">Sempre que um tratado ou convenção em vigor disponha que um assunto deva ser submetido a uma jurisdição a ser instituída pela Liga das Nações ou à Corte Permanente de Justiça </w:t>
      </w:r>
      <w:proofErr w:type="gramStart"/>
      <w:r w:rsidRPr="00E70749">
        <w:rPr>
          <w:rFonts w:ascii="Book Antiqua" w:hAnsi="Book Antiqua"/>
          <w:sz w:val="19"/>
          <w:szCs w:val="19"/>
        </w:rPr>
        <w:t>Internacional ,</w:t>
      </w:r>
      <w:proofErr w:type="gramEnd"/>
      <w:r w:rsidRPr="00E70749">
        <w:rPr>
          <w:rFonts w:ascii="Book Antiqua" w:hAnsi="Book Antiqua"/>
          <w:sz w:val="19"/>
          <w:szCs w:val="19"/>
        </w:rPr>
        <w:t xml:space="preserve"> o </w:t>
      </w:r>
      <w:r w:rsidRPr="00E70749">
        <w:rPr>
          <w:rFonts w:ascii="Book Antiqua" w:hAnsi="Book Antiqua"/>
          <w:sz w:val="19"/>
          <w:szCs w:val="19"/>
        </w:rPr>
        <w:lastRenderedPageBreak/>
        <w:t>assunto deverá, no que respeita às partes contratantes do presente Estatuto, ser submetido à Corte Internacional de Justiça.</w:t>
      </w:r>
    </w:p>
    <w:p w14:paraId="4CE84031" w14:textId="77777777" w:rsidR="00E70749" w:rsidRPr="0032343F" w:rsidRDefault="00E70749" w:rsidP="00E70749">
      <w:pPr>
        <w:spacing w:before="100" w:beforeAutospacing="1" w:after="100" w:afterAutospacing="1" w:line="240" w:lineRule="auto"/>
        <w:jc w:val="both"/>
        <w:rPr>
          <w:rFonts w:ascii="Book Antiqua" w:hAnsi="Book Antiqua"/>
          <w:b/>
          <w:bCs/>
          <w:sz w:val="19"/>
          <w:szCs w:val="19"/>
        </w:rPr>
      </w:pPr>
      <w:r w:rsidRPr="0032343F">
        <w:rPr>
          <w:rFonts w:ascii="Book Antiqua" w:hAnsi="Book Antiqua"/>
          <w:b/>
          <w:bCs/>
          <w:sz w:val="19"/>
          <w:szCs w:val="19"/>
          <w:highlight w:val="magenta"/>
        </w:rPr>
        <w:t>Artigo 38</w:t>
      </w:r>
    </w:p>
    <w:p w14:paraId="30C6A1D0" w14:textId="093535A6" w:rsidR="0032343F" w:rsidRPr="00505E77" w:rsidRDefault="00E70749" w:rsidP="00E70749">
      <w:pPr>
        <w:spacing w:before="100" w:beforeAutospacing="1" w:after="100" w:afterAutospacing="1" w:line="240" w:lineRule="auto"/>
        <w:jc w:val="both"/>
        <w:rPr>
          <w:rFonts w:ascii="Book Antiqua" w:hAnsi="Book Antiqua"/>
          <w:b/>
          <w:bCs/>
          <w:sz w:val="16"/>
          <w:szCs w:val="16"/>
        </w:rPr>
      </w:pPr>
      <w:r w:rsidRPr="0051187B">
        <w:rPr>
          <w:rFonts w:ascii="Book Antiqua" w:hAnsi="Book Antiqua"/>
          <w:b/>
          <w:bCs/>
          <w:sz w:val="19"/>
          <w:szCs w:val="19"/>
        </w:rPr>
        <w:t>A Corte, cuja função é decidir de acordo com o direito internacional as controvérsias que lhe forem submetidas, aplicará</w:t>
      </w:r>
      <w:r w:rsidRPr="00F853AF">
        <w:rPr>
          <w:rFonts w:ascii="Book Antiqua" w:hAnsi="Book Antiqua"/>
          <w:b/>
          <w:bCs/>
          <w:sz w:val="16"/>
          <w:szCs w:val="16"/>
        </w:rPr>
        <w:t>:</w:t>
      </w:r>
      <w:r w:rsidR="00DD17A2" w:rsidRPr="00F853AF">
        <w:rPr>
          <w:rFonts w:ascii="Book Antiqua" w:hAnsi="Book Antiqua"/>
          <w:b/>
          <w:bCs/>
          <w:sz w:val="16"/>
          <w:szCs w:val="16"/>
        </w:rPr>
        <w:t xml:space="preserve"> </w:t>
      </w:r>
      <w:r w:rsidR="00DD17A2" w:rsidRPr="00F853AF">
        <w:rPr>
          <w:rFonts w:ascii="Book Antiqua" w:hAnsi="Book Antiqua"/>
          <w:b/>
          <w:bCs/>
          <w:color w:val="FF0000"/>
          <w:sz w:val="16"/>
          <w:szCs w:val="16"/>
          <w:u w:val="single"/>
        </w:rPr>
        <w:t>(PFN-2003)</w:t>
      </w:r>
      <w:r w:rsidR="00326BAC" w:rsidRPr="00F853AF">
        <w:rPr>
          <w:rFonts w:ascii="Book Antiqua" w:hAnsi="Book Antiqua"/>
          <w:b/>
          <w:bCs/>
          <w:color w:val="FF0000"/>
          <w:sz w:val="16"/>
          <w:szCs w:val="16"/>
        </w:rPr>
        <w:t xml:space="preserve"> </w:t>
      </w:r>
      <w:r w:rsidR="00020653" w:rsidRPr="00F853AF">
        <w:rPr>
          <w:rFonts w:ascii="Book Antiqua" w:hAnsi="Book Antiqua"/>
          <w:b/>
          <w:bCs/>
          <w:color w:val="FF0000"/>
          <w:sz w:val="16"/>
          <w:szCs w:val="16"/>
          <w:u w:val="single"/>
        </w:rPr>
        <w:t>(TRF2-2011)</w:t>
      </w:r>
      <w:r w:rsidR="003C326E" w:rsidRPr="00F853AF">
        <w:rPr>
          <w:rFonts w:ascii="Book Antiqua" w:hAnsi="Book Antiqua"/>
          <w:b/>
          <w:bCs/>
          <w:color w:val="FF0000"/>
          <w:sz w:val="16"/>
          <w:szCs w:val="16"/>
        </w:rPr>
        <w:t xml:space="preserve"> </w:t>
      </w:r>
      <w:r w:rsidR="003C326E" w:rsidRPr="00F853AF">
        <w:rPr>
          <w:rFonts w:ascii="Book Antiqua" w:hAnsi="Book Antiqua" w:cs="Times New Roman"/>
          <w:b/>
          <w:bCs/>
          <w:color w:val="FF0000"/>
          <w:sz w:val="16"/>
          <w:szCs w:val="16"/>
          <w:u w:val="single"/>
        </w:rPr>
        <w:t>(TRF1-2011/2013)</w:t>
      </w:r>
      <w:r w:rsidR="00AF3F08" w:rsidRPr="00F853AF">
        <w:rPr>
          <w:rFonts w:ascii="Book Antiqua" w:hAnsi="Book Antiqua" w:cs="Times New Roman"/>
          <w:b/>
          <w:bCs/>
          <w:color w:val="FF0000"/>
          <w:sz w:val="16"/>
          <w:szCs w:val="16"/>
        </w:rPr>
        <w:t xml:space="preserve"> </w:t>
      </w:r>
      <w:r w:rsidR="00AF3F08" w:rsidRPr="00F853AF">
        <w:rPr>
          <w:rFonts w:ascii="Book Antiqua" w:hAnsi="Book Antiqua" w:cs="Times New Roman"/>
          <w:b/>
          <w:bCs/>
          <w:color w:val="FF0000"/>
          <w:sz w:val="16"/>
          <w:szCs w:val="16"/>
          <w:u w:val="single"/>
        </w:rPr>
        <w:t>(DPU-2010/2015)</w:t>
      </w:r>
      <w:r w:rsidR="003D35A6" w:rsidRPr="00F853AF">
        <w:rPr>
          <w:rFonts w:ascii="Book Antiqua" w:hAnsi="Book Antiqua" w:cs="Times New Roman"/>
          <w:b/>
          <w:bCs/>
          <w:color w:val="FF0000"/>
          <w:sz w:val="16"/>
          <w:szCs w:val="16"/>
        </w:rPr>
        <w:t xml:space="preserve"> </w:t>
      </w:r>
      <w:r w:rsidR="00D26BA2">
        <w:rPr>
          <w:rFonts w:ascii="Book Antiqua" w:eastAsia="Times New Roman" w:hAnsi="Book Antiqua" w:cs="Arial"/>
          <w:b/>
          <w:bCs/>
          <w:color w:val="FF0000"/>
          <w:sz w:val="16"/>
          <w:szCs w:val="16"/>
          <w:u w:val="single"/>
          <w:lang w:eastAsia="pt-BR"/>
        </w:rPr>
        <w:t>(MPF-2015)</w:t>
      </w:r>
      <w:r w:rsidR="00857EBD" w:rsidRPr="00F853AF">
        <w:rPr>
          <w:rFonts w:ascii="Book Antiqua" w:hAnsi="Book Antiqua" w:cs="Times New Roman"/>
          <w:b/>
          <w:bCs/>
          <w:color w:val="FF0000"/>
          <w:sz w:val="16"/>
          <w:szCs w:val="16"/>
        </w:rPr>
        <w:t xml:space="preserve"> </w:t>
      </w:r>
      <w:r w:rsidR="00857EBD" w:rsidRPr="00F853AF">
        <w:rPr>
          <w:rFonts w:ascii="Book Antiqua" w:eastAsia="Times New Roman" w:hAnsi="Book Antiqua" w:cs="Arial"/>
          <w:b/>
          <w:bCs/>
          <w:color w:val="FF0000"/>
          <w:sz w:val="16"/>
          <w:szCs w:val="16"/>
          <w:u w:val="single"/>
          <w:lang w:eastAsia="pt-BR"/>
        </w:rPr>
        <w:t>(TRF5-2013</w:t>
      </w:r>
      <w:r w:rsidR="0051187B" w:rsidRPr="00F853AF">
        <w:rPr>
          <w:rFonts w:ascii="Book Antiqua" w:eastAsia="Times New Roman" w:hAnsi="Book Antiqua" w:cs="Arial"/>
          <w:b/>
          <w:bCs/>
          <w:color w:val="FF0000"/>
          <w:sz w:val="16"/>
          <w:szCs w:val="16"/>
          <w:u w:val="single"/>
          <w:lang w:eastAsia="pt-BR"/>
        </w:rPr>
        <w:t>/2017</w:t>
      </w:r>
      <w:r w:rsidR="00857EBD" w:rsidRPr="00F853AF">
        <w:rPr>
          <w:rFonts w:ascii="Book Antiqua" w:eastAsia="Times New Roman" w:hAnsi="Book Antiqua" w:cs="Arial"/>
          <w:b/>
          <w:bCs/>
          <w:color w:val="FF0000"/>
          <w:sz w:val="16"/>
          <w:szCs w:val="16"/>
          <w:u w:val="single"/>
          <w:lang w:eastAsia="pt-BR"/>
        </w:rPr>
        <w:t>)</w:t>
      </w:r>
      <w:r w:rsidR="00505E77">
        <w:rPr>
          <w:rFonts w:ascii="Book Antiqua" w:eastAsia="Times New Roman" w:hAnsi="Book Antiqua" w:cs="Arial"/>
          <w:b/>
          <w:bCs/>
          <w:color w:val="FF0000"/>
          <w:sz w:val="16"/>
          <w:szCs w:val="16"/>
          <w:lang w:eastAsia="pt-BR"/>
        </w:rPr>
        <w:t xml:space="preserve"> </w:t>
      </w:r>
      <w:r w:rsidR="00505E77" w:rsidRPr="00F853AF">
        <w:rPr>
          <w:rFonts w:ascii="Book Antiqua" w:hAnsi="Book Antiqua" w:cs="Times New Roman"/>
          <w:b/>
          <w:bCs/>
          <w:color w:val="FF0000"/>
          <w:sz w:val="16"/>
          <w:szCs w:val="16"/>
          <w:u w:val="single"/>
        </w:rPr>
        <w:t>(AGU-2009/2010/2012/2015</w:t>
      </w:r>
      <w:r w:rsidR="00505E77">
        <w:rPr>
          <w:rFonts w:ascii="Book Antiqua" w:hAnsi="Book Antiqua" w:cs="Times New Roman"/>
          <w:b/>
          <w:bCs/>
          <w:color w:val="FF0000"/>
          <w:sz w:val="16"/>
          <w:szCs w:val="16"/>
          <w:u w:val="single"/>
        </w:rPr>
        <w:t>/2023</w:t>
      </w:r>
      <w:r w:rsidR="00505E77" w:rsidRPr="00F853AF">
        <w:rPr>
          <w:rFonts w:ascii="Book Antiqua" w:hAnsi="Book Antiqua" w:cs="Times New Roman"/>
          <w:b/>
          <w:bCs/>
          <w:color w:val="FF0000"/>
          <w:sz w:val="16"/>
          <w:szCs w:val="16"/>
          <w:u w:val="single"/>
        </w:rPr>
        <w:t>)</w:t>
      </w:r>
    </w:p>
    <w:p w14:paraId="04F36368" w14:textId="4F8B4BDF" w:rsidR="00E70749" w:rsidRPr="00505E77" w:rsidRDefault="00E70749" w:rsidP="00E70749">
      <w:pPr>
        <w:spacing w:before="100" w:beforeAutospacing="1" w:after="100" w:afterAutospacing="1" w:line="240" w:lineRule="auto"/>
        <w:jc w:val="both"/>
        <w:rPr>
          <w:rFonts w:ascii="Book Antiqua" w:hAnsi="Book Antiqua"/>
          <w:b/>
          <w:bCs/>
          <w:sz w:val="16"/>
          <w:szCs w:val="16"/>
        </w:rPr>
      </w:pPr>
      <w:r w:rsidRPr="0051187B">
        <w:rPr>
          <w:rFonts w:ascii="Book Antiqua" w:hAnsi="Book Antiqua"/>
          <w:b/>
          <w:bCs/>
          <w:sz w:val="19"/>
          <w:szCs w:val="19"/>
        </w:rPr>
        <w:t xml:space="preserve">a. </w:t>
      </w:r>
      <w:r w:rsidRPr="0051187B">
        <w:rPr>
          <w:rFonts w:ascii="Book Antiqua" w:hAnsi="Book Antiqua"/>
          <w:b/>
          <w:bCs/>
          <w:sz w:val="19"/>
          <w:szCs w:val="19"/>
          <w:highlight w:val="yellow"/>
        </w:rPr>
        <w:t>as convenções internacionais</w:t>
      </w:r>
      <w:r w:rsidRPr="0051187B">
        <w:rPr>
          <w:rFonts w:ascii="Book Antiqua" w:hAnsi="Book Antiqua"/>
          <w:b/>
          <w:bCs/>
          <w:sz w:val="19"/>
          <w:szCs w:val="19"/>
        </w:rPr>
        <w:t>, quer gerais, quer especiais, que estabeleçam regras expressamente reconhecidas pelos Estados litigantes</w:t>
      </w:r>
      <w:r w:rsidRPr="00F853AF">
        <w:rPr>
          <w:rFonts w:ascii="Book Antiqua" w:hAnsi="Book Antiqua"/>
          <w:b/>
          <w:bCs/>
          <w:sz w:val="16"/>
          <w:szCs w:val="16"/>
        </w:rPr>
        <w:t>;</w:t>
      </w:r>
      <w:r w:rsidR="00326BAC" w:rsidRPr="00F853AF">
        <w:rPr>
          <w:rFonts w:ascii="Book Antiqua" w:hAnsi="Book Antiqua"/>
          <w:b/>
          <w:bCs/>
          <w:sz w:val="16"/>
          <w:szCs w:val="16"/>
        </w:rPr>
        <w:t xml:space="preserve"> </w:t>
      </w:r>
      <w:r w:rsidR="00020653" w:rsidRPr="00F853AF">
        <w:rPr>
          <w:rFonts w:ascii="Book Antiqua" w:hAnsi="Book Antiqua"/>
          <w:b/>
          <w:bCs/>
          <w:color w:val="FF0000"/>
          <w:sz w:val="16"/>
          <w:szCs w:val="16"/>
          <w:u w:val="single"/>
        </w:rPr>
        <w:t>(TRF2-2011)</w:t>
      </w:r>
      <w:r w:rsidR="003C326E" w:rsidRPr="00F853AF">
        <w:rPr>
          <w:rFonts w:ascii="Book Antiqua" w:hAnsi="Book Antiqua"/>
          <w:b/>
          <w:bCs/>
          <w:color w:val="FF0000"/>
          <w:sz w:val="16"/>
          <w:szCs w:val="16"/>
        </w:rPr>
        <w:t xml:space="preserve"> </w:t>
      </w:r>
      <w:r w:rsidR="003C326E" w:rsidRPr="00F853AF">
        <w:rPr>
          <w:rFonts w:ascii="Book Antiqua" w:hAnsi="Book Antiqua" w:cs="Times New Roman"/>
          <w:b/>
          <w:bCs/>
          <w:color w:val="FF0000"/>
          <w:sz w:val="16"/>
          <w:szCs w:val="16"/>
          <w:u w:val="single"/>
        </w:rPr>
        <w:t>(TRF1-2011/2013)</w:t>
      </w:r>
      <w:r w:rsidR="003D35A6" w:rsidRPr="00F853AF">
        <w:rPr>
          <w:rFonts w:ascii="Book Antiqua" w:hAnsi="Book Antiqua" w:cs="Times New Roman"/>
          <w:b/>
          <w:bCs/>
          <w:color w:val="FF0000"/>
          <w:sz w:val="16"/>
          <w:szCs w:val="16"/>
        </w:rPr>
        <w:t xml:space="preserve"> </w:t>
      </w:r>
      <w:r w:rsidR="00857EBD" w:rsidRPr="00F853AF">
        <w:rPr>
          <w:rFonts w:ascii="Book Antiqua" w:eastAsia="Times New Roman" w:hAnsi="Book Antiqua" w:cs="Arial"/>
          <w:b/>
          <w:bCs/>
          <w:color w:val="FF0000"/>
          <w:sz w:val="16"/>
          <w:szCs w:val="16"/>
          <w:u w:val="single"/>
          <w:lang w:eastAsia="pt-BR"/>
        </w:rPr>
        <w:t>(TRF5-2013</w:t>
      </w:r>
      <w:r w:rsidR="0051187B" w:rsidRPr="00F853AF">
        <w:rPr>
          <w:rFonts w:ascii="Book Antiqua" w:eastAsia="Times New Roman" w:hAnsi="Book Antiqua" w:cs="Arial"/>
          <w:b/>
          <w:bCs/>
          <w:color w:val="FF0000"/>
          <w:sz w:val="16"/>
          <w:szCs w:val="16"/>
          <w:u w:val="single"/>
          <w:lang w:eastAsia="pt-BR"/>
        </w:rPr>
        <w:t>/2017</w:t>
      </w:r>
      <w:r w:rsidR="00857EBD" w:rsidRPr="00F853AF">
        <w:rPr>
          <w:rFonts w:ascii="Book Antiqua" w:eastAsia="Times New Roman" w:hAnsi="Book Antiqua" w:cs="Arial"/>
          <w:b/>
          <w:bCs/>
          <w:color w:val="FF0000"/>
          <w:sz w:val="16"/>
          <w:szCs w:val="16"/>
          <w:u w:val="single"/>
          <w:lang w:eastAsia="pt-BR"/>
        </w:rPr>
        <w:t>)</w:t>
      </w:r>
      <w:r w:rsidR="00505E77">
        <w:rPr>
          <w:rFonts w:ascii="Book Antiqua" w:eastAsia="Times New Roman" w:hAnsi="Book Antiqua" w:cs="Arial"/>
          <w:b/>
          <w:bCs/>
          <w:color w:val="FF0000"/>
          <w:sz w:val="16"/>
          <w:szCs w:val="16"/>
          <w:lang w:eastAsia="pt-BR"/>
        </w:rPr>
        <w:t xml:space="preserve"> </w:t>
      </w:r>
      <w:r w:rsidR="00505E77" w:rsidRPr="00F853AF">
        <w:rPr>
          <w:rFonts w:ascii="Book Antiqua" w:hAnsi="Book Antiqua" w:cs="Times New Roman"/>
          <w:b/>
          <w:bCs/>
          <w:color w:val="FF0000"/>
          <w:sz w:val="16"/>
          <w:szCs w:val="16"/>
          <w:u w:val="single"/>
        </w:rPr>
        <w:t>(AGU-2010/2012/2015</w:t>
      </w:r>
      <w:r w:rsidR="00505E77">
        <w:rPr>
          <w:rFonts w:ascii="Book Antiqua" w:hAnsi="Book Antiqua" w:cs="Times New Roman"/>
          <w:b/>
          <w:bCs/>
          <w:color w:val="FF0000"/>
          <w:sz w:val="16"/>
          <w:szCs w:val="16"/>
          <w:u w:val="single"/>
        </w:rPr>
        <w:t>/2023</w:t>
      </w:r>
      <w:r w:rsidR="00505E77" w:rsidRPr="00F853AF">
        <w:rPr>
          <w:rFonts w:ascii="Book Antiqua" w:hAnsi="Book Antiqua" w:cs="Times New Roman"/>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505E77" w14:paraId="6C359186" w14:textId="77777777" w:rsidTr="00E07B26">
        <w:tc>
          <w:tcPr>
            <w:tcW w:w="8494" w:type="dxa"/>
            <w:shd w:val="clear" w:color="auto" w:fill="CCFFFF"/>
          </w:tcPr>
          <w:p w14:paraId="1D8AADAD" w14:textId="20238703" w:rsidR="00505E77" w:rsidRPr="00505E77" w:rsidRDefault="00505E77" w:rsidP="00E07B26">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Pr>
                <w:rFonts w:ascii="Book Antiqua" w:hAnsi="Book Antiqua"/>
                <w:b/>
                <w:bCs/>
                <w:sz w:val="19"/>
                <w:szCs w:val="19"/>
                <w:highlight w:val="yellow"/>
              </w:rPr>
              <w:t>AGU-2023</w:t>
            </w:r>
            <w:r w:rsidRPr="00932EC6">
              <w:rPr>
                <w:rFonts w:ascii="Book Antiqua" w:hAnsi="Book Antiqua"/>
                <w:b/>
                <w:bCs/>
                <w:sz w:val="19"/>
                <w:szCs w:val="19"/>
                <w:highlight w:val="yellow"/>
              </w:rPr>
              <w:t>-CESPE</w:t>
            </w:r>
            <w:r>
              <w:rPr>
                <w:rFonts w:ascii="Book Antiqua" w:hAnsi="Book Antiqua"/>
                <w:b/>
                <w:bCs/>
                <w:sz w:val="19"/>
                <w:szCs w:val="19"/>
              </w:rPr>
              <w:t>)</w:t>
            </w:r>
            <w:r>
              <w:rPr>
                <w:rFonts w:ascii="Book Antiqua" w:hAnsi="Book Antiqua"/>
                <w:sz w:val="19"/>
                <w:szCs w:val="19"/>
              </w:rPr>
              <w:t xml:space="preserve">: </w:t>
            </w:r>
            <w:r w:rsidRPr="00505E77">
              <w:rPr>
                <w:rFonts w:ascii="Book Antiqua" w:hAnsi="Book Antiqua"/>
                <w:sz w:val="19"/>
                <w:szCs w:val="19"/>
              </w:rPr>
              <w:t>São fontes das quais a Corte Internacional de Justiça poderá se valer para decidir sobre as controvérsias que lhe são submetidas conforme o seu estatuto</w:t>
            </w:r>
            <w:r>
              <w:rPr>
                <w:rFonts w:ascii="Book Antiqua" w:hAnsi="Book Antiqua"/>
                <w:sz w:val="19"/>
                <w:szCs w:val="19"/>
              </w:rPr>
              <w:t xml:space="preserve">: </w:t>
            </w:r>
            <w:r w:rsidRPr="00505E77">
              <w:rPr>
                <w:rFonts w:ascii="Book Antiqua" w:hAnsi="Book Antiqua"/>
                <w:sz w:val="19"/>
                <w:szCs w:val="19"/>
              </w:rPr>
              <w:t>convenções internacionais, quer gerais, quer especiais, que estabeleçam regras expressamente reconhecidas pelos Estados litigantes</w:t>
            </w:r>
            <w:r w:rsidRPr="00932EC6">
              <w:rPr>
                <w:rFonts w:ascii="Book Antiqua" w:hAnsi="Book Antiqua"/>
                <w:sz w:val="19"/>
                <w:szCs w:val="19"/>
              </w:rPr>
              <w:t>.</w:t>
            </w:r>
            <w:r>
              <w:rPr>
                <w:rFonts w:ascii="Book Antiqua" w:hAnsi="Book Antiqua"/>
                <w:sz w:val="19"/>
                <w:szCs w:val="19"/>
              </w:rPr>
              <w:t xml:space="preserve"> </w:t>
            </w:r>
            <w:r>
              <w:rPr>
                <w:rFonts w:ascii="Book Antiqua" w:hAnsi="Book Antiqua"/>
                <w:b/>
                <w:bCs/>
                <w:sz w:val="19"/>
                <w:szCs w:val="19"/>
              </w:rPr>
              <w:t>BL: art. 38, “</w:t>
            </w:r>
            <w:r>
              <w:rPr>
                <w:rFonts w:ascii="Book Antiqua" w:hAnsi="Book Antiqua"/>
                <w:b/>
                <w:bCs/>
                <w:sz w:val="19"/>
                <w:szCs w:val="19"/>
              </w:rPr>
              <w:t>a</w:t>
            </w:r>
            <w:r>
              <w:rPr>
                <w:rFonts w:ascii="Book Antiqua" w:hAnsi="Book Antiqua"/>
                <w:b/>
                <w:bCs/>
                <w:sz w:val="19"/>
                <w:szCs w:val="19"/>
              </w:rPr>
              <w:t>”, ECIJ.</w:t>
            </w:r>
          </w:p>
        </w:tc>
      </w:tr>
    </w:tbl>
    <w:p w14:paraId="08394AD3" w14:textId="421308F6" w:rsidR="00E70749" w:rsidRPr="00505E77" w:rsidRDefault="00E70749" w:rsidP="00326BAC">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51187B">
        <w:rPr>
          <w:rFonts w:ascii="Book Antiqua" w:hAnsi="Book Antiqua"/>
          <w:b/>
          <w:bCs/>
          <w:sz w:val="19"/>
          <w:szCs w:val="19"/>
        </w:rPr>
        <w:t xml:space="preserve">b. </w:t>
      </w:r>
      <w:r w:rsidRPr="0051187B">
        <w:rPr>
          <w:rFonts w:ascii="Book Antiqua" w:hAnsi="Book Antiqua"/>
          <w:b/>
          <w:bCs/>
          <w:sz w:val="19"/>
          <w:szCs w:val="19"/>
          <w:highlight w:val="yellow"/>
        </w:rPr>
        <w:t>o costume internacional</w:t>
      </w:r>
      <w:r w:rsidRPr="0051187B">
        <w:rPr>
          <w:rFonts w:ascii="Book Antiqua" w:hAnsi="Book Antiqua"/>
          <w:b/>
          <w:bCs/>
          <w:sz w:val="19"/>
          <w:szCs w:val="19"/>
        </w:rPr>
        <w:t>, como prova de uma prática geral aceita como sendo o direito</w:t>
      </w:r>
      <w:r w:rsidRPr="00F853AF">
        <w:rPr>
          <w:rFonts w:ascii="Book Antiqua" w:hAnsi="Book Antiqua"/>
          <w:b/>
          <w:bCs/>
          <w:sz w:val="16"/>
          <w:szCs w:val="16"/>
        </w:rPr>
        <w:t>;</w:t>
      </w:r>
      <w:r w:rsidR="00AF3F08" w:rsidRPr="00F853AF">
        <w:rPr>
          <w:rFonts w:ascii="Book Antiqua" w:hAnsi="Book Antiqua"/>
          <w:b/>
          <w:bCs/>
          <w:sz w:val="16"/>
          <w:szCs w:val="16"/>
        </w:rPr>
        <w:t xml:space="preserve"> </w:t>
      </w:r>
      <w:r w:rsidR="00020653" w:rsidRPr="00F853AF">
        <w:rPr>
          <w:rFonts w:ascii="Book Antiqua" w:hAnsi="Book Antiqua"/>
          <w:b/>
          <w:bCs/>
          <w:color w:val="FF0000"/>
          <w:sz w:val="16"/>
          <w:szCs w:val="16"/>
          <w:u w:val="single"/>
        </w:rPr>
        <w:t>(TRF2-2011)</w:t>
      </w:r>
      <w:r w:rsidR="003C326E" w:rsidRPr="00F853AF">
        <w:rPr>
          <w:rFonts w:ascii="Book Antiqua" w:hAnsi="Book Antiqua"/>
          <w:b/>
          <w:bCs/>
          <w:color w:val="FF0000"/>
          <w:sz w:val="16"/>
          <w:szCs w:val="16"/>
        </w:rPr>
        <w:t xml:space="preserve"> </w:t>
      </w:r>
      <w:r w:rsidR="003C326E" w:rsidRPr="00F853AF">
        <w:rPr>
          <w:rFonts w:ascii="Book Antiqua" w:hAnsi="Book Antiqua" w:cs="Times New Roman"/>
          <w:b/>
          <w:bCs/>
          <w:color w:val="FF0000"/>
          <w:sz w:val="16"/>
          <w:szCs w:val="16"/>
          <w:u w:val="single"/>
        </w:rPr>
        <w:t>(TRF1-2011/2013)</w:t>
      </w:r>
      <w:r w:rsidR="003D35A6" w:rsidRPr="00F853AF">
        <w:rPr>
          <w:rFonts w:ascii="Book Antiqua" w:hAnsi="Book Antiqua" w:cs="Times New Roman"/>
          <w:b/>
          <w:bCs/>
          <w:color w:val="FF0000"/>
          <w:sz w:val="16"/>
          <w:szCs w:val="16"/>
        </w:rPr>
        <w:t xml:space="preserve"> </w:t>
      </w:r>
      <w:r w:rsidR="00AF3F08" w:rsidRPr="00F853AF">
        <w:rPr>
          <w:rFonts w:ascii="Book Antiqua" w:hAnsi="Book Antiqua" w:cs="Times New Roman"/>
          <w:b/>
          <w:bCs/>
          <w:color w:val="FF0000"/>
          <w:sz w:val="16"/>
          <w:szCs w:val="16"/>
          <w:u w:val="single"/>
        </w:rPr>
        <w:t>(DPU-2010/2015)</w:t>
      </w:r>
      <w:r w:rsidR="003D35A6" w:rsidRPr="00F853AF">
        <w:rPr>
          <w:rFonts w:ascii="Book Antiqua" w:hAnsi="Book Antiqua" w:cs="Times New Roman"/>
          <w:b/>
          <w:bCs/>
          <w:color w:val="FF0000"/>
          <w:sz w:val="16"/>
          <w:szCs w:val="16"/>
        </w:rPr>
        <w:t xml:space="preserve"> </w:t>
      </w:r>
      <w:r w:rsidR="00D26BA2">
        <w:rPr>
          <w:rFonts w:ascii="Book Antiqua" w:eastAsia="Times New Roman" w:hAnsi="Book Antiqua" w:cs="Arial"/>
          <w:b/>
          <w:bCs/>
          <w:color w:val="FF0000"/>
          <w:sz w:val="16"/>
          <w:szCs w:val="16"/>
          <w:u w:val="single"/>
          <w:lang w:eastAsia="pt-BR"/>
        </w:rPr>
        <w:t>(MPF-2015)</w:t>
      </w:r>
      <w:r w:rsidR="00857EBD" w:rsidRPr="00F853AF">
        <w:rPr>
          <w:rFonts w:ascii="Book Antiqua" w:hAnsi="Book Antiqua" w:cs="Times New Roman"/>
          <w:b/>
          <w:bCs/>
          <w:color w:val="FF0000"/>
          <w:sz w:val="16"/>
          <w:szCs w:val="16"/>
        </w:rPr>
        <w:t xml:space="preserve"> </w:t>
      </w:r>
      <w:r w:rsidR="00857EBD" w:rsidRPr="00F853AF">
        <w:rPr>
          <w:rFonts w:ascii="Book Antiqua" w:eastAsia="Times New Roman" w:hAnsi="Book Antiqua" w:cs="Arial"/>
          <w:b/>
          <w:bCs/>
          <w:color w:val="FF0000"/>
          <w:sz w:val="16"/>
          <w:szCs w:val="16"/>
          <w:u w:val="single"/>
          <w:lang w:eastAsia="pt-BR"/>
        </w:rPr>
        <w:t>(TRF5-2013</w:t>
      </w:r>
      <w:r w:rsidR="0051187B" w:rsidRPr="00F853AF">
        <w:rPr>
          <w:rFonts w:ascii="Book Antiqua" w:eastAsia="Times New Roman" w:hAnsi="Book Antiqua" w:cs="Arial"/>
          <w:b/>
          <w:bCs/>
          <w:color w:val="FF0000"/>
          <w:sz w:val="16"/>
          <w:szCs w:val="16"/>
          <w:u w:val="single"/>
          <w:lang w:eastAsia="pt-BR"/>
        </w:rPr>
        <w:t>/2017</w:t>
      </w:r>
      <w:r w:rsidR="00857EBD" w:rsidRPr="00F853AF">
        <w:rPr>
          <w:rFonts w:ascii="Book Antiqua" w:eastAsia="Times New Roman" w:hAnsi="Book Antiqua" w:cs="Arial"/>
          <w:b/>
          <w:bCs/>
          <w:color w:val="FF0000"/>
          <w:sz w:val="16"/>
          <w:szCs w:val="16"/>
          <w:u w:val="single"/>
          <w:lang w:eastAsia="pt-BR"/>
        </w:rPr>
        <w:t>)</w:t>
      </w:r>
      <w:r w:rsidR="00505E77">
        <w:rPr>
          <w:rFonts w:ascii="Book Antiqua" w:eastAsia="Times New Roman" w:hAnsi="Book Antiqua" w:cs="Arial"/>
          <w:b/>
          <w:bCs/>
          <w:color w:val="FF0000"/>
          <w:sz w:val="16"/>
          <w:szCs w:val="16"/>
          <w:lang w:eastAsia="pt-BR"/>
        </w:rPr>
        <w:t xml:space="preserve"> </w:t>
      </w:r>
      <w:r w:rsidR="00505E77" w:rsidRPr="00F853AF">
        <w:rPr>
          <w:rFonts w:ascii="Book Antiqua" w:hAnsi="Book Antiqua" w:cs="Times New Roman"/>
          <w:b/>
          <w:bCs/>
          <w:color w:val="FF0000"/>
          <w:sz w:val="16"/>
          <w:szCs w:val="16"/>
          <w:u w:val="single"/>
        </w:rPr>
        <w:t>(AGU-2009/2010/2012/2015</w:t>
      </w:r>
      <w:r w:rsidR="00505E77">
        <w:rPr>
          <w:rFonts w:ascii="Book Antiqua" w:hAnsi="Book Antiqua" w:cs="Times New Roman"/>
          <w:b/>
          <w:bCs/>
          <w:color w:val="FF0000"/>
          <w:sz w:val="16"/>
          <w:szCs w:val="16"/>
          <w:u w:val="single"/>
        </w:rPr>
        <w:t>/2023</w:t>
      </w:r>
      <w:r w:rsidR="00505E77" w:rsidRPr="00F853AF">
        <w:rPr>
          <w:rFonts w:ascii="Book Antiqua" w:hAnsi="Book Antiqua" w:cs="Times New Roman"/>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D872E6" w14:paraId="44E3A90D" w14:textId="77777777" w:rsidTr="005B5D74">
        <w:tc>
          <w:tcPr>
            <w:tcW w:w="8494" w:type="dxa"/>
            <w:shd w:val="clear" w:color="auto" w:fill="CCFFFF"/>
          </w:tcPr>
          <w:p w14:paraId="0C512F05" w14:textId="00F4A7B2" w:rsidR="00505E77" w:rsidRDefault="00505E77" w:rsidP="00326BAC">
            <w:pPr>
              <w:jc w:val="both"/>
              <w:rPr>
                <w:rFonts w:ascii="Book Antiqua" w:hAnsi="Book Antiqua"/>
                <w:b/>
                <w:bCs/>
                <w:sz w:val="19"/>
                <w:szCs w:val="19"/>
              </w:rPr>
            </w:pPr>
            <w:bookmarkStart w:id="3" w:name="_Hlk83556217"/>
            <w:r>
              <w:rPr>
                <w:rFonts w:ascii="Book Antiqua" w:hAnsi="Book Antiqua"/>
                <w:b/>
                <w:bCs/>
                <w:sz w:val="19"/>
                <w:szCs w:val="19"/>
              </w:rPr>
              <w:t>(</w:t>
            </w:r>
            <w:r>
              <w:rPr>
                <w:rFonts w:ascii="Book Antiqua" w:hAnsi="Book Antiqua"/>
                <w:b/>
                <w:bCs/>
                <w:sz w:val="19"/>
                <w:szCs w:val="19"/>
                <w:highlight w:val="yellow"/>
              </w:rPr>
              <w:t>AGU-2023</w:t>
            </w:r>
            <w:r w:rsidRPr="00932EC6">
              <w:rPr>
                <w:rFonts w:ascii="Book Antiqua" w:hAnsi="Book Antiqua"/>
                <w:b/>
                <w:bCs/>
                <w:sz w:val="19"/>
                <w:szCs w:val="19"/>
                <w:highlight w:val="yellow"/>
              </w:rPr>
              <w:t>-CESPE</w:t>
            </w:r>
            <w:r>
              <w:rPr>
                <w:rFonts w:ascii="Book Antiqua" w:hAnsi="Book Antiqua"/>
                <w:b/>
                <w:bCs/>
                <w:sz w:val="19"/>
                <w:szCs w:val="19"/>
              </w:rPr>
              <w:t>)</w:t>
            </w:r>
            <w:r>
              <w:rPr>
                <w:rFonts w:ascii="Book Antiqua" w:hAnsi="Book Antiqua"/>
                <w:sz w:val="19"/>
                <w:szCs w:val="19"/>
              </w:rPr>
              <w:t xml:space="preserve">: </w:t>
            </w:r>
            <w:r w:rsidRPr="00505E77">
              <w:rPr>
                <w:rFonts w:ascii="Book Antiqua" w:hAnsi="Book Antiqua"/>
                <w:sz w:val="19"/>
                <w:szCs w:val="19"/>
              </w:rPr>
              <w:t>São fontes das quais a Corte Internacional de Justiça poderá se valer para decidir sobre as controvérsias que lhe são submetidas conforme o seu estatuto</w:t>
            </w:r>
            <w:r>
              <w:rPr>
                <w:rFonts w:ascii="Book Antiqua" w:hAnsi="Book Antiqua"/>
                <w:sz w:val="19"/>
                <w:szCs w:val="19"/>
              </w:rPr>
              <w:t xml:space="preserve">: </w:t>
            </w:r>
            <w:r w:rsidRPr="00505E77">
              <w:rPr>
                <w:rFonts w:ascii="Book Antiqua" w:hAnsi="Book Antiqua"/>
                <w:sz w:val="19"/>
                <w:szCs w:val="19"/>
              </w:rPr>
              <w:t>costume internacional, como prova de uma prática geral aceita como sendo o direito.</w:t>
            </w:r>
            <w:r>
              <w:rPr>
                <w:rFonts w:ascii="Book Antiqua" w:hAnsi="Book Antiqua"/>
                <w:sz w:val="19"/>
                <w:szCs w:val="19"/>
              </w:rPr>
              <w:t xml:space="preserve"> </w:t>
            </w:r>
            <w:r>
              <w:rPr>
                <w:rFonts w:ascii="Book Antiqua" w:hAnsi="Book Antiqua"/>
                <w:b/>
                <w:bCs/>
                <w:sz w:val="19"/>
                <w:szCs w:val="19"/>
              </w:rPr>
              <w:t>BL: art. 38, “</w:t>
            </w:r>
            <w:r>
              <w:rPr>
                <w:rFonts w:ascii="Book Antiqua" w:hAnsi="Book Antiqua"/>
                <w:b/>
                <w:bCs/>
                <w:sz w:val="19"/>
                <w:szCs w:val="19"/>
              </w:rPr>
              <w:t>b</w:t>
            </w:r>
            <w:r>
              <w:rPr>
                <w:rFonts w:ascii="Book Antiqua" w:hAnsi="Book Antiqua"/>
                <w:b/>
                <w:bCs/>
                <w:sz w:val="19"/>
                <w:szCs w:val="19"/>
              </w:rPr>
              <w:t>”, ECIJ.</w:t>
            </w:r>
          </w:p>
          <w:p w14:paraId="189AD2A6" w14:textId="77777777" w:rsidR="00505E77" w:rsidRDefault="00505E77" w:rsidP="00326BAC">
            <w:pPr>
              <w:jc w:val="both"/>
              <w:rPr>
                <w:rFonts w:ascii="Book Antiqua" w:hAnsi="Book Antiqua"/>
                <w:b/>
                <w:bCs/>
                <w:sz w:val="19"/>
                <w:szCs w:val="19"/>
              </w:rPr>
            </w:pPr>
          </w:p>
          <w:p w14:paraId="3FC1CF67" w14:textId="767BF41F" w:rsidR="00F96931" w:rsidRDefault="00F96931" w:rsidP="00326BAC">
            <w:pPr>
              <w:jc w:val="both"/>
              <w:rPr>
                <w:rFonts w:ascii="Book Antiqua" w:hAnsi="Book Antiqua"/>
                <w:b/>
                <w:bCs/>
                <w:sz w:val="19"/>
                <w:szCs w:val="19"/>
              </w:rPr>
            </w:pPr>
            <w:r>
              <w:rPr>
                <w:rFonts w:ascii="Book Antiqua" w:hAnsi="Book Antiqua"/>
                <w:b/>
                <w:bCs/>
                <w:sz w:val="19"/>
                <w:szCs w:val="19"/>
              </w:rPr>
              <w:t>(</w:t>
            </w:r>
            <w:r w:rsidRPr="00F96931">
              <w:rPr>
                <w:rFonts w:ascii="Book Antiqua" w:hAnsi="Book Antiqua"/>
                <w:b/>
                <w:bCs/>
                <w:sz w:val="19"/>
                <w:szCs w:val="19"/>
                <w:highlight w:val="yellow"/>
              </w:rPr>
              <w:t>TRF3-2018</w:t>
            </w:r>
            <w:r>
              <w:rPr>
                <w:rFonts w:ascii="Book Antiqua" w:hAnsi="Book Antiqua"/>
                <w:b/>
                <w:bCs/>
                <w:sz w:val="19"/>
                <w:szCs w:val="19"/>
              </w:rPr>
              <w:t>)</w:t>
            </w:r>
            <w:r>
              <w:rPr>
                <w:rFonts w:ascii="Book Antiqua" w:hAnsi="Book Antiqua"/>
                <w:sz w:val="19"/>
                <w:szCs w:val="19"/>
              </w:rPr>
              <w:t xml:space="preserve">: Assinale a alternativa correta: </w:t>
            </w:r>
            <w:r w:rsidRPr="00F96931">
              <w:rPr>
                <w:rFonts w:ascii="Book Antiqua" w:hAnsi="Book Antiqua"/>
                <w:sz w:val="19"/>
                <w:szCs w:val="19"/>
              </w:rPr>
              <w:t xml:space="preserve">Sobre as fontes do Direito Internacional Público, a doutrina clássica afirma que tratado e costume possuem o mesmo valor sem que um tenha primazia sobre o outro; por isso, um </w:t>
            </w:r>
            <w:proofErr w:type="spellStart"/>
            <w:r w:rsidRPr="00F96931">
              <w:rPr>
                <w:rFonts w:ascii="Book Antiqua" w:hAnsi="Book Antiqua"/>
                <w:sz w:val="19"/>
                <w:szCs w:val="19"/>
              </w:rPr>
              <w:t>pode</w:t>
            </w:r>
            <w:proofErr w:type="spellEnd"/>
            <w:r w:rsidRPr="00F96931">
              <w:rPr>
                <w:rFonts w:ascii="Book Antiqua" w:hAnsi="Book Antiqua"/>
                <w:sz w:val="19"/>
                <w:szCs w:val="19"/>
              </w:rPr>
              <w:t xml:space="preserve"> derrogar ou modificar o outro.</w:t>
            </w:r>
            <w:r>
              <w:rPr>
                <w:rFonts w:ascii="Book Antiqua" w:hAnsi="Book Antiqua"/>
                <w:sz w:val="19"/>
                <w:szCs w:val="19"/>
              </w:rPr>
              <w:t xml:space="preserve"> </w:t>
            </w:r>
            <w:r>
              <w:rPr>
                <w:rFonts w:ascii="Book Antiqua" w:hAnsi="Book Antiqua"/>
                <w:b/>
                <w:bCs/>
                <w:sz w:val="19"/>
                <w:szCs w:val="19"/>
              </w:rPr>
              <w:t>BL: art. 38, §1º, Estatuto.</w:t>
            </w:r>
          </w:p>
          <w:p w14:paraId="4D71F987" w14:textId="77777777" w:rsidR="00326BAC" w:rsidRDefault="00326BAC" w:rsidP="00326BAC">
            <w:pPr>
              <w:jc w:val="both"/>
              <w:rPr>
                <w:rFonts w:ascii="Book Antiqua" w:hAnsi="Book Antiqua"/>
                <w:b/>
                <w:bCs/>
                <w:sz w:val="19"/>
                <w:szCs w:val="19"/>
              </w:rPr>
            </w:pPr>
          </w:p>
          <w:p w14:paraId="1E567D8C" w14:textId="2FD79A45" w:rsidR="00F96931" w:rsidRDefault="00F96931" w:rsidP="00326BAC">
            <w:pPr>
              <w:jc w:val="both"/>
              <w:rPr>
                <w:rFonts w:ascii="Book Antiqua" w:hAnsi="Book Antiqua"/>
                <w:sz w:val="19"/>
                <w:szCs w:val="19"/>
              </w:rPr>
            </w:pPr>
            <w:r w:rsidRPr="00932EC6">
              <w:rPr>
                <w:rFonts w:ascii="Book Antiqua" w:hAnsi="Book Antiqua"/>
                <w:b/>
                <w:bCs/>
                <w:i/>
                <w:iCs/>
                <w:color w:val="FF0000"/>
                <w:sz w:val="19"/>
                <w:szCs w:val="19"/>
              </w:rPr>
              <w:t>#</w:t>
            </w:r>
            <w:r w:rsidRPr="00932EC6">
              <w:rPr>
                <w:rFonts w:ascii="Book Antiqua" w:hAnsi="Book Antiqua"/>
                <w:b/>
                <w:bCs/>
                <w:i/>
                <w:iCs/>
                <w:color w:val="FF0000"/>
                <w:sz w:val="19"/>
                <w:szCs w:val="19"/>
                <w:highlight w:val="green"/>
              </w:rPr>
              <w:t>Atenção</w:t>
            </w:r>
            <w:r w:rsidR="00326BAC">
              <w:rPr>
                <w:rFonts w:ascii="Book Antiqua" w:hAnsi="Book Antiqua"/>
                <w:b/>
                <w:bCs/>
                <w:i/>
                <w:iCs/>
                <w:color w:val="FF0000"/>
                <w:sz w:val="19"/>
                <w:szCs w:val="19"/>
              </w:rPr>
              <w:t>: #</w:t>
            </w:r>
            <w:r w:rsidR="00326BAC" w:rsidRPr="00326BAC">
              <w:rPr>
                <w:rFonts w:ascii="Book Antiqua" w:hAnsi="Book Antiqua"/>
                <w:b/>
                <w:bCs/>
                <w:i/>
                <w:iCs/>
                <w:color w:val="FF0000"/>
                <w:sz w:val="19"/>
                <w:szCs w:val="19"/>
                <w:highlight w:val="green"/>
              </w:rPr>
              <w:t>AGU-</w:t>
            </w:r>
            <w:r w:rsidR="002713F1">
              <w:rPr>
                <w:rFonts w:ascii="Book Antiqua" w:hAnsi="Book Antiqua"/>
                <w:b/>
                <w:bCs/>
                <w:i/>
                <w:iCs/>
                <w:color w:val="FF0000"/>
                <w:sz w:val="19"/>
                <w:szCs w:val="19"/>
                <w:highlight w:val="green"/>
              </w:rPr>
              <w:t>2009/</w:t>
            </w:r>
            <w:r w:rsidR="00326BAC" w:rsidRPr="00326BAC">
              <w:rPr>
                <w:rFonts w:ascii="Book Antiqua" w:hAnsi="Book Antiqua"/>
                <w:b/>
                <w:bCs/>
                <w:i/>
                <w:iCs/>
                <w:color w:val="FF0000"/>
                <w:sz w:val="19"/>
                <w:szCs w:val="19"/>
                <w:highlight w:val="green"/>
              </w:rPr>
              <w:t>2010</w:t>
            </w:r>
            <w:r w:rsidR="00D26BA2">
              <w:rPr>
                <w:rFonts w:ascii="Book Antiqua" w:hAnsi="Book Antiqua"/>
                <w:b/>
                <w:bCs/>
                <w:i/>
                <w:iCs/>
                <w:color w:val="FF0000"/>
                <w:sz w:val="19"/>
                <w:szCs w:val="19"/>
              </w:rPr>
              <w:t>: #</w:t>
            </w:r>
            <w:r w:rsidR="00D26BA2" w:rsidRPr="00D26BA2">
              <w:rPr>
                <w:rFonts w:ascii="Book Antiqua" w:hAnsi="Book Antiqua"/>
                <w:b/>
                <w:bCs/>
                <w:i/>
                <w:iCs/>
                <w:color w:val="FF0000"/>
                <w:sz w:val="19"/>
                <w:szCs w:val="19"/>
                <w:highlight w:val="green"/>
              </w:rPr>
              <w:t>MPF-2015</w:t>
            </w:r>
            <w:r w:rsidR="00326BAC">
              <w:rPr>
                <w:rFonts w:ascii="Book Antiqua" w:hAnsi="Book Antiqua"/>
                <w:b/>
                <w:bCs/>
                <w:i/>
                <w:iCs/>
                <w:color w:val="FF0000"/>
                <w:sz w:val="19"/>
                <w:szCs w:val="19"/>
              </w:rPr>
              <w:t>: #</w:t>
            </w:r>
            <w:r w:rsidR="00326BAC" w:rsidRPr="00326BAC">
              <w:rPr>
                <w:rFonts w:ascii="Book Antiqua" w:hAnsi="Book Antiqua"/>
                <w:b/>
                <w:bCs/>
                <w:i/>
                <w:iCs/>
                <w:color w:val="FF0000"/>
                <w:sz w:val="19"/>
                <w:szCs w:val="19"/>
                <w:highlight w:val="green"/>
              </w:rPr>
              <w:t>TRF3-2018</w:t>
            </w:r>
            <w:r w:rsidR="00326BAC">
              <w:rPr>
                <w:rFonts w:ascii="Book Antiqua" w:hAnsi="Book Antiqua"/>
                <w:b/>
                <w:bCs/>
                <w:i/>
                <w:iCs/>
                <w:color w:val="FF0000"/>
                <w:sz w:val="19"/>
                <w:szCs w:val="19"/>
              </w:rPr>
              <w:t>: #</w:t>
            </w:r>
            <w:r w:rsidR="00326BAC" w:rsidRPr="00326BAC">
              <w:rPr>
                <w:rFonts w:ascii="Book Antiqua" w:hAnsi="Book Antiqua"/>
                <w:b/>
                <w:bCs/>
                <w:i/>
                <w:iCs/>
                <w:color w:val="FF0000"/>
                <w:sz w:val="19"/>
                <w:szCs w:val="19"/>
                <w:highlight w:val="green"/>
              </w:rPr>
              <w:t>CESPE</w:t>
            </w:r>
            <w:r>
              <w:rPr>
                <w:rFonts w:ascii="Book Antiqua" w:hAnsi="Book Antiqua"/>
                <w:sz w:val="19"/>
                <w:szCs w:val="19"/>
              </w:rPr>
              <w:t xml:space="preserve">: </w:t>
            </w:r>
            <w:r w:rsidRPr="00F96931">
              <w:rPr>
                <w:rFonts w:ascii="Book Antiqua" w:hAnsi="Book Antiqua"/>
                <w:sz w:val="19"/>
                <w:szCs w:val="19"/>
              </w:rPr>
              <w:t xml:space="preserve">Com exceção das normas de </w:t>
            </w:r>
            <w:proofErr w:type="spellStart"/>
            <w:r w:rsidRPr="00F96931">
              <w:rPr>
                <w:rFonts w:ascii="Book Antiqua" w:hAnsi="Book Antiqua"/>
                <w:i/>
                <w:iCs/>
                <w:sz w:val="19"/>
                <w:szCs w:val="19"/>
              </w:rPr>
              <w:t>ius</w:t>
            </w:r>
            <w:proofErr w:type="spellEnd"/>
            <w:r w:rsidRPr="00F96931">
              <w:rPr>
                <w:rFonts w:ascii="Book Antiqua" w:hAnsi="Book Antiqua"/>
                <w:i/>
                <w:iCs/>
                <w:sz w:val="19"/>
                <w:szCs w:val="19"/>
              </w:rPr>
              <w:t xml:space="preserve"> </w:t>
            </w:r>
            <w:proofErr w:type="spellStart"/>
            <w:r w:rsidRPr="00F96931">
              <w:rPr>
                <w:rFonts w:ascii="Book Antiqua" w:hAnsi="Book Antiqua"/>
                <w:i/>
                <w:iCs/>
                <w:sz w:val="19"/>
                <w:szCs w:val="19"/>
              </w:rPr>
              <w:t>cogens</w:t>
            </w:r>
            <w:proofErr w:type="spellEnd"/>
            <w:r w:rsidRPr="00F96931">
              <w:rPr>
                <w:rFonts w:ascii="Book Antiqua" w:hAnsi="Book Antiqua"/>
                <w:sz w:val="19"/>
                <w:szCs w:val="19"/>
              </w:rPr>
              <w:t>, não há hierarquia entre as fontes de DIP.</w:t>
            </w:r>
            <w:r>
              <w:rPr>
                <w:rFonts w:ascii="Book Antiqua" w:hAnsi="Book Antiqua"/>
                <w:sz w:val="19"/>
                <w:szCs w:val="19"/>
              </w:rPr>
              <w:t xml:space="preserve"> Nesse sentido Portela explica: </w:t>
            </w:r>
            <w:r w:rsidRPr="00F96931">
              <w:rPr>
                <w:rFonts w:ascii="Book Antiqua" w:hAnsi="Book Antiqua"/>
                <w:i/>
                <w:iCs/>
                <w:sz w:val="19"/>
                <w:szCs w:val="19"/>
              </w:rPr>
              <w:t>“O Estatuo da CIJ não determina a hierarquia das fontes de D</w:t>
            </w:r>
            <w:r>
              <w:rPr>
                <w:rFonts w:ascii="Book Antiqua" w:hAnsi="Book Antiqua"/>
                <w:i/>
                <w:iCs/>
                <w:sz w:val="19"/>
                <w:szCs w:val="19"/>
              </w:rPr>
              <w:t>irei</w:t>
            </w:r>
            <w:r w:rsidRPr="00F96931">
              <w:rPr>
                <w:rFonts w:ascii="Book Antiqua" w:hAnsi="Book Antiqua"/>
                <w:i/>
                <w:iCs/>
                <w:sz w:val="19"/>
                <w:szCs w:val="19"/>
              </w:rPr>
              <w:t xml:space="preserve">to Internacional, e a mera ordem em que essas fontes aparecem no texto do art. 38 não define a primazia entre elas. (...) É nesse sentido que Celso de A. Mello, em entendimento muito difundido, afirma que </w:t>
            </w:r>
            <w:r w:rsidRPr="00F96931">
              <w:rPr>
                <w:rFonts w:ascii="Book Antiqua" w:hAnsi="Book Antiqua"/>
                <w:b/>
                <w:bCs/>
                <w:i/>
                <w:iCs/>
                <w:sz w:val="19"/>
                <w:szCs w:val="19"/>
                <w:highlight w:val="yellow"/>
              </w:rPr>
              <w:t>não há hierarquia entre tratado e costume, não prevalecendo nenhum deles sobre o outro</w:t>
            </w:r>
            <w:r w:rsidRPr="00F96931">
              <w:rPr>
                <w:rFonts w:ascii="Book Antiqua" w:hAnsi="Book Antiqua"/>
                <w:i/>
                <w:iCs/>
                <w:sz w:val="19"/>
                <w:szCs w:val="19"/>
              </w:rPr>
              <w:t xml:space="preserve">. Com isso, </w:t>
            </w:r>
            <w:r w:rsidRPr="00F96931">
              <w:rPr>
                <w:rFonts w:ascii="Book Antiqua" w:hAnsi="Book Antiqua"/>
                <w:b/>
                <w:bCs/>
                <w:i/>
                <w:iCs/>
                <w:sz w:val="19"/>
                <w:szCs w:val="19"/>
                <w:highlight w:val="yellow"/>
              </w:rPr>
              <w:t xml:space="preserve">um tratado mais recente </w:t>
            </w:r>
            <w:proofErr w:type="spellStart"/>
            <w:r w:rsidRPr="00F96931">
              <w:rPr>
                <w:rFonts w:ascii="Book Antiqua" w:hAnsi="Book Antiqua"/>
                <w:b/>
                <w:bCs/>
                <w:i/>
                <w:iCs/>
                <w:sz w:val="19"/>
                <w:szCs w:val="19"/>
                <w:highlight w:val="yellow"/>
              </w:rPr>
              <w:t>pode</w:t>
            </w:r>
            <w:proofErr w:type="spellEnd"/>
            <w:r w:rsidRPr="00F96931">
              <w:rPr>
                <w:rFonts w:ascii="Book Antiqua" w:hAnsi="Book Antiqua"/>
                <w:b/>
                <w:bCs/>
                <w:i/>
                <w:iCs/>
                <w:sz w:val="19"/>
                <w:szCs w:val="19"/>
                <w:highlight w:val="yellow"/>
              </w:rPr>
              <w:t xml:space="preserve"> derrogar ou modificar um costume, e vice-versa</w:t>
            </w:r>
            <w:r w:rsidRPr="00F96931">
              <w:rPr>
                <w:rFonts w:ascii="Book Antiqua" w:hAnsi="Book Antiqua"/>
                <w:i/>
                <w:iCs/>
                <w:sz w:val="19"/>
                <w:szCs w:val="19"/>
              </w:rPr>
              <w:t xml:space="preserve">. </w:t>
            </w:r>
            <w:r w:rsidRPr="00F96931">
              <w:rPr>
                <w:rFonts w:ascii="Book Antiqua" w:hAnsi="Book Antiqua"/>
                <w:b/>
                <w:bCs/>
                <w:i/>
                <w:iCs/>
                <w:sz w:val="19"/>
                <w:szCs w:val="19"/>
                <w:highlight w:val="yellow"/>
              </w:rPr>
              <w:t>O entendimento de que não há hierarquia de fontes é majoritário na doutrina</w:t>
            </w:r>
            <w:r w:rsidRPr="00F96931">
              <w:rPr>
                <w:rFonts w:ascii="Book Antiqua" w:hAnsi="Book Antiqua"/>
                <w:i/>
                <w:iCs/>
                <w:sz w:val="19"/>
                <w:szCs w:val="19"/>
              </w:rPr>
              <w:t>.”</w:t>
            </w:r>
            <w:r w:rsidRPr="00F96931">
              <w:rPr>
                <w:rFonts w:ascii="Book Antiqua" w:hAnsi="Book Antiqua"/>
                <w:sz w:val="19"/>
                <w:szCs w:val="19"/>
              </w:rPr>
              <w:t xml:space="preserve"> (Portela, 2016, </w:t>
            </w:r>
            <w:proofErr w:type="spellStart"/>
            <w:r w:rsidRPr="00F96931">
              <w:rPr>
                <w:rFonts w:ascii="Book Antiqua" w:hAnsi="Book Antiqua"/>
                <w:sz w:val="19"/>
                <w:szCs w:val="19"/>
              </w:rPr>
              <w:t>pgs</w:t>
            </w:r>
            <w:proofErr w:type="spellEnd"/>
            <w:r w:rsidRPr="00F96931">
              <w:rPr>
                <w:rFonts w:ascii="Book Antiqua" w:hAnsi="Book Antiqua"/>
                <w:sz w:val="19"/>
                <w:szCs w:val="19"/>
              </w:rPr>
              <w:t>. 59/60)</w:t>
            </w:r>
            <w:bookmarkEnd w:id="3"/>
          </w:p>
          <w:tbl>
            <w:tblPr>
              <w:tblStyle w:val="Tabelacomgrade"/>
              <w:tblW w:w="0" w:type="auto"/>
              <w:tblLook w:val="04A0" w:firstRow="1" w:lastRow="0" w:firstColumn="1" w:lastColumn="0" w:noHBand="0" w:noVBand="1"/>
            </w:tblPr>
            <w:tblGrid>
              <w:gridCol w:w="8268"/>
            </w:tblGrid>
            <w:tr w:rsidR="00326BAC" w14:paraId="30FB496F" w14:textId="77777777" w:rsidTr="00326BAC">
              <w:tc>
                <w:tcPr>
                  <w:tcW w:w="8268" w:type="dxa"/>
                  <w:shd w:val="clear" w:color="auto" w:fill="FFFFFF" w:themeFill="background1"/>
                </w:tcPr>
                <w:p w14:paraId="627A1B13" w14:textId="77777777" w:rsidR="00326BAC" w:rsidRPr="00AF3F08" w:rsidRDefault="00326BAC" w:rsidP="00326BAC">
                  <w:pPr>
                    <w:jc w:val="both"/>
                    <w:rPr>
                      <w:rFonts w:ascii="Book Antiqua" w:hAnsi="Book Antiqua"/>
                      <w:b/>
                      <w:bCs/>
                      <w:sz w:val="18"/>
                      <w:szCs w:val="18"/>
                    </w:rPr>
                  </w:pPr>
                  <w:r w:rsidRPr="00AF3F08">
                    <w:rPr>
                      <w:rFonts w:ascii="Book Antiqua" w:hAnsi="Book Antiqua"/>
                      <w:b/>
                      <w:bCs/>
                      <w:sz w:val="18"/>
                      <w:szCs w:val="18"/>
                    </w:rPr>
                    <w:t>(</w:t>
                  </w:r>
                  <w:r w:rsidRPr="00AF3F08">
                    <w:rPr>
                      <w:rFonts w:ascii="Book Antiqua" w:hAnsi="Book Antiqua"/>
                      <w:b/>
                      <w:bCs/>
                      <w:sz w:val="18"/>
                      <w:szCs w:val="18"/>
                      <w:highlight w:val="yellow"/>
                    </w:rPr>
                    <w:t>AGU-2010-CESPE</w:t>
                  </w:r>
                  <w:r w:rsidRPr="00AF3F08">
                    <w:rPr>
                      <w:rFonts w:ascii="Book Antiqua" w:hAnsi="Book Antiqua"/>
                      <w:b/>
                      <w:bCs/>
                      <w:sz w:val="18"/>
                      <w:szCs w:val="18"/>
                    </w:rPr>
                    <w:t>)</w:t>
                  </w:r>
                  <w:r w:rsidRPr="00AF3F08">
                    <w:rPr>
                      <w:rFonts w:ascii="Book Antiqua" w:hAnsi="Book Antiqua"/>
                      <w:sz w:val="18"/>
                      <w:szCs w:val="18"/>
                    </w:rPr>
                    <w:t xml:space="preserve">: No que concerne às fontes de direito internacional, julgue o item seguinte: Costumes podem revogar tratados e tratados podem revogar costumes. </w:t>
                  </w:r>
                  <w:r w:rsidRPr="00AF3F08">
                    <w:rPr>
                      <w:rFonts w:ascii="Book Antiqua" w:hAnsi="Book Antiqua"/>
                      <w:b/>
                      <w:bCs/>
                      <w:sz w:val="18"/>
                      <w:szCs w:val="18"/>
                    </w:rPr>
                    <w:t>BL: art. 38, §1º, Estatuto.</w:t>
                  </w:r>
                </w:p>
                <w:p w14:paraId="35E86F1C" w14:textId="6C56A187" w:rsidR="00326BAC" w:rsidRDefault="00326BAC" w:rsidP="00326BAC">
                  <w:pPr>
                    <w:jc w:val="both"/>
                    <w:rPr>
                      <w:rFonts w:ascii="Book Antiqua" w:hAnsi="Book Antiqua"/>
                      <w:b/>
                      <w:bCs/>
                      <w:sz w:val="19"/>
                      <w:szCs w:val="19"/>
                    </w:rPr>
                  </w:pPr>
                  <w:r w:rsidRPr="00AF3F08">
                    <w:rPr>
                      <w:rFonts w:ascii="Book Antiqua" w:hAnsi="Book Antiqua"/>
                      <w:b/>
                      <w:bCs/>
                      <w:i/>
                      <w:iCs/>
                      <w:color w:val="FF0000"/>
                      <w:sz w:val="18"/>
                      <w:szCs w:val="18"/>
                    </w:rPr>
                    <w:t>#</w:t>
                  </w:r>
                  <w:r w:rsidRPr="00AF3F08">
                    <w:rPr>
                      <w:rFonts w:ascii="Book Antiqua" w:hAnsi="Book Antiqua"/>
                      <w:b/>
                      <w:bCs/>
                      <w:i/>
                      <w:iCs/>
                      <w:color w:val="FF0000"/>
                      <w:sz w:val="18"/>
                      <w:szCs w:val="18"/>
                      <w:highlight w:val="green"/>
                    </w:rPr>
                    <w:t>Atenção</w:t>
                  </w:r>
                  <w:r w:rsidRPr="00AF3F08">
                    <w:rPr>
                      <w:rFonts w:ascii="Book Antiqua" w:hAnsi="Book Antiqua"/>
                      <w:sz w:val="18"/>
                      <w:szCs w:val="18"/>
                    </w:rPr>
                    <w:t>: Quando a Corte Internacional de Justiça enumera, no artigo 38 de seu estatuto, o tratado, o costume e os princípios gerais de direito como fontes de direito internacional, não se estabelece hierarquia entre essas fontes. Um costume é tão DIP positivo quanto um tratado. Por isso, tratados podem revogar costumes assim como costumes podem revogar tratados. Nesse último caso, costuma-se afirmar que o tratado caiu em desuso. Da mesma forma, nada impede que um costume seja codificado em um tratado ou que as disposições de um tratado, com o tempo, adquiram natureza consuetudinária.</w:t>
                  </w:r>
                </w:p>
              </w:tc>
            </w:tr>
          </w:tbl>
          <w:p w14:paraId="40B21CAA" w14:textId="77777777" w:rsidR="00326BAC" w:rsidRPr="00F96931" w:rsidRDefault="00326BAC" w:rsidP="00326BAC">
            <w:pPr>
              <w:jc w:val="both"/>
              <w:rPr>
                <w:rFonts w:ascii="Book Antiqua" w:hAnsi="Book Antiqua"/>
                <w:b/>
                <w:bCs/>
                <w:sz w:val="19"/>
                <w:szCs w:val="19"/>
              </w:rPr>
            </w:pPr>
          </w:p>
          <w:p w14:paraId="37C9BD33" w14:textId="6595DF81" w:rsidR="00D872E6" w:rsidRDefault="00D872E6" w:rsidP="00326BAC">
            <w:pPr>
              <w:jc w:val="both"/>
              <w:rPr>
                <w:rFonts w:ascii="Book Antiqua" w:hAnsi="Book Antiqua"/>
                <w:sz w:val="19"/>
                <w:szCs w:val="19"/>
              </w:rPr>
            </w:pPr>
            <w:r w:rsidRPr="00932EC6">
              <w:rPr>
                <w:rFonts w:ascii="Book Antiqua" w:hAnsi="Book Antiqua"/>
                <w:b/>
                <w:bCs/>
                <w:i/>
                <w:iCs/>
                <w:color w:val="FF0000"/>
                <w:sz w:val="19"/>
                <w:szCs w:val="19"/>
              </w:rPr>
              <w:t>#</w:t>
            </w:r>
            <w:r w:rsidRPr="00932EC6">
              <w:rPr>
                <w:rFonts w:ascii="Book Antiqua" w:hAnsi="Book Antiqua"/>
                <w:b/>
                <w:bCs/>
                <w:i/>
                <w:iCs/>
                <w:color w:val="FF0000"/>
                <w:sz w:val="19"/>
                <w:szCs w:val="19"/>
                <w:highlight w:val="green"/>
              </w:rPr>
              <w:t>Atenção</w:t>
            </w:r>
            <w:r w:rsidR="00AF3F08">
              <w:rPr>
                <w:rFonts w:ascii="Book Antiqua" w:hAnsi="Book Antiqua"/>
                <w:b/>
                <w:bCs/>
                <w:i/>
                <w:iCs/>
                <w:color w:val="FF0000"/>
                <w:sz w:val="19"/>
                <w:szCs w:val="19"/>
              </w:rPr>
              <w:t>: #</w:t>
            </w:r>
            <w:r w:rsidR="00AF3F08" w:rsidRPr="00AF3F08">
              <w:rPr>
                <w:rFonts w:ascii="Book Antiqua" w:hAnsi="Book Antiqua"/>
                <w:b/>
                <w:bCs/>
                <w:i/>
                <w:iCs/>
                <w:color w:val="FF0000"/>
                <w:sz w:val="19"/>
                <w:szCs w:val="19"/>
                <w:highlight w:val="green"/>
              </w:rPr>
              <w:t>AGU-200</w:t>
            </w:r>
            <w:r w:rsidR="003D35A6">
              <w:rPr>
                <w:rFonts w:ascii="Book Antiqua" w:hAnsi="Book Antiqua"/>
                <w:b/>
                <w:bCs/>
                <w:i/>
                <w:iCs/>
                <w:color w:val="FF0000"/>
                <w:sz w:val="19"/>
                <w:szCs w:val="19"/>
                <w:highlight w:val="green"/>
              </w:rPr>
              <w:t>9/2012/2015</w:t>
            </w:r>
            <w:r w:rsidR="00D26BA2">
              <w:rPr>
                <w:rFonts w:ascii="Book Antiqua" w:hAnsi="Book Antiqua"/>
                <w:b/>
                <w:bCs/>
                <w:i/>
                <w:iCs/>
                <w:color w:val="FF0000"/>
                <w:sz w:val="19"/>
                <w:szCs w:val="19"/>
              </w:rPr>
              <w:t>: #</w:t>
            </w:r>
            <w:r w:rsidR="00D26BA2" w:rsidRPr="00D26BA2">
              <w:rPr>
                <w:rFonts w:ascii="Book Antiqua" w:hAnsi="Book Antiqua"/>
                <w:b/>
                <w:bCs/>
                <w:i/>
                <w:iCs/>
                <w:color w:val="FF0000"/>
                <w:sz w:val="19"/>
                <w:szCs w:val="19"/>
                <w:highlight w:val="green"/>
              </w:rPr>
              <w:t>MPF-2015</w:t>
            </w:r>
            <w:r w:rsidR="00AF3F08">
              <w:rPr>
                <w:rFonts w:ascii="Book Antiqua" w:hAnsi="Book Antiqua"/>
                <w:b/>
                <w:bCs/>
                <w:i/>
                <w:iCs/>
                <w:color w:val="FF0000"/>
                <w:sz w:val="19"/>
                <w:szCs w:val="19"/>
              </w:rPr>
              <w:t>: #</w:t>
            </w:r>
            <w:r w:rsidR="00AF3F08" w:rsidRPr="00AF3F08">
              <w:rPr>
                <w:rFonts w:ascii="Book Antiqua" w:hAnsi="Book Antiqua"/>
                <w:b/>
                <w:bCs/>
                <w:i/>
                <w:iCs/>
                <w:color w:val="FF0000"/>
                <w:sz w:val="19"/>
                <w:szCs w:val="19"/>
                <w:highlight w:val="green"/>
              </w:rPr>
              <w:t>DPU-2015</w:t>
            </w:r>
            <w:r>
              <w:rPr>
                <w:rFonts w:ascii="Book Antiqua" w:hAnsi="Book Antiqua"/>
                <w:b/>
                <w:bCs/>
                <w:i/>
                <w:iCs/>
                <w:color w:val="FF0000"/>
                <w:sz w:val="19"/>
                <w:szCs w:val="19"/>
              </w:rPr>
              <w:t>: #</w:t>
            </w:r>
            <w:r w:rsidRPr="0051187B">
              <w:rPr>
                <w:rFonts w:ascii="Book Antiqua" w:hAnsi="Book Antiqua"/>
                <w:b/>
                <w:bCs/>
                <w:i/>
                <w:iCs/>
                <w:color w:val="FF0000"/>
                <w:sz w:val="19"/>
                <w:szCs w:val="19"/>
                <w:highlight w:val="green"/>
              </w:rPr>
              <w:t>TRF5-2017</w:t>
            </w:r>
            <w:r>
              <w:rPr>
                <w:rFonts w:ascii="Book Antiqua" w:hAnsi="Book Antiqua"/>
                <w:b/>
                <w:bCs/>
                <w:i/>
                <w:iCs/>
                <w:color w:val="FF0000"/>
                <w:sz w:val="19"/>
                <w:szCs w:val="19"/>
              </w:rPr>
              <w:t>: #</w:t>
            </w:r>
            <w:r w:rsidRPr="0051187B">
              <w:rPr>
                <w:rFonts w:ascii="Book Antiqua" w:hAnsi="Book Antiqua"/>
                <w:b/>
                <w:bCs/>
                <w:i/>
                <w:iCs/>
                <w:color w:val="FF0000"/>
                <w:sz w:val="19"/>
                <w:szCs w:val="19"/>
                <w:highlight w:val="green"/>
              </w:rPr>
              <w:t>CESPE</w:t>
            </w:r>
            <w:r>
              <w:rPr>
                <w:rFonts w:ascii="Book Antiqua" w:hAnsi="Book Antiqua"/>
                <w:sz w:val="19"/>
                <w:szCs w:val="19"/>
              </w:rPr>
              <w:t xml:space="preserve">: </w:t>
            </w:r>
            <w:r w:rsidRPr="00D872E6">
              <w:rPr>
                <w:rFonts w:ascii="Book Antiqua" w:hAnsi="Book Antiqua"/>
                <w:b/>
                <w:bCs/>
                <w:i/>
                <w:iCs/>
                <w:sz w:val="19"/>
                <w:szCs w:val="19"/>
                <w:u w:val="single"/>
              </w:rPr>
              <w:t>COSTUME INTERNACIONAL</w:t>
            </w:r>
            <w:r>
              <w:rPr>
                <w:rFonts w:ascii="Book Antiqua" w:hAnsi="Book Antiqua"/>
                <w:sz w:val="19"/>
                <w:szCs w:val="19"/>
              </w:rPr>
              <w:t xml:space="preserve">: </w:t>
            </w:r>
            <w:r w:rsidRPr="00D872E6">
              <w:rPr>
                <w:rFonts w:ascii="Book Antiqua" w:hAnsi="Book Antiqua"/>
                <w:sz w:val="19"/>
                <w:szCs w:val="19"/>
              </w:rPr>
              <w:t>O art</w:t>
            </w:r>
            <w:r>
              <w:rPr>
                <w:rFonts w:ascii="Book Antiqua" w:hAnsi="Book Antiqua"/>
                <w:sz w:val="19"/>
                <w:szCs w:val="19"/>
              </w:rPr>
              <w:t xml:space="preserve">. </w:t>
            </w:r>
            <w:r w:rsidRPr="00D872E6">
              <w:rPr>
                <w:rFonts w:ascii="Book Antiqua" w:hAnsi="Book Antiqua"/>
                <w:sz w:val="19"/>
                <w:szCs w:val="19"/>
              </w:rPr>
              <w:t xml:space="preserve">38, par. l, "b", do Estatuto da CJJ define o </w:t>
            </w:r>
            <w:r w:rsidRPr="00D872E6">
              <w:rPr>
                <w:rFonts w:ascii="Book Antiqua" w:hAnsi="Book Antiqua"/>
                <w:b/>
                <w:bCs/>
                <w:sz w:val="19"/>
                <w:szCs w:val="19"/>
                <w:shd w:val="clear" w:color="auto" w:fill="F7CAAC" w:themeFill="accent2" w:themeFillTint="66"/>
              </w:rPr>
              <w:t>costume internacional</w:t>
            </w:r>
            <w:r w:rsidRPr="00D872E6">
              <w:rPr>
                <w:rFonts w:ascii="Book Antiqua" w:hAnsi="Book Antiqua"/>
                <w:sz w:val="19"/>
                <w:szCs w:val="19"/>
              </w:rPr>
              <w:t xml:space="preserve"> como </w:t>
            </w:r>
            <w:r w:rsidRPr="00D872E6">
              <w:rPr>
                <w:rFonts w:ascii="Book Antiqua" w:hAnsi="Book Antiqua"/>
                <w:b/>
                <w:bCs/>
                <w:i/>
                <w:iCs/>
                <w:sz w:val="19"/>
                <w:szCs w:val="19"/>
                <w:highlight w:val="yellow"/>
              </w:rPr>
              <w:t>“uma prática geral aceita como sendo o direito”</w:t>
            </w:r>
            <w:r w:rsidRPr="00D872E6">
              <w:rPr>
                <w:rFonts w:ascii="Book Antiqua" w:hAnsi="Book Antiqua"/>
                <w:sz w:val="19"/>
                <w:szCs w:val="19"/>
              </w:rPr>
              <w:t>.</w:t>
            </w:r>
            <w:r>
              <w:rPr>
                <w:rFonts w:ascii="Book Antiqua" w:hAnsi="Book Antiqua"/>
                <w:sz w:val="19"/>
                <w:szCs w:val="19"/>
              </w:rPr>
              <w:t xml:space="preserve"> </w:t>
            </w:r>
            <w:r w:rsidRPr="00D872E6">
              <w:rPr>
                <w:rFonts w:ascii="Book Antiqua" w:hAnsi="Book Antiqua"/>
                <w:sz w:val="19"/>
                <w:szCs w:val="19"/>
              </w:rPr>
              <w:t>Poderíamos conceituar com maior precisão o costume internacional como a prática geral, uniforme e reiterada dos sujeitos de Direito Internacional, reconhecida como juridicamente exigível.</w:t>
            </w:r>
            <w:r>
              <w:rPr>
                <w:rFonts w:ascii="Book Antiqua" w:hAnsi="Book Antiqua"/>
                <w:sz w:val="19"/>
                <w:szCs w:val="19"/>
              </w:rPr>
              <w:t xml:space="preserve"> </w:t>
            </w:r>
            <w:r w:rsidRPr="00D872E6">
              <w:rPr>
                <w:rFonts w:ascii="Book Antiqua" w:hAnsi="Book Antiqua"/>
                <w:sz w:val="19"/>
                <w:szCs w:val="19"/>
              </w:rPr>
              <w:t xml:space="preserve">A </w:t>
            </w:r>
            <w:r w:rsidRPr="00D872E6">
              <w:rPr>
                <w:rFonts w:ascii="Book Antiqua" w:hAnsi="Book Antiqua"/>
                <w:b/>
                <w:bCs/>
                <w:sz w:val="19"/>
                <w:szCs w:val="19"/>
                <w:highlight w:val="yellow"/>
              </w:rPr>
              <w:t>formação de uma norma costumeira internacional requer dois elementos essenciais</w:t>
            </w:r>
            <w:r w:rsidRPr="00D872E6">
              <w:rPr>
                <w:rFonts w:ascii="Book Antiqua" w:hAnsi="Book Antiqua"/>
                <w:sz w:val="19"/>
                <w:szCs w:val="19"/>
              </w:rPr>
              <w:t xml:space="preserve">: </w:t>
            </w:r>
            <w:r w:rsidRPr="00D872E6">
              <w:rPr>
                <w:rFonts w:ascii="Book Antiqua" w:hAnsi="Book Antiqua"/>
                <w:b/>
                <w:bCs/>
                <w:sz w:val="19"/>
                <w:szCs w:val="19"/>
                <w:highlight w:val="magenta"/>
              </w:rPr>
              <w:t>um</w:t>
            </w:r>
            <w:r w:rsidRPr="00D872E6">
              <w:rPr>
                <w:rFonts w:ascii="Book Antiqua" w:hAnsi="Book Antiqua"/>
                <w:sz w:val="19"/>
                <w:szCs w:val="19"/>
              </w:rPr>
              <w:t xml:space="preserve">, </w:t>
            </w:r>
            <w:r w:rsidRPr="00D872E6">
              <w:rPr>
                <w:rFonts w:ascii="Book Antiqua" w:hAnsi="Book Antiqua"/>
                <w:b/>
                <w:bCs/>
                <w:sz w:val="19"/>
                <w:szCs w:val="19"/>
                <w:shd w:val="clear" w:color="auto" w:fill="F7CAAC" w:themeFill="accent2" w:themeFillTint="66"/>
              </w:rPr>
              <w:t>de caráter material</w:t>
            </w:r>
            <w:r w:rsidRPr="00D872E6">
              <w:rPr>
                <w:rFonts w:ascii="Book Antiqua" w:hAnsi="Book Antiqua"/>
                <w:b/>
                <w:bCs/>
                <w:sz w:val="19"/>
                <w:szCs w:val="19"/>
              </w:rPr>
              <w:t xml:space="preserve"> e </w:t>
            </w:r>
            <w:r w:rsidRPr="00D872E6">
              <w:rPr>
                <w:rFonts w:ascii="Book Antiqua" w:hAnsi="Book Antiqua"/>
                <w:b/>
                <w:bCs/>
                <w:sz w:val="19"/>
                <w:szCs w:val="19"/>
                <w:shd w:val="clear" w:color="auto" w:fill="F7CAAC" w:themeFill="accent2" w:themeFillTint="66"/>
              </w:rPr>
              <w:t>objetivo</w:t>
            </w:r>
            <w:r w:rsidRPr="00D872E6">
              <w:rPr>
                <w:rFonts w:ascii="Book Antiqua" w:hAnsi="Book Antiqua"/>
                <w:sz w:val="19"/>
                <w:szCs w:val="19"/>
              </w:rPr>
              <w:t xml:space="preserve">; </w:t>
            </w:r>
            <w:r w:rsidRPr="00D872E6">
              <w:rPr>
                <w:rFonts w:ascii="Book Antiqua" w:hAnsi="Book Antiqua"/>
                <w:b/>
                <w:bCs/>
                <w:sz w:val="19"/>
                <w:szCs w:val="19"/>
                <w:highlight w:val="magenta"/>
              </w:rPr>
              <w:t>o outro</w:t>
            </w:r>
            <w:r w:rsidRPr="00D872E6">
              <w:rPr>
                <w:rFonts w:ascii="Book Antiqua" w:hAnsi="Book Antiqua"/>
                <w:sz w:val="19"/>
                <w:szCs w:val="19"/>
              </w:rPr>
              <w:t xml:space="preserve">, </w:t>
            </w:r>
            <w:r w:rsidRPr="00D872E6">
              <w:rPr>
                <w:rFonts w:ascii="Book Antiqua" w:hAnsi="Book Antiqua"/>
                <w:b/>
                <w:bCs/>
                <w:sz w:val="19"/>
                <w:szCs w:val="19"/>
                <w:shd w:val="clear" w:color="auto" w:fill="F7CAAC" w:themeFill="accent2" w:themeFillTint="66"/>
              </w:rPr>
              <w:t>psicológico</w:t>
            </w:r>
            <w:r w:rsidRPr="00D872E6">
              <w:rPr>
                <w:rFonts w:ascii="Book Antiqua" w:hAnsi="Book Antiqua"/>
                <w:b/>
                <w:bCs/>
                <w:sz w:val="19"/>
                <w:szCs w:val="19"/>
              </w:rPr>
              <w:t xml:space="preserve"> e </w:t>
            </w:r>
            <w:r w:rsidRPr="00D872E6">
              <w:rPr>
                <w:rFonts w:ascii="Book Antiqua" w:hAnsi="Book Antiqua"/>
                <w:b/>
                <w:bCs/>
                <w:sz w:val="19"/>
                <w:szCs w:val="19"/>
                <w:shd w:val="clear" w:color="auto" w:fill="F7CAAC" w:themeFill="accent2" w:themeFillTint="66"/>
              </w:rPr>
              <w:t>subjetivo</w:t>
            </w:r>
            <w:r w:rsidRPr="00D872E6">
              <w:rPr>
                <w:rFonts w:ascii="Book Antiqua" w:hAnsi="Book Antiqua"/>
                <w:sz w:val="19"/>
                <w:szCs w:val="19"/>
              </w:rPr>
              <w:t xml:space="preserve">. </w:t>
            </w:r>
            <w:r w:rsidRPr="00D872E6">
              <w:rPr>
                <w:rFonts w:ascii="Book Antiqua" w:hAnsi="Book Antiqua"/>
                <w:b/>
                <w:bCs/>
                <w:sz w:val="19"/>
                <w:szCs w:val="19"/>
                <w:highlight w:val="magenta"/>
              </w:rPr>
              <w:t>O primeiro</w:t>
            </w:r>
            <w:r w:rsidRPr="00D872E6">
              <w:rPr>
                <w:rFonts w:ascii="Book Antiqua" w:hAnsi="Book Antiqua"/>
                <w:sz w:val="19"/>
                <w:szCs w:val="19"/>
              </w:rPr>
              <w:t xml:space="preserve"> é a </w:t>
            </w:r>
            <w:r w:rsidRPr="00D872E6">
              <w:rPr>
                <w:rFonts w:ascii="Book Antiqua" w:hAnsi="Book Antiqua"/>
                <w:b/>
                <w:bCs/>
                <w:sz w:val="19"/>
                <w:szCs w:val="19"/>
                <w:highlight w:val="yellow"/>
              </w:rPr>
              <w:t>prática generalizada, reiterada, uniforme e constante de um ato na esfera das relações internacionais ou no âmbito interno, com reflexos externos</w:t>
            </w:r>
            <w:r w:rsidRPr="00D872E6">
              <w:rPr>
                <w:rFonts w:ascii="Book Antiqua" w:hAnsi="Book Antiqua"/>
                <w:sz w:val="19"/>
                <w:szCs w:val="19"/>
              </w:rPr>
              <w:t xml:space="preserve">. É a </w:t>
            </w:r>
            <w:proofErr w:type="spellStart"/>
            <w:r w:rsidRPr="00D872E6">
              <w:rPr>
                <w:rFonts w:ascii="Book Antiqua" w:hAnsi="Book Antiqua"/>
                <w:b/>
                <w:bCs/>
                <w:i/>
                <w:iCs/>
                <w:sz w:val="19"/>
                <w:szCs w:val="19"/>
                <w:shd w:val="clear" w:color="auto" w:fill="F7CAAC" w:themeFill="accent2" w:themeFillTint="66"/>
              </w:rPr>
              <w:t>inverterata</w:t>
            </w:r>
            <w:proofErr w:type="spellEnd"/>
            <w:r w:rsidRPr="00D872E6">
              <w:rPr>
                <w:rFonts w:ascii="Book Antiqua" w:hAnsi="Book Antiqua"/>
                <w:b/>
                <w:bCs/>
                <w:i/>
                <w:iCs/>
                <w:sz w:val="19"/>
                <w:szCs w:val="19"/>
                <w:shd w:val="clear" w:color="auto" w:fill="F7CAAC" w:themeFill="accent2" w:themeFillTint="66"/>
              </w:rPr>
              <w:t xml:space="preserve"> </w:t>
            </w:r>
            <w:proofErr w:type="spellStart"/>
            <w:r w:rsidRPr="00D872E6">
              <w:rPr>
                <w:rFonts w:ascii="Book Antiqua" w:hAnsi="Book Antiqua"/>
                <w:b/>
                <w:bCs/>
                <w:i/>
                <w:iCs/>
                <w:sz w:val="19"/>
                <w:szCs w:val="19"/>
                <w:shd w:val="clear" w:color="auto" w:fill="F7CAAC" w:themeFill="accent2" w:themeFillTint="66"/>
              </w:rPr>
              <w:t>consuetudo</w:t>
            </w:r>
            <w:proofErr w:type="spellEnd"/>
            <w:r w:rsidRPr="00D872E6">
              <w:rPr>
                <w:rFonts w:ascii="Book Antiqua" w:hAnsi="Book Antiqua"/>
                <w:sz w:val="19"/>
                <w:szCs w:val="19"/>
              </w:rPr>
              <w:t xml:space="preserve">, que constitui o conteúdo da norma costumeira. </w:t>
            </w:r>
            <w:r w:rsidRPr="00D872E6">
              <w:rPr>
                <w:rFonts w:ascii="Book Antiqua" w:hAnsi="Book Antiqua"/>
                <w:b/>
                <w:bCs/>
                <w:sz w:val="19"/>
                <w:szCs w:val="19"/>
                <w:highlight w:val="magenta"/>
              </w:rPr>
              <w:t>O segundo elemento</w:t>
            </w:r>
            <w:r w:rsidRPr="00D872E6">
              <w:rPr>
                <w:rFonts w:ascii="Book Antiqua" w:hAnsi="Book Antiqua"/>
                <w:sz w:val="19"/>
                <w:szCs w:val="19"/>
              </w:rPr>
              <w:t xml:space="preserve"> é a </w:t>
            </w:r>
            <w:r w:rsidRPr="00D872E6">
              <w:rPr>
                <w:rFonts w:ascii="Book Antiqua" w:hAnsi="Book Antiqua"/>
                <w:b/>
                <w:bCs/>
                <w:sz w:val="19"/>
                <w:szCs w:val="19"/>
                <w:highlight w:val="yellow"/>
              </w:rPr>
              <w:t>convicção de que essa prática é juridicamente obrigatória (</w:t>
            </w:r>
            <w:proofErr w:type="spellStart"/>
            <w:r w:rsidRPr="00D872E6">
              <w:rPr>
                <w:rFonts w:ascii="Book Antiqua" w:hAnsi="Book Antiqua"/>
                <w:b/>
                <w:bCs/>
                <w:sz w:val="19"/>
                <w:szCs w:val="19"/>
                <w:highlight w:val="yellow"/>
              </w:rPr>
              <w:t>opinio</w:t>
            </w:r>
            <w:proofErr w:type="spellEnd"/>
            <w:r w:rsidRPr="00D872E6">
              <w:rPr>
                <w:rFonts w:ascii="Book Antiqua" w:hAnsi="Book Antiqua"/>
                <w:b/>
                <w:bCs/>
                <w:sz w:val="19"/>
                <w:szCs w:val="19"/>
                <w:highlight w:val="yellow"/>
              </w:rPr>
              <w:t xml:space="preserve"> juris)</w:t>
            </w:r>
            <w:r w:rsidRPr="00D872E6">
              <w:rPr>
                <w:rFonts w:ascii="Book Antiqua" w:hAnsi="Book Antiqua"/>
                <w:sz w:val="19"/>
                <w:szCs w:val="19"/>
              </w:rPr>
              <w:t>.</w:t>
            </w:r>
            <w:r>
              <w:rPr>
                <w:rFonts w:ascii="Book Antiqua" w:hAnsi="Book Antiqua"/>
                <w:sz w:val="19"/>
                <w:szCs w:val="19"/>
              </w:rPr>
              <w:t xml:space="preserve"> </w:t>
            </w:r>
            <w:r w:rsidRPr="00D872E6">
              <w:rPr>
                <w:rFonts w:ascii="Book Antiqua" w:hAnsi="Book Antiqua"/>
                <w:b/>
                <w:bCs/>
                <w:sz w:val="19"/>
                <w:szCs w:val="19"/>
                <w:highlight w:val="green"/>
              </w:rPr>
              <w:t>Em regra</w:t>
            </w:r>
            <w:r w:rsidRPr="00D872E6">
              <w:rPr>
                <w:rFonts w:ascii="Book Antiqua" w:hAnsi="Book Antiqua"/>
                <w:sz w:val="19"/>
                <w:szCs w:val="19"/>
              </w:rPr>
              <w:t xml:space="preserve">, o </w:t>
            </w:r>
            <w:r w:rsidRPr="00D872E6">
              <w:rPr>
                <w:rFonts w:ascii="Book Antiqua" w:hAnsi="Book Antiqua"/>
                <w:b/>
                <w:bCs/>
                <w:sz w:val="19"/>
                <w:szCs w:val="19"/>
                <w:highlight w:val="yellow"/>
              </w:rPr>
              <w:t>processo de consolidação de uma prática costumeira</w:t>
            </w:r>
            <w:r w:rsidRPr="00D872E6">
              <w:rPr>
                <w:rFonts w:ascii="Book Antiqua" w:hAnsi="Book Antiqua"/>
                <w:sz w:val="19"/>
                <w:szCs w:val="19"/>
              </w:rPr>
              <w:t xml:space="preserve"> </w:t>
            </w:r>
            <w:r w:rsidRPr="00D872E6">
              <w:rPr>
                <w:rFonts w:ascii="Book Antiqua" w:hAnsi="Book Antiqua"/>
                <w:b/>
                <w:bCs/>
                <w:sz w:val="19"/>
                <w:szCs w:val="19"/>
                <w:highlight w:val="green"/>
              </w:rPr>
              <w:t>antecede</w:t>
            </w:r>
            <w:r w:rsidRPr="00D872E6">
              <w:rPr>
                <w:rFonts w:ascii="Book Antiqua" w:hAnsi="Book Antiqua"/>
                <w:sz w:val="19"/>
                <w:szCs w:val="19"/>
              </w:rPr>
              <w:t xml:space="preserve"> à </w:t>
            </w:r>
            <w:proofErr w:type="spellStart"/>
            <w:r w:rsidRPr="00D872E6">
              <w:rPr>
                <w:rFonts w:ascii="Book Antiqua" w:hAnsi="Book Antiqua"/>
                <w:b/>
                <w:bCs/>
                <w:i/>
                <w:iCs/>
                <w:sz w:val="19"/>
                <w:szCs w:val="19"/>
                <w:highlight w:val="yellow"/>
              </w:rPr>
              <w:t>opinio</w:t>
            </w:r>
            <w:proofErr w:type="spellEnd"/>
            <w:r w:rsidRPr="00D872E6">
              <w:rPr>
                <w:rFonts w:ascii="Book Antiqua" w:hAnsi="Book Antiqua"/>
                <w:b/>
                <w:bCs/>
                <w:i/>
                <w:iCs/>
                <w:sz w:val="19"/>
                <w:szCs w:val="19"/>
                <w:highlight w:val="yellow"/>
              </w:rPr>
              <w:t xml:space="preserve"> juris</w:t>
            </w:r>
            <w:r w:rsidRPr="00D872E6">
              <w:rPr>
                <w:rFonts w:ascii="Book Antiqua" w:hAnsi="Book Antiqua"/>
                <w:sz w:val="19"/>
                <w:szCs w:val="19"/>
              </w:rPr>
              <w:t xml:space="preserve">. Por outro lado, </w:t>
            </w:r>
            <w:r w:rsidRPr="00D872E6">
              <w:rPr>
                <w:rFonts w:ascii="Book Antiqua" w:hAnsi="Book Antiqua"/>
                <w:b/>
                <w:bCs/>
                <w:sz w:val="19"/>
                <w:szCs w:val="19"/>
                <w:highlight w:val="yellow"/>
              </w:rPr>
              <w:t xml:space="preserve">a mera reiteração </w:t>
            </w:r>
            <w:r w:rsidRPr="00D872E6">
              <w:rPr>
                <w:rFonts w:ascii="Book Antiqua" w:hAnsi="Book Antiqua"/>
                <w:b/>
                <w:bCs/>
                <w:sz w:val="19"/>
                <w:szCs w:val="19"/>
                <w:highlight w:val="yellow"/>
              </w:rPr>
              <w:lastRenderedPageBreak/>
              <w:t>de atos</w:t>
            </w:r>
            <w:r w:rsidRPr="00D872E6">
              <w:rPr>
                <w:rFonts w:ascii="Book Antiqua" w:hAnsi="Book Antiqua"/>
                <w:sz w:val="19"/>
                <w:szCs w:val="19"/>
              </w:rPr>
              <w:t xml:space="preserve"> </w:t>
            </w:r>
            <w:r w:rsidRPr="00D872E6">
              <w:rPr>
                <w:rFonts w:ascii="Book Antiqua" w:hAnsi="Book Antiqua"/>
                <w:b/>
                <w:bCs/>
                <w:sz w:val="19"/>
                <w:szCs w:val="19"/>
                <w:highlight w:val="green"/>
              </w:rPr>
              <w:t>configura apenas</w:t>
            </w:r>
            <w:r w:rsidRPr="00D872E6">
              <w:rPr>
                <w:rFonts w:ascii="Book Antiqua" w:hAnsi="Book Antiqua"/>
                <w:sz w:val="19"/>
                <w:szCs w:val="19"/>
              </w:rPr>
              <w:t xml:space="preserve"> </w:t>
            </w:r>
            <w:r w:rsidRPr="00D872E6">
              <w:rPr>
                <w:rFonts w:ascii="Book Antiqua" w:hAnsi="Book Antiqua"/>
                <w:b/>
                <w:bCs/>
                <w:sz w:val="19"/>
                <w:szCs w:val="19"/>
                <w:highlight w:val="yellow"/>
              </w:rPr>
              <w:t>uso</w:t>
            </w:r>
            <w:r w:rsidRPr="00D872E6">
              <w:rPr>
                <w:rFonts w:ascii="Book Antiqua" w:hAnsi="Book Antiqua"/>
                <w:sz w:val="19"/>
                <w:szCs w:val="19"/>
              </w:rPr>
              <w:t xml:space="preserve">, visto que o </w:t>
            </w:r>
            <w:r w:rsidRPr="00D872E6">
              <w:rPr>
                <w:rFonts w:ascii="Book Antiqua" w:hAnsi="Book Antiqua"/>
                <w:b/>
                <w:bCs/>
                <w:sz w:val="19"/>
                <w:szCs w:val="19"/>
                <w:shd w:val="clear" w:color="auto" w:fill="F7CAAC" w:themeFill="accent2" w:themeFillTint="66"/>
              </w:rPr>
              <w:t>elemento subjetivo</w:t>
            </w:r>
            <w:r w:rsidRPr="00D872E6">
              <w:rPr>
                <w:rFonts w:ascii="Book Antiqua" w:hAnsi="Book Antiqua"/>
                <w:sz w:val="19"/>
                <w:szCs w:val="19"/>
              </w:rPr>
              <w:t xml:space="preserve"> </w:t>
            </w:r>
            <w:r w:rsidRPr="00D872E6">
              <w:rPr>
                <w:rFonts w:ascii="Book Antiqua" w:hAnsi="Book Antiqua"/>
                <w:b/>
                <w:bCs/>
                <w:sz w:val="19"/>
                <w:szCs w:val="19"/>
                <w:highlight w:val="yellow"/>
              </w:rPr>
              <w:t>é também necessário para dar forma ao costume</w:t>
            </w:r>
            <w:r w:rsidRPr="00D872E6">
              <w:rPr>
                <w:rFonts w:ascii="Book Antiqua" w:hAnsi="Book Antiqua"/>
                <w:sz w:val="19"/>
                <w:szCs w:val="19"/>
              </w:rPr>
              <w:t>.</w:t>
            </w:r>
            <w:bookmarkStart w:id="4" w:name="_Hlk123210639"/>
            <w:r w:rsidR="00AF3F08">
              <w:rPr>
                <w:rStyle w:val="Refdenotaderodap"/>
                <w:rFonts w:ascii="Book Antiqua" w:hAnsi="Book Antiqua"/>
                <w:sz w:val="19"/>
                <w:szCs w:val="19"/>
              </w:rPr>
              <w:footnoteReference w:id="1"/>
            </w:r>
            <w:bookmarkEnd w:id="4"/>
            <w:r w:rsidR="00AF3F08">
              <w:rPr>
                <w:rFonts w:ascii="Book Antiqua" w:hAnsi="Book Antiqua"/>
                <w:sz w:val="19"/>
                <w:szCs w:val="19"/>
              </w:rPr>
              <w:t xml:space="preserve"> </w:t>
            </w:r>
            <w:r w:rsidR="003D35A6">
              <w:rPr>
                <w:rFonts w:ascii="Book Antiqua" w:hAnsi="Book Antiqua"/>
                <w:sz w:val="19"/>
                <w:szCs w:val="19"/>
              </w:rPr>
              <w:t xml:space="preserve">(Fonte: </w:t>
            </w:r>
            <w:r w:rsidR="003D35A6" w:rsidRPr="003D35A6">
              <w:rPr>
                <w:rFonts w:ascii="Book Antiqua" w:hAnsi="Book Antiqua"/>
                <w:sz w:val="19"/>
                <w:szCs w:val="19"/>
              </w:rPr>
              <w:t>Direito Internacional Público e Privado - Paulo Henrique Gonçalves Portela</w:t>
            </w:r>
            <w:r w:rsidR="003D35A6">
              <w:rPr>
                <w:rFonts w:ascii="Book Antiqua" w:hAnsi="Book Antiqua"/>
                <w:sz w:val="19"/>
                <w:szCs w:val="19"/>
              </w:rPr>
              <w:t>)</w:t>
            </w:r>
          </w:p>
          <w:p w14:paraId="16FBC6C6" w14:textId="540548C2" w:rsidR="003D35A6" w:rsidRDefault="003D35A6" w:rsidP="00326BAC">
            <w:pPr>
              <w:jc w:val="both"/>
              <w:rPr>
                <w:rFonts w:ascii="Book Antiqua" w:hAnsi="Book Antiqua"/>
                <w:sz w:val="19"/>
                <w:szCs w:val="19"/>
              </w:rPr>
            </w:pPr>
          </w:p>
          <w:p w14:paraId="0708CA2A" w14:textId="657583F5" w:rsidR="003D35A6" w:rsidRDefault="003D35A6" w:rsidP="003D35A6">
            <w:pPr>
              <w:jc w:val="both"/>
              <w:rPr>
                <w:rFonts w:ascii="Book Antiqua" w:hAnsi="Book Antiqua"/>
                <w:sz w:val="19"/>
                <w:szCs w:val="19"/>
              </w:rPr>
            </w:pPr>
            <w:r>
              <w:rPr>
                <w:rFonts w:ascii="Book Antiqua" w:hAnsi="Book Antiqua"/>
                <w:b/>
                <w:bCs/>
                <w:sz w:val="19"/>
                <w:szCs w:val="19"/>
              </w:rPr>
              <w:t>(</w:t>
            </w:r>
            <w:r w:rsidRPr="003D35A6">
              <w:rPr>
                <w:rFonts w:ascii="Book Antiqua" w:hAnsi="Book Antiqua"/>
                <w:b/>
                <w:bCs/>
                <w:sz w:val="19"/>
                <w:szCs w:val="19"/>
                <w:highlight w:val="yellow"/>
              </w:rPr>
              <w:t>AGU-2015-CESPE</w:t>
            </w:r>
            <w:r>
              <w:rPr>
                <w:rFonts w:ascii="Book Antiqua" w:hAnsi="Book Antiqua"/>
                <w:b/>
                <w:bCs/>
                <w:sz w:val="19"/>
                <w:szCs w:val="19"/>
              </w:rPr>
              <w:t>)</w:t>
            </w:r>
            <w:r>
              <w:rPr>
                <w:rFonts w:ascii="Book Antiqua" w:hAnsi="Book Antiqua"/>
                <w:sz w:val="19"/>
                <w:szCs w:val="19"/>
              </w:rPr>
              <w:t xml:space="preserve">: </w:t>
            </w:r>
            <w:r w:rsidRPr="006535AF">
              <w:rPr>
                <w:rFonts w:ascii="Book Antiqua" w:hAnsi="Book Antiqua"/>
                <w:sz w:val="19"/>
                <w:szCs w:val="19"/>
              </w:rPr>
              <w:t>Julgue o item a seguir, relativo às fontes do direito internacional</w:t>
            </w:r>
            <w:r>
              <w:rPr>
                <w:rFonts w:ascii="Book Antiqua" w:hAnsi="Book Antiqua"/>
                <w:sz w:val="19"/>
                <w:szCs w:val="19"/>
              </w:rPr>
              <w:t xml:space="preserve">: </w:t>
            </w:r>
            <w:r w:rsidRPr="006535AF">
              <w:rPr>
                <w:rFonts w:ascii="Book Antiqua" w:hAnsi="Book Antiqua"/>
                <w:sz w:val="19"/>
                <w:szCs w:val="19"/>
              </w:rPr>
              <w:t>Diferentemente dos tratados, os costumes internacionais reconhecidos pelo Estado brasileiro dispensam, para serem aplicados no país, qualquer mecanismo ou rito de internalização ao sistema jurídico pátrio.</w:t>
            </w:r>
          </w:p>
          <w:p w14:paraId="68543CE5" w14:textId="77777777" w:rsidR="003D35A6" w:rsidRDefault="003D35A6" w:rsidP="003D35A6">
            <w:pPr>
              <w:jc w:val="both"/>
              <w:rPr>
                <w:rFonts w:ascii="Book Antiqua" w:hAnsi="Book Antiqua"/>
                <w:sz w:val="19"/>
                <w:szCs w:val="19"/>
              </w:rPr>
            </w:pPr>
          </w:p>
          <w:p w14:paraId="69C52878" w14:textId="0C052BB3" w:rsidR="003D35A6" w:rsidRDefault="003D35A6" w:rsidP="003D35A6">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6535AF">
              <w:rPr>
                <w:rFonts w:ascii="Book Antiqua" w:hAnsi="Book Antiqua"/>
                <w:b/>
                <w:bCs/>
                <w:i/>
                <w:iCs/>
                <w:color w:val="FF0000"/>
                <w:sz w:val="19"/>
                <w:szCs w:val="19"/>
                <w:highlight w:val="green"/>
              </w:rPr>
              <w:t>AGU-2009/2012/2015</w:t>
            </w:r>
            <w:r w:rsidR="00D26BA2">
              <w:rPr>
                <w:rFonts w:ascii="Book Antiqua" w:hAnsi="Book Antiqua"/>
                <w:b/>
                <w:bCs/>
                <w:i/>
                <w:iCs/>
                <w:color w:val="FF0000"/>
                <w:sz w:val="19"/>
                <w:szCs w:val="19"/>
              </w:rPr>
              <w:t>: #</w:t>
            </w:r>
            <w:r w:rsidR="00D26BA2" w:rsidRPr="00D26BA2">
              <w:rPr>
                <w:rFonts w:ascii="Book Antiqua" w:hAnsi="Book Antiqua"/>
                <w:b/>
                <w:bCs/>
                <w:i/>
                <w:iCs/>
                <w:color w:val="FF0000"/>
                <w:sz w:val="19"/>
                <w:szCs w:val="19"/>
                <w:highlight w:val="green"/>
              </w:rPr>
              <w:t>MPF-2015</w:t>
            </w:r>
            <w:r>
              <w:rPr>
                <w:rFonts w:ascii="Book Antiqua" w:hAnsi="Book Antiqua"/>
                <w:b/>
                <w:bCs/>
                <w:i/>
                <w:iCs/>
                <w:color w:val="FF0000"/>
                <w:sz w:val="19"/>
                <w:szCs w:val="19"/>
              </w:rPr>
              <w:t>: #</w:t>
            </w:r>
            <w:r w:rsidRPr="006535AF">
              <w:rPr>
                <w:rFonts w:ascii="Book Antiqua" w:hAnsi="Book Antiqua"/>
                <w:b/>
                <w:bCs/>
                <w:i/>
                <w:iCs/>
                <w:color w:val="FF0000"/>
                <w:sz w:val="19"/>
                <w:szCs w:val="19"/>
                <w:highlight w:val="green"/>
              </w:rPr>
              <w:t>TRF5-2017</w:t>
            </w:r>
            <w:r>
              <w:rPr>
                <w:rFonts w:ascii="Book Antiqua" w:hAnsi="Book Antiqua"/>
                <w:b/>
                <w:bCs/>
                <w:i/>
                <w:iCs/>
                <w:color w:val="FF0000"/>
                <w:sz w:val="19"/>
                <w:szCs w:val="19"/>
              </w:rPr>
              <w:t>: #</w:t>
            </w:r>
            <w:r w:rsidRPr="006535AF">
              <w:rPr>
                <w:rFonts w:ascii="Book Antiqua" w:hAnsi="Book Antiqua"/>
                <w:b/>
                <w:bCs/>
                <w:i/>
                <w:iCs/>
                <w:color w:val="FF0000"/>
                <w:sz w:val="19"/>
                <w:szCs w:val="19"/>
                <w:highlight w:val="green"/>
              </w:rPr>
              <w:t>CESPE</w:t>
            </w:r>
            <w:r w:rsidRPr="00A92CCF">
              <w:rPr>
                <w:rFonts w:ascii="Book Antiqua" w:hAnsi="Book Antiqua"/>
                <w:sz w:val="19"/>
                <w:szCs w:val="19"/>
              </w:rPr>
              <w:t>:</w:t>
            </w:r>
            <w:r>
              <w:rPr>
                <w:rFonts w:ascii="Book Antiqua" w:hAnsi="Book Antiqua"/>
                <w:sz w:val="19"/>
                <w:szCs w:val="19"/>
              </w:rPr>
              <w:t xml:space="preserve"> </w:t>
            </w:r>
            <w:r w:rsidRPr="006535AF">
              <w:rPr>
                <w:rFonts w:ascii="Book Antiqua" w:hAnsi="Book Antiqua"/>
                <w:sz w:val="19"/>
                <w:szCs w:val="19"/>
              </w:rPr>
              <w:t>Segundo doutrina consolidada, o costume internacional consiste na prática generalizada (elemento objetivo/volitivo), acrescida da convicção de que essa prática é juridicamente obrigatória (elemento subjetivo/psicológico).</w:t>
            </w:r>
            <w:r>
              <w:rPr>
                <w:rFonts w:ascii="Book Antiqua" w:hAnsi="Book Antiqua"/>
                <w:sz w:val="19"/>
                <w:szCs w:val="19"/>
              </w:rPr>
              <w:t xml:space="preserve"> </w:t>
            </w:r>
            <w:r w:rsidRPr="006535AF">
              <w:rPr>
                <w:rFonts w:ascii="Book Antiqua" w:hAnsi="Book Antiqua"/>
                <w:sz w:val="19"/>
                <w:szCs w:val="19"/>
              </w:rPr>
              <w:t>Por essa sua característica, dispensa ele qualquer tipo de reconhecimento formal para que possa ocorrer sua aplicação, diferentemente dos tratados, razão pela qual a alternativa está correta.</w:t>
            </w:r>
          </w:p>
          <w:p w14:paraId="3D93B9C2" w14:textId="77777777" w:rsidR="00326BAC" w:rsidRDefault="00326BAC" w:rsidP="00326BAC">
            <w:pPr>
              <w:jc w:val="both"/>
              <w:rPr>
                <w:rFonts w:ascii="Book Antiqua" w:hAnsi="Book Antiqua"/>
                <w:sz w:val="19"/>
                <w:szCs w:val="19"/>
              </w:rPr>
            </w:pPr>
          </w:p>
          <w:p w14:paraId="674A2210" w14:textId="68D0A560" w:rsidR="00326BAC" w:rsidRDefault="00326BAC" w:rsidP="00326BAC">
            <w:pPr>
              <w:jc w:val="both"/>
              <w:rPr>
                <w:rFonts w:ascii="Book Antiqua" w:hAnsi="Book Antiqua"/>
                <w:sz w:val="19"/>
                <w:szCs w:val="19"/>
              </w:rPr>
            </w:pPr>
            <w:r>
              <w:rPr>
                <w:rFonts w:ascii="Book Antiqua" w:hAnsi="Book Antiqua"/>
                <w:b/>
                <w:bCs/>
                <w:sz w:val="19"/>
                <w:szCs w:val="19"/>
              </w:rPr>
              <w:t>(</w:t>
            </w:r>
            <w:r w:rsidRPr="00326BAC">
              <w:rPr>
                <w:rFonts w:ascii="Book Antiqua" w:hAnsi="Book Antiqua"/>
                <w:b/>
                <w:bCs/>
                <w:sz w:val="19"/>
                <w:szCs w:val="19"/>
                <w:highlight w:val="yellow"/>
              </w:rPr>
              <w:t>AGU-2010-CESPE</w:t>
            </w:r>
            <w:r>
              <w:rPr>
                <w:rFonts w:ascii="Book Antiqua" w:hAnsi="Book Antiqua"/>
                <w:b/>
                <w:bCs/>
                <w:sz w:val="19"/>
                <w:szCs w:val="19"/>
              </w:rPr>
              <w:t>)</w:t>
            </w:r>
            <w:r>
              <w:rPr>
                <w:rFonts w:ascii="Book Antiqua" w:hAnsi="Book Antiqua"/>
                <w:sz w:val="19"/>
                <w:szCs w:val="19"/>
              </w:rPr>
              <w:t xml:space="preserve">: </w:t>
            </w:r>
            <w:r w:rsidRPr="00376BA1">
              <w:rPr>
                <w:rFonts w:ascii="Book Antiqua" w:hAnsi="Book Antiqua"/>
                <w:sz w:val="19"/>
                <w:szCs w:val="19"/>
              </w:rPr>
              <w:t>No que concerne às fontes de direito internacional, julgue o ite</w:t>
            </w:r>
            <w:r>
              <w:rPr>
                <w:rFonts w:ascii="Book Antiqua" w:hAnsi="Book Antiqua"/>
                <w:sz w:val="19"/>
                <w:szCs w:val="19"/>
              </w:rPr>
              <w:t xml:space="preserve">m </w:t>
            </w:r>
            <w:r w:rsidRPr="00376BA1">
              <w:rPr>
                <w:rFonts w:ascii="Book Antiqua" w:hAnsi="Book Antiqua"/>
                <w:sz w:val="19"/>
                <w:szCs w:val="19"/>
              </w:rPr>
              <w:t>seguinte</w:t>
            </w:r>
            <w:r>
              <w:rPr>
                <w:rFonts w:ascii="Book Antiqua" w:hAnsi="Book Antiqua"/>
                <w:sz w:val="19"/>
                <w:szCs w:val="19"/>
              </w:rPr>
              <w:t xml:space="preserve">: </w:t>
            </w:r>
            <w:r w:rsidRPr="00376BA1">
              <w:rPr>
                <w:rFonts w:ascii="Book Antiqua" w:hAnsi="Book Antiqua"/>
                <w:sz w:val="19"/>
                <w:szCs w:val="19"/>
              </w:rPr>
              <w:t>O princípio do objetor persistente refere-se à não vinculação de um Estado para com determinado costume internacional.</w:t>
            </w:r>
          </w:p>
          <w:p w14:paraId="27654C36" w14:textId="77777777" w:rsidR="00326BAC" w:rsidRDefault="00326BAC" w:rsidP="00326BAC">
            <w:pPr>
              <w:jc w:val="both"/>
              <w:rPr>
                <w:rFonts w:ascii="Book Antiqua" w:hAnsi="Book Antiqua"/>
                <w:sz w:val="19"/>
                <w:szCs w:val="19"/>
              </w:rPr>
            </w:pPr>
          </w:p>
          <w:p w14:paraId="0A41AA1B" w14:textId="77777777" w:rsidR="00326BAC" w:rsidRDefault="00326BAC" w:rsidP="00326BAC">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376BA1">
              <w:rPr>
                <w:rFonts w:ascii="Book Antiqua" w:hAnsi="Book Antiqua"/>
                <w:sz w:val="19"/>
                <w:szCs w:val="19"/>
              </w:rPr>
              <w:t xml:space="preserve">A regra é que os costumes internacionais obrigam todos os Estados, mesmo aqueles que não tenham participado do seu processo e formação. No entanto, existe a figura do Objetor ou Negador Persistente. Este consiste no Estado ou Sujeito de DIP que demonstra que sempre rejeitou consistentemente a prática que deu origem a um costume desde os primeiros dias de sua existência. Assim, tal Sujeito de DIP assume a prerrogativa de negação da obrigatoriedade desse costume internacional. </w:t>
            </w:r>
            <w:bookmarkStart w:id="5" w:name="_Hlk123130285"/>
            <w:r>
              <w:rPr>
                <w:rFonts w:ascii="Book Antiqua" w:hAnsi="Book Antiqua"/>
                <w:sz w:val="19"/>
                <w:szCs w:val="19"/>
              </w:rPr>
              <w:t>Em resumo, o</w:t>
            </w:r>
            <w:r w:rsidRPr="00326BAC">
              <w:rPr>
                <w:rFonts w:ascii="Book Antiqua" w:hAnsi="Book Antiqua"/>
                <w:sz w:val="19"/>
                <w:szCs w:val="19"/>
              </w:rPr>
              <w:t>bjetor ou negador persistente é o Estado que consegue demonstrar que rejeitou, expressa e consistentemente, a prática de um costume desde os primeiros dias de sua existência. Nesse caso, o Estado não está obrigado a respeitar o costume. Se o Estado rejeita o costume após sua formação, ele é considerado negador subsequente. Nesse caso, é necessário o consentimento dos demais Estados para que o país negador não precise respeitar o costume.</w:t>
            </w:r>
            <w:bookmarkEnd w:id="5"/>
          </w:p>
          <w:p w14:paraId="4B1BD93E" w14:textId="77777777" w:rsidR="00D26BA2" w:rsidRDefault="00D26BA2" w:rsidP="00326BAC">
            <w:pPr>
              <w:jc w:val="both"/>
              <w:rPr>
                <w:rFonts w:ascii="Book Antiqua" w:hAnsi="Book Antiqua"/>
                <w:sz w:val="19"/>
                <w:szCs w:val="19"/>
              </w:rPr>
            </w:pPr>
          </w:p>
          <w:p w14:paraId="66397252" w14:textId="61FAAFA9" w:rsidR="00D26BA2" w:rsidRPr="00D872E6" w:rsidRDefault="00D26BA2" w:rsidP="00326BAC">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D26BA2">
              <w:rPr>
                <w:rFonts w:ascii="Book Antiqua" w:hAnsi="Book Antiqua"/>
                <w:b/>
                <w:bCs/>
                <w:i/>
                <w:iCs/>
                <w:color w:val="FF0000"/>
                <w:sz w:val="19"/>
                <w:szCs w:val="19"/>
                <w:highlight w:val="green"/>
              </w:rPr>
              <w:t>MPF-2015</w:t>
            </w:r>
            <w:r w:rsidRPr="00A92CCF">
              <w:rPr>
                <w:rFonts w:ascii="Book Antiqua" w:hAnsi="Book Antiqua"/>
                <w:sz w:val="19"/>
                <w:szCs w:val="19"/>
              </w:rPr>
              <w:t>:</w:t>
            </w:r>
            <w:r>
              <w:rPr>
                <w:rFonts w:ascii="Book Antiqua" w:hAnsi="Book Antiqua"/>
                <w:sz w:val="19"/>
                <w:szCs w:val="19"/>
              </w:rPr>
              <w:t xml:space="preserve"> O Estatuto da</w:t>
            </w:r>
            <w:r w:rsidRPr="00D26BA2">
              <w:rPr>
                <w:rFonts w:ascii="Book Antiqua" w:hAnsi="Book Antiqua"/>
                <w:sz w:val="19"/>
                <w:szCs w:val="19"/>
              </w:rPr>
              <w:t xml:space="preserve"> CIJ não prevê obrigações erga omnes, prevê que só deve atuar mediante adesão do Estado parte reconhecendo sua jurisdição (artigo 36 do Estatuto). Mas tem prevalecido o entendimento que normas </w:t>
            </w:r>
            <w:r w:rsidRPr="00D26BA2">
              <w:rPr>
                <w:rFonts w:ascii="Book Antiqua" w:hAnsi="Book Antiqua"/>
                <w:i/>
                <w:iCs/>
                <w:sz w:val="19"/>
                <w:szCs w:val="19"/>
              </w:rPr>
              <w:t xml:space="preserve">jus </w:t>
            </w:r>
            <w:proofErr w:type="spellStart"/>
            <w:r w:rsidRPr="00D26BA2">
              <w:rPr>
                <w:rFonts w:ascii="Book Antiqua" w:hAnsi="Book Antiqua"/>
                <w:i/>
                <w:iCs/>
                <w:sz w:val="19"/>
                <w:szCs w:val="19"/>
              </w:rPr>
              <w:t>cogens</w:t>
            </w:r>
            <w:proofErr w:type="spellEnd"/>
            <w:r w:rsidRPr="00D26BA2">
              <w:rPr>
                <w:rFonts w:ascii="Book Antiqua" w:hAnsi="Book Antiqua"/>
                <w:sz w:val="19"/>
                <w:szCs w:val="19"/>
              </w:rPr>
              <w:t xml:space="preserve"> previstas EM OUTROS INSTRUMENTOS, autorizam a competência da Corte mesmo sem adesão do Estado infrator. É o caso da Convenção sobre a prevenção e a repressão do crime de genocídio, de 9 de dezembro de 1948. De acordo com o artigo 9, </w:t>
            </w:r>
            <w:r>
              <w:rPr>
                <w:rFonts w:ascii="Book Antiqua" w:hAnsi="Book Antiqua"/>
                <w:sz w:val="19"/>
                <w:szCs w:val="19"/>
              </w:rPr>
              <w:t>“</w:t>
            </w:r>
            <w:r w:rsidRPr="00D26BA2">
              <w:rPr>
                <w:rFonts w:ascii="Book Antiqua" w:hAnsi="Book Antiqua"/>
                <w:i/>
                <w:iCs/>
                <w:sz w:val="19"/>
                <w:szCs w:val="19"/>
              </w:rPr>
              <w:t>As controvérsias entre as Partes contratantes relativas à interpretação, à aplicação ou à execução da presente Convenção, inclusive aquelas relativas à responsabilidade de um Estado em matéria de genocídio ou de qualquer outro ato entre os enumerados no artigo III, serão submetidas à Corte Internacional de Justiça, a pedido de uma parte na controvérsia"</w:t>
            </w:r>
            <w:r w:rsidRPr="00D26BA2">
              <w:rPr>
                <w:rFonts w:ascii="Book Antiqua" w:hAnsi="Book Antiqua"/>
                <w:sz w:val="19"/>
                <w:szCs w:val="19"/>
              </w:rPr>
              <w:t>.</w:t>
            </w:r>
          </w:p>
        </w:tc>
      </w:tr>
    </w:tbl>
    <w:p w14:paraId="18F8436B" w14:textId="5D0E2182" w:rsidR="00E70749" w:rsidRPr="00505E77" w:rsidRDefault="00E70749" w:rsidP="00E70749">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51187B">
        <w:rPr>
          <w:rFonts w:ascii="Book Antiqua" w:hAnsi="Book Antiqua"/>
          <w:b/>
          <w:bCs/>
          <w:sz w:val="19"/>
          <w:szCs w:val="19"/>
        </w:rPr>
        <w:lastRenderedPageBreak/>
        <w:t xml:space="preserve">c. </w:t>
      </w:r>
      <w:r w:rsidRPr="0051187B">
        <w:rPr>
          <w:rFonts w:ascii="Book Antiqua" w:hAnsi="Book Antiqua"/>
          <w:b/>
          <w:bCs/>
          <w:sz w:val="19"/>
          <w:szCs w:val="19"/>
          <w:highlight w:val="yellow"/>
        </w:rPr>
        <w:t>os princípios gerais de direito</w:t>
      </w:r>
      <w:r w:rsidRPr="0051187B">
        <w:rPr>
          <w:rFonts w:ascii="Book Antiqua" w:hAnsi="Book Antiqua"/>
          <w:b/>
          <w:bCs/>
          <w:sz w:val="19"/>
          <w:szCs w:val="19"/>
        </w:rPr>
        <w:t>, reconhecidos pelas nações civilizadas</w:t>
      </w:r>
      <w:r w:rsidRPr="00F853AF">
        <w:rPr>
          <w:rFonts w:ascii="Book Antiqua" w:hAnsi="Book Antiqua"/>
          <w:b/>
          <w:bCs/>
          <w:sz w:val="16"/>
          <w:szCs w:val="16"/>
        </w:rPr>
        <w:t>;</w:t>
      </w:r>
      <w:r w:rsidR="00326BAC" w:rsidRPr="00F853AF">
        <w:rPr>
          <w:rFonts w:ascii="Book Antiqua" w:hAnsi="Book Antiqua"/>
          <w:b/>
          <w:bCs/>
          <w:sz w:val="16"/>
          <w:szCs w:val="16"/>
        </w:rPr>
        <w:t xml:space="preserve"> </w:t>
      </w:r>
      <w:r w:rsidR="00020653" w:rsidRPr="00F853AF">
        <w:rPr>
          <w:rFonts w:ascii="Book Antiqua" w:hAnsi="Book Antiqua"/>
          <w:b/>
          <w:bCs/>
          <w:color w:val="FF0000"/>
          <w:sz w:val="16"/>
          <w:szCs w:val="16"/>
          <w:u w:val="single"/>
        </w:rPr>
        <w:t>(TRF2-2011)</w:t>
      </w:r>
      <w:r w:rsidR="003C326E" w:rsidRPr="00F853AF">
        <w:rPr>
          <w:rFonts w:ascii="Book Antiqua" w:hAnsi="Book Antiqua"/>
          <w:b/>
          <w:bCs/>
          <w:color w:val="FF0000"/>
          <w:sz w:val="16"/>
          <w:szCs w:val="16"/>
        </w:rPr>
        <w:t xml:space="preserve"> </w:t>
      </w:r>
      <w:r w:rsidR="003C326E" w:rsidRPr="00F853AF">
        <w:rPr>
          <w:rFonts w:ascii="Book Antiqua" w:hAnsi="Book Antiqua" w:cs="Times New Roman"/>
          <w:b/>
          <w:bCs/>
          <w:color w:val="FF0000"/>
          <w:sz w:val="16"/>
          <w:szCs w:val="16"/>
          <w:u w:val="single"/>
        </w:rPr>
        <w:t>(TRF1-2011/2013)</w:t>
      </w:r>
      <w:r w:rsidR="00857EBD" w:rsidRPr="00F853AF">
        <w:rPr>
          <w:rFonts w:ascii="Book Antiqua" w:hAnsi="Book Antiqua" w:cs="Times New Roman"/>
          <w:b/>
          <w:bCs/>
          <w:color w:val="FF0000"/>
          <w:sz w:val="16"/>
          <w:szCs w:val="16"/>
        </w:rPr>
        <w:t xml:space="preserve"> </w:t>
      </w:r>
      <w:r w:rsidR="00857EBD" w:rsidRPr="00F853AF">
        <w:rPr>
          <w:rFonts w:ascii="Book Antiqua" w:eastAsia="Times New Roman" w:hAnsi="Book Antiqua" w:cs="Arial"/>
          <w:b/>
          <w:bCs/>
          <w:color w:val="FF0000"/>
          <w:sz w:val="16"/>
          <w:szCs w:val="16"/>
          <w:u w:val="single"/>
          <w:lang w:eastAsia="pt-BR"/>
        </w:rPr>
        <w:t>(TRF5-2013)</w:t>
      </w:r>
      <w:r w:rsidR="00505E77">
        <w:rPr>
          <w:rFonts w:ascii="Book Antiqua" w:eastAsia="Times New Roman" w:hAnsi="Book Antiqua" w:cs="Arial"/>
          <w:b/>
          <w:bCs/>
          <w:color w:val="FF0000"/>
          <w:sz w:val="16"/>
          <w:szCs w:val="16"/>
          <w:lang w:eastAsia="pt-BR"/>
        </w:rPr>
        <w:t xml:space="preserve"> </w:t>
      </w:r>
      <w:r w:rsidR="00505E77">
        <w:rPr>
          <w:rFonts w:ascii="Book Antiqua" w:eastAsia="Times New Roman" w:hAnsi="Book Antiqua" w:cs="Arial"/>
          <w:b/>
          <w:bCs/>
          <w:color w:val="FF0000"/>
          <w:sz w:val="16"/>
          <w:szCs w:val="16"/>
          <w:u w:val="single"/>
          <w:lang w:eastAsia="pt-BR"/>
        </w:rPr>
        <w:t>(TRF5-2015)</w:t>
      </w:r>
      <w:r w:rsidR="00505E77">
        <w:rPr>
          <w:rFonts w:ascii="Book Antiqua" w:eastAsia="Times New Roman" w:hAnsi="Book Antiqua" w:cs="Arial"/>
          <w:b/>
          <w:bCs/>
          <w:color w:val="FF0000"/>
          <w:sz w:val="16"/>
          <w:szCs w:val="16"/>
          <w:lang w:eastAsia="pt-BR"/>
        </w:rPr>
        <w:t xml:space="preserve"> </w:t>
      </w:r>
      <w:r w:rsidR="00505E77">
        <w:rPr>
          <w:rFonts w:ascii="Book Antiqua" w:eastAsia="Times New Roman" w:hAnsi="Book Antiqua" w:cs="Arial"/>
          <w:b/>
          <w:bCs/>
          <w:color w:val="FF0000"/>
          <w:sz w:val="16"/>
          <w:szCs w:val="16"/>
          <w:u w:val="single"/>
          <w:lang w:eastAsia="pt-BR"/>
        </w:rPr>
        <w:t>(TRF3-2018)</w:t>
      </w:r>
      <w:r w:rsidR="00505E77">
        <w:rPr>
          <w:rFonts w:ascii="Book Antiqua" w:eastAsia="Times New Roman" w:hAnsi="Book Antiqua" w:cs="Arial"/>
          <w:b/>
          <w:bCs/>
          <w:color w:val="FF0000"/>
          <w:sz w:val="16"/>
          <w:szCs w:val="16"/>
          <w:lang w:eastAsia="pt-BR"/>
        </w:rPr>
        <w:t xml:space="preserve"> </w:t>
      </w:r>
      <w:r w:rsidR="00505E77" w:rsidRPr="00F853AF">
        <w:rPr>
          <w:rFonts w:ascii="Book Antiqua" w:hAnsi="Book Antiqua"/>
          <w:b/>
          <w:bCs/>
          <w:color w:val="FF0000"/>
          <w:sz w:val="16"/>
          <w:szCs w:val="16"/>
          <w:u w:val="single"/>
        </w:rPr>
        <w:t>(AGU-2010</w:t>
      </w:r>
      <w:r w:rsidR="00505E77">
        <w:rPr>
          <w:rFonts w:ascii="Book Antiqua" w:hAnsi="Book Antiqua"/>
          <w:b/>
          <w:bCs/>
          <w:color w:val="FF0000"/>
          <w:sz w:val="16"/>
          <w:szCs w:val="16"/>
          <w:u w:val="single"/>
        </w:rPr>
        <w:t>/2023</w:t>
      </w:r>
      <w:r w:rsidR="00505E77" w:rsidRPr="00F853AF">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932EC6" w14:paraId="0285A975" w14:textId="77777777" w:rsidTr="00932EC6">
        <w:tc>
          <w:tcPr>
            <w:tcW w:w="8494" w:type="dxa"/>
            <w:shd w:val="clear" w:color="auto" w:fill="CCFFFF"/>
          </w:tcPr>
          <w:p w14:paraId="5611ED74" w14:textId="394B79BE" w:rsidR="00505E77" w:rsidRDefault="00505E77" w:rsidP="00E70749">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Pr>
                <w:rFonts w:ascii="Book Antiqua" w:hAnsi="Book Antiqua"/>
                <w:b/>
                <w:bCs/>
                <w:sz w:val="19"/>
                <w:szCs w:val="19"/>
                <w:highlight w:val="yellow"/>
              </w:rPr>
              <w:t>AGU-2023</w:t>
            </w:r>
            <w:r w:rsidRPr="00932EC6">
              <w:rPr>
                <w:rFonts w:ascii="Book Antiqua" w:hAnsi="Book Antiqua"/>
                <w:b/>
                <w:bCs/>
                <w:sz w:val="19"/>
                <w:szCs w:val="19"/>
                <w:highlight w:val="yellow"/>
              </w:rPr>
              <w:t>-CESPE</w:t>
            </w:r>
            <w:r>
              <w:rPr>
                <w:rFonts w:ascii="Book Antiqua" w:hAnsi="Book Antiqua"/>
                <w:b/>
                <w:bCs/>
                <w:sz w:val="19"/>
                <w:szCs w:val="19"/>
              </w:rPr>
              <w:t>)</w:t>
            </w:r>
            <w:r>
              <w:rPr>
                <w:rFonts w:ascii="Book Antiqua" w:hAnsi="Book Antiqua"/>
                <w:sz w:val="19"/>
                <w:szCs w:val="19"/>
              </w:rPr>
              <w:t xml:space="preserve">: </w:t>
            </w:r>
            <w:r w:rsidRPr="00505E77">
              <w:rPr>
                <w:rFonts w:ascii="Book Antiqua" w:hAnsi="Book Antiqua"/>
                <w:sz w:val="19"/>
                <w:szCs w:val="19"/>
              </w:rPr>
              <w:t>São fontes das quais a Corte Internacional de Justiça poderá se valer para decidir sobre as controvérsias que lhe são submetidas conforme o seu estatuto</w:t>
            </w:r>
            <w:r>
              <w:rPr>
                <w:rFonts w:ascii="Book Antiqua" w:hAnsi="Book Antiqua"/>
                <w:sz w:val="19"/>
                <w:szCs w:val="19"/>
              </w:rPr>
              <w:t xml:space="preserve">: </w:t>
            </w:r>
            <w:r w:rsidRPr="00505E77">
              <w:rPr>
                <w:rFonts w:ascii="Book Antiqua" w:hAnsi="Book Antiqua"/>
                <w:sz w:val="19"/>
                <w:szCs w:val="19"/>
              </w:rPr>
              <w:t>princípios gerais de direito reconhecidos pelas nações civilizadas.</w:t>
            </w:r>
            <w:r>
              <w:rPr>
                <w:rFonts w:ascii="Book Antiqua" w:hAnsi="Book Antiqua"/>
                <w:sz w:val="19"/>
                <w:szCs w:val="19"/>
              </w:rPr>
              <w:t xml:space="preserve"> </w:t>
            </w:r>
            <w:r>
              <w:rPr>
                <w:rFonts w:ascii="Book Antiqua" w:hAnsi="Book Antiqua"/>
                <w:b/>
                <w:bCs/>
                <w:sz w:val="19"/>
                <w:szCs w:val="19"/>
              </w:rPr>
              <w:t>BL: art. 38, “</w:t>
            </w:r>
            <w:r>
              <w:rPr>
                <w:rFonts w:ascii="Book Antiqua" w:hAnsi="Book Antiqua"/>
                <w:b/>
                <w:bCs/>
                <w:sz w:val="19"/>
                <w:szCs w:val="19"/>
              </w:rPr>
              <w:t>c</w:t>
            </w:r>
            <w:r>
              <w:rPr>
                <w:rFonts w:ascii="Book Antiqua" w:hAnsi="Book Antiqua"/>
                <w:b/>
                <w:bCs/>
                <w:sz w:val="19"/>
                <w:szCs w:val="19"/>
              </w:rPr>
              <w:t>”, ECIJ.</w:t>
            </w:r>
          </w:p>
          <w:p w14:paraId="44B3EECD" w14:textId="6124A66F" w:rsidR="0022714B" w:rsidRPr="0022714B" w:rsidRDefault="0022714B" w:rsidP="00E70749">
            <w:pPr>
              <w:spacing w:before="100" w:beforeAutospacing="1" w:after="100" w:afterAutospacing="1"/>
              <w:jc w:val="both"/>
              <w:rPr>
                <w:rFonts w:ascii="Book Antiqua" w:hAnsi="Book Antiqua"/>
                <w:sz w:val="19"/>
                <w:szCs w:val="19"/>
              </w:rPr>
            </w:pPr>
            <w:r w:rsidRPr="0022714B">
              <w:rPr>
                <w:rFonts w:ascii="Book Antiqua" w:hAnsi="Book Antiqua"/>
                <w:b/>
                <w:bCs/>
                <w:sz w:val="19"/>
                <w:szCs w:val="19"/>
              </w:rPr>
              <w:t>(</w:t>
            </w:r>
            <w:r w:rsidRPr="0022714B">
              <w:rPr>
                <w:rFonts w:ascii="Book Antiqua" w:hAnsi="Book Antiqua"/>
                <w:b/>
                <w:bCs/>
                <w:sz w:val="19"/>
                <w:szCs w:val="19"/>
                <w:highlight w:val="yellow"/>
              </w:rPr>
              <w:t>TRF3-2018</w:t>
            </w:r>
            <w:r w:rsidRPr="0022714B">
              <w:rPr>
                <w:rFonts w:ascii="Book Antiqua" w:hAnsi="Book Antiqua"/>
                <w:b/>
                <w:bCs/>
                <w:sz w:val="19"/>
                <w:szCs w:val="19"/>
              </w:rPr>
              <w:t>)</w:t>
            </w:r>
            <w:r w:rsidRPr="0022714B">
              <w:rPr>
                <w:rFonts w:ascii="Book Antiqua" w:hAnsi="Book Antiqua"/>
                <w:sz w:val="19"/>
                <w:szCs w:val="19"/>
              </w:rPr>
              <w:t xml:space="preserve">: Assinale a alternativa correta: Dentre os princípios gerais de direito no âmbito interno, os seguintes foram consagrados na jurisprudência internacional, segundo doutrina: (i) proibição ao </w:t>
            </w:r>
            <w:r w:rsidRPr="0022714B">
              <w:rPr>
                <w:rFonts w:ascii="Book Antiqua" w:hAnsi="Book Antiqua"/>
                <w:sz w:val="19"/>
                <w:szCs w:val="19"/>
              </w:rPr>
              <w:lastRenderedPageBreak/>
              <w:t>abuso de direito; (</w:t>
            </w:r>
            <w:proofErr w:type="spellStart"/>
            <w:r w:rsidRPr="0022714B">
              <w:rPr>
                <w:rFonts w:ascii="Book Antiqua" w:hAnsi="Book Antiqua"/>
                <w:sz w:val="19"/>
                <w:szCs w:val="19"/>
              </w:rPr>
              <w:t>ii</w:t>
            </w:r>
            <w:proofErr w:type="spellEnd"/>
            <w:r w:rsidRPr="0022714B">
              <w:rPr>
                <w:rFonts w:ascii="Book Antiqua" w:hAnsi="Book Antiqua"/>
                <w:sz w:val="19"/>
                <w:szCs w:val="19"/>
              </w:rPr>
              <w:t>) responsabilidade internacional decorrente de atos ilícitos e restituição do que foi adquirido por enriquecimento ilícito; (</w:t>
            </w:r>
            <w:proofErr w:type="spellStart"/>
            <w:r w:rsidRPr="0022714B">
              <w:rPr>
                <w:rFonts w:ascii="Book Antiqua" w:hAnsi="Book Antiqua"/>
                <w:sz w:val="19"/>
                <w:szCs w:val="19"/>
              </w:rPr>
              <w:t>iii</w:t>
            </w:r>
            <w:proofErr w:type="spellEnd"/>
            <w:r w:rsidRPr="0022714B">
              <w:rPr>
                <w:rFonts w:ascii="Book Antiqua" w:hAnsi="Book Antiqua"/>
                <w:sz w:val="19"/>
                <w:szCs w:val="19"/>
              </w:rPr>
              <w:t>) exceção da prescrição liberatória; (</w:t>
            </w:r>
            <w:proofErr w:type="spellStart"/>
            <w:r w:rsidRPr="0022714B">
              <w:rPr>
                <w:rFonts w:ascii="Book Antiqua" w:hAnsi="Book Antiqua"/>
                <w:sz w:val="19"/>
                <w:szCs w:val="19"/>
              </w:rPr>
              <w:t>iv</w:t>
            </w:r>
            <w:proofErr w:type="spellEnd"/>
            <w:r w:rsidRPr="0022714B">
              <w:rPr>
                <w:rFonts w:ascii="Book Antiqua" w:hAnsi="Book Antiqua"/>
                <w:sz w:val="19"/>
                <w:szCs w:val="19"/>
              </w:rPr>
              <w:t>) obrigação de reparar os danos emergentes e lucros cessantes.</w:t>
            </w:r>
            <w:r>
              <w:rPr>
                <w:rFonts w:ascii="Book Antiqua" w:hAnsi="Book Antiqua"/>
                <w:sz w:val="19"/>
                <w:szCs w:val="19"/>
              </w:rPr>
              <w:t xml:space="preserve"> </w:t>
            </w:r>
            <w:r>
              <w:rPr>
                <w:rFonts w:ascii="Book Antiqua" w:hAnsi="Book Antiqua"/>
                <w:b/>
                <w:bCs/>
                <w:sz w:val="19"/>
                <w:szCs w:val="19"/>
              </w:rPr>
              <w:t>BL: art. 38, “c”, ECIJ.</w:t>
            </w:r>
          </w:p>
          <w:p w14:paraId="03E6B193" w14:textId="142403D6" w:rsidR="00932EC6" w:rsidRDefault="00932EC6" w:rsidP="00E70749">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932EC6">
              <w:rPr>
                <w:rFonts w:ascii="Book Antiqua" w:hAnsi="Book Antiqua"/>
                <w:b/>
                <w:bCs/>
                <w:sz w:val="19"/>
                <w:szCs w:val="19"/>
                <w:highlight w:val="yellow"/>
              </w:rPr>
              <w:t>TRF5-2015-CESPE</w:t>
            </w:r>
            <w:r>
              <w:rPr>
                <w:rFonts w:ascii="Book Antiqua" w:hAnsi="Book Antiqua"/>
                <w:b/>
                <w:bCs/>
                <w:sz w:val="19"/>
                <w:szCs w:val="19"/>
              </w:rPr>
              <w:t>)</w:t>
            </w:r>
            <w:r>
              <w:rPr>
                <w:rFonts w:ascii="Book Antiqua" w:hAnsi="Book Antiqua"/>
                <w:sz w:val="19"/>
                <w:szCs w:val="19"/>
              </w:rPr>
              <w:t xml:space="preserve">: </w:t>
            </w:r>
            <w:r w:rsidRPr="00932EC6">
              <w:rPr>
                <w:rFonts w:ascii="Book Antiqua" w:hAnsi="Book Antiqua"/>
                <w:sz w:val="19"/>
                <w:szCs w:val="19"/>
              </w:rPr>
              <w:t>Assinale a opção correta relativamente à fundamentação, às fontes e às características do direito internacional públic</w:t>
            </w:r>
            <w:r>
              <w:rPr>
                <w:rFonts w:ascii="Book Antiqua" w:hAnsi="Book Antiqua"/>
                <w:sz w:val="19"/>
                <w:szCs w:val="19"/>
              </w:rPr>
              <w:t xml:space="preserve">o: </w:t>
            </w:r>
            <w:r w:rsidRPr="00932EC6">
              <w:rPr>
                <w:rFonts w:ascii="Book Antiqua" w:hAnsi="Book Antiqua"/>
                <w:sz w:val="19"/>
                <w:szCs w:val="19"/>
              </w:rPr>
              <w:t>Não há previsão expressa de princípios gerais do direito internacional no Estatuto da CIJ.</w:t>
            </w:r>
            <w:r>
              <w:rPr>
                <w:rFonts w:ascii="Book Antiqua" w:hAnsi="Book Antiqua"/>
                <w:sz w:val="19"/>
                <w:szCs w:val="19"/>
              </w:rPr>
              <w:t xml:space="preserve"> </w:t>
            </w:r>
            <w:r>
              <w:rPr>
                <w:rFonts w:ascii="Book Antiqua" w:hAnsi="Book Antiqua"/>
                <w:b/>
                <w:bCs/>
                <w:sz w:val="19"/>
                <w:szCs w:val="19"/>
              </w:rPr>
              <w:t>BL: art. 38, “c”, ECIJ.</w:t>
            </w:r>
          </w:p>
          <w:p w14:paraId="35CFDE08" w14:textId="678267F5" w:rsidR="00326BAC" w:rsidRPr="00326BAC" w:rsidRDefault="00932EC6" w:rsidP="00E70749">
            <w:pPr>
              <w:spacing w:before="100" w:beforeAutospacing="1" w:after="100" w:afterAutospacing="1"/>
              <w:jc w:val="both"/>
              <w:rPr>
                <w:rFonts w:ascii="Book Antiqua" w:hAnsi="Book Antiqua"/>
                <w:sz w:val="19"/>
                <w:szCs w:val="19"/>
              </w:rPr>
            </w:pPr>
            <w:r w:rsidRPr="00932EC6">
              <w:rPr>
                <w:rFonts w:ascii="Book Antiqua" w:hAnsi="Book Antiqua"/>
                <w:b/>
                <w:bCs/>
                <w:i/>
                <w:iCs/>
                <w:color w:val="FF0000"/>
                <w:sz w:val="19"/>
                <w:szCs w:val="19"/>
              </w:rPr>
              <w:t>#</w:t>
            </w:r>
            <w:r w:rsidRPr="00932EC6">
              <w:rPr>
                <w:rFonts w:ascii="Book Antiqua" w:hAnsi="Book Antiqua"/>
                <w:b/>
                <w:bCs/>
                <w:i/>
                <w:iCs/>
                <w:color w:val="FF0000"/>
                <w:sz w:val="19"/>
                <w:szCs w:val="19"/>
                <w:highlight w:val="green"/>
              </w:rPr>
              <w:t>Atenção</w:t>
            </w:r>
            <w:r>
              <w:rPr>
                <w:rFonts w:ascii="Book Antiqua" w:hAnsi="Book Antiqua"/>
                <w:sz w:val="19"/>
                <w:szCs w:val="19"/>
              </w:rPr>
              <w:t xml:space="preserve">: </w:t>
            </w:r>
            <w:r w:rsidRPr="00932EC6">
              <w:rPr>
                <w:rFonts w:ascii="Book Antiqua" w:hAnsi="Book Antiqua"/>
                <w:sz w:val="19"/>
                <w:szCs w:val="19"/>
              </w:rPr>
              <w:t xml:space="preserve">Não há previsão no art. 38 do Estatuto da CIJ dos princípios gerais do direito internacional, e sim dos princípios gerais do direito que são aqueles aceitos pela maioria dos Estados, como por exemplo, o </w:t>
            </w:r>
            <w:r w:rsidRPr="00932EC6">
              <w:rPr>
                <w:rFonts w:ascii="Book Antiqua" w:hAnsi="Book Antiqua"/>
                <w:i/>
                <w:iCs/>
                <w:sz w:val="19"/>
                <w:szCs w:val="19"/>
              </w:rPr>
              <w:t>pacta sunt servanda</w:t>
            </w:r>
            <w:r w:rsidRPr="00932EC6">
              <w:rPr>
                <w:rFonts w:ascii="Book Antiqua" w:hAnsi="Book Antiqua"/>
                <w:sz w:val="19"/>
                <w:szCs w:val="19"/>
              </w:rPr>
              <w:t>.</w:t>
            </w:r>
          </w:p>
        </w:tc>
      </w:tr>
    </w:tbl>
    <w:p w14:paraId="073F0D48" w14:textId="63779BEB" w:rsidR="00E70749" w:rsidRPr="00505E77" w:rsidRDefault="00E70749" w:rsidP="00E70749">
      <w:pPr>
        <w:spacing w:before="100" w:beforeAutospacing="1" w:after="100" w:afterAutospacing="1" w:line="240" w:lineRule="auto"/>
        <w:jc w:val="both"/>
        <w:rPr>
          <w:rFonts w:ascii="Book Antiqua" w:eastAsia="Times New Roman" w:hAnsi="Book Antiqua" w:cs="Arial"/>
          <w:b/>
          <w:bCs/>
          <w:color w:val="FF0000"/>
          <w:sz w:val="16"/>
          <w:szCs w:val="16"/>
          <w:u w:val="single"/>
          <w:lang w:eastAsia="pt-BR"/>
        </w:rPr>
      </w:pPr>
      <w:r w:rsidRPr="00E70749">
        <w:rPr>
          <w:rFonts w:ascii="Book Antiqua" w:hAnsi="Book Antiqua"/>
          <w:sz w:val="19"/>
          <w:szCs w:val="19"/>
        </w:rPr>
        <w:lastRenderedPageBreak/>
        <w:t xml:space="preserve">d. </w:t>
      </w:r>
      <w:r w:rsidRPr="00932EC6">
        <w:rPr>
          <w:rFonts w:ascii="Book Antiqua" w:hAnsi="Book Antiqua"/>
          <w:b/>
          <w:bCs/>
          <w:sz w:val="19"/>
          <w:szCs w:val="19"/>
          <w:highlight w:val="cyan"/>
        </w:rPr>
        <w:t>sob ressalva</w:t>
      </w:r>
      <w:r w:rsidRPr="00E70749">
        <w:rPr>
          <w:rFonts w:ascii="Book Antiqua" w:hAnsi="Book Antiqua"/>
          <w:sz w:val="19"/>
          <w:szCs w:val="19"/>
        </w:rPr>
        <w:t xml:space="preserve"> </w:t>
      </w:r>
      <w:r w:rsidRPr="00932EC6">
        <w:rPr>
          <w:rFonts w:ascii="Book Antiqua" w:hAnsi="Book Antiqua"/>
          <w:b/>
          <w:bCs/>
          <w:sz w:val="19"/>
          <w:szCs w:val="19"/>
          <w:highlight w:val="yellow"/>
        </w:rPr>
        <w:t>da disposição do Artigo 59</w:t>
      </w:r>
      <w:r w:rsidRPr="00E70749">
        <w:rPr>
          <w:rFonts w:ascii="Book Antiqua" w:hAnsi="Book Antiqua"/>
          <w:sz w:val="19"/>
          <w:szCs w:val="19"/>
        </w:rPr>
        <w:t xml:space="preserve">, </w:t>
      </w:r>
      <w:r w:rsidRPr="0051187B">
        <w:rPr>
          <w:rFonts w:ascii="Book Antiqua" w:hAnsi="Book Antiqua"/>
          <w:b/>
          <w:bCs/>
          <w:sz w:val="19"/>
          <w:szCs w:val="19"/>
        </w:rPr>
        <w:t xml:space="preserve">as </w:t>
      </w:r>
      <w:r w:rsidRPr="0051187B">
        <w:rPr>
          <w:rFonts w:ascii="Book Antiqua" w:hAnsi="Book Antiqua"/>
          <w:b/>
          <w:bCs/>
          <w:sz w:val="19"/>
          <w:szCs w:val="19"/>
          <w:highlight w:val="yellow"/>
        </w:rPr>
        <w:t>decisões judiciárias</w:t>
      </w:r>
      <w:r w:rsidRPr="0051187B">
        <w:rPr>
          <w:rFonts w:ascii="Book Antiqua" w:hAnsi="Book Antiqua"/>
          <w:b/>
          <w:bCs/>
          <w:sz w:val="19"/>
          <w:szCs w:val="19"/>
        </w:rPr>
        <w:t xml:space="preserve"> e a </w:t>
      </w:r>
      <w:r w:rsidRPr="0051187B">
        <w:rPr>
          <w:rFonts w:ascii="Book Antiqua" w:hAnsi="Book Antiqua"/>
          <w:b/>
          <w:bCs/>
          <w:sz w:val="19"/>
          <w:szCs w:val="19"/>
          <w:highlight w:val="yellow"/>
        </w:rPr>
        <w:t>doutrina dos juristas mais qualificados das diferentes nações</w:t>
      </w:r>
      <w:r w:rsidRPr="0051187B">
        <w:rPr>
          <w:rFonts w:ascii="Book Antiqua" w:hAnsi="Book Antiqua"/>
          <w:b/>
          <w:bCs/>
          <w:sz w:val="19"/>
          <w:szCs w:val="19"/>
        </w:rPr>
        <w:t xml:space="preserve">, </w:t>
      </w:r>
      <w:r w:rsidRPr="0051187B">
        <w:rPr>
          <w:rFonts w:ascii="Book Antiqua" w:hAnsi="Book Antiqua"/>
          <w:b/>
          <w:bCs/>
          <w:sz w:val="19"/>
          <w:szCs w:val="19"/>
          <w:highlight w:val="cyan"/>
        </w:rPr>
        <w:t>como meio auxiliar</w:t>
      </w:r>
      <w:r w:rsidRPr="0051187B">
        <w:rPr>
          <w:rFonts w:ascii="Book Antiqua" w:hAnsi="Book Antiqua"/>
          <w:b/>
          <w:bCs/>
          <w:sz w:val="19"/>
          <w:szCs w:val="19"/>
        </w:rPr>
        <w:t xml:space="preserve"> </w:t>
      </w:r>
      <w:r w:rsidRPr="0051187B">
        <w:rPr>
          <w:rFonts w:ascii="Book Antiqua" w:hAnsi="Book Antiqua"/>
          <w:b/>
          <w:bCs/>
          <w:sz w:val="19"/>
          <w:szCs w:val="19"/>
          <w:highlight w:val="yellow"/>
        </w:rPr>
        <w:t>para a determinação das regras de direito</w:t>
      </w:r>
      <w:r w:rsidRPr="00F853AF">
        <w:rPr>
          <w:rFonts w:ascii="Book Antiqua" w:hAnsi="Book Antiqua"/>
          <w:b/>
          <w:bCs/>
          <w:sz w:val="16"/>
          <w:szCs w:val="16"/>
        </w:rPr>
        <w:t>.</w:t>
      </w:r>
      <w:r w:rsidR="0032343F" w:rsidRPr="00F853AF">
        <w:rPr>
          <w:rFonts w:ascii="Book Antiqua" w:hAnsi="Book Antiqua"/>
          <w:b/>
          <w:bCs/>
          <w:sz w:val="16"/>
          <w:szCs w:val="16"/>
        </w:rPr>
        <w:t xml:space="preserve"> </w:t>
      </w:r>
      <w:r w:rsidR="00DD17A2" w:rsidRPr="00F853AF">
        <w:rPr>
          <w:rFonts w:ascii="Book Antiqua" w:hAnsi="Book Antiqua"/>
          <w:b/>
          <w:bCs/>
          <w:color w:val="FF0000"/>
          <w:sz w:val="16"/>
          <w:szCs w:val="16"/>
          <w:u w:val="single"/>
        </w:rPr>
        <w:t>(PFN-2003)</w:t>
      </w:r>
      <w:r w:rsidR="00DD17A2" w:rsidRPr="00F853AF">
        <w:rPr>
          <w:rFonts w:ascii="Book Antiqua" w:hAnsi="Book Antiqua"/>
          <w:b/>
          <w:bCs/>
          <w:sz w:val="16"/>
          <w:szCs w:val="16"/>
        </w:rPr>
        <w:t xml:space="preserve"> </w:t>
      </w:r>
      <w:r w:rsidR="00020653" w:rsidRPr="00F853AF">
        <w:rPr>
          <w:rFonts w:ascii="Book Antiqua" w:hAnsi="Book Antiqua"/>
          <w:b/>
          <w:bCs/>
          <w:color w:val="FF0000"/>
          <w:sz w:val="16"/>
          <w:szCs w:val="16"/>
          <w:u w:val="single"/>
        </w:rPr>
        <w:t>(TRF2-2011)</w:t>
      </w:r>
      <w:r w:rsidR="003C326E" w:rsidRPr="00F853AF">
        <w:rPr>
          <w:rFonts w:ascii="Book Antiqua" w:hAnsi="Book Antiqua"/>
          <w:b/>
          <w:bCs/>
          <w:color w:val="FF0000"/>
          <w:sz w:val="16"/>
          <w:szCs w:val="16"/>
        </w:rPr>
        <w:t xml:space="preserve"> </w:t>
      </w:r>
      <w:r w:rsidR="003C326E" w:rsidRPr="00F853AF">
        <w:rPr>
          <w:rFonts w:ascii="Book Antiqua" w:hAnsi="Book Antiqua" w:cs="Times New Roman"/>
          <w:b/>
          <w:bCs/>
          <w:color w:val="FF0000"/>
          <w:sz w:val="16"/>
          <w:szCs w:val="16"/>
          <w:u w:val="single"/>
        </w:rPr>
        <w:t>(TRF1-2011/2013)</w:t>
      </w:r>
      <w:r w:rsidR="00F853AF">
        <w:rPr>
          <w:rFonts w:ascii="Book Antiqua" w:hAnsi="Book Antiqua" w:cs="Times New Roman"/>
          <w:b/>
          <w:bCs/>
          <w:color w:val="FF0000"/>
          <w:sz w:val="16"/>
          <w:szCs w:val="16"/>
        </w:rPr>
        <w:t xml:space="preserve"> </w:t>
      </w:r>
      <w:r w:rsidR="00F853AF" w:rsidRPr="00C40912">
        <w:rPr>
          <w:rFonts w:ascii="Book Antiqua" w:eastAsia="Times New Roman" w:hAnsi="Book Antiqua" w:cs="Arial"/>
          <w:b/>
          <w:bCs/>
          <w:color w:val="FF0000"/>
          <w:sz w:val="16"/>
          <w:szCs w:val="16"/>
          <w:u w:val="single"/>
          <w:lang w:eastAsia="pt-BR"/>
        </w:rPr>
        <w:t>(PF-2013)</w:t>
      </w:r>
      <w:r w:rsidR="00857EBD" w:rsidRPr="00F853AF">
        <w:rPr>
          <w:rFonts w:ascii="Book Antiqua" w:hAnsi="Book Antiqua" w:cs="Times New Roman"/>
          <w:b/>
          <w:bCs/>
          <w:color w:val="FF0000"/>
          <w:sz w:val="16"/>
          <w:szCs w:val="16"/>
        </w:rPr>
        <w:t xml:space="preserve"> </w:t>
      </w:r>
      <w:r w:rsidR="00857EBD" w:rsidRPr="00F853AF">
        <w:rPr>
          <w:rFonts w:ascii="Book Antiqua" w:eastAsia="Times New Roman" w:hAnsi="Book Antiqua" w:cs="Arial"/>
          <w:b/>
          <w:bCs/>
          <w:color w:val="FF0000"/>
          <w:sz w:val="16"/>
          <w:szCs w:val="16"/>
          <w:u w:val="single"/>
          <w:lang w:eastAsia="pt-BR"/>
        </w:rPr>
        <w:t>(TRF5-2013</w:t>
      </w:r>
      <w:r w:rsidR="00932EC6" w:rsidRPr="00F853AF">
        <w:rPr>
          <w:rFonts w:ascii="Book Antiqua" w:eastAsia="Times New Roman" w:hAnsi="Book Antiqua" w:cs="Arial"/>
          <w:b/>
          <w:bCs/>
          <w:color w:val="FF0000"/>
          <w:sz w:val="16"/>
          <w:szCs w:val="16"/>
          <w:u w:val="single"/>
          <w:lang w:eastAsia="pt-BR"/>
        </w:rPr>
        <w:t>/2015</w:t>
      </w:r>
      <w:r w:rsidR="0051187B" w:rsidRPr="00F853AF">
        <w:rPr>
          <w:rFonts w:ascii="Book Antiqua" w:eastAsia="Times New Roman" w:hAnsi="Book Antiqua" w:cs="Arial"/>
          <w:b/>
          <w:bCs/>
          <w:color w:val="FF0000"/>
          <w:sz w:val="16"/>
          <w:szCs w:val="16"/>
          <w:u w:val="single"/>
          <w:lang w:eastAsia="pt-BR"/>
        </w:rPr>
        <w:t>/2017</w:t>
      </w:r>
      <w:r w:rsidR="00857EBD" w:rsidRPr="00F853AF">
        <w:rPr>
          <w:rFonts w:ascii="Book Antiqua" w:eastAsia="Times New Roman" w:hAnsi="Book Antiqua" w:cs="Arial"/>
          <w:b/>
          <w:bCs/>
          <w:color w:val="FF0000"/>
          <w:sz w:val="16"/>
          <w:szCs w:val="16"/>
          <w:u w:val="single"/>
          <w:lang w:eastAsia="pt-BR"/>
        </w:rPr>
        <w:t>)</w:t>
      </w:r>
      <w:r w:rsidR="00505E77">
        <w:rPr>
          <w:rFonts w:ascii="Book Antiqua" w:eastAsia="Times New Roman" w:hAnsi="Book Antiqua" w:cs="Arial"/>
          <w:b/>
          <w:bCs/>
          <w:color w:val="FF0000"/>
          <w:sz w:val="16"/>
          <w:szCs w:val="16"/>
          <w:lang w:eastAsia="pt-BR"/>
        </w:rPr>
        <w:t xml:space="preserve"> </w:t>
      </w:r>
      <w:r w:rsidR="00505E77">
        <w:rPr>
          <w:rFonts w:ascii="Book Antiqua" w:eastAsia="Times New Roman" w:hAnsi="Book Antiqua" w:cs="Arial"/>
          <w:b/>
          <w:bCs/>
          <w:color w:val="FF0000"/>
          <w:sz w:val="16"/>
          <w:szCs w:val="16"/>
          <w:u w:val="single"/>
          <w:lang w:eastAsia="pt-BR"/>
        </w:rPr>
        <w:t>(AGU-2023)</w:t>
      </w:r>
    </w:p>
    <w:tbl>
      <w:tblPr>
        <w:tblStyle w:val="Tabelacomgrade"/>
        <w:tblW w:w="0" w:type="auto"/>
        <w:tblLook w:val="04A0" w:firstRow="1" w:lastRow="0" w:firstColumn="1" w:lastColumn="0" w:noHBand="0" w:noVBand="1"/>
      </w:tblPr>
      <w:tblGrid>
        <w:gridCol w:w="8494"/>
      </w:tblGrid>
      <w:tr w:rsidR="00F853AF" w14:paraId="07871A34" w14:textId="77777777" w:rsidTr="00F853AF">
        <w:tc>
          <w:tcPr>
            <w:tcW w:w="8494" w:type="dxa"/>
            <w:shd w:val="clear" w:color="auto" w:fill="CCFFFF"/>
          </w:tcPr>
          <w:p w14:paraId="000CD655" w14:textId="29371FDF" w:rsidR="00F853AF" w:rsidRPr="00F853AF" w:rsidRDefault="00F853AF" w:rsidP="00F853AF">
            <w:pPr>
              <w:spacing w:before="100" w:beforeAutospacing="1" w:after="100" w:afterAutospacing="1"/>
              <w:jc w:val="both"/>
              <w:rPr>
                <w:rFonts w:ascii="Book Antiqua" w:hAnsi="Book Antiqua"/>
                <w:sz w:val="19"/>
                <w:szCs w:val="19"/>
              </w:rPr>
            </w:pPr>
            <w:r>
              <w:rPr>
                <w:rFonts w:ascii="Book Antiqua" w:hAnsi="Book Antiqua"/>
                <w:b/>
                <w:bCs/>
                <w:sz w:val="19"/>
                <w:szCs w:val="19"/>
              </w:rPr>
              <w:t>(</w:t>
            </w:r>
            <w:r w:rsidRPr="00F853AF">
              <w:rPr>
                <w:rFonts w:ascii="Book Antiqua" w:hAnsi="Book Antiqua"/>
                <w:b/>
                <w:bCs/>
                <w:sz w:val="19"/>
                <w:szCs w:val="19"/>
                <w:highlight w:val="yellow"/>
              </w:rPr>
              <w:t>PF-2013-CESPE</w:t>
            </w:r>
            <w:r>
              <w:rPr>
                <w:rFonts w:ascii="Book Antiqua" w:hAnsi="Book Antiqua"/>
                <w:b/>
                <w:bCs/>
                <w:sz w:val="19"/>
                <w:szCs w:val="19"/>
              </w:rPr>
              <w:t>)</w:t>
            </w:r>
            <w:r>
              <w:rPr>
                <w:rFonts w:ascii="Book Antiqua" w:hAnsi="Book Antiqua"/>
                <w:sz w:val="19"/>
                <w:szCs w:val="19"/>
              </w:rPr>
              <w:t xml:space="preserve">: </w:t>
            </w:r>
            <w:r w:rsidRPr="00F853AF">
              <w:rPr>
                <w:rFonts w:ascii="Book Antiqua" w:hAnsi="Book Antiqua"/>
                <w:sz w:val="19"/>
                <w:szCs w:val="19"/>
              </w:rPr>
              <w:t>No que se refere ao Estatuto da Igualdade, às fontes do direito internacional e à extradição, julgue o item subsequente</w:t>
            </w:r>
            <w:r>
              <w:rPr>
                <w:rFonts w:ascii="Book Antiqua" w:hAnsi="Book Antiqua"/>
                <w:sz w:val="19"/>
                <w:szCs w:val="19"/>
              </w:rPr>
              <w:t xml:space="preserve">: </w:t>
            </w:r>
            <w:r w:rsidRPr="00F853AF">
              <w:rPr>
                <w:rFonts w:ascii="Book Antiqua" w:hAnsi="Book Antiqua"/>
                <w:sz w:val="19"/>
                <w:szCs w:val="19"/>
              </w:rPr>
              <w:t>É fonte de direito internacional reconhecida a doutrina dos juristas mais qualificados das diferentes nações.</w:t>
            </w:r>
            <w:r>
              <w:rPr>
                <w:rFonts w:ascii="Book Antiqua" w:hAnsi="Book Antiqua"/>
                <w:sz w:val="19"/>
                <w:szCs w:val="19"/>
              </w:rPr>
              <w:t xml:space="preserve"> </w:t>
            </w:r>
            <w:r>
              <w:rPr>
                <w:rFonts w:ascii="Book Antiqua" w:hAnsi="Book Antiqua"/>
                <w:b/>
                <w:bCs/>
                <w:sz w:val="19"/>
                <w:szCs w:val="19"/>
              </w:rPr>
              <w:t>BL: art. 38, “d”, ECIJ.</w:t>
            </w:r>
          </w:p>
        </w:tc>
      </w:tr>
    </w:tbl>
    <w:p w14:paraId="18ED397B" w14:textId="003C59E2" w:rsidR="00E70749" w:rsidRPr="00F853AF" w:rsidRDefault="00E70749" w:rsidP="00E70749">
      <w:pPr>
        <w:spacing w:before="100" w:beforeAutospacing="1" w:after="100" w:afterAutospacing="1" w:line="240" w:lineRule="auto"/>
        <w:jc w:val="both"/>
        <w:rPr>
          <w:rFonts w:ascii="Book Antiqua" w:hAnsi="Book Antiqua"/>
          <w:b/>
          <w:bCs/>
          <w:color w:val="FF0000"/>
          <w:sz w:val="16"/>
          <w:szCs w:val="16"/>
          <w:u w:val="single"/>
        </w:rPr>
      </w:pPr>
      <w:r w:rsidRPr="0051187B">
        <w:rPr>
          <w:rFonts w:ascii="Book Antiqua" w:hAnsi="Book Antiqua"/>
          <w:b/>
          <w:bCs/>
          <w:sz w:val="19"/>
          <w:szCs w:val="19"/>
        </w:rPr>
        <w:t xml:space="preserve">A presente disposição não prejudicará a faculdade da Corte de decidir uma questão </w:t>
      </w:r>
      <w:proofErr w:type="spellStart"/>
      <w:r w:rsidRPr="0051187B">
        <w:rPr>
          <w:rFonts w:ascii="Book Antiqua" w:hAnsi="Book Antiqua"/>
          <w:b/>
          <w:bCs/>
          <w:sz w:val="19"/>
          <w:szCs w:val="19"/>
        </w:rPr>
        <w:t>ex</w:t>
      </w:r>
      <w:proofErr w:type="spellEnd"/>
      <w:r w:rsidRPr="0051187B">
        <w:rPr>
          <w:rFonts w:ascii="Book Antiqua" w:hAnsi="Book Antiqua"/>
          <w:b/>
          <w:bCs/>
          <w:sz w:val="19"/>
          <w:szCs w:val="19"/>
        </w:rPr>
        <w:t xml:space="preserve"> aequo et </w:t>
      </w:r>
      <w:proofErr w:type="spellStart"/>
      <w:r w:rsidRPr="0051187B">
        <w:rPr>
          <w:rFonts w:ascii="Book Antiqua" w:hAnsi="Book Antiqua"/>
          <w:b/>
          <w:bCs/>
          <w:sz w:val="19"/>
          <w:szCs w:val="19"/>
        </w:rPr>
        <w:t>bono</w:t>
      </w:r>
      <w:proofErr w:type="spellEnd"/>
      <w:r w:rsidRPr="0051187B">
        <w:rPr>
          <w:rFonts w:ascii="Book Antiqua" w:hAnsi="Book Antiqua"/>
          <w:b/>
          <w:bCs/>
          <w:sz w:val="19"/>
          <w:szCs w:val="19"/>
        </w:rPr>
        <w:t>, se as partes com isto concordarem</w:t>
      </w:r>
      <w:r w:rsidRPr="00F853AF">
        <w:rPr>
          <w:rFonts w:ascii="Book Antiqua" w:hAnsi="Book Antiqua"/>
          <w:b/>
          <w:bCs/>
          <w:sz w:val="16"/>
          <w:szCs w:val="16"/>
        </w:rPr>
        <w:t>.</w:t>
      </w:r>
      <w:r w:rsidR="00020653" w:rsidRPr="00F853AF">
        <w:rPr>
          <w:rFonts w:ascii="Book Antiqua" w:hAnsi="Book Antiqua"/>
          <w:b/>
          <w:bCs/>
          <w:sz w:val="16"/>
          <w:szCs w:val="16"/>
        </w:rPr>
        <w:t xml:space="preserve"> </w:t>
      </w:r>
      <w:r w:rsidR="00020653" w:rsidRPr="00F853AF">
        <w:rPr>
          <w:rFonts w:ascii="Book Antiqua" w:hAnsi="Book Antiqua"/>
          <w:b/>
          <w:bCs/>
          <w:color w:val="FF0000"/>
          <w:sz w:val="16"/>
          <w:szCs w:val="16"/>
          <w:u w:val="single"/>
        </w:rPr>
        <w:t>(TRF2-2011)</w:t>
      </w:r>
      <w:r w:rsidR="0051187B" w:rsidRPr="00F853AF">
        <w:rPr>
          <w:rFonts w:ascii="Book Antiqua" w:hAnsi="Book Antiqua"/>
          <w:b/>
          <w:bCs/>
          <w:color w:val="FF0000"/>
          <w:sz w:val="16"/>
          <w:szCs w:val="16"/>
        </w:rPr>
        <w:t xml:space="preserve"> </w:t>
      </w:r>
      <w:r w:rsidR="0051187B" w:rsidRPr="00F853AF">
        <w:rPr>
          <w:rFonts w:ascii="Book Antiqua" w:hAnsi="Book Antiqua"/>
          <w:b/>
          <w:bCs/>
          <w:color w:val="FF0000"/>
          <w:sz w:val="16"/>
          <w:szCs w:val="16"/>
          <w:u w:val="single"/>
        </w:rPr>
        <w:t>(TRF5-2017)</w:t>
      </w:r>
      <w:r w:rsidR="00F96931" w:rsidRPr="00F853AF">
        <w:rPr>
          <w:rFonts w:ascii="Book Antiqua" w:hAnsi="Book Antiqua"/>
          <w:b/>
          <w:bCs/>
          <w:color w:val="FF0000"/>
          <w:sz w:val="16"/>
          <w:szCs w:val="16"/>
        </w:rPr>
        <w:t xml:space="preserve"> </w:t>
      </w:r>
      <w:r w:rsidR="00F96931" w:rsidRPr="00F853AF">
        <w:rPr>
          <w:rFonts w:ascii="Book Antiqua" w:hAnsi="Book Antiqua"/>
          <w:b/>
          <w:bCs/>
          <w:color w:val="FF0000"/>
          <w:sz w:val="16"/>
          <w:szCs w:val="16"/>
          <w:u w:val="single"/>
        </w:rPr>
        <w:t>(TRF3-2018)</w:t>
      </w:r>
    </w:p>
    <w:tbl>
      <w:tblPr>
        <w:tblStyle w:val="Tabelacomgrade"/>
        <w:tblW w:w="0" w:type="auto"/>
        <w:tblLook w:val="04A0" w:firstRow="1" w:lastRow="0" w:firstColumn="1" w:lastColumn="0" w:noHBand="0" w:noVBand="1"/>
      </w:tblPr>
      <w:tblGrid>
        <w:gridCol w:w="8494"/>
      </w:tblGrid>
      <w:tr w:rsidR="0051187B" w14:paraId="3877AFC3" w14:textId="77777777" w:rsidTr="005B5D74">
        <w:tc>
          <w:tcPr>
            <w:tcW w:w="8494" w:type="dxa"/>
            <w:shd w:val="clear" w:color="auto" w:fill="CCFFFF"/>
          </w:tcPr>
          <w:p w14:paraId="007F4C61" w14:textId="331E91BC" w:rsidR="00F96931" w:rsidRDefault="00F96931" w:rsidP="0051187B">
            <w:pPr>
              <w:spacing w:before="100" w:beforeAutospacing="1" w:after="100" w:afterAutospacing="1"/>
              <w:jc w:val="both"/>
              <w:rPr>
                <w:rFonts w:ascii="Book Antiqua" w:hAnsi="Book Antiqua"/>
                <w:b/>
                <w:bCs/>
                <w:sz w:val="19"/>
                <w:szCs w:val="19"/>
              </w:rPr>
            </w:pPr>
            <w:bookmarkStart w:id="6" w:name="_Hlk83556735"/>
            <w:r>
              <w:rPr>
                <w:rFonts w:ascii="Book Antiqua" w:hAnsi="Book Antiqua"/>
                <w:b/>
                <w:bCs/>
                <w:sz w:val="19"/>
                <w:szCs w:val="19"/>
              </w:rPr>
              <w:t>(</w:t>
            </w:r>
            <w:r w:rsidRPr="00F96931">
              <w:rPr>
                <w:rFonts w:ascii="Book Antiqua" w:hAnsi="Book Antiqua"/>
                <w:b/>
                <w:bCs/>
                <w:sz w:val="19"/>
                <w:szCs w:val="19"/>
                <w:highlight w:val="yellow"/>
              </w:rPr>
              <w:t>TRF3-2018</w:t>
            </w:r>
            <w:r>
              <w:rPr>
                <w:rFonts w:ascii="Book Antiqua" w:hAnsi="Book Antiqua"/>
                <w:b/>
                <w:bCs/>
                <w:sz w:val="19"/>
                <w:szCs w:val="19"/>
              </w:rPr>
              <w:t>)</w:t>
            </w:r>
            <w:r>
              <w:rPr>
                <w:rFonts w:ascii="Book Antiqua" w:hAnsi="Book Antiqua"/>
                <w:sz w:val="19"/>
                <w:szCs w:val="19"/>
              </w:rPr>
              <w:t xml:space="preserve">: Assinale a alternativa correta: </w:t>
            </w:r>
            <w:r w:rsidRPr="00F96931">
              <w:rPr>
                <w:rFonts w:ascii="Book Antiqua" w:hAnsi="Book Antiqua"/>
                <w:sz w:val="19"/>
                <w:szCs w:val="19"/>
              </w:rPr>
              <w:t>O ato unilateral tem sido considerado pela doutrina como fonte do Direito Internacional, apesar de não constar expressamente do rol previsto no artigo 38 do Estatuto da Corte Internacional de Justiça, tendo, como exemplo, as resoluções das organizações internacionais.</w:t>
            </w:r>
            <w:r>
              <w:rPr>
                <w:rFonts w:ascii="Book Antiqua" w:hAnsi="Book Antiqua"/>
                <w:sz w:val="19"/>
                <w:szCs w:val="19"/>
              </w:rPr>
              <w:t xml:space="preserve"> </w:t>
            </w:r>
            <w:r>
              <w:rPr>
                <w:rFonts w:ascii="Book Antiqua" w:hAnsi="Book Antiqua"/>
                <w:b/>
                <w:bCs/>
                <w:sz w:val="19"/>
                <w:szCs w:val="19"/>
              </w:rPr>
              <w:t>BL: art. 38, Estatuto.</w:t>
            </w:r>
          </w:p>
          <w:p w14:paraId="36C9B1CA" w14:textId="78BF8C9D" w:rsidR="00F96931" w:rsidRDefault="00F96931" w:rsidP="00F96931">
            <w:pPr>
              <w:spacing w:before="100" w:beforeAutospacing="1" w:after="100" w:afterAutospacing="1"/>
              <w:jc w:val="both"/>
              <w:rPr>
                <w:rFonts w:ascii="Book Antiqua" w:hAnsi="Book Antiqua"/>
                <w:b/>
                <w:bCs/>
                <w:i/>
                <w:iCs/>
                <w:color w:val="FF0000"/>
                <w:sz w:val="19"/>
                <w:szCs w:val="19"/>
              </w:rPr>
            </w:pPr>
            <w:r w:rsidRPr="00932EC6">
              <w:rPr>
                <w:rFonts w:ascii="Book Antiqua" w:hAnsi="Book Antiqua"/>
                <w:b/>
                <w:bCs/>
                <w:i/>
                <w:iCs/>
                <w:color w:val="FF0000"/>
                <w:sz w:val="19"/>
                <w:szCs w:val="19"/>
              </w:rPr>
              <w:t>#</w:t>
            </w:r>
            <w:r w:rsidRPr="00932EC6">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51187B">
              <w:rPr>
                <w:rFonts w:ascii="Book Antiqua" w:hAnsi="Book Antiqua"/>
                <w:b/>
                <w:bCs/>
                <w:i/>
                <w:iCs/>
                <w:color w:val="FF0000"/>
                <w:sz w:val="19"/>
                <w:szCs w:val="19"/>
                <w:highlight w:val="green"/>
              </w:rPr>
              <w:t>TRF</w:t>
            </w:r>
            <w:r>
              <w:rPr>
                <w:rFonts w:ascii="Book Antiqua" w:hAnsi="Book Antiqua"/>
                <w:b/>
                <w:bCs/>
                <w:i/>
                <w:iCs/>
                <w:color w:val="FF0000"/>
                <w:sz w:val="19"/>
                <w:szCs w:val="19"/>
                <w:highlight w:val="green"/>
              </w:rPr>
              <w:t>3</w:t>
            </w:r>
            <w:r w:rsidRPr="0051187B">
              <w:rPr>
                <w:rFonts w:ascii="Book Antiqua" w:hAnsi="Book Antiqua"/>
                <w:b/>
                <w:bCs/>
                <w:i/>
                <w:iCs/>
                <w:color w:val="FF0000"/>
                <w:sz w:val="19"/>
                <w:szCs w:val="19"/>
                <w:highlight w:val="green"/>
              </w:rPr>
              <w:t>-201</w:t>
            </w:r>
            <w:r>
              <w:rPr>
                <w:rFonts w:ascii="Book Antiqua" w:hAnsi="Book Antiqua"/>
                <w:b/>
                <w:bCs/>
                <w:i/>
                <w:iCs/>
                <w:color w:val="FF0000"/>
                <w:sz w:val="19"/>
                <w:szCs w:val="19"/>
                <w:highlight w:val="green"/>
              </w:rPr>
              <w:t>8</w:t>
            </w:r>
            <w:r>
              <w:rPr>
                <w:rFonts w:ascii="Book Antiqua" w:hAnsi="Book Antiqua"/>
                <w:sz w:val="19"/>
                <w:szCs w:val="19"/>
              </w:rPr>
              <w:t xml:space="preserve">: Portela explica: </w:t>
            </w:r>
            <w:r w:rsidRPr="00F96931">
              <w:rPr>
                <w:rFonts w:ascii="Book Antiqua" w:hAnsi="Book Antiqua"/>
                <w:i/>
                <w:iCs/>
                <w:sz w:val="19"/>
                <w:szCs w:val="19"/>
              </w:rPr>
              <w:t xml:space="preserve">“Partindo-se da premissa voluntarista de que as normas de Direito Internacional se fundamentam no consentimento dos Estados e das organizações internacionais, os atos unilaterais dos entes estatais não poderiam ser fontes de Direito das Gentes. Entretanto, </w:t>
            </w:r>
            <w:r w:rsidRPr="00F96931">
              <w:rPr>
                <w:rFonts w:ascii="Book Antiqua" w:hAnsi="Book Antiqua"/>
                <w:b/>
                <w:bCs/>
                <w:i/>
                <w:iCs/>
                <w:sz w:val="19"/>
                <w:szCs w:val="19"/>
                <w:highlight w:val="yellow"/>
              </w:rPr>
              <w:t>a dinâmica das relações internacionais revela que atos cuja existência tenha dependido exclusivamente da manifestação de um Estado terminam por influenciar as relações internacionais, gerando consequências jurídicas independentemente da aceitação ou envolvimento de outros entes estatais</w:t>
            </w:r>
            <w:r w:rsidRPr="00F96931">
              <w:rPr>
                <w:rFonts w:ascii="Book Antiqua" w:hAnsi="Book Antiqua"/>
                <w:i/>
                <w:iCs/>
                <w:sz w:val="19"/>
                <w:szCs w:val="19"/>
              </w:rPr>
              <w:t xml:space="preserve">. (...) As </w:t>
            </w:r>
            <w:r w:rsidRPr="00F96931">
              <w:rPr>
                <w:rFonts w:ascii="Book Antiqua" w:hAnsi="Book Antiqua"/>
                <w:b/>
                <w:bCs/>
                <w:i/>
                <w:iCs/>
                <w:sz w:val="19"/>
                <w:szCs w:val="19"/>
                <w:shd w:val="clear" w:color="auto" w:fill="F7CAAC" w:themeFill="accent2" w:themeFillTint="66"/>
              </w:rPr>
              <w:t>decisões de organizações internacionais</w:t>
            </w:r>
            <w:r w:rsidRPr="00F96931">
              <w:rPr>
                <w:rFonts w:ascii="Book Antiqua" w:hAnsi="Book Antiqua"/>
                <w:i/>
                <w:iCs/>
                <w:sz w:val="19"/>
                <w:szCs w:val="19"/>
              </w:rPr>
              <w:t xml:space="preserve"> são os resultados das atividades de entidades como a Organização das Nações Unidas (ONU), que se materializam em atos que podem gerar efeitos jurídicos para o organismo que o praticou e para outros sujeitos de direito internacional </w:t>
            </w:r>
            <w:r w:rsidRPr="00F96931">
              <w:rPr>
                <w:rFonts w:ascii="Book Antiqua" w:hAnsi="Book Antiqua"/>
                <w:b/>
                <w:bCs/>
                <w:i/>
                <w:iCs/>
                <w:sz w:val="19"/>
                <w:szCs w:val="19"/>
                <w:highlight w:val="green"/>
              </w:rPr>
              <w:t>São também denominadas</w:t>
            </w:r>
            <w:r w:rsidRPr="00F96931">
              <w:rPr>
                <w:rFonts w:ascii="Book Antiqua" w:hAnsi="Book Antiqua"/>
                <w:i/>
                <w:iCs/>
                <w:sz w:val="19"/>
                <w:szCs w:val="19"/>
              </w:rPr>
              <w:t xml:space="preserve"> de "</w:t>
            </w:r>
            <w:r w:rsidRPr="00F96931">
              <w:rPr>
                <w:rFonts w:ascii="Book Antiqua" w:hAnsi="Book Antiqua"/>
                <w:b/>
                <w:bCs/>
                <w:i/>
                <w:iCs/>
                <w:sz w:val="19"/>
                <w:szCs w:val="19"/>
                <w:shd w:val="clear" w:color="auto" w:fill="F7CAAC" w:themeFill="accent2" w:themeFillTint="66"/>
              </w:rPr>
              <w:t>atos unilaterais de organizações internacionais</w:t>
            </w:r>
            <w:r w:rsidRPr="00F96931">
              <w:rPr>
                <w:rFonts w:ascii="Book Antiqua" w:hAnsi="Book Antiqua"/>
                <w:i/>
                <w:iCs/>
                <w:sz w:val="19"/>
                <w:szCs w:val="19"/>
              </w:rPr>
              <w:t>" ou de "</w:t>
            </w:r>
            <w:r w:rsidRPr="00F96931">
              <w:rPr>
                <w:rFonts w:ascii="Book Antiqua" w:hAnsi="Book Antiqua"/>
                <w:b/>
                <w:bCs/>
                <w:i/>
                <w:iCs/>
                <w:sz w:val="19"/>
                <w:szCs w:val="19"/>
                <w:shd w:val="clear" w:color="auto" w:fill="F7CAAC" w:themeFill="accent2" w:themeFillTint="66"/>
              </w:rPr>
              <w:t>atos das organizações internacionais</w:t>
            </w:r>
            <w:r w:rsidRPr="00F96931">
              <w:rPr>
                <w:rFonts w:ascii="Book Antiqua" w:hAnsi="Book Antiqua"/>
                <w:i/>
                <w:iCs/>
                <w:sz w:val="19"/>
                <w:szCs w:val="19"/>
              </w:rPr>
              <w:t xml:space="preserve">”. “(...) </w:t>
            </w:r>
            <w:r w:rsidRPr="00F96931">
              <w:rPr>
                <w:rFonts w:ascii="Book Antiqua" w:hAnsi="Book Antiqua"/>
                <w:b/>
                <w:bCs/>
                <w:i/>
                <w:iCs/>
                <w:sz w:val="19"/>
                <w:szCs w:val="19"/>
                <w:highlight w:val="yellow"/>
              </w:rPr>
              <w:t>os organismos internacionais podem praticar os mesmos atos unilaterais que os Estados</w:t>
            </w:r>
            <w:r w:rsidRPr="00F96931">
              <w:rPr>
                <w:rFonts w:ascii="Book Antiqua" w:hAnsi="Book Antiqua"/>
                <w:i/>
                <w:iCs/>
                <w:sz w:val="19"/>
                <w:szCs w:val="19"/>
              </w:rPr>
              <w:t xml:space="preserve">. Entretanto, há decisões típicas das organizações internacionais, como os atos preparatórios da negociação de tratados, a convocação de reuniões internacionais, e, especialmente, as recomendações </w:t>
            </w:r>
            <w:r w:rsidRPr="00F96931">
              <w:rPr>
                <w:rFonts w:ascii="Book Antiqua" w:hAnsi="Book Antiqua"/>
                <w:b/>
                <w:bCs/>
                <w:i/>
                <w:iCs/>
                <w:sz w:val="19"/>
                <w:szCs w:val="19"/>
                <w:shd w:val="clear" w:color="auto" w:fill="F7CAAC" w:themeFill="accent2" w:themeFillTint="66"/>
              </w:rPr>
              <w:t>e resoluções</w:t>
            </w:r>
            <w:r w:rsidRPr="00F96931">
              <w:rPr>
                <w:rFonts w:ascii="Book Antiqua" w:hAnsi="Book Antiqua"/>
                <w:i/>
                <w:iCs/>
                <w:sz w:val="19"/>
                <w:szCs w:val="19"/>
              </w:rPr>
              <w:t>.”</w:t>
            </w:r>
            <w:r w:rsidRPr="00F96931">
              <w:rPr>
                <w:rFonts w:ascii="Book Antiqua" w:hAnsi="Book Antiqua"/>
                <w:sz w:val="19"/>
                <w:szCs w:val="19"/>
              </w:rPr>
              <w:t xml:space="preserve"> (Portela, 2011, p. 78-80)</w:t>
            </w:r>
            <w:bookmarkEnd w:id="6"/>
          </w:p>
          <w:p w14:paraId="6FF6854A" w14:textId="3D554F9F" w:rsidR="00F96931" w:rsidRDefault="00F96931" w:rsidP="0051187B">
            <w:pPr>
              <w:spacing w:before="100" w:beforeAutospacing="1" w:after="100" w:afterAutospacing="1"/>
              <w:jc w:val="both"/>
              <w:rPr>
                <w:rFonts w:ascii="Book Antiqua" w:hAnsi="Book Antiqua"/>
                <w:sz w:val="19"/>
                <w:szCs w:val="19"/>
              </w:rPr>
            </w:pPr>
            <w:r w:rsidRPr="00932EC6">
              <w:rPr>
                <w:rFonts w:ascii="Book Antiqua" w:hAnsi="Book Antiqua"/>
                <w:b/>
                <w:bCs/>
                <w:i/>
                <w:iCs/>
                <w:color w:val="FF0000"/>
                <w:sz w:val="19"/>
                <w:szCs w:val="19"/>
              </w:rPr>
              <w:t>#</w:t>
            </w:r>
            <w:r w:rsidRPr="00932EC6">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51187B">
              <w:rPr>
                <w:rFonts w:ascii="Book Antiqua" w:hAnsi="Book Antiqua"/>
                <w:b/>
                <w:bCs/>
                <w:i/>
                <w:iCs/>
                <w:color w:val="FF0000"/>
                <w:sz w:val="19"/>
                <w:szCs w:val="19"/>
                <w:highlight w:val="green"/>
              </w:rPr>
              <w:t>TRF</w:t>
            </w:r>
            <w:r>
              <w:rPr>
                <w:rFonts w:ascii="Book Antiqua" w:hAnsi="Book Antiqua"/>
                <w:b/>
                <w:bCs/>
                <w:i/>
                <w:iCs/>
                <w:color w:val="FF0000"/>
                <w:sz w:val="19"/>
                <w:szCs w:val="19"/>
                <w:highlight w:val="green"/>
              </w:rPr>
              <w:t>3</w:t>
            </w:r>
            <w:r w:rsidRPr="0051187B">
              <w:rPr>
                <w:rFonts w:ascii="Book Antiqua" w:hAnsi="Book Antiqua"/>
                <w:b/>
                <w:bCs/>
                <w:i/>
                <w:iCs/>
                <w:color w:val="FF0000"/>
                <w:sz w:val="19"/>
                <w:szCs w:val="19"/>
                <w:highlight w:val="green"/>
              </w:rPr>
              <w:t>-201</w:t>
            </w:r>
            <w:r>
              <w:rPr>
                <w:rFonts w:ascii="Book Antiqua" w:hAnsi="Book Antiqua"/>
                <w:b/>
                <w:bCs/>
                <w:i/>
                <w:iCs/>
                <w:color w:val="FF0000"/>
                <w:sz w:val="19"/>
                <w:szCs w:val="19"/>
                <w:highlight w:val="green"/>
              </w:rPr>
              <w:t>8</w:t>
            </w:r>
            <w:r>
              <w:rPr>
                <w:rFonts w:ascii="Book Antiqua" w:hAnsi="Book Antiqua"/>
                <w:sz w:val="19"/>
                <w:szCs w:val="19"/>
              </w:rPr>
              <w:t xml:space="preserve">: Portela explica: </w:t>
            </w:r>
            <w:r w:rsidRPr="00F96931">
              <w:rPr>
                <w:rFonts w:ascii="Book Antiqua" w:hAnsi="Book Antiqua"/>
                <w:i/>
                <w:iCs/>
                <w:sz w:val="19"/>
                <w:szCs w:val="19"/>
              </w:rPr>
              <w:t xml:space="preserve">“O art. 38, par. 2º, do Estatuto da CIJ consagra a equidade como ferramenta que pode levar à solução de conflitos internacionais, ao determinar que o rol de fontes de Direito Internacional existentes 'não prejudicará a faculdade da Corte de decidir uma questão </w:t>
            </w:r>
            <w:proofErr w:type="spellStart"/>
            <w:r w:rsidRPr="00F96931">
              <w:rPr>
                <w:rFonts w:ascii="Book Antiqua" w:hAnsi="Book Antiqua"/>
                <w:i/>
                <w:iCs/>
                <w:sz w:val="19"/>
                <w:szCs w:val="19"/>
              </w:rPr>
              <w:t>ex</w:t>
            </w:r>
            <w:proofErr w:type="spellEnd"/>
            <w:r w:rsidRPr="00F96931">
              <w:rPr>
                <w:rFonts w:ascii="Book Antiqua" w:hAnsi="Book Antiqua"/>
                <w:i/>
                <w:iCs/>
                <w:sz w:val="19"/>
                <w:szCs w:val="19"/>
              </w:rPr>
              <w:t xml:space="preserve"> aequo et </w:t>
            </w:r>
            <w:proofErr w:type="spellStart"/>
            <w:r w:rsidRPr="00F96931">
              <w:rPr>
                <w:rFonts w:ascii="Book Antiqua" w:hAnsi="Book Antiqua"/>
                <w:i/>
                <w:iCs/>
                <w:sz w:val="19"/>
                <w:szCs w:val="19"/>
              </w:rPr>
              <w:t>bono</w:t>
            </w:r>
            <w:proofErr w:type="spellEnd"/>
            <w:r w:rsidRPr="00F96931">
              <w:rPr>
                <w:rFonts w:ascii="Book Antiqua" w:hAnsi="Book Antiqua"/>
                <w:i/>
                <w:iCs/>
                <w:sz w:val="19"/>
                <w:szCs w:val="19"/>
              </w:rPr>
              <w:t>, se as partes com isto concordarem.”</w:t>
            </w:r>
            <w:r w:rsidRPr="00F96931">
              <w:rPr>
                <w:rFonts w:ascii="Book Antiqua" w:hAnsi="Book Antiqua"/>
                <w:sz w:val="19"/>
                <w:szCs w:val="19"/>
              </w:rPr>
              <w:t xml:space="preserve"> (Portela, 2015, pg. 69)</w:t>
            </w:r>
            <w:r>
              <w:rPr>
                <w:rFonts w:ascii="Book Antiqua" w:hAnsi="Book Antiqua"/>
                <w:sz w:val="19"/>
                <w:szCs w:val="19"/>
              </w:rPr>
              <w:t>.</w:t>
            </w:r>
          </w:p>
          <w:p w14:paraId="757098CC" w14:textId="7E027F26" w:rsidR="00F96931" w:rsidRDefault="00F96931" w:rsidP="0051187B">
            <w:pPr>
              <w:spacing w:before="100" w:beforeAutospacing="1" w:after="100" w:afterAutospacing="1"/>
              <w:jc w:val="both"/>
              <w:rPr>
                <w:rFonts w:ascii="Book Antiqua" w:hAnsi="Book Antiqua"/>
                <w:b/>
                <w:bCs/>
                <w:i/>
                <w:iCs/>
                <w:color w:val="FF0000"/>
                <w:sz w:val="19"/>
                <w:szCs w:val="19"/>
              </w:rPr>
            </w:pPr>
            <w:r w:rsidRPr="00932EC6">
              <w:rPr>
                <w:rFonts w:ascii="Book Antiqua" w:hAnsi="Book Antiqua"/>
                <w:b/>
                <w:bCs/>
                <w:i/>
                <w:iCs/>
                <w:color w:val="FF0000"/>
                <w:sz w:val="19"/>
                <w:szCs w:val="19"/>
              </w:rPr>
              <w:t>#</w:t>
            </w:r>
            <w:r w:rsidRPr="00932EC6">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51187B">
              <w:rPr>
                <w:rFonts w:ascii="Book Antiqua" w:hAnsi="Book Antiqua"/>
                <w:b/>
                <w:bCs/>
                <w:i/>
                <w:iCs/>
                <w:color w:val="FF0000"/>
                <w:sz w:val="19"/>
                <w:szCs w:val="19"/>
                <w:highlight w:val="green"/>
              </w:rPr>
              <w:t>TRF</w:t>
            </w:r>
            <w:r>
              <w:rPr>
                <w:rFonts w:ascii="Book Antiqua" w:hAnsi="Book Antiqua"/>
                <w:b/>
                <w:bCs/>
                <w:i/>
                <w:iCs/>
                <w:color w:val="FF0000"/>
                <w:sz w:val="19"/>
                <w:szCs w:val="19"/>
                <w:highlight w:val="green"/>
              </w:rPr>
              <w:t>3</w:t>
            </w:r>
            <w:r w:rsidRPr="0051187B">
              <w:rPr>
                <w:rFonts w:ascii="Book Antiqua" w:hAnsi="Book Antiqua"/>
                <w:b/>
                <w:bCs/>
                <w:i/>
                <w:iCs/>
                <w:color w:val="FF0000"/>
                <w:sz w:val="19"/>
                <w:szCs w:val="19"/>
                <w:highlight w:val="green"/>
              </w:rPr>
              <w:t>-201</w:t>
            </w:r>
            <w:r>
              <w:rPr>
                <w:rFonts w:ascii="Book Antiqua" w:hAnsi="Book Antiqua"/>
                <w:b/>
                <w:bCs/>
                <w:i/>
                <w:iCs/>
                <w:color w:val="FF0000"/>
                <w:sz w:val="19"/>
                <w:szCs w:val="19"/>
                <w:highlight w:val="green"/>
              </w:rPr>
              <w:t>8</w:t>
            </w:r>
            <w:r>
              <w:rPr>
                <w:rFonts w:ascii="Book Antiqua" w:hAnsi="Book Antiqua"/>
                <w:sz w:val="19"/>
                <w:szCs w:val="19"/>
              </w:rPr>
              <w:t xml:space="preserve">: Portela explica que </w:t>
            </w:r>
            <w:r w:rsidRPr="00F96931">
              <w:rPr>
                <w:rFonts w:ascii="Book Antiqua" w:hAnsi="Book Antiqua"/>
                <w:i/>
                <w:iCs/>
                <w:sz w:val="19"/>
                <w:szCs w:val="19"/>
              </w:rPr>
              <w:t>“a equidade só poderá ser empregada a partir da anuência expressa das partes envolvidas em um litígio.”</w:t>
            </w:r>
            <w:r w:rsidRPr="00F96931">
              <w:rPr>
                <w:rFonts w:ascii="Book Antiqua" w:hAnsi="Book Antiqua"/>
                <w:sz w:val="19"/>
                <w:szCs w:val="19"/>
              </w:rPr>
              <w:t xml:space="preserve"> (Portela, 2015, pg. 70)</w:t>
            </w:r>
          </w:p>
          <w:p w14:paraId="051958FE" w14:textId="66CA12BE" w:rsidR="0051187B" w:rsidRPr="00932EC6" w:rsidRDefault="0051187B" w:rsidP="0051187B">
            <w:pPr>
              <w:spacing w:before="100" w:beforeAutospacing="1" w:after="100" w:afterAutospacing="1"/>
              <w:jc w:val="both"/>
              <w:rPr>
                <w:rFonts w:ascii="Book Antiqua" w:hAnsi="Book Antiqua"/>
                <w:sz w:val="19"/>
                <w:szCs w:val="19"/>
              </w:rPr>
            </w:pPr>
            <w:r w:rsidRPr="00932EC6">
              <w:rPr>
                <w:rFonts w:ascii="Book Antiqua" w:hAnsi="Book Antiqua"/>
                <w:b/>
                <w:bCs/>
                <w:i/>
                <w:iCs/>
                <w:color w:val="FF0000"/>
                <w:sz w:val="19"/>
                <w:szCs w:val="19"/>
              </w:rPr>
              <w:t>#</w:t>
            </w:r>
            <w:r w:rsidRPr="00932EC6">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51187B">
              <w:rPr>
                <w:rFonts w:ascii="Book Antiqua" w:hAnsi="Book Antiqua"/>
                <w:b/>
                <w:bCs/>
                <w:i/>
                <w:iCs/>
                <w:color w:val="FF0000"/>
                <w:sz w:val="19"/>
                <w:szCs w:val="19"/>
                <w:highlight w:val="green"/>
              </w:rPr>
              <w:t>TRF5-2017</w:t>
            </w:r>
            <w:r>
              <w:rPr>
                <w:rFonts w:ascii="Book Antiqua" w:hAnsi="Book Antiqua"/>
                <w:b/>
                <w:bCs/>
                <w:i/>
                <w:iCs/>
                <w:color w:val="FF0000"/>
                <w:sz w:val="19"/>
                <w:szCs w:val="19"/>
              </w:rPr>
              <w:t>: #</w:t>
            </w:r>
            <w:r w:rsidRPr="0051187B">
              <w:rPr>
                <w:rFonts w:ascii="Book Antiqua" w:hAnsi="Book Antiqua"/>
                <w:b/>
                <w:bCs/>
                <w:i/>
                <w:iCs/>
                <w:color w:val="FF0000"/>
                <w:sz w:val="19"/>
                <w:szCs w:val="19"/>
                <w:highlight w:val="green"/>
              </w:rPr>
              <w:t>CESPE</w:t>
            </w:r>
            <w:r>
              <w:rPr>
                <w:rFonts w:ascii="Book Antiqua" w:hAnsi="Book Antiqua"/>
                <w:sz w:val="19"/>
                <w:szCs w:val="19"/>
              </w:rPr>
              <w:t xml:space="preserve">: </w:t>
            </w:r>
            <w:r w:rsidRPr="0051187B">
              <w:rPr>
                <w:rFonts w:ascii="Book Antiqua" w:hAnsi="Book Antiqua"/>
                <w:b/>
                <w:bCs/>
                <w:i/>
                <w:iCs/>
                <w:sz w:val="19"/>
                <w:szCs w:val="19"/>
                <w:u w:val="single"/>
              </w:rPr>
              <w:t>FONTES FORMAIS DO DIREITO INTERNACIONAL</w:t>
            </w:r>
            <w:r>
              <w:rPr>
                <w:rFonts w:ascii="Book Antiqua" w:hAnsi="Book Antiqua"/>
                <w:sz w:val="19"/>
                <w:szCs w:val="19"/>
              </w:rPr>
              <w:t xml:space="preserve">: </w:t>
            </w:r>
            <w:r w:rsidRPr="0051187B">
              <w:rPr>
                <w:rFonts w:ascii="Book Antiqua" w:hAnsi="Book Antiqua"/>
                <w:sz w:val="19"/>
                <w:szCs w:val="19"/>
              </w:rPr>
              <w:t xml:space="preserve">As </w:t>
            </w:r>
            <w:r w:rsidRPr="0051187B">
              <w:rPr>
                <w:rFonts w:ascii="Book Antiqua" w:hAnsi="Book Antiqua"/>
                <w:b/>
                <w:bCs/>
                <w:sz w:val="19"/>
                <w:szCs w:val="19"/>
                <w:shd w:val="clear" w:color="auto" w:fill="F7CAAC" w:themeFill="accent2" w:themeFillTint="66"/>
              </w:rPr>
              <w:t>fontes formais do Direito Internacional Público</w:t>
            </w:r>
            <w:r w:rsidRPr="0051187B">
              <w:rPr>
                <w:rFonts w:ascii="Book Antiqua" w:hAnsi="Book Antiqua"/>
                <w:sz w:val="19"/>
                <w:szCs w:val="19"/>
              </w:rPr>
              <w:t xml:space="preserve"> surgiram ao longo da história e </w:t>
            </w:r>
            <w:r w:rsidRPr="0051187B">
              <w:rPr>
                <w:rFonts w:ascii="Book Antiqua" w:hAnsi="Book Antiqua"/>
                <w:b/>
                <w:bCs/>
                <w:sz w:val="19"/>
                <w:szCs w:val="19"/>
                <w:highlight w:val="yellow"/>
              </w:rPr>
              <w:t>foram inicialmente consolidadas no art. 38 do Estatuto da Corte Internacional de Justiça</w:t>
            </w:r>
            <w:r w:rsidRPr="0051187B">
              <w:rPr>
                <w:rFonts w:ascii="Book Antiqua" w:hAnsi="Book Antiqua"/>
                <w:sz w:val="19"/>
                <w:szCs w:val="19"/>
              </w:rPr>
              <w:t xml:space="preserve"> (CIJ).</w:t>
            </w:r>
            <w:r>
              <w:rPr>
                <w:rFonts w:ascii="Book Antiqua" w:hAnsi="Book Antiqua"/>
                <w:sz w:val="19"/>
                <w:szCs w:val="19"/>
              </w:rPr>
              <w:t xml:space="preserve"> </w:t>
            </w:r>
            <w:r w:rsidRPr="0051187B">
              <w:rPr>
                <w:rFonts w:ascii="Book Antiqua" w:hAnsi="Book Antiqua"/>
                <w:sz w:val="19"/>
                <w:szCs w:val="19"/>
              </w:rPr>
              <w:t xml:space="preserve">Entretanto, o </w:t>
            </w:r>
            <w:r w:rsidRPr="0051187B">
              <w:rPr>
                <w:rFonts w:ascii="Book Antiqua" w:hAnsi="Book Antiqua"/>
                <w:b/>
                <w:bCs/>
                <w:sz w:val="19"/>
                <w:szCs w:val="19"/>
                <w:highlight w:val="yellow"/>
              </w:rPr>
              <w:t>Estatuto da CIJ apresenta uma lista</w:t>
            </w:r>
            <w:r w:rsidRPr="0051187B">
              <w:rPr>
                <w:rFonts w:ascii="Book Antiqua" w:hAnsi="Book Antiqua"/>
                <w:sz w:val="19"/>
                <w:szCs w:val="19"/>
              </w:rPr>
              <w:t xml:space="preserve"> que </w:t>
            </w:r>
            <w:r w:rsidRPr="0051187B">
              <w:rPr>
                <w:rFonts w:ascii="Book Antiqua" w:hAnsi="Book Antiqua"/>
                <w:b/>
                <w:bCs/>
                <w:sz w:val="19"/>
                <w:szCs w:val="19"/>
                <w:highlight w:val="green"/>
              </w:rPr>
              <w:t>abrange apenas algumas</w:t>
            </w:r>
            <w:r w:rsidRPr="0051187B">
              <w:rPr>
                <w:rFonts w:ascii="Book Antiqua" w:hAnsi="Book Antiqua"/>
                <w:sz w:val="19"/>
                <w:szCs w:val="19"/>
              </w:rPr>
              <w:t xml:space="preserve"> </w:t>
            </w:r>
            <w:r w:rsidRPr="0051187B">
              <w:rPr>
                <w:rFonts w:ascii="Book Antiqua" w:hAnsi="Book Antiqua"/>
                <w:b/>
                <w:bCs/>
                <w:sz w:val="19"/>
                <w:szCs w:val="19"/>
                <w:highlight w:val="yellow"/>
              </w:rPr>
              <w:t>das fontes do Direito Internacional</w:t>
            </w:r>
            <w:r w:rsidRPr="0051187B">
              <w:rPr>
                <w:rFonts w:ascii="Book Antiqua" w:hAnsi="Book Antiqua"/>
                <w:sz w:val="19"/>
                <w:szCs w:val="19"/>
              </w:rPr>
              <w:t xml:space="preserve"> e, nesse sentido, </w:t>
            </w:r>
            <w:r w:rsidRPr="0051187B">
              <w:rPr>
                <w:rFonts w:ascii="Book Antiqua" w:hAnsi="Book Antiqua"/>
                <w:b/>
                <w:bCs/>
                <w:sz w:val="19"/>
                <w:szCs w:val="19"/>
                <w:highlight w:val="green"/>
              </w:rPr>
              <w:t>não configura</w:t>
            </w:r>
            <w:r w:rsidRPr="0051187B">
              <w:rPr>
                <w:rFonts w:ascii="Book Antiqua" w:hAnsi="Book Antiqua"/>
                <w:sz w:val="19"/>
                <w:szCs w:val="19"/>
              </w:rPr>
              <w:t xml:space="preserve"> </w:t>
            </w:r>
            <w:r w:rsidRPr="0051187B">
              <w:rPr>
                <w:rFonts w:ascii="Book Antiqua" w:hAnsi="Book Antiqua"/>
                <w:b/>
                <w:bCs/>
                <w:sz w:val="19"/>
                <w:szCs w:val="19"/>
                <w:shd w:val="clear" w:color="auto" w:fill="F7CAAC" w:themeFill="accent2" w:themeFillTint="66"/>
              </w:rPr>
              <w:t>um rol exaustivo</w:t>
            </w:r>
            <w:r w:rsidRPr="0051187B">
              <w:rPr>
                <w:rFonts w:ascii="Book Antiqua" w:hAnsi="Book Antiqua"/>
                <w:sz w:val="19"/>
                <w:szCs w:val="19"/>
              </w:rPr>
              <w:t xml:space="preserve">, que esgota o conjunto de fontes formais do Direito das Gentes e que impede que a dinâmica da sociedade internacional revele a existência de outras </w:t>
            </w:r>
            <w:r w:rsidRPr="0051187B">
              <w:rPr>
                <w:rFonts w:ascii="Book Antiqua" w:hAnsi="Book Antiqua"/>
                <w:sz w:val="19"/>
                <w:szCs w:val="19"/>
              </w:rPr>
              <w:lastRenderedPageBreak/>
              <w:t>fontes.</w:t>
            </w:r>
            <w:r>
              <w:rPr>
                <w:rFonts w:ascii="Book Antiqua" w:hAnsi="Book Antiqua"/>
                <w:sz w:val="19"/>
                <w:szCs w:val="19"/>
              </w:rPr>
              <w:t xml:space="preserve"> </w:t>
            </w:r>
            <w:r w:rsidRPr="0051187B">
              <w:rPr>
                <w:rFonts w:ascii="Book Antiqua" w:hAnsi="Book Antiqua"/>
                <w:sz w:val="19"/>
                <w:szCs w:val="19"/>
              </w:rPr>
              <w:t xml:space="preserve">Desse modo, </w:t>
            </w:r>
            <w:r w:rsidRPr="00D872E6">
              <w:rPr>
                <w:rFonts w:ascii="Book Antiqua" w:hAnsi="Book Antiqua"/>
                <w:b/>
                <w:bCs/>
                <w:sz w:val="19"/>
                <w:szCs w:val="19"/>
                <w:highlight w:val="green"/>
              </w:rPr>
              <w:t>dividimos</w:t>
            </w:r>
            <w:r w:rsidRPr="00D872E6">
              <w:rPr>
                <w:rFonts w:ascii="Book Antiqua" w:hAnsi="Book Antiqua"/>
                <w:b/>
                <w:bCs/>
                <w:sz w:val="19"/>
                <w:szCs w:val="19"/>
              </w:rPr>
              <w:t xml:space="preserve"> </w:t>
            </w:r>
            <w:r w:rsidRPr="0051187B">
              <w:rPr>
                <w:rFonts w:ascii="Book Antiqua" w:hAnsi="Book Antiqua"/>
                <w:sz w:val="19"/>
                <w:szCs w:val="19"/>
              </w:rPr>
              <w:t xml:space="preserve">as </w:t>
            </w:r>
            <w:r w:rsidRPr="00D872E6">
              <w:rPr>
                <w:rFonts w:ascii="Book Antiqua" w:hAnsi="Book Antiqua"/>
                <w:b/>
                <w:bCs/>
                <w:sz w:val="19"/>
                <w:szCs w:val="19"/>
                <w:highlight w:val="yellow"/>
              </w:rPr>
              <w:t>fontes formais do Direito Internacional</w:t>
            </w:r>
            <w:r w:rsidRPr="0051187B">
              <w:rPr>
                <w:rFonts w:ascii="Book Antiqua" w:hAnsi="Book Antiqua"/>
                <w:sz w:val="19"/>
                <w:szCs w:val="19"/>
              </w:rPr>
              <w:t xml:space="preserve"> em </w:t>
            </w:r>
            <w:r w:rsidRPr="00D872E6">
              <w:rPr>
                <w:rFonts w:ascii="Book Antiqua" w:hAnsi="Book Antiqua"/>
                <w:b/>
                <w:bCs/>
                <w:sz w:val="19"/>
                <w:szCs w:val="19"/>
                <w:shd w:val="clear" w:color="auto" w:fill="F7CAAC" w:themeFill="accent2" w:themeFillTint="66"/>
              </w:rPr>
              <w:t>fontes estatutárias</w:t>
            </w:r>
            <w:r w:rsidRPr="0051187B">
              <w:rPr>
                <w:rFonts w:ascii="Book Antiqua" w:hAnsi="Book Antiqua"/>
                <w:sz w:val="19"/>
                <w:szCs w:val="19"/>
              </w:rPr>
              <w:t xml:space="preserve"> (aquelas que constam do art</w:t>
            </w:r>
            <w:r w:rsidR="00D872E6">
              <w:rPr>
                <w:rFonts w:ascii="Book Antiqua" w:hAnsi="Book Antiqua"/>
                <w:sz w:val="19"/>
                <w:szCs w:val="19"/>
              </w:rPr>
              <w:t>.</w:t>
            </w:r>
            <w:r w:rsidRPr="0051187B">
              <w:rPr>
                <w:rFonts w:ascii="Book Antiqua" w:hAnsi="Book Antiqua"/>
                <w:sz w:val="19"/>
                <w:szCs w:val="19"/>
              </w:rPr>
              <w:t xml:space="preserve"> 38 do Estatuto da CIJ) e</w:t>
            </w:r>
            <w:r w:rsidR="00D872E6">
              <w:rPr>
                <w:rFonts w:ascii="Book Antiqua" w:hAnsi="Book Antiqua"/>
                <w:sz w:val="19"/>
                <w:szCs w:val="19"/>
              </w:rPr>
              <w:t xml:space="preserve"> em </w:t>
            </w:r>
            <w:r w:rsidR="00D872E6" w:rsidRPr="00D872E6">
              <w:rPr>
                <w:rFonts w:ascii="Book Antiqua" w:hAnsi="Book Antiqua"/>
                <w:b/>
                <w:bCs/>
                <w:sz w:val="19"/>
                <w:szCs w:val="19"/>
                <w:shd w:val="clear" w:color="auto" w:fill="F7CAAC" w:themeFill="accent2" w:themeFillTint="66"/>
              </w:rPr>
              <w:t>fontes</w:t>
            </w:r>
            <w:r w:rsidRPr="00D872E6">
              <w:rPr>
                <w:rFonts w:ascii="Book Antiqua" w:hAnsi="Book Antiqua"/>
                <w:b/>
                <w:bCs/>
                <w:sz w:val="19"/>
                <w:szCs w:val="19"/>
                <w:shd w:val="clear" w:color="auto" w:fill="F7CAAC" w:themeFill="accent2" w:themeFillTint="66"/>
              </w:rPr>
              <w:t xml:space="preserve"> </w:t>
            </w:r>
            <w:proofErr w:type="spellStart"/>
            <w:r w:rsidRPr="00D872E6">
              <w:rPr>
                <w:rFonts w:ascii="Book Antiqua" w:hAnsi="Book Antiqua"/>
                <w:b/>
                <w:bCs/>
                <w:sz w:val="19"/>
                <w:szCs w:val="19"/>
                <w:shd w:val="clear" w:color="auto" w:fill="F7CAAC" w:themeFill="accent2" w:themeFillTint="66"/>
              </w:rPr>
              <w:t>extra-estatutárias</w:t>
            </w:r>
            <w:proofErr w:type="spellEnd"/>
            <w:r w:rsidRPr="0051187B">
              <w:rPr>
                <w:rFonts w:ascii="Book Antiqua" w:hAnsi="Book Antiqua"/>
                <w:sz w:val="19"/>
                <w:szCs w:val="19"/>
              </w:rPr>
              <w:t xml:space="preserve"> (as que não aparecem entre as fontes indicadas no Estatuto da CIJ).</w:t>
            </w:r>
          </w:p>
        </w:tc>
      </w:tr>
    </w:tbl>
    <w:p w14:paraId="5FC2F19B"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lastRenderedPageBreak/>
        <w:t>CAPÍTULO III</w:t>
      </w:r>
    </w:p>
    <w:p w14:paraId="54BBC3EA"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PROCESSO</w:t>
      </w:r>
    </w:p>
    <w:p w14:paraId="4257C478"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Artigo 39</w:t>
      </w:r>
    </w:p>
    <w:p w14:paraId="5A49ADC8" w14:textId="77777777" w:rsidR="00C03A10"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As línguas oficiais da Corte serão o francês e o inglês. Se as partes concordarem em que todo o processo se efetue em francês, a sentença será proferida em francês. Se as partes concordarem em que todo o processo se efetue em inglês, a sentença será proferida em inglês.</w:t>
      </w:r>
    </w:p>
    <w:p w14:paraId="11D4E523" w14:textId="77777777" w:rsidR="00C03A10"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Na ausência de acordo a respeito da língua que deverá ser empregada, cada parte deverá, em suas alegações, usar a língua que preferir; a sentença da Corte será proferida em francês e em inglês. Neste caso, a Corte determinará ao mesmo tempo qual dos dois textos fará fé.</w:t>
      </w:r>
    </w:p>
    <w:p w14:paraId="3C190EFA" w14:textId="305D9975"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 pedido de uma das partes, a Corte poderá autorizá-la a usar uma língua que não seja o francês ou o inglês.</w:t>
      </w:r>
    </w:p>
    <w:p w14:paraId="28606F6D"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Artigo 40</w:t>
      </w:r>
    </w:p>
    <w:p w14:paraId="5B4D3A81" w14:textId="77777777" w:rsidR="00C03A10"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As questões serão submetidas à Corte, conforme o caso, por notificação do acordo especial ou por uma petição escrita dirigida ao Escrivão. Em qualquer dos casos, o objeto da controvérsia e as partes deverão ser indicados.</w:t>
      </w:r>
    </w:p>
    <w:p w14:paraId="04B69B38" w14:textId="77777777" w:rsidR="00C03A10"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O Escrivão comunicará imediatamente a petição a todos os interessados.</w:t>
      </w:r>
    </w:p>
    <w:p w14:paraId="169F83F0" w14:textId="39B8E1AE"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Notificará também os Membros das Nações Unidas por intermédio do Secretário-Geral e quaisquer outros Estado com direito a comparecer perante a Corte.</w:t>
      </w:r>
    </w:p>
    <w:p w14:paraId="009551C7"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Artigo 41</w:t>
      </w:r>
    </w:p>
    <w:p w14:paraId="3D0A1B5C" w14:textId="77777777" w:rsidR="00C03A10"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 Corte terá a faculdade de indicar, se julgar que as circunstâncias o exigem, quaisquer medidas provisórias que devam ser tomadas para preservar os direitos de cada parte.</w:t>
      </w:r>
    </w:p>
    <w:p w14:paraId="7B6EEC9F" w14:textId="3AAA945A"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Antes que a sentença seja proferida, as partes e o Conselho de Segurança deverão ser informados imediatamente das medidas sugeridas.</w:t>
      </w:r>
    </w:p>
    <w:p w14:paraId="69788BD8"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Artigo 42</w:t>
      </w:r>
    </w:p>
    <w:p w14:paraId="5F15C2F7" w14:textId="77777777" w:rsidR="00C03A10"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As partes serão representadas por agentes.</w:t>
      </w:r>
    </w:p>
    <w:p w14:paraId="60FFBB55" w14:textId="77777777" w:rsidR="00C03A10"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Estes terão a assistência de consultores ou advogados, perante a Corte.</w:t>
      </w:r>
    </w:p>
    <w:p w14:paraId="5099BB0E" w14:textId="5D2EA1BD"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Os agentes, os consultores e os advogados das partes perante a Corte gozarão dos privilégios e imunidades necessários ao livre exercício de suas atribuições.</w:t>
      </w:r>
    </w:p>
    <w:p w14:paraId="34A9DCE8"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Artigo 43</w:t>
      </w:r>
    </w:p>
    <w:p w14:paraId="2A6190ED" w14:textId="77777777" w:rsidR="00C03A10"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O processo constará de duas fases: uma escrita e outra oral.</w:t>
      </w:r>
    </w:p>
    <w:p w14:paraId="6A2C1071" w14:textId="77777777" w:rsidR="00C03A10"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 xml:space="preserve">O processo escrito compreenderá a comunicação à Corte e às partes de memórias, </w:t>
      </w:r>
      <w:proofErr w:type="spellStart"/>
      <w:r w:rsidRPr="00E70749">
        <w:rPr>
          <w:rFonts w:ascii="Book Antiqua" w:hAnsi="Book Antiqua"/>
          <w:sz w:val="19"/>
          <w:szCs w:val="19"/>
        </w:rPr>
        <w:t>contra-memórias</w:t>
      </w:r>
      <w:proofErr w:type="spellEnd"/>
      <w:r w:rsidRPr="00E70749">
        <w:rPr>
          <w:rFonts w:ascii="Book Antiqua" w:hAnsi="Book Antiqua"/>
          <w:sz w:val="19"/>
          <w:szCs w:val="19"/>
        </w:rPr>
        <w:t xml:space="preserve"> e, se</w:t>
      </w:r>
      <w:r w:rsidR="00C03A10">
        <w:rPr>
          <w:rFonts w:ascii="Book Antiqua" w:hAnsi="Book Antiqua"/>
          <w:sz w:val="19"/>
          <w:szCs w:val="19"/>
        </w:rPr>
        <w:t xml:space="preserve"> </w:t>
      </w:r>
      <w:r w:rsidRPr="00E70749">
        <w:rPr>
          <w:rFonts w:ascii="Book Antiqua" w:hAnsi="Book Antiqua"/>
          <w:sz w:val="19"/>
          <w:szCs w:val="19"/>
        </w:rPr>
        <w:t>necessário, réplicas assim como quaisquer peças e documentos em apoio das mesmas.</w:t>
      </w:r>
      <w:r w:rsidRPr="00E70749">
        <w:rPr>
          <w:rFonts w:ascii="Book Antiqua" w:hAnsi="Book Antiqua"/>
          <w:sz w:val="19"/>
          <w:szCs w:val="19"/>
        </w:rPr>
        <w:br/>
      </w:r>
      <w:r w:rsidRPr="00E70749">
        <w:rPr>
          <w:rFonts w:ascii="Book Antiqua" w:hAnsi="Book Antiqua"/>
          <w:sz w:val="19"/>
          <w:szCs w:val="19"/>
        </w:rPr>
        <w:lastRenderedPageBreak/>
        <w:t>Essas comunicações serão feitas por intermédio do Escrivão na ordem e dentro do prazo fixados pela Corte.</w:t>
      </w:r>
    </w:p>
    <w:p w14:paraId="5D26ABC4" w14:textId="77777777" w:rsidR="00C03A10"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Uma cópia autenticada de cada documento apresentado por uma das partes será comunicada à outra parte.</w:t>
      </w:r>
    </w:p>
    <w:p w14:paraId="738C7B6E" w14:textId="2F986C6D"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O processo oral consistirá na audiência, pela Corte,</w:t>
      </w:r>
      <w:r w:rsidR="00C03A10">
        <w:rPr>
          <w:rFonts w:ascii="Book Antiqua" w:hAnsi="Book Antiqua"/>
          <w:sz w:val="19"/>
          <w:szCs w:val="19"/>
        </w:rPr>
        <w:t xml:space="preserve"> </w:t>
      </w:r>
      <w:r w:rsidRPr="00E70749">
        <w:rPr>
          <w:rFonts w:ascii="Book Antiqua" w:hAnsi="Book Antiqua"/>
          <w:sz w:val="19"/>
          <w:szCs w:val="19"/>
        </w:rPr>
        <w:t>de testemunhas, peritos, agentes, consultores e advogados.</w:t>
      </w:r>
    </w:p>
    <w:p w14:paraId="6F683247"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Artigo 44</w:t>
      </w:r>
    </w:p>
    <w:p w14:paraId="0B5DCFCC"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Para citação de outras pessoas que não sejam os agentes, os consultores ou advogados, a Corte dirigir-se-á diretamente ao governo do Estado em cujo território deva ser feita a citação.</w:t>
      </w:r>
      <w:r w:rsidRPr="00E70749">
        <w:rPr>
          <w:rFonts w:ascii="Book Antiqua" w:hAnsi="Book Antiqua"/>
          <w:sz w:val="19"/>
          <w:szCs w:val="19"/>
        </w:rPr>
        <w:br/>
        <w:t>O mesmo processo será usado sempre que for necessário providenciar para obter quaisquer meios de prova, no lugar do fato.</w:t>
      </w:r>
    </w:p>
    <w:p w14:paraId="28F97E48"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Artigo 45</w:t>
      </w:r>
    </w:p>
    <w:p w14:paraId="066E5A57"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 xml:space="preserve">Os debates serão dirigidos pelo Presidente, ou, no impedimento deste, pelo Vice-Presidente; se ambos estiverem impossibilitados de presidir, o mais antigo dos </w:t>
      </w:r>
      <w:proofErr w:type="spellStart"/>
      <w:r w:rsidRPr="00E70749">
        <w:rPr>
          <w:rFonts w:ascii="Book Antiqua" w:hAnsi="Book Antiqua"/>
          <w:sz w:val="19"/>
          <w:szCs w:val="19"/>
        </w:rPr>
        <w:t>juizes</w:t>
      </w:r>
      <w:proofErr w:type="spellEnd"/>
      <w:r w:rsidRPr="00E70749">
        <w:rPr>
          <w:rFonts w:ascii="Book Antiqua" w:hAnsi="Book Antiqua"/>
          <w:sz w:val="19"/>
          <w:szCs w:val="19"/>
        </w:rPr>
        <w:t xml:space="preserve"> presentes ocupará a presidência.</w:t>
      </w:r>
    </w:p>
    <w:p w14:paraId="528C6856"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br/>
        <w:t>Artigo 46</w:t>
      </w:r>
    </w:p>
    <w:p w14:paraId="6F8B95F0"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As audiências da Corte serão públicas, a menos que a Corte decida de outra maneira ou que as partes solicitem a não admissão do público.</w:t>
      </w:r>
    </w:p>
    <w:p w14:paraId="59040B34"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br/>
        <w:t>Artigo 47</w:t>
      </w:r>
    </w:p>
    <w:p w14:paraId="7AD24C3C" w14:textId="77777777" w:rsidR="00C03A10"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Será lavrada ata de cada audiência, assinada pelo Escrivão e pelo Presidente.</w:t>
      </w:r>
    </w:p>
    <w:p w14:paraId="0B2E9CD7" w14:textId="013C2133"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Só essa ata fará fé.</w:t>
      </w:r>
    </w:p>
    <w:p w14:paraId="16439A82"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Artigo 48</w:t>
      </w:r>
    </w:p>
    <w:p w14:paraId="3A8B1BC2"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 Corte proferirá decisões sobre o andamento do processo, a forma e o tempo em que cada parte terminará suas alegações e tomará todas as medidas relacionadas com a apresentação das provas.</w:t>
      </w:r>
    </w:p>
    <w:p w14:paraId="05B4B39A"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br/>
        <w:t>Artigo 49</w:t>
      </w:r>
    </w:p>
    <w:p w14:paraId="005AD16C"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 Corte poderá, ainda antes do início da audiência, intimar os agentes a apresentarem qualquer documento ou a fornecerem quaisquer explicações. Qualquer recusa deverá constar da ata.</w:t>
      </w:r>
    </w:p>
    <w:p w14:paraId="3720D1BC"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br/>
        <w:t>Artigo 50</w:t>
      </w:r>
    </w:p>
    <w:p w14:paraId="011AE74E"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 Corte poderá, em qualquer momento, confiar a qualquer indivíduo, companhia, repartição, comissão ou outra organização, à sua escolha, a tarefa de proceder a um inquérito ou a uma perícia.</w:t>
      </w:r>
    </w:p>
    <w:p w14:paraId="00283A36"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br/>
        <w:t>Artigo 51</w:t>
      </w:r>
    </w:p>
    <w:p w14:paraId="224DD6CD"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lastRenderedPageBreak/>
        <w:t>Durante os debates, todas as perguntas de interesse serão feitas às testemunhas e peritos de conformidade com as condições determinadas pela Corte no Regulamento a que se refere o Artigo 30.</w:t>
      </w:r>
    </w:p>
    <w:p w14:paraId="1F3649C1"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Artigo 52</w:t>
      </w:r>
    </w:p>
    <w:p w14:paraId="00B845F0"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Depois de receber as provas e depoimentos dentro do prazo fixado para esse fim, a Corte poderá recusar-se a aceitar qualquer novo depoimento oral ou escrito que uma das partes deseje apresentar, a menos que as outras partes com isso concordem.</w:t>
      </w:r>
    </w:p>
    <w:p w14:paraId="385FACFA"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br/>
        <w:t>Artigo 53</w:t>
      </w:r>
    </w:p>
    <w:p w14:paraId="5E94FCE8" w14:textId="77777777" w:rsidR="00C03A10"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Se uma das partes deixar de comparecer perante a Corte ou de apresentar a sua defesa, a outra parte poderá solicitar à Corte que decida a favor de sua pretensão.</w:t>
      </w:r>
      <w:r w:rsidR="00C03A10">
        <w:rPr>
          <w:rFonts w:ascii="Book Antiqua" w:hAnsi="Book Antiqua"/>
          <w:sz w:val="19"/>
          <w:szCs w:val="19"/>
        </w:rPr>
        <w:t xml:space="preserve"> </w:t>
      </w:r>
    </w:p>
    <w:p w14:paraId="52DAA7E6" w14:textId="53A43BBF" w:rsidR="00C03A10"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 Corte, antes de decidir nesse sentido, deve certificar-se não só de que o assunto é de sua competência, de conformidade com os Artigos 36 e 37, mas também de que a pretensão é bem fundada, de fato e de direito.</w:t>
      </w:r>
    </w:p>
    <w:p w14:paraId="2E78603F"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Artigo 54</w:t>
      </w:r>
    </w:p>
    <w:p w14:paraId="32978CB3" w14:textId="77777777" w:rsidR="00C03A10"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Quando os agentes consultores e advogados tiverem concluído, sob a fiscalização da Corte, a apresentação de sua causa, o Presidente declarará encerrados os debates.</w:t>
      </w:r>
    </w:p>
    <w:p w14:paraId="758E00B0" w14:textId="77777777" w:rsidR="00C03A10"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 Corte retirar-se-á para deliberar.</w:t>
      </w:r>
    </w:p>
    <w:p w14:paraId="5B111A64" w14:textId="676DACE0"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As deliberações da Corte serão tomadas privadamente e permanecerão secretas.</w:t>
      </w:r>
    </w:p>
    <w:p w14:paraId="3A2E4F70"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Artigo 55</w:t>
      </w:r>
    </w:p>
    <w:p w14:paraId="064AFC5C" w14:textId="77777777" w:rsidR="00C03A10"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 xml:space="preserve">Todas as questões serão decididas por maioria dos </w:t>
      </w:r>
      <w:proofErr w:type="spellStart"/>
      <w:r w:rsidRPr="00E70749">
        <w:rPr>
          <w:rFonts w:ascii="Book Antiqua" w:hAnsi="Book Antiqua"/>
          <w:sz w:val="19"/>
          <w:szCs w:val="19"/>
        </w:rPr>
        <w:t>juizes</w:t>
      </w:r>
      <w:proofErr w:type="spellEnd"/>
      <w:r w:rsidRPr="00E70749">
        <w:rPr>
          <w:rFonts w:ascii="Book Antiqua" w:hAnsi="Book Antiqua"/>
          <w:sz w:val="19"/>
          <w:szCs w:val="19"/>
        </w:rPr>
        <w:t xml:space="preserve"> presentes.</w:t>
      </w:r>
    </w:p>
    <w:p w14:paraId="1DAA3EC0" w14:textId="70805508"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No caso de empate na votação, o Presidente ou o juiz que funcionar em seu lugar decidirá com o seu voto.</w:t>
      </w:r>
    </w:p>
    <w:p w14:paraId="27361508"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Artigo 56</w:t>
      </w:r>
    </w:p>
    <w:p w14:paraId="477C03A7" w14:textId="77777777" w:rsidR="00C03A10"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 sentença deverá declarar as razões em que se funda.</w:t>
      </w:r>
    </w:p>
    <w:p w14:paraId="60D1A01B" w14:textId="3458A343"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 xml:space="preserve">Deverá mencionar os nomes dos </w:t>
      </w:r>
      <w:proofErr w:type="spellStart"/>
      <w:r w:rsidRPr="00E70749">
        <w:rPr>
          <w:rFonts w:ascii="Book Antiqua" w:hAnsi="Book Antiqua"/>
          <w:sz w:val="19"/>
          <w:szCs w:val="19"/>
        </w:rPr>
        <w:t>juizes</w:t>
      </w:r>
      <w:proofErr w:type="spellEnd"/>
      <w:r w:rsidRPr="00E70749">
        <w:rPr>
          <w:rFonts w:ascii="Book Antiqua" w:hAnsi="Book Antiqua"/>
          <w:sz w:val="19"/>
          <w:szCs w:val="19"/>
        </w:rPr>
        <w:t xml:space="preserve"> que tomaram parte na decisão.</w:t>
      </w:r>
    </w:p>
    <w:p w14:paraId="64F82198"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Artigo 57</w:t>
      </w:r>
    </w:p>
    <w:p w14:paraId="1E2DB2BE"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 xml:space="preserve">Se a sentença não representar, no todo ou em parte, opinião unânime dos </w:t>
      </w:r>
      <w:proofErr w:type="spellStart"/>
      <w:r w:rsidRPr="00E70749">
        <w:rPr>
          <w:rFonts w:ascii="Book Antiqua" w:hAnsi="Book Antiqua"/>
          <w:sz w:val="19"/>
          <w:szCs w:val="19"/>
        </w:rPr>
        <w:t>juizes</w:t>
      </w:r>
      <w:proofErr w:type="spellEnd"/>
      <w:r w:rsidRPr="00E70749">
        <w:rPr>
          <w:rFonts w:ascii="Book Antiqua" w:hAnsi="Book Antiqua"/>
          <w:sz w:val="19"/>
          <w:szCs w:val="19"/>
        </w:rPr>
        <w:t>, qualquer um deles terá direito de lhe juntar a exposição de sua opinião individual.</w:t>
      </w:r>
    </w:p>
    <w:p w14:paraId="5A2ED36D"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Artigo 58</w:t>
      </w:r>
    </w:p>
    <w:p w14:paraId="5171E379"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 sentença será assinada pelo Presidente e pelo Escrivão. Deverá ser lida em sessão pública, depois de notificados, devidamente, os agentes.</w:t>
      </w:r>
    </w:p>
    <w:p w14:paraId="193081DC" w14:textId="77777777" w:rsidR="00E70749" w:rsidRPr="00932EC6" w:rsidRDefault="00E70749" w:rsidP="00E70749">
      <w:pPr>
        <w:spacing w:before="100" w:beforeAutospacing="1" w:after="100" w:afterAutospacing="1" w:line="240" w:lineRule="auto"/>
        <w:jc w:val="both"/>
        <w:rPr>
          <w:rFonts w:ascii="Book Antiqua" w:hAnsi="Book Antiqua"/>
          <w:b/>
          <w:bCs/>
          <w:sz w:val="19"/>
          <w:szCs w:val="19"/>
        </w:rPr>
      </w:pPr>
      <w:r w:rsidRPr="00E70749">
        <w:rPr>
          <w:rFonts w:ascii="Book Antiqua" w:hAnsi="Book Antiqua"/>
          <w:sz w:val="19"/>
          <w:szCs w:val="19"/>
        </w:rPr>
        <w:br/>
      </w:r>
      <w:r w:rsidRPr="00932EC6">
        <w:rPr>
          <w:rFonts w:ascii="Book Antiqua" w:hAnsi="Book Antiqua"/>
          <w:b/>
          <w:bCs/>
          <w:sz w:val="19"/>
          <w:szCs w:val="19"/>
          <w:highlight w:val="magenta"/>
        </w:rPr>
        <w:t>Artigo 59</w:t>
      </w:r>
    </w:p>
    <w:p w14:paraId="74F293C9" w14:textId="7F6D4B77" w:rsidR="00E70749" w:rsidRPr="00505E77" w:rsidRDefault="00E70749" w:rsidP="00E70749">
      <w:pPr>
        <w:spacing w:before="100" w:beforeAutospacing="1" w:after="100" w:afterAutospacing="1" w:line="240" w:lineRule="auto"/>
        <w:jc w:val="both"/>
        <w:rPr>
          <w:rFonts w:ascii="Book Antiqua" w:hAnsi="Book Antiqua"/>
          <w:b/>
          <w:bCs/>
          <w:sz w:val="16"/>
          <w:szCs w:val="16"/>
        </w:rPr>
      </w:pPr>
      <w:r w:rsidRPr="00C03A10">
        <w:rPr>
          <w:rFonts w:ascii="Book Antiqua" w:hAnsi="Book Antiqua"/>
          <w:b/>
          <w:bCs/>
          <w:sz w:val="19"/>
          <w:szCs w:val="19"/>
        </w:rPr>
        <w:lastRenderedPageBreak/>
        <w:t xml:space="preserve">A decisão da Corte </w:t>
      </w:r>
      <w:r w:rsidRPr="00C03A10">
        <w:rPr>
          <w:rFonts w:ascii="Book Antiqua" w:hAnsi="Book Antiqua"/>
          <w:b/>
          <w:bCs/>
          <w:sz w:val="19"/>
          <w:szCs w:val="19"/>
          <w:highlight w:val="cyan"/>
        </w:rPr>
        <w:t>só será obrigatória</w:t>
      </w:r>
      <w:r w:rsidRPr="00C03A10">
        <w:rPr>
          <w:rFonts w:ascii="Book Antiqua" w:hAnsi="Book Antiqua"/>
          <w:b/>
          <w:bCs/>
          <w:sz w:val="19"/>
          <w:szCs w:val="19"/>
        </w:rPr>
        <w:t xml:space="preserve"> para as partes litigantes e a respeito do caso em questão</w:t>
      </w:r>
      <w:r w:rsidRPr="00F853AF">
        <w:rPr>
          <w:rFonts w:ascii="Book Antiqua" w:hAnsi="Book Antiqua"/>
          <w:b/>
          <w:bCs/>
          <w:sz w:val="16"/>
          <w:szCs w:val="16"/>
        </w:rPr>
        <w:t>.</w:t>
      </w:r>
      <w:r w:rsidR="00932EC6" w:rsidRPr="00F853AF">
        <w:rPr>
          <w:rFonts w:ascii="Book Antiqua" w:hAnsi="Book Antiqua"/>
          <w:b/>
          <w:bCs/>
          <w:sz w:val="16"/>
          <w:szCs w:val="16"/>
        </w:rPr>
        <w:t xml:space="preserve"> </w:t>
      </w:r>
      <w:r w:rsidR="00932EC6" w:rsidRPr="00F853AF">
        <w:rPr>
          <w:rFonts w:ascii="Book Antiqua" w:hAnsi="Book Antiqua"/>
          <w:b/>
          <w:bCs/>
          <w:color w:val="FF0000"/>
          <w:sz w:val="16"/>
          <w:szCs w:val="16"/>
          <w:u w:val="single"/>
        </w:rPr>
        <w:t>(TRF5-2013/2015)</w:t>
      </w:r>
      <w:r w:rsidR="00505E77">
        <w:rPr>
          <w:rFonts w:ascii="Book Antiqua" w:hAnsi="Book Antiqua"/>
          <w:b/>
          <w:bCs/>
          <w:color w:val="FF0000"/>
          <w:sz w:val="16"/>
          <w:szCs w:val="16"/>
        </w:rPr>
        <w:t xml:space="preserve"> </w:t>
      </w:r>
      <w:r w:rsidR="00505E77">
        <w:rPr>
          <w:rFonts w:ascii="Book Antiqua" w:eastAsia="Times New Roman" w:hAnsi="Book Antiqua" w:cs="Arial"/>
          <w:b/>
          <w:bCs/>
          <w:color w:val="FF0000"/>
          <w:sz w:val="16"/>
          <w:szCs w:val="16"/>
          <w:u w:val="single"/>
          <w:lang w:eastAsia="pt-BR"/>
        </w:rPr>
        <w:t>(AGU-2023)</w:t>
      </w:r>
    </w:p>
    <w:tbl>
      <w:tblPr>
        <w:tblStyle w:val="Tabelacomgrade"/>
        <w:tblW w:w="0" w:type="auto"/>
        <w:tblLook w:val="04A0" w:firstRow="1" w:lastRow="0" w:firstColumn="1" w:lastColumn="0" w:noHBand="0" w:noVBand="1"/>
      </w:tblPr>
      <w:tblGrid>
        <w:gridCol w:w="8494"/>
      </w:tblGrid>
      <w:tr w:rsidR="00932EC6" w14:paraId="1354A12A" w14:textId="77777777" w:rsidTr="00F04A1E">
        <w:tc>
          <w:tcPr>
            <w:tcW w:w="8494" w:type="dxa"/>
            <w:shd w:val="clear" w:color="auto" w:fill="CCFFFF"/>
          </w:tcPr>
          <w:p w14:paraId="2D438BBD" w14:textId="502BA579" w:rsidR="00932EC6" w:rsidRPr="00932EC6" w:rsidRDefault="00932EC6" w:rsidP="00F04A1E">
            <w:pPr>
              <w:spacing w:before="100" w:beforeAutospacing="1" w:after="100" w:afterAutospacing="1"/>
              <w:jc w:val="both"/>
              <w:rPr>
                <w:rFonts w:ascii="Book Antiqua" w:hAnsi="Book Antiqua"/>
                <w:sz w:val="19"/>
                <w:szCs w:val="19"/>
              </w:rPr>
            </w:pPr>
            <w:r w:rsidRPr="00932EC6">
              <w:rPr>
                <w:rFonts w:ascii="Book Antiqua" w:hAnsi="Book Antiqua"/>
                <w:b/>
                <w:bCs/>
                <w:i/>
                <w:iCs/>
                <w:color w:val="FF0000"/>
                <w:sz w:val="19"/>
                <w:szCs w:val="19"/>
              </w:rPr>
              <w:t>#</w:t>
            </w:r>
            <w:r w:rsidRPr="00932EC6">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932EC6">
              <w:rPr>
                <w:rFonts w:ascii="Book Antiqua" w:hAnsi="Book Antiqua"/>
                <w:b/>
                <w:bCs/>
                <w:i/>
                <w:iCs/>
                <w:color w:val="FF0000"/>
                <w:sz w:val="19"/>
                <w:szCs w:val="19"/>
                <w:highlight w:val="green"/>
              </w:rPr>
              <w:t>TRF5-2013/2015</w:t>
            </w:r>
            <w:r w:rsidR="00505E77">
              <w:rPr>
                <w:rFonts w:ascii="Book Antiqua" w:hAnsi="Book Antiqua"/>
                <w:b/>
                <w:bCs/>
                <w:i/>
                <w:iCs/>
                <w:color w:val="FF0000"/>
                <w:sz w:val="19"/>
                <w:szCs w:val="19"/>
              </w:rPr>
              <w:t>: #</w:t>
            </w:r>
            <w:r w:rsidR="00505E77" w:rsidRPr="00505E77">
              <w:rPr>
                <w:rFonts w:ascii="Book Antiqua" w:hAnsi="Book Antiqua"/>
                <w:b/>
                <w:bCs/>
                <w:i/>
                <w:iCs/>
                <w:color w:val="FF0000"/>
                <w:sz w:val="19"/>
                <w:szCs w:val="19"/>
                <w:highlight w:val="green"/>
              </w:rPr>
              <w:t>AGU-2023</w:t>
            </w:r>
            <w:r>
              <w:rPr>
                <w:rFonts w:ascii="Book Antiqua" w:hAnsi="Book Antiqua"/>
                <w:b/>
                <w:bCs/>
                <w:i/>
                <w:iCs/>
                <w:color w:val="FF0000"/>
                <w:sz w:val="19"/>
                <w:szCs w:val="19"/>
              </w:rPr>
              <w:t>: #</w:t>
            </w:r>
            <w:r w:rsidRPr="00932EC6">
              <w:rPr>
                <w:rFonts w:ascii="Book Antiqua" w:hAnsi="Book Antiqua"/>
                <w:b/>
                <w:bCs/>
                <w:i/>
                <w:iCs/>
                <w:color w:val="FF0000"/>
                <w:sz w:val="19"/>
                <w:szCs w:val="19"/>
                <w:highlight w:val="green"/>
              </w:rPr>
              <w:t>CESPE</w:t>
            </w:r>
            <w:r>
              <w:rPr>
                <w:rFonts w:ascii="Book Antiqua" w:hAnsi="Book Antiqua"/>
                <w:sz w:val="19"/>
                <w:szCs w:val="19"/>
              </w:rPr>
              <w:t xml:space="preserve">: </w:t>
            </w:r>
            <w:r w:rsidRPr="00932EC6">
              <w:rPr>
                <w:rFonts w:ascii="Book Antiqua" w:hAnsi="Book Antiqua"/>
                <w:sz w:val="19"/>
                <w:szCs w:val="19"/>
              </w:rPr>
              <w:t>Segundo o art. 59, do Estatuto da CIJ, a decisão da Corte só será obrigatória para as partes litigantes e a respeito do caso em questão. Nesse sentido, consagra-se a corrente voluntarista, que exige o consentimento do Estado para valer a regra.</w:t>
            </w:r>
          </w:p>
        </w:tc>
      </w:tr>
    </w:tbl>
    <w:p w14:paraId="191C6F12" w14:textId="77777777" w:rsidR="00E70749" w:rsidRPr="00020653" w:rsidRDefault="00E70749" w:rsidP="00E70749">
      <w:pPr>
        <w:spacing w:before="100" w:beforeAutospacing="1" w:after="100" w:afterAutospacing="1" w:line="240" w:lineRule="auto"/>
        <w:jc w:val="both"/>
        <w:rPr>
          <w:rFonts w:ascii="Book Antiqua" w:hAnsi="Book Antiqua"/>
          <w:b/>
          <w:bCs/>
          <w:sz w:val="19"/>
          <w:szCs w:val="19"/>
        </w:rPr>
      </w:pPr>
      <w:r w:rsidRPr="00E70749">
        <w:rPr>
          <w:rFonts w:ascii="Book Antiqua" w:hAnsi="Book Antiqua"/>
          <w:sz w:val="19"/>
          <w:szCs w:val="19"/>
        </w:rPr>
        <w:br/>
      </w:r>
      <w:r w:rsidRPr="00020653">
        <w:rPr>
          <w:rFonts w:ascii="Book Antiqua" w:hAnsi="Book Antiqua"/>
          <w:b/>
          <w:bCs/>
          <w:sz w:val="19"/>
          <w:szCs w:val="19"/>
          <w:highlight w:val="magenta"/>
        </w:rPr>
        <w:t>Artigo 60</w:t>
      </w:r>
    </w:p>
    <w:p w14:paraId="72DDD27D" w14:textId="6DDE3036" w:rsidR="00E70749" w:rsidRPr="00F853AF" w:rsidRDefault="00E70749" w:rsidP="00E70749">
      <w:pPr>
        <w:spacing w:before="100" w:beforeAutospacing="1" w:after="100" w:afterAutospacing="1" w:line="240" w:lineRule="auto"/>
        <w:jc w:val="both"/>
        <w:rPr>
          <w:rFonts w:ascii="Book Antiqua" w:hAnsi="Book Antiqua"/>
          <w:sz w:val="16"/>
          <w:szCs w:val="16"/>
        </w:rPr>
      </w:pPr>
      <w:r w:rsidRPr="00C03A10">
        <w:rPr>
          <w:rFonts w:ascii="Book Antiqua" w:hAnsi="Book Antiqua"/>
          <w:b/>
          <w:bCs/>
          <w:sz w:val="19"/>
          <w:szCs w:val="19"/>
        </w:rPr>
        <w:t>A Sentença é definitiva e inapelável. Em caso de controvérsia quanto ao sentido e ao alcance da sentença, caberá à Corte interpretá-la a pedido de qualquer das partes</w:t>
      </w:r>
      <w:r w:rsidRPr="00F853AF">
        <w:rPr>
          <w:rFonts w:ascii="Book Antiqua" w:hAnsi="Book Antiqua"/>
          <w:b/>
          <w:bCs/>
          <w:sz w:val="16"/>
          <w:szCs w:val="16"/>
        </w:rPr>
        <w:t>.</w:t>
      </w:r>
      <w:r w:rsidR="00020653" w:rsidRPr="00F853AF">
        <w:rPr>
          <w:rFonts w:ascii="Book Antiqua" w:hAnsi="Book Antiqua"/>
          <w:sz w:val="16"/>
          <w:szCs w:val="16"/>
        </w:rPr>
        <w:t xml:space="preserve"> </w:t>
      </w:r>
      <w:r w:rsidR="00020653" w:rsidRPr="00F853AF">
        <w:rPr>
          <w:rFonts w:ascii="Book Antiqua" w:eastAsia="Times New Roman" w:hAnsi="Book Antiqua" w:cs="Times New Roman"/>
          <w:b/>
          <w:bCs/>
          <w:color w:val="FF0000"/>
          <w:sz w:val="16"/>
          <w:szCs w:val="16"/>
          <w:u w:val="single"/>
          <w:lang w:eastAsia="pt-BR"/>
        </w:rPr>
        <w:t>(TRF1-2011)</w:t>
      </w:r>
    </w:p>
    <w:p w14:paraId="42E0F428" w14:textId="77777777" w:rsidR="00E70749" w:rsidRPr="00020653" w:rsidRDefault="00E70749" w:rsidP="00E70749">
      <w:pPr>
        <w:spacing w:before="100" w:beforeAutospacing="1" w:after="100" w:afterAutospacing="1" w:line="240" w:lineRule="auto"/>
        <w:jc w:val="both"/>
        <w:rPr>
          <w:rFonts w:ascii="Book Antiqua" w:hAnsi="Book Antiqua"/>
          <w:b/>
          <w:bCs/>
          <w:sz w:val="19"/>
          <w:szCs w:val="19"/>
        </w:rPr>
      </w:pPr>
      <w:r w:rsidRPr="00E70749">
        <w:rPr>
          <w:rFonts w:ascii="Book Antiqua" w:hAnsi="Book Antiqua"/>
          <w:sz w:val="19"/>
          <w:szCs w:val="19"/>
        </w:rPr>
        <w:br/>
      </w:r>
      <w:r w:rsidRPr="00020653">
        <w:rPr>
          <w:rFonts w:ascii="Book Antiqua" w:hAnsi="Book Antiqua"/>
          <w:b/>
          <w:bCs/>
          <w:sz w:val="19"/>
          <w:szCs w:val="19"/>
          <w:highlight w:val="magenta"/>
        </w:rPr>
        <w:t>Artigo 61</w:t>
      </w:r>
    </w:p>
    <w:p w14:paraId="0AEC3625" w14:textId="1E75CD8C" w:rsidR="00E70749" w:rsidRPr="00915F40" w:rsidRDefault="00E70749" w:rsidP="00E70749">
      <w:pPr>
        <w:spacing w:before="100" w:beforeAutospacing="1" w:after="100" w:afterAutospacing="1" w:line="240" w:lineRule="auto"/>
        <w:jc w:val="both"/>
        <w:rPr>
          <w:rFonts w:ascii="Book Antiqua" w:hAnsi="Book Antiqua"/>
          <w:b/>
          <w:bCs/>
          <w:sz w:val="16"/>
          <w:szCs w:val="16"/>
        </w:rPr>
      </w:pPr>
      <w:r w:rsidRPr="00C03A10">
        <w:rPr>
          <w:rFonts w:ascii="Book Antiqua" w:hAnsi="Book Antiqua"/>
          <w:b/>
          <w:bCs/>
          <w:sz w:val="19"/>
          <w:szCs w:val="19"/>
        </w:rPr>
        <w:t>O pedido de revisão de uma sentença só poderá ser feito em razão do descobrimento de algum fato susceptível de exercer influência decisiva, o qual, na ocasião de ser proferida a sentença, era desconhecido da Corte e também da parte que solicita a revisão, contanto que tal desconhecimento não tenha sido devido à negligência</w:t>
      </w:r>
      <w:r w:rsidRPr="00F853AF">
        <w:rPr>
          <w:rFonts w:ascii="Book Antiqua" w:hAnsi="Book Antiqua"/>
          <w:b/>
          <w:bCs/>
          <w:sz w:val="16"/>
          <w:szCs w:val="16"/>
        </w:rPr>
        <w:t>.</w:t>
      </w:r>
      <w:r w:rsidR="00020653" w:rsidRPr="00F853AF">
        <w:rPr>
          <w:rFonts w:ascii="Book Antiqua" w:hAnsi="Book Antiqua"/>
          <w:b/>
          <w:bCs/>
          <w:sz w:val="16"/>
          <w:szCs w:val="16"/>
        </w:rPr>
        <w:t xml:space="preserve"> </w:t>
      </w:r>
      <w:r w:rsidR="00020653" w:rsidRPr="00F853AF">
        <w:rPr>
          <w:rFonts w:ascii="Book Antiqua" w:eastAsia="Times New Roman" w:hAnsi="Book Antiqua" w:cs="Times New Roman"/>
          <w:b/>
          <w:bCs/>
          <w:color w:val="FF0000"/>
          <w:sz w:val="16"/>
          <w:szCs w:val="16"/>
          <w:u w:val="single"/>
          <w:lang w:eastAsia="pt-BR"/>
        </w:rPr>
        <w:t>(TRF1-2011)</w:t>
      </w:r>
      <w:r w:rsidR="00915F40">
        <w:rPr>
          <w:rFonts w:ascii="Book Antiqua" w:eastAsia="Times New Roman" w:hAnsi="Book Antiqua" w:cs="Times New Roman"/>
          <w:b/>
          <w:bCs/>
          <w:color w:val="FF0000"/>
          <w:sz w:val="16"/>
          <w:szCs w:val="16"/>
          <w:lang w:eastAsia="pt-BR"/>
        </w:rPr>
        <w:t xml:space="preserve"> </w:t>
      </w:r>
      <w:r w:rsidR="00915F40">
        <w:rPr>
          <w:rFonts w:ascii="Book Antiqua" w:eastAsia="Times New Roman" w:hAnsi="Book Antiqua" w:cs="Times New Roman"/>
          <w:b/>
          <w:bCs/>
          <w:color w:val="FF0000"/>
          <w:sz w:val="16"/>
          <w:szCs w:val="16"/>
          <w:u w:val="single"/>
          <w:lang w:eastAsia="pt-BR"/>
        </w:rPr>
        <w:t>(MPF-2015)</w:t>
      </w:r>
    </w:p>
    <w:p w14:paraId="46A091C9" w14:textId="63FD0D1A" w:rsidR="00E70749" w:rsidRPr="00F853AF" w:rsidRDefault="00E70749" w:rsidP="00E70749">
      <w:pPr>
        <w:spacing w:before="100" w:beforeAutospacing="1" w:after="100" w:afterAutospacing="1" w:line="240" w:lineRule="auto"/>
        <w:jc w:val="both"/>
        <w:rPr>
          <w:rFonts w:ascii="Book Antiqua" w:hAnsi="Book Antiqua"/>
          <w:b/>
          <w:bCs/>
          <w:sz w:val="16"/>
          <w:szCs w:val="16"/>
        </w:rPr>
      </w:pPr>
      <w:r w:rsidRPr="00C03A10">
        <w:rPr>
          <w:rFonts w:ascii="Book Antiqua" w:hAnsi="Book Antiqua"/>
          <w:b/>
          <w:bCs/>
          <w:sz w:val="19"/>
          <w:szCs w:val="19"/>
        </w:rPr>
        <w:t>O processo de revisão será aberto por uma sentença da Corte, na qual se consignará expressamente a existência do fato novo, com o reconhecimento do caráter que determina a abertura da revisão e a declaração de que é cabível a solicitação nesse sentido</w:t>
      </w:r>
      <w:r w:rsidRPr="00F853AF">
        <w:rPr>
          <w:rFonts w:ascii="Book Antiqua" w:hAnsi="Book Antiqua"/>
          <w:b/>
          <w:bCs/>
          <w:sz w:val="16"/>
          <w:szCs w:val="16"/>
        </w:rPr>
        <w:t>.</w:t>
      </w:r>
      <w:r w:rsidR="00020653" w:rsidRPr="00F853AF">
        <w:rPr>
          <w:rFonts w:ascii="Book Antiqua" w:hAnsi="Book Antiqua"/>
          <w:b/>
          <w:bCs/>
          <w:sz w:val="16"/>
          <w:szCs w:val="16"/>
        </w:rPr>
        <w:t xml:space="preserve"> </w:t>
      </w:r>
      <w:r w:rsidR="00020653" w:rsidRPr="00F853AF">
        <w:rPr>
          <w:rFonts w:ascii="Book Antiqua" w:eastAsia="Times New Roman" w:hAnsi="Book Antiqua" w:cs="Times New Roman"/>
          <w:b/>
          <w:bCs/>
          <w:color w:val="FF0000"/>
          <w:sz w:val="16"/>
          <w:szCs w:val="16"/>
          <w:u w:val="single"/>
          <w:lang w:eastAsia="pt-BR"/>
        </w:rPr>
        <w:t>(TRF1-2011)</w:t>
      </w:r>
    </w:p>
    <w:p w14:paraId="6F00DC83" w14:textId="18A71689" w:rsidR="00E70749" w:rsidRPr="00915F40" w:rsidRDefault="00E70749" w:rsidP="00E70749">
      <w:pPr>
        <w:spacing w:before="100" w:beforeAutospacing="1" w:after="100" w:afterAutospacing="1" w:line="240" w:lineRule="auto"/>
        <w:jc w:val="both"/>
        <w:rPr>
          <w:rFonts w:ascii="Book Antiqua" w:hAnsi="Book Antiqua"/>
          <w:b/>
          <w:bCs/>
          <w:sz w:val="16"/>
          <w:szCs w:val="16"/>
          <w:u w:val="single"/>
        </w:rPr>
      </w:pPr>
      <w:r w:rsidRPr="00C03A10">
        <w:rPr>
          <w:rFonts w:ascii="Book Antiqua" w:hAnsi="Book Antiqua"/>
          <w:b/>
          <w:bCs/>
          <w:sz w:val="19"/>
          <w:szCs w:val="19"/>
        </w:rPr>
        <w:t>A Corte poderá subordinar a abertura do processo de revisão à prévia execução da sentença.</w:t>
      </w:r>
      <w:r w:rsidRPr="00C03A10">
        <w:rPr>
          <w:rFonts w:ascii="Book Antiqua" w:hAnsi="Book Antiqua"/>
          <w:b/>
          <w:bCs/>
          <w:sz w:val="19"/>
          <w:szCs w:val="19"/>
        </w:rPr>
        <w:br/>
        <w:t xml:space="preserve">O pedido de revisão deverá ser feito </w:t>
      </w:r>
      <w:r w:rsidRPr="00915F40">
        <w:rPr>
          <w:rFonts w:ascii="Book Antiqua" w:hAnsi="Book Antiqua"/>
          <w:b/>
          <w:bCs/>
          <w:sz w:val="19"/>
          <w:szCs w:val="19"/>
          <w:highlight w:val="cyan"/>
        </w:rPr>
        <w:t>no prazo máximo de seis meses</w:t>
      </w:r>
      <w:r w:rsidRPr="00C03A10">
        <w:rPr>
          <w:rFonts w:ascii="Book Antiqua" w:hAnsi="Book Antiqua"/>
          <w:b/>
          <w:bCs/>
          <w:sz w:val="19"/>
          <w:szCs w:val="19"/>
        </w:rPr>
        <w:t xml:space="preserve"> a partir do descobrimento do fato novo</w:t>
      </w:r>
      <w:r w:rsidRPr="00F853AF">
        <w:rPr>
          <w:rFonts w:ascii="Book Antiqua" w:hAnsi="Book Antiqua"/>
          <w:b/>
          <w:bCs/>
          <w:sz w:val="16"/>
          <w:szCs w:val="16"/>
        </w:rPr>
        <w:t>.</w:t>
      </w:r>
      <w:r w:rsidR="00020653" w:rsidRPr="00F853AF">
        <w:rPr>
          <w:rFonts w:ascii="Book Antiqua" w:hAnsi="Book Antiqua"/>
          <w:b/>
          <w:bCs/>
          <w:sz w:val="16"/>
          <w:szCs w:val="16"/>
        </w:rPr>
        <w:t xml:space="preserve"> </w:t>
      </w:r>
      <w:r w:rsidR="00020653" w:rsidRPr="00F853AF">
        <w:rPr>
          <w:rFonts w:ascii="Book Antiqua" w:eastAsia="Times New Roman" w:hAnsi="Book Antiqua" w:cs="Times New Roman"/>
          <w:b/>
          <w:bCs/>
          <w:color w:val="FF0000"/>
          <w:sz w:val="16"/>
          <w:szCs w:val="16"/>
          <w:u w:val="single"/>
          <w:lang w:eastAsia="pt-BR"/>
        </w:rPr>
        <w:t>(TRF1-2011)</w:t>
      </w:r>
      <w:r w:rsidR="00915F40">
        <w:rPr>
          <w:rFonts w:ascii="Book Antiqua" w:eastAsia="Times New Roman" w:hAnsi="Book Antiqua" w:cs="Times New Roman"/>
          <w:b/>
          <w:bCs/>
          <w:color w:val="FF0000"/>
          <w:sz w:val="16"/>
          <w:szCs w:val="16"/>
          <w:lang w:eastAsia="pt-BR"/>
        </w:rPr>
        <w:t xml:space="preserve"> </w:t>
      </w:r>
      <w:bookmarkStart w:id="7" w:name="_Hlk160367991"/>
      <w:r w:rsidR="00915F40">
        <w:rPr>
          <w:rFonts w:ascii="Book Antiqua" w:eastAsia="Times New Roman" w:hAnsi="Book Antiqua" w:cs="Times New Roman"/>
          <w:b/>
          <w:bCs/>
          <w:color w:val="FF0000"/>
          <w:sz w:val="16"/>
          <w:szCs w:val="16"/>
          <w:u w:val="single"/>
          <w:lang w:eastAsia="pt-BR"/>
        </w:rPr>
        <w:t>(MPF-2015)</w:t>
      </w:r>
      <w:bookmarkEnd w:id="7"/>
    </w:p>
    <w:p w14:paraId="4B0367FD" w14:textId="3BBEAD10" w:rsidR="00E70749" w:rsidRPr="00915F40" w:rsidRDefault="00E70749" w:rsidP="00E70749">
      <w:pPr>
        <w:spacing w:before="100" w:beforeAutospacing="1" w:after="100" w:afterAutospacing="1" w:line="240" w:lineRule="auto"/>
        <w:jc w:val="both"/>
        <w:rPr>
          <w:rFonts w:ascii="Book Antiqua" w:hAnsi="Book Antiqua"/>
          <w:b/>
          <w:bCs/>
          <w:sz w:val="16"/>
          <w:szCs w:val="16"/>
        </w:rPr>
      </w:pPr>
      <w:r w:rsidRPr="00C03A10">
        <w:rPr>
          <w:rFonts w:ascii="Book Antiqua" w:hAnsi="Book Antiqua"/>
          <w:b/>
          <w:bCs/>
          <w:sz w:val="19"/>
          <w:szCs w:val="19"/>
        </w:rPr>
        <w:t xml:space="preserve">Nenhum pedido de revisão poderá ser feito </w:t>
      </w:r>
      <w:r w:rsidRPr="00915F40">
        <w:rPr>
          <w:rFonts w:ascii="Book Antiqua" w:hAnsi="Book Antiqua"/>
          <w:b/>
          <w:bCs/>
          <w:sz w:val="19"/>
          <w:szCs w:val="19"/>
          <w:highlight w:val="cyan"/>
        </w:rPr>
        <w:t>depois de transcorridos dez anos</w:t>
      </w:r>
      <w:r w:rsidRPr="00C03A10">
        <w:rPr>
          <w:rFonts w:ascii="Book Antiqua" w:hAnsi="Book Antiqua"/>
          <w:b/>
          <w:bCs/>
          <w:sz w:val="19"/>
          <w:szCs w:val="19"/>
        </w:rPr>
        <w:t xml:space="preserve"> da data da sentença</w:t>
      </w:r>
      <w:r w:rsidRPr="00F853AF">
        <w:rPr>
          <w:rFonts w:ascii="Book Antiqua" w:hAnsi="Book Antiqua"/>
          <w:b/>
          <w:bCs/>
          <w:sz w:val="18"/>
          <w:szCs w:val="18"/>
        </w:rPr>
        <w:t>.</w:t>
      </w:r>
      <w:r w:rsidR="00020653" w:rsidRPr="00F853AF">
        <w:rPr>
          <w:rFonts w:ascii="Book Antiqua" w:hAnsi="Book Antiqua"/>
          <w:b/>
          <w:bCs/>
          <w:sz w:val="18"/>
          <w:szCs w:val="18"/>
        </w:rPr>
        <w:t xml:space="preserve"> </w:t>
      </w:r>
      <w:r w:rsidR="00020653" w:rsidRPr="00F853AF">
        <w:rPr>
          <w:rFonts w:ascii="Book Antiqua" w:eastAsia="Times New Roman" w:hAnsi="Book Antiqua" w:cs="Times New Roman"/>
          <w:b/>
          <w:bCs/>
          <w:color w:val="FF0000"/>
          <w:sz w:val="16"/>
          <w:szCs w:val="16"/>
          <w:u w:val="single"/>
          <w:lang w:eastAsia="pt-BR"/>
        </w:rPr>
        <w:t>(TRF1-2011)</w:t>
      </w:r>
      <w:r w:rsidR="00915F40">
        <w:rPr>
          <w:rFonts w:ascii="Book Antiqua" w:eastAsia="Times New Roman" w:hAnsi="Book Antiqua" w:cs="Times New Roman"/>
          <w:b/>
          <w:bCs/>
          <w:color w:val="FF0000"/>
          <w:sz w:val="16"/>
          <w:szCs w:val="16"/>
          <w:lang w:eastAsia="pt-BR"/>
        </w:rPr>
        <w:t xml:space="preserve"> </w:t>
      </w:r>
      <w:r w:rsidR="00915F40">
        <w:rPr>
          <w:rFonts w:ascii="Book Antiqua" w:eastAsia="Times New Roman" w:hAnsi="Book Antiqua" w:cs="Times New Roman"/>
          <w:b/>
          <w:bCs/>
          <w:color w:val="FF0000"/>
          <w:sz w:val="16"/>
          <w:szCs w:val="16"/>
          <w:u w:val="single"/>
          <w:lang w:eastAsia="pt-BR"/>
        </w:rPr>
        <w:t>(MPF-2015)</w:t>
      </w:r>
    </w:p>
    <w:p w14:paraId="5CB93D5C"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Artigo 62</w:t>
      </w:r>
    </w:p>
    <w:p w14:paraId="3084BF22" w14:textId="77777777" w:rsid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Quando um Estado entender que a decisão de uma causa é susceptível de comprometer um interesse seu de ordem jurídica, esse Estado poderá solicitar à Corte permissão para intervir em tal causa.</w:t>
      </w:r>
    </w:p>
    <w:p w14:paraId="4973D434" w14:textId="25B1C950"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 Corte decidirá sobre esse pedido.</w:t>
      </w:r>
    </w:p>
    <w:p w14:paraId="7BA0AA4D"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Artigo 63</w:t>
      </w:r>
    </w:p>
    <w:p w14:paraId="54B72F94" w14:textId="77777777" w:rsid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Quando se tratar da interpretação de uma convenção, da qual forem partes outros Estados, além dos litigantes, o Escrivão notificará imediatamente todos os Estados interessados.</w:t>
      </w:r>
    </w:p>
    <w:p w14:paraId="5DB23CE3" w14:textId="30F22661"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Cada Estado assim notificado terá o direito de intervir no processo; mas, se usar deste direito, a interpretação dada pela sentença será igualmente obrigatória para ele.</w:t>
      </w:r>
    </w:p>
    <w:p w14:paraId="19D6C67B"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Artigo 64</w:t>
      </w:r>
    </w:p>
    <w:p w14:paraId="5F891361"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 menos que seja decidido em contrário pela Corte, cada parte pagará suas custas no processo.</w:t>
      </w:r>
    </w:p>
    <w:p w14:paraId="28B96102"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CAPÍTULO IV</w:t>
      </w:r>
    </w:p>
    <w:p w14:paraId="6ACB4B5D"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br/>
        <w:t>PARECERES CONSULTIVOS</w:t>
      </w:r>
    </w:p>
    <w:p w14:paraId="14170D1F" w14:textId="77777777" w:rsidR="00E70749" w:rsidRPr="00EC75BC" w:rsidRDefault="00E70749" w:rsidP="00E70749">
      <w:pPr>
        <w:spacing w:before="100" w:beforeAutospacing="1" w:after="100" w:afterAutospacing="1" w:line="240" w:lineRule="auto"/>
        <w:jc w:val="both"/>
        <w:rPr>
          <w:rFonts w:ascii="Book Antiqua" w:hAnsi="Book Antiqua"/>
          <w:b/>
          <w:bCs/>
          <w:sz w:val="19"/>
          <w:szCs w:val="19"/>
        </w:rPr>
      </w:pPr>
      <w:r w:rsidRPr="00EC75BC">
        <w:rPr>
          <w:rFonts w:ascii="Book Antiqua" w:hAnsi="Book Antiqua"/>
          <w:b/>
          <w:bCs/>
          <w:sz w:val="19"/>
          <w:szCs w:val="19"/>
          <w:highlight w:val="magenta"/>
        </w:rPr>
        <w:lastRenderedPageBreak/>
        <w:t>Artigo 65</w:t>
      </w:r>
    </w:p>
    <w:p w14:paraId="59A260D1" w14:textId="4B987024" w:rsidR="00C03A10" w:rsidRDefault="00E70749" w:rsidP="00E70749">
      <w:pPr>
        <w:spacing w:before="100" w:beforeAutospacing="1" w:after="100" w:afterAutospacing="1" w:line="240" w:lineRule="auto"/>
        <w:jc w:val="both"/>
        <w:rPr>
          <w:rFonts w:ascii="Book Antiqua" w:hAnsi="Book Antiqua"/>
          <w:b/>
          <w:bCs/>
          <w:sz w:val="19"/>
          <w:szCs w:val="19"/>
        </w:rPr>
      </w:pPr>
      <w:r w:rsidRPr="00C03A10">
        <w:rPr>
          <w:rFonts w:ascii="Book Antiqua" w:hAnsi="Book Antiqua"/>
          <w:b/>
          <w:bCs/>
          <w:sz w:val="19"/>
          <w:szCs w:val="19"/>
        </w:rPr>
        <w:t>A Corte poderá dar parecer consultivo sobre qualquer questão jurídica a pedido do órgão que, de acordo com a Carta nas Nações Unidas ou por ela autorizado, estiver em condições de fazer tal pedido.</w:t>
      </w:r>
      <w:r w:rsidR="0041065F">
        <w:rPr>
          <w:rFonts w:ascii="Book Antiqua" w:hAnsi="Book Antiqua"/>
          <w:b/>
          <w:bCs/>
          <w:sz w:val="19"/>
          <w:szCs w:val="19"/>
        </w:rPr>
        <w:t xml:space="preserve"> </w:t>
      </w:r>
      <w:r w:rsidR="0041065F">
        <w:rPr>
          <w:rFonts w:ascii="Book Antiqua" w:hAnsi="Book Antiqua"/>
          <w:b/>
          <w:bCs/>
          <w:color w:val="FF0000"/>
          <w:sz w:val="16"/>
          <w:szCs w:val="16"/>
          <w:u w:val="single"/>
        </w:rPr>
        <w:t>(TRT6-2015)</w:t>
      </w:r>
    </w:p>
    <w:p w14:paraId="535F2C1D" w14:textId="1A000F15" w:rsidR="00E70749" w:rsidRPr="0041065F" w:rsidRDefault="00E70749" w:rsidP="00E70749">
      <w:pPr>
        <w:spacing w:before="100" w:beforeAutospacing="1" w:after="100" w:afterAutospacing="1" w:line="240" w:lineRule="auto"/>
        <w:jc w:val="both"/>
        <w:rPr>
          <w:rFonts w:ascii="Book Antiqua" w:hAnsi="Book Antiqua"/>
          <w:sz w:val="16"/>
          <w:szCs w:val="16"/>
        </w:rPr>
      </w:pPr>
      <w:r w:rsidRPr="00C03A10">
        <w:rPr>
          <w:rFonts w:ascii="Book Antiqua" w:hAnsi="Book Antiqua"/>
          <w:b/>
          <w:bCs/>
          <w:sz w:val="19"/>
          <w:szCs w:val="19"/>
        </w:rPr>
        <w:t>As questões sobre as quais for pedido o parecer consultivo da Corte serão a ela submetidas por meio de petição escrita, que deverá conter uma exposição do assunto sobre o qual é solicitado o parecer e será acompanhada de todos os documentos que possam elucidar a questão</w:t>
      </w:r>
      <w:r w:rsidRPr="00F853AF">
        <w:rPr>
          <w:rFonts w:ascii="Book Antiqua" w:hAnsi="Book Antiqua"/>
          <w:sz w:val="16"/>
          <w:szCs w:val="16"/>
        </w:rPr>
        <w:t>.</w:t>
      </w:r>
      <w:r w:rsidR="00EA78D1" w:rsidRPr="00F853AF">
        <w:rPr>
          <w:rFonts w:ascii="Book Antiqua" w:hAnsi="Book Antiqua"/>
          <w:sz w:val="16"/>
          <w:szCs w:val="16"/>
        </w:rPr>
        <w:t xml:space="preserve"> </w:t>
      </w:r>
      <w:r w:rsidR="00EA78D1" w:rsidRPr="00F853AF">
        <w:rPr>
          <w:rFonts w:ascii="Book Antiqua" w:eastAsia="Times New Roman" w:hAnsi="Book Antiqua" w:cs="Times New Roman"/>
          <w:b/>
          <w:bCs/>
          <w:color w:val="FF0000"/>
          <w:sz w:val="16"/>
          <w:szCs w:val="16"/>
          <w:u w:val="single"/>
          <w:lang w:eastAsia="pt-BR"/>
        </w:rPr>
        <w:t>(TRF1-2011)</w:t>
      </w:r>
      <w:r w:rsidR="00C03A10" w:rsidRPr="00F853AF">
        <w:rPr>
          <w:rFonts w:ascii="Book Antiqua" w:eastAsia="Times New Roman" w:hAnsi="Book Antiqua" w:cs="Times New Roman"/>
          <w:b/>
          <w:bCs/>
          <w:color w:val="FF0000"/>
          <w:sz w:val="16"/>
          <w:szCs w:val="16"/>
          <w:lang w:eastAsia="pt-BR"/>
        </w:rPr>
        <w:t xml:space="preserve"> </w:t>
      </w:r>
      <w:r w:rsidR="00C03A10" w:rsidRPr="00F853AF">
        <w:rPr>
          <w:rFonts w:ascii="Book Antiqua" w:eastAsia="Times New Roman" w:hAnsi="Book Antiqua" w:cs="Times New Roman"/>
          <w:b/>
          <w:bCs/>
          <w:color w:val="FF0000"/>
          <w:sz w:val="16"/>
          <w:szCs w:val="16"/>
          <w:u w:val="single"/>
          <w:lang w:eastAsia="pt-BR"/>
        </w:rPr>
        <w:t>(TRF3-2011)</w:t>
      </w:r>
      <w:r w:rsidR="0041065F">
        <w:rPr>
          <w:rFonts w:ascii="Book Antiqua" w:eastAsia="Times New Roman" w:hAnsi="Book Antiqua" w:cs="Times New Roman"/>
          <w:b/>
          <w:bCs/>
          <w:color w:val="FF0000"/>
          <w:sz w:val="16"/>
          <w:szCs w:val="16"/>
          <w:lang w:eastAsia="pt-BR"/>
        </w:rPr>
        <w:t xml:space="preserve"> </w:t>
      </w:r>
      <w:r w:rsidR="0041065F">
        <w:rPr>
          <w:rFonts w:ascii="Book Antiqua" w:hAnsi="Book Antiqua"/>
          <w:b/>
          <w:bCs/>
          <w:color w:val="FF0000"/>
          <w:sz w:val="16"/>
          <w:szCs w:val="16"/>
          <w:u w:val="single"/>
        </w:rPr>
        <w:t>(TRT6-2015)</w:t>
      </w:r>
    </w:p>
    <w:tbl>
      <w:tblPr>
        <w:tblStyle w:val="Tabelacomgrade"/>
        <w:tblW w:w="0" w:type="auto"/>
        <w:tblLook w:val="04A0" w:firstRow="1" w:lastRow="0" w:firstColumn="1" w:lastColumn="0" w:noHBand="0" w:noVBand="1"/>
      </w:tblPr>
      <w:tblGrid>
        <w:gridCol w:w="8494"/>
      </w:tblGrid>
      <w:tr w:rsidR="00EC75BC" w14:paraId="0CC54B01" w14:textId="77777777" w:rsidTr="00EC75BC">
        <w:tc>
          <w:tcPr>
            <w:tcW w:w="8494" w:type="dxa"/>
            <w:shd w:val="clear" w:color="auto" w:fill="CCFFFF"/>
          </w:tcPr>
          <w:p w14:paraId="0D6E44FE" w14:textId="77777777" w:rsidR="00EC75BC" w:rsidRDefault="00EC75BC" w:rsidP="00EC75B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87D4E">
              <w:rPr>
                <w:rFonts w:ascii="Book Antiqua" w:eastAsia="Times New Roman" w:hAnsi="Book Antiqua" w:cs="Times New Roman"/>
                <w:b/>
                <w:bCs/>
                <w:sz w:val="19"/>
                <w:szCs w:val="19"/>
                <w:highlight w:val="yellow"/>
                <w:lang w:eastAsia="pt-BR"/>
              </w:rPr>
              <w:t>TRF3-2011-CESPE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87D4E">
              <w:rPr>
                <w:rFonts w:ascii="Book Antiqua" w:eastAsia="Times New Roman" w:hAnsi="Book Antiqua" w:cs="Times New Roman"/>
                <w:sz w:val="19"/>
                <w:szCs w:val="19"/>
                <w:lang w:eastAsia="pt-BR"/>
              </w:rPr>
              <w:t>Assinale a opção correspondente a entidade à qual cabe solicitar pareceres consultivos à Corte Internacional de Justiça, desde que autorizado pela Assembleia-Geral da ONU</w:t>
            </w:r>
            <w:r>
              <w:rPr>
                <w:rFonts w:ascii="Book Antiqua" w:eastAsia="Times New Roman" w:hAnsi="Book Antiqua" w:cs="Times New Roman"/>
                <w:sz w:val="19"/>
                <w:szCs w:val="19"/>
                <w:lang w:eastAsia="pt-BR"/>
              </w:rPr>
              <w:t xml:space="preserve">: </w:t>
            </w:r>
            <w:r w:rsidRPr="00987D4E">
              <w:rPr>
                <w:rFonts w:ascii="Book Antiqua" w:eastAsia="Times New Roman" w:hAnsi="Book Antiqua" w:cs="Times New Roman"/>
                <w:sz w:val="19"/>
                <w:szCs w:val="19"/>
                <w:lang w:eastAsia="pt-BR"/>
              </w:rPr>
              <w:t>Organização Mundial da Saúde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96 da Carta da ONU e art. 65 do Estatuto da Corte Internacional de Justiça de 1945.</w:t>
            </w:r>
          </w:p>
          <w:p w14:paraId="65A88363" w14:textId="25869120" w:rsidR="00EC75BC" w:rsidRPr="00EC75BC" w:rsidRDefault="00EC75BC" w:rsidP="00E70749">
            <w:pPr>
              <w:spacing w:before="100" w:beforeAutospacing="1" w:after="100" w:afterAutospacing="1"/>
              <w:jc w:val="both"/>
              <w:rPr>
                <w:rFonts w:ascii="Book Antiqua" w:eastAsia="Times New Roman" w:hAnsi="Book Antiqua" w:cs="Times New Roman"/>
                <w:b/>
                <w:bCs/>
                <w:sz w:val="19"/>
                <w:szCs w:val="19"/>
                <w:lang w:eastAsia="pt-BR"/>
              </w:rPr>
            </w:pPr>
            <w:r w:rsidRPr="00AA0C40">
              <w:rPr>
                <w:rFonts w:ascii="Book Antiqua" w:eastAsia="Times New Roman" w:hAnsi="Book Antiqua" w:cs="Times New Roman"/>
                <w:b/>
                <w:bCs/>
                <w:i/>
                <w:iCs/>
                <w:color w:val="FF0000"/>
                <w:sz w:val="19"/>
                <w:szCs w:val="19"/>
                <w:lang w:eastAsia="pt-BR"/>
              </w:rPr>
              <w:t>#</w:t>
            </w:r>
            <w:r w:rsidRPr="00AA0C40">
              <w:rPr>
                <w:rFonts w:ascii="Book Antiqua" w:eastAsia="Times New Roman" w:hAnsi="Book Antiqua" w:cs="Times New Roman"/>
                <w:b/>
                <w:bCs/>
                <w:i/>
                <w:iCs/>
                <w:color w:val="FF0000"/>
                <w:sz w:val="19"/>
                <w:szCs w:val="19"/>
                <w:highlight w:val="green"/>
                <w:lang w:eastAsia="pt-BR"/>
              </w:rPr>
              <w:t>Atenção</w:t>
            </w:r>
            <w:r w:rsidRPr="00AA0C40">
              <w:rPr>
                <w:rFonts w:ascii="Book Antiqua" w:eastAsia="Times New Roman" w:hAnsi="Book Antiqua" w:cs="Times New Roman"/>
                <w:b/>
                <w:bCs/>
                <w:i/>
                <w:iCs/>
                <w:color w:val="FF0000"/>
                <w:sz w:val="19"/>
                <w:szCs w:val="19"/>
                <w:lang w:eastAsia="pt-BR"/>
              </w:rPr>
              <w:t>: #</w:t>
            </w:r>
            <w:r w:rsidRPr="00AA0C40">
              <w:rPr>
                <w:rFonts w:ascii="Book Antiqua" w:eastAsia="Times New Roman" w:hAnsi="Book Antiqua" w:cs="Times New Roman"/>
                <w:b/>
                <w:bCs/>
                <w:i/>
                <w:iCs/>
                <w:color w:val="FF0000"/>
                <w:sz w:val="19"/>
                <w:szCs w:val="19"/>
                <w:highlight w:val="green"/>
                <w:lang w:eastAsia="pt-BR"/>
              </w:rPr>
              <w:t>TRF</w:t>
            </w:r>
            <w:r>
              <w:rPr>
                <w:rFonts w:ascii="Book Antiqua" w:eastAsia="Times New Roman" w:hAnsi="Book Antiqua" w:cs="Times New Roman"/>
                <w:b/>
                <w:bCs/>
                <w:i/>
                <w:iCs/>
                <w:color w:val="FF0000"/>
                <w:sz w:val="19"/>
                <w:szCs w:val="19"/>
                <w:highlight w:val="green"/>
                <w:lang w:eastAsia="pt-BR"/>
              </w:rPr>
              <w:t>3</w:t>
            </w:r>
            <w:r w:rsidRPr="00AA0C40">
              <w:rPr>
                <w:rFonts w:ascii="Book Antiqua" w:eastAsia="Times New Roman" w:hAnsi="Book Antiqua" w:cs="Times New Roman"/>
                <w:b/>
                <w:bCs/>
                <w:i/>
                <w:iCs/>
                <w:color w:val="FF0000"/>
                <w:sz w:val="19"/>
                <w:szCs w:val="19"/>
                <w:highlight w:val="green"/>
                <w:lang w:eastAsia="pt-BR"/>
              </w:rPr>
              <w:t>-20</w:t>
            </w:r>
            <w:r>
              <w:rPr>
                <w:rFonts w:ascii="Book Antiqua" w:eastAsia="Times New Roman" w:hAnsi="Book Antiqua" w:cs="Times New Roman"/>
                <w:b/>
                <w:bCs/>
                <w:i/>
                <w:iCs/>
                <w:color w:val="FF0000"/>
                <w:sz w:val="19"/>
                <w:szCs w:val="19"/>
                <w:highlight w:val="green"/>
                <w:lang w:eastAsia="pt-BR"/>
              </w:rPr>
              <w:t>11</w:t>
            </w:r>
            <w:r w:rsidRPr="00AA0C40">
              <w:rPr>
                <w:rFonts w:ascii="Book Antiqua" w:eastAsia="Times New Roman" w:hAnsi="Book Antiqua" w:cs="Times New Roman"/>
                <w:b/>
                <w:bCs/>
                <w:i/>
                <w:iCs/>
                <w:color w:val="FF0000"/>
                <w:sz w:val="19"/>
                <w:szCs w:val="19"/>
                <w:lang w:eastAsia="pt-BR"/>
              </w:rPr>
              <w:t>: #</w:t>
            </w:r>
            <w:r w:rsidRPr="00AA0C40">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w:t>
            </w:r>
            <w:r>
              <w:t xml:space="preserve"> </w:t>
            </w:r>
            <w:r w:rsidRPr="00987D4E">
              <w:rPr>
                <w:rFonts w:ascii="Book Antiqua" w:eastAsia="Times New Roman" w:hAnsi="Book Antiqua" w:cs="Times New Roman"/>
                <w:color w:val="000000"/>
                <w:sz w:val="19"/>
                <w:szCs w:val="19"/>
                <w:lang w:eastAsia="pt-BR"/>
              </w:rPr>
              <w:t>A função consultiva da Corte Internacional de Justiça (CIJ) está prevista no art</w:t>
            </w:r>
            <w:r>
              <w:rPr>
                <w:rFonts w:ascii="Book Antiqua" w:eastAsia="Times New Roman" w:hAnsi="Book Antiqua" w:cs="Times New Roman"/>
                <w:color w:val="000000"/>
                <w:sz w:val="19"/>
                <w:szCs w:val="19"/>
                <w:lang w:eastAsia="pt-BR"/>
              </w:rPr>
              <w:t>.</w:t>
            </w:r>
            <w:r w:rsidRPr="00987D4E">
              <w:rPr>
                <w:rFonts w:ascii="Book Antiqua" w:eastAsia="Times New Roman" w:hAnsi="Book Antiqua" w:cs="Times New Roman"/>
                <w:color w:val="000000"/>
                <w:sz w:val="19"/>
                <w:szCs w:val="19"/>
                <w:lang w:eastAsia="pt-BR"/>
              </w:rPr>
              <w:t xml:space="preserve"> 65 de seu estatuto, onde se afirma que “</w:t>
            </w:r>
            <w:r w:rsidRPr="00987D4E">
              <w:rPr>
                <w:rFonts w:ascii="Book Antiqua" w:eastAsia="Times New Roman" w:hAnsi="Book Antiqua" w:cs="Times New Roman"/>
                <w:i/>
                <w:iCs/>
                <w:color w:val="000000"/>
                <w:sz w:val="19"/>
                <w:szCs w:val="19"/>
                <w:lang w:eastAsia="pt-BR"/>
              </w:rPr>
              <w:t>A Corte poderá dar parecer consultivo sobre qualquer questão jurídica a pedido do órgão que, de acordo com a Carta das Nações Unidas ou por ela autorizado, estiver em condições de fazer tal pedido</w:t>
            </w:r>
            <w:r w:rsidRPr="00987D4E">
              <w:rPr>
                <w:rFonts w:ascii="Book Antiqua" w:eastAsia="Times New Roman" w:hAnsi="Book Antiqua" w:cs="Times New Roman"/>
                <w:color w:val="000000"/>
                <w:sz w:val="19"/>
                <w:szCs w:val="19"/>
                <w:lang w:eastAsia="pt-BR"/>
              </w:rPr>
              <w:t>”. Já a Carta das Nações Unidas, em seu art</w:t>
            </w:r>
            <w:r>
              <w:rPr>
                <w:rFonts w:ascii="Book Antiqua" w:eastAsia="Times New Roman" w:hAnsi="Book Antiqua" w:cs="Times New Roman"/>
                <w:color w:val="000000"/>
                <w:sz w:val="19"/>
                <w:szCs w:val="19"/>
                <w:lang w:eastAsia="pt-BR"/>
              </w:rPr>
              <w:t>.</w:t>
            </w:r>
            <w:r w:rsidRPr="00987D4E">
              <w:rPr>
                <w:rFonts w:ascii="Book Antiqua" w:eastAsia="Times New Roman" w:hAnsi="Book Antiqua" w:cs="Times New Roman"/>
                <w:color w:val="000000"/>
                <w:sz w:val="19"/>
                <w:szCs w:val="19"/>
                <w:lang w:eastAsia="pt-BR"/>
              </w:rPr>
              <w:t xml:space="preserve"> 96, dispõe que a Assembleia Geral, o Conselho de Segurança ou outros órgãos e entidades especializadas das Nações Unidas, desde que sejam autorizados pela Assembleia Geral, poderão solicitar pareceres consultivos à CIJ. Das opções apresentadas na questão, somente a Organização Mundial da Saúde é vinculada à ONU e, portanto, permitida a solicitar parecer consultivo à CIJ, caso seja autorizada pela Assembleia Geral.</w:t>
            </w:r>
          </w:p>
        </w:tc>
      </w:tr>
    </w:tbl>
    <w:p w14:paraId="052C23D0" w14:textId="77777777" w:rsidR="00E70749" w:rsidRPr="00E70749" w:rsidRDefault="00E70749" w:rsidP="00E70749">
      <w:pPr>
        <w:spacing w:before="100" w:beforeAutospacing="1" w:after="100" w:afterAutospacing="1" w:line="240" w:lineRule="auto"/>
        <w:jc w:val="both"/>
        <w:rPr>
          <w:rFonts w:ascii="Book Antiqua" w:hAnsi="Book Antiqua"/>
          <w:b/>
          <w:bCs/>
          <w:sz w:val="19"/>
          <w:szCs w:val="19"/>
        </w:rPr>
      </w:pPr>
      <w:r w:rsidRPr="00E70749">
        <w:rPr>
          <w:rFonts w:ascii="Book Antiqua" w:hAnsi="Book Antiqua"/>
          <w:b/>
          <w:bCs/>
          <w:sz w:val="19"/>
          <w:szCs w:val="19"/>
          <w:highlight w:val="magenta"/>
        </w:rPr>
        <w:t>Artigo 66</w:t>
      </w:r>
    </w:p>
    <w:p w14:paraId="049B07F0" w14:textId="31CCB92B" w:rsidR="00E70749" w:rsidRPr="00E70749" w:rsidRDefault="00E70749" w:rsidP="00E70749">
      <w:pPr>
        <w:spacing w:before="100" w:beforeAutospacing="1" w:after="100" w:afterAutospacing="1" w:line="240" w:lineRule="auto"/>
        <w:jc w:val="both"/>
        <w:rPr>
          <w:rFonts w:ascii="Book Antiqua" w:hAnsi="Book Antiqua"/>
          <w:b/>
          <w:bCs/>
          <w:sz w:val="19"/>
          <w:szCs w:val="19"/>
          <w:u w:val="single"/>
        </w:rPr>
      </w:pPr>
      <w:r w:rsidRPr="00E70749">
        <w:rPr>
          <w:rFonts w:ascii="Book Antiqua" w:hAnsi="Book Antiqua"/>
          <w:sz w:val="19"/>
          <w:szCs w:val="19"/>
        </w:rPr>
        <w:t>O Escrivão notificará imediatamente todos os Estados, com direito a comparecer perante a Corte, do pedido de parecer consultivo.</w:t>
      </w:r>
      <w:r>
        <w:rPr>
          <w:rFonts w:ascii="Book Antiqua" w:hAnsi="Book Antiqua"/>
          <w:sz w:val="19"/>
          <w:szCs w:val="19"/>
        </w:rPr>
        <w:t xml:space="preserve"> </w:t>
      </w:r>
    </w:p>
    <w:p w14:paraId="2BE3D575" w14:textId="6DCBB24E" w:rsidR="00E70749" w:rsidRPr="00F853AF" w:rsidRDefault="00E70749" w:rsidP="00E70749">
      <w:pPr>
        <w:spacing w:before="100" w:beforeAutospacing="1" w:after="100" w:afterAutospacing="1" w:line="240" w:lineRule="auto"/>
        <w:jc w:val="both"/>
        <w:rPr>
          <w:rFonts w:ascii="Book Antiqua" w:hAnsi="Book Antiqua"/>
          <w:b/>
          <w:bCs/>
          <w:sz w:val="18"/>
          <w:szCs w:val="18"/>
        </w:rPr>
      </w:pPr>
      <w:r w:rsidRPr="00C03A10">
        <w:rPr>
          <w:rFonts w:ascii="Book Antiqua" w:hAnsi="Book Antiqua"/>
          <w:b/>
          <w:bCs/>
          <w:sz w:val="19"/>
          <w:szCs w:val="19"/>
        </w:rPr>
        <w:t>Além disto, a todo Estado admitido a comparecer perante a Corte e a qualquer organização internacional que, a juízo da Corte ou de seu Presidente, se a Corte não estiver reunida, forem suscetíveis de fornecer informações sobre a questão, - o Escrivão fará saber, por comunicação especial e direta, que a Corte estará disposta a receber exposições escritas, dentro de um prazo a ser fixado pelo Presidente, ou a ouvir exposições orais, durante uma audiência pública realizada para tal fim</w:t>
      </w:r>
      <w:r w:rsidRPr="00F853AF">
        <w:rPr>
          <w:rFonts w:ascii="Book Antiqua" w:hAnsi="Book Antiqua"/>
          <w:b/>
          <w:bCs/>
          <w:sz w:val="18"/>
          <w:szCs w:val="18"/>
        </w:rPr>
        <w:t xml:space="preserve">. </w:t>
      </w:r>
      <w:r w:rsidR="00C03A10" w:rsidRPr="00F853AF">
        <w:rPr>
          <w:rFonts w:ascii="Book Antiqua" w:eastAsia="Times New Roman" w:hAnsi="Book Antiqua" w:cs="Times New Roman"/>
          <w:b/>
          <w:bCs/>
          <w:color w:val="FF0000"/>
          <w:sz w:val="16"/>
          <w:szCs w:val="16"/>
          <w:u w:val="single"/>
          <w:lang w:eastAsia="pt-BR"/>
        </w:rPr>
        <w:t>(TRF1-2009)</w:t>
      </w:r>
    </w:p>
    <w:tbl>
      <w:tblPr>
        <w:tblStyle w:val="Tabelacomgrade"/>
        <w:tblW w:w="0" w:type="auto"/>
        <w:tblLook w:val="04A0" w:firstRow="1" w:lastRow="0" w:firstColumn="1" w:lastColumn="0" w:noHBand="0" w:noVBand="1"/>
      </w:tblPr>
      <w:tblGrid>
        <w:gridCol w:w="8494"/>
      </w:tblGrid>
      <w:tr w:rsidR="00E70749" w14:paraId="1A99DA65" w14:textId="77777777" w:rsidTr="00C81384">
        <w:tc>
          <w:tcPr>
            <w:tcW w:w="8494" w:type="dxa"/>
            <w:shd w:val="clear" w:color="auto" w:fill="CCFFFF"/>
          </w:tcPr>
          <w:p w14:paraId="069198A6" w14:textId="77777777" w:rsidR="00E70749" w:rsidRPr="00E70749" w:rsidRDefault="00E70749" w:rsidP="00C81384">
            <w:pPr>
              <w:jc w:val="both"/>
              <w:rPr>
                <w:rFonts w:ascii="Book Antiqua" w:hAnsi="Book Antiqua"/>
                <w:b/>
                <w:bCs/>
                <w:sz w:val="19"/>
                <w:szCs w:val="19"/>
              </w:rPr>
            </w:pPr>
            <w:r>
              <w:rPr>
                <w:rFonts w:ascii="Book Antiqua" w:hAnsi="Book Antiqua"/>
                <w:b/>
                <w:bCs/>
                <w:sz w:val="19"/>
                <w:szCs w:val="19"/>
              </w:rPr>
              <w:t>(</w:t>
            </w:r>
            <w:r w:rsidRPr="00E70749">
              <w:rPr>
                <w:rFonts w:ascii="Book Antiqua" w:hAnsi="Book Antiqua"/>
                <w:b/>
                <w:bCs/>
                <w:sz w:val="19"/>
                <w:szCs w:val="19"/>
                <w:highlight w:val="yellow"/>
              </w:rPr>
              <w:t>TRF1-2009-CESPE</w:t>
            </w:r>
            <w:r>
              <w:rPr>
                <w:rFonts w:ascii="Book Antiqua" w:hAnsi="Book Antiqua"/>
                <w:b/>
                <w:bCs/>
                <w:sz w:val="19"/>
                <w:szCs w:val="19"/>
              </w:rPr>
              <w:t>)</w:t>
            </w:r>
            <w:r>
              <w:rPr>
                <w:rFonts w:ascii="Book Antiqua" w:hAnsi="Book Antiqua"/>
                <w:sz w:val="19"/>
                <w:szCs w:val="19"/>
              </w:rPr>
              <w:t xml:space="preserve">: </w:t>
            </w:r>
            <w:r w:rsidRPr="00E70749">
              <w:rPr>
                <w:rFonts w:ascii="Book Antiqua" w:hAnsi="Book Antiqua"/>
                <w:sz w:val="19"/>
                <w:szCs w:val="19"/>
              </w:rPr>
              <w:t>Considerando que a Assembleia-Geral da ONU tenha solicitado parecer consultivo à Corte Internacional de Justiça a respeito da utilização de armas químicas em conflitos internacionais, assinale a opção correta</w:t>
            </w:r>
            <w:r>
              <w:rPr>
                <w:rFonts w:ascii="Book Antiqua" w:hAnsi="Book Antiqua"/>
                <w:sz w:val="19"/>
                <w:szCs w:val="19"/>
              </w:rPr>
              <w:t xml:space="preserve">: </w:t>
            </w:r>
            <w:r w:rsidRPr="00E70749">
              <w:rPr>
                <w:rFonts w:ascii="Book Antiqua" w:hAnsi="Book Antiqua"/>
                <w:sz w:val="19"/>
                <w:szCs w:val="19"/>
              </w:rPr>
              <w:t>Estados podem ser admitidos a comparecer no procedimento perante a Corte e apresentar exposições escritas e orais.</w:t>
            </w:r>
            <w:r>
              <w:rPr>
                <w:rFonts w:ascii="Book Antiqua" w:hAnsi="Book Antiqua"/>
                <w:sz w:val="19"/>
                <w:szCs w:val="19"/>
              </w:rPr>
              <w:t xml:space="preserve"> </w:t>
            </w:r>
            <w:r>
              <w:rPr>
                <w:rFonts w:ascii="Book Antiqua" w:hAnsi="Book Antiqua"/>
                <w:b/>
                <w:bCs/>
                <w:sz w:val="19"/>
                <w:szCs w:val="19"/>
              </w:rPr>
              <w:t xml:space="preserve">BL: </w:t>
            </w:r>
            <w:r w:rsidRPr="00E70749">
              <w:rPr>
                <w:rFonts w:ascii="Book Antiqua" w:hAnsi="Book Antiqua"/>
                <w:b/>
                <w:bCs/>
                <w:sz w:val="19"/>
                <w:szCs w:val="19"/>
              </w:rPr>
              <w:t>artigo 66, 2 do Estatuto da CIJ</w:t>
            </w:r>
            <w:r>
              <w:rPr>
                <w:rFonts w:ascii="Book Antiqua" w:hAnsi="Book Antiqua"/>
                <w:b/>
                <w:bCs/>
                <w:sz w:val="19"/>
                <w:szCs w:val="19"/>
              </w:rPr>
              <w:t>.</w:t>
            </w:r>
          </w:p>
        </w:tc>
      </w:tr>
    </w:tbl>
    <w:p w14:paraId="0096C476" w14:textId="5E25DFB4" w:rsidR="00E70749" w:rsidRPr="00F853AF" w:rsidRDefault="00E70749" w:rsidP="00E70749">
      <w:pPr>
        <w:spacing w:before="100" w:beforeAutospacing="1" w:after="100" w:afterAutospacing="1" w:line="240" w:lineRule="auto"/>
        <w:jc w:val="both"/>
        <w:rPr>
          <w:rFonts w:ascii="Book Antiqua" w:hAnsi="Book Antiqua"/>
          <w:b/>
          <w:bCs/>
          <w:sz w:val="16"/>
          <w:szCs w:val="16"/>
          <w:u w:val="single"/>
        </w:rPr>
      </w:pPr>
      <w:r w:rsidRPr="00C03A10">
        <w:rPr>
          <w:rFonts w:ascii="Book Antiqua" w:hAnsi="Book Antiqua"/>
          <w:b/>
          <w:bCs/>
          <w:sz w:val="19"/>
          <w:szCs w:val="19"/>
        </w:rPr>
        <w:t>Se qualquer Estado com direito a comparecer perante a Corte deixar de receber a comunicação especial a que se refere o parágrafo 2 deste Artigo, tal Estado poderá manifestar o desejo de submeter a ela uma exposição escrita ou oral. A Corte decidirá</w:t>
      </w:r>
      <w:r w:rsidRPr="00F853AF">
        <w:rPr>
          <w:rFonts w:ascii="Book Antiqua" w:hAnsi="Book Antiqua"/>
          <w:sz w:val="16"/>
          <w:szCs w:val="16"/>
        </w:rPr>
        <w:t xml:space="preserve">. </w:t>
      </w:r>
      <w:r w:rsidR="003C4772" w:rsidRPr="00F853AF">
        <w:rPr>
          <w:rFonts w:ascii="Book Antiqua" w:hAnsi="Book Antiqua"/>
          <w:b/>
          <w:bCs/>
          <w:color w:val="FF0000"/>
          <w:sz w:val="16"/>
          <w:szCs w:val="16"/>
          <w:u w:val="single"/>
        </w:rPr>
        <w:t>(TRF1-2009)</w:t>
      </w:r>
    </w:p>
    <w:p w14:paraId="09669CC9" w14:textId="0E1F6AEF" w:rsidR="00E70749" w:rsidRPr="00F853AF" w:rsidRDefault="00E70749" w:rsidP="00E70749">
      <w:pPr>
        <w:spacing w:before="100" w:beforeAutospacing="1" w:after="100" w:afterAutospacing="1" w:line="240" w:lineRule="auto"/>
        <w:jc w:val="both"/>
        <w:rPr>
          <w:rFonts w:ascii="Book Antiqua" w:hAnsi="Book Antiqua"/>
          <w:sz w:val="16"/>
          <w:szCs w:val="16"/>
        </w:rPr>
      </w:pPr>
      <w:r w:rsidRPr="00C03A10">
        <w:rPr>
          <w:rFonts w:ascii="Book Antiqua" w:hAnsi="Book Antiqua"/>
          <w:b/>
          <w:bCs/>
          <w:sz w:val="19"/>
          <w:szCs w:val="19"/>
        </w:rPr>
        <w:t>Os Estados e organizações que tenham apresentado exposição escrita ou oral, ou ambas terão a facilidade de discutir as exposições feitas por outros Estados ou organizações, na forma, extensão ou limite de tempo, que a Corte, ou se ela não estiver reunida, o seu Presidente determinar, em cada caso particular. Para esse efeito, o Escrivão deverá, no devido tempo, comunicar qualquer dessas exposições escritas aos Estados e organizações que submeterem exposições semelhantes</w:t>
      </w:r>
      <w:r w:rsidRPr="00F853AF">
        <w:rPr>
          <w:rFonts w:ascii="Book Antiqua" w:hAnsi="Book Antiqua"/>
          <w:sz w:val="16"/>
          <w:szCs w:val="16"/>
        </w:rPr>
        <w:t>.</w:t>
      </w:r>
      <w:r w:rsidR="003C4772" w:rsidRPr="00F853AF">
        <w:rPr>
          <w:rFonts w:ascii="Book Antiqua" w:hAnsi="Book Antiqua"/>
          <w:sz w:val="16"/>
          <w:szCs w:val="16"/>
        </w:rPr>
        <w:t xml:space="preserve"> </w:t>
      </w:r>
      <w:r w:rsidR="003C4772" w:rsidRPr="00F853AF">
        <w:rPr>
          <w:rFonts w:ascii="Book Antiqua" w:hAnsi="Book Antiqua"/>
          <w:b/>
          <w:bCs/>
          <w:color w:val="FF0000"/>
          <w:sz w:val="16"/>
          <w:szCs w:val="16"/>
          <w:u w:val="single"/>
        </w:rPr>
        <w:t>(TRF1-2009)</w:t>
      </w:r>
    </w:p>
    <w:p w14:paraId="409983AA"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Artigo 67</w:t>
      </w:r>
    </w:p>
    <w:p w14:paraId="5C5CF6E2"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lastRenderedPageBreak/>
        <w:t>A Corte dará seus pareceres consultivos em sessão pública, depois de terem sido notificados o Secretário-Geral, os representantes dos Membros das Nações Unidas, bem como de outros Estados e das organizações internacionais diretamente interessadas.</w:t>
      </w:r>
    </w:p>
    <w:p w14:paraId="75782C0B"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br/>
        <w:t>Artigo 68</w:t>
      </w:r>
    </w:p>
    <w:p w14:paraId="1E3E8A13"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No exercício de suas funções consultivas, a Corte deverá guiar-se, além disso, pelas disposições do presente Estatuto que se aplicam em casos contenciosos, na medida em que, em sua opinião, tais disposições forem aplicáveis.</w:t>
      </w:r>
    </w:p>
    <w:p w14:paraId="6043B9EA"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CAPÍTULO V</w:t>
      </w:r>
    </w:p>
    <w:p w14:paraId="21403CFF"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br/>
        <w:t>EMENDAS</w:t>
      </w:r>
    </w:p>
    <w:p w14:paraId="3870C732"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Artigo 69</w:t>
      </w:r>
    </w:p>
    <w:p w14:paraId="5996AAB8"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 xml:space="preserve">As emendas ao presente Estatuto serão efetuadas pelo mesmo processo estabelecido pela Carta das Nações Unidas para emendas à Carta, ressalvadas, entretanto, quaisquer disposições que a </w:t>
      </w:r>
      <w:proofErr w:type="spellStart"/>
      <w:r w:rsidRPr="00E70749">
        <w:rPr>
          <w:rFonts w:ascii="Book Antiqua" w:hAnsi="Book Antiqua"/>
          <w:sz w:val="19"/>
          <w:szCs w:val="19"/>
        </w:rPr>
        <w:t>Assembléia</w:t>
      </w:r>
      <w:proofErr w:type="spellEnd"/>
      <w:r w:rsidRPr="00E70749">
        <w:rPr>
          <w:rFonts w:ascii="Book Antiqua" w:hAnsi="Book Antiqua"/>
          <w:sz w:val="19"/>
          <w:szCs w:val="19"/>
        </w:rPr>
        <w:t xml:space="preserve"> Geral, por determinação do Conselho de Segurança, possa adotar a respeito da participação de Estados que, tendo aceitado o presente Estatuto, não são Membros das Nações Unidas.</w:t>
      </w:r>
    </w:p>
    <w:p w14:paraId="042041B8"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br/>
        <w:t>Artigo 70</w:t>
      </w:r>
    </w:p>
    <w:p w14:paraId="6485E065" w14:textId="77777777" w:rsidR="00E70749" w:rsidRPr="00E70749" w:rsidRDefault="00E70749" w:rsidP="00E70749">
      <w:pPr>
        <w:spacing w:before="100" w:beforeAutospacing="1" w:after="100" w:afterAutospacing="1" w:line="240" w:lineRule="auto"/>
        <w:jc w:val="both"/>
        <w:rPr>
          <w:rFonts w:ascii="Book Antiqua" w:hAnsi="Book Antiqua"/>
          <w:sz w:val="19"/>
          <w:szCs w:val="19"/>
        </w:rPr>
      </w:pPr>
      <w:r w:rsidRPr="00E70749">
        <w:rPr>
          <w:rFonts w:ascii="Book Antiqua" w:hAnsi="Book Antiqua"/>
          <w:sz w:val="19"/>
          <w:szCs w:val="19"/>
        </w:rPr>
        <w:t>A Corte terá a faculdade de propor por escrito ao Secretário Geral quaisquer emendas ao presente Estatuto que julgar necessárias, a fim de que as mesmas sejam consideradas de conformidade com as disposições do Artigo 69.</w:t>
      </w:r>
    </w:p>
    <w:p w14:paraId="16BC24EF" w14:textId="77777777" w:rsidR="00E14DA7" w:rsidRPr="00E70749" w:rsidRDefault="00E14DA7" w:rsidP="00E70749">
      <w:pPr>
        <w:spacing w:before="100" w:beforeAutospacing="1" w:after="100" w:afterAutospacing="1" w:line="240" w:lineRule="auto"/>
        <w:jc w:val="both"/>
        <w:rPr>
          <w:rFonts w:ascii="Book Antiqua" w:hAnsi="Book Antiqua"/>
          <w:sz w:val="19"/>
          <w:szCs w:val="19"/>
        </w:rPr>
      </w:pPr>
    </w:p>
    <w:sectPr w:rsidR="00E14DA7" w:rsidRPr="00E7074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A848B" w14:textId="77777777" w:rsidR="007E2033" w:rsidRDefault="007E2033" w:rsidP="00AF3F08">
      <w:pPr>
        <w:spacing w:after="0" w:line="240" w:lineRule="auto"/>
      </w:pPr>
      <w:r>
        <w:separator/>
      </w:r>
    </w:p>
  </w:endnote>
  <w:endnote w:type="continuationSeparator" w:id="0">
    <w:p w14:paraId="46676BAE" w14:textId="77777777" w:rsidR="007E2033" w:rsidRDefault="007E2033" w:rsidP="00AF3F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820C6" w14:textId="77777777" w:rsidR="007E2033" w:rsidRDefault="007E2033" w:rsidP="00AF3F08">
      <w:pPr>
        <w:spacing w:after="0" w:line="240" w:lineRule="auto"/>
      </w:pPr>
      <w:r>
        <w:separator/>
      </w:r>
    </w:p>
  </w:footnote>
  <w:footnote w:type="continuationSeparator" w:id="0">
    <w:p w14:paraId="42712AF5" w14:textId="77777777" w:rsidR="007E2033" w:rsidRDefault="007E2033" w:rsidP="00AF3F08">
      <w:pPr>
        <w:spacing w:after="0" w:line="240" w:lineRule="auto"/>
      </w:pPr>
      <w:r>
        <w:continuationSeparator/>
      </w:r>
    </w:p>
  </w:footnote>
  <w:footnote w:id="1">
    <w:p w14:paraId="5509BBBD" w14:textId="1B852D68" w:rsidR="00AF3F08" w:rsidRPr="00AF3F08" w:rsidRDefault="00AF3F08" w:rsidP="00AF3F08">
      <w:pPr>
        <w:pStyle w:val="Textodenotaderodap"/>
        <w:jc w:val="both"/>
        <w:rPr>
          <w:rFonts w:ascii="Book Antiqua" w:hAnsi="Book Antiqua"/>
          <w:sz w:val="18"/>
          <w:szCs w:val="18"/>
        </w:rPr>
      </w:pPr>
      <w:r w:rsidRPr="00AF3F08">
        <w:rPr>
          <w:rStyle w:val="Refdenotaderodap"/>
          <w:rFonts w:ascii="Book Antiqua" w:hAnsi="Book Antiqua"/>
          <w:sz w:val="18"/>
          <w:szCs w:val="18"/>
        </w:rPr>
        <w:footnoteRef/>
      </w:r>
      <w:r w:rsidRPr="00AF3F08">
        <w:rPr>
          <w:rFonts w:ascii="Book Antiqua" w:hAnsi="Book Antiqua"/>
          <w:sz w:val="18"/>
          <w:szCs w:val="18"/>
        </w:rPr>
        <w:t xml:space="preserve"> Costume é uma fonte de direito internacional público que deve espelhar o reconhecimento generalizado, pelos sujeitos de DIP, de que determinadas práticas são obrigatórias. Segundo a doutrina brasileira, para que isso ocorra, é necessária a verificação de dois elementos: o objetivo e o subjetivo. O elemento objetivo ou material (</w:t>
      </w:r>
      <w:r w:rsidRPr="00AF3F08">
        <w:rPr>
          <w:rFonts w:ascii="Book Antiqua" w:hAnsi="Book Antiqua"/>
          <w:i/>
          <w:iCs/>
          <w:sz w:val="18"/>
          <w:szCs w:val="18"/>
        </w:rPr>
        <w:t>consuetudo; usum</w:t>
      </w:r>
      <w:r w:rsidRPr="00AF3F08">
        <w:rPr>
          <w:rFonts w:ascii="Book Antiqua" w:hAnsi="Book Antiqua"/>
          <w:sz w:val="18"/>
          <w:szCs w:val="18"/>
        </w:rPr>
        <w:t>) traduz-se em uma prática reiterada de comportamentos. Já o elemento subjetivo ou psicológico (</w:t>
      </w:r>
      <w:r w:rsidRPr="00AF3F08">
        <w:rPr>
          <w:rFonts w:ascii="Book Antiqua" w:hAnsi="Book Antiqua"/>
          <w:i/>
          <w:iCs/>
          <w:sz w:val="18"/>
          <w:szCs w:val="18"/>
        </w:rPr>
        <w:t>opinio juris sive necessitatis / vel necessitatis</w:t>
      </w:r>
      <w:r w:rsidRPr="00AF3F08">
        <w:rPr>
          <w:rFonts w:ascii="Book Antiqua" w:hAnsi="Book Antiqua"/>
          <w:sz w:val="18"/>
          <w:szCs w:val="18"/>
        </w:rPr>
        <w:t>) significa que há convicção, por parte dos Estados e dos demais sujeitos de DIP, de que a prática em questão é obrigatória devido à existência de uma norma jurídica que a requer. Dessa forma, o costume internacional não pode prescindir do elemento subjetivo, de modo que somente a presença do elemento objetivo não será suficiente para a formação do costume.</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DA7"/>
    <w:rsid w:val="00011716"/>
    <w:rsid w:val="00014E37"/>
    <w:rsid w:val="00020653"/>
    <w:rsid w:val="000C5FD9"/>
    <w:rsid w:val="00117A06"/>
    <w:rsid w:val="00153E02"/>
    <w:rsid w:val="0022714B"/>
    <w:rsid w:val="002713F1"/>
    <w:rsid w:val="002F4D45"/>
    <w:rsid w:val="0032343F"/>
    <w:rsid w:val="00326BAC"/>
    <w:rsid w:val="00346758"/>
    <w:rsid w:val="003A4889"/>
    <w:rsid w:val="003C326E"/>
    <w:rsid w:val="003C4772"/>
    <w:rsid w:val="003D35A6"/>
    <w:rsid w:val="003F68D7"/>
    <w:rsid w:val="0041065F"/>
    <w:rsid w:val="00453063"/>
    <w:rsid w:val="00505E77"/>
    <w:rsid w:val="0051187B"/>
    <w:rsid w:val="00515F74"/>
    <w:rsid w:val="00524E90"/>
    <w:rsid w:val="0056732E"/>
    <w:rsid w:val="005B2603"/>
    <w:rsid w:val="005B4656"/>
    <w:rsid w:val="00661C10"/>
    <w:rsid w:val="00677401"/>
    <w:rsid w:val="00687DCC"/>
    <w:rsid w:val="006928EB"/>
    <w:rsid w:val="007275B1"/>
    <w:rsid w:val="007638F7"/>
    <w:rsid w:val="007A1F47"/>
    <w:rsid w:val="007E2033"/>
    <w:rsid w:val="00811CAA"/>
    <w:rsid w:val="00857EBD"/>
    <w:rsid w:val="00915F40"/>
    <w:rsid w:val="00930DA6"/>
    <w:rsid w:val="00932EC6"/>
    <w:rsid w:val="009B50A0"/>
    <w:rsid w:val="009C015B"/>
    <w:rsid w:val="00AF3F08"/>
    <w:rsid w:val="00C03A10"/>
    <w:rsid w:val="00C32E28"/>
    <w:rsid w:val="00C76D92"/>
    <w:rsid w:val="00C94EA0"/>
    <w:rsid w:val="00CE15A3"/>
    <w:rsid w:val="00D26BA2"/>
    <w:rsid w:val="00D872E6"/>
    <w:rsid w:val="00DD17A2"/>
    <w:rsid w:val="00DE0ACA"/>
    <w:rsid w:val="00E14DA7"/>
    <w:rsid w:val="00E70749"/>
    <w:rsid w:val="00E97531"/>
    <w:rsid w:val="00EA78D1"/>
    <w:rsid w:val="00EC1534"/>
    <w:rsid w:val="00EC75BC"/>
    <w:rsid w:val="00EE2FF4"/>
    <w:rsid w:val="00F44715"/>
    <w:rsid w:val="00F853AF"/>
    <w:rsid w:val="00F9693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4483F"/>
  <w15:chartTrackingRefBased/>
  <w15:docId w15:val="{7BFBE6F7-8691-4E0C-A4A3-06BD93CEE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E707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semiHidden/>
    <w:unhideWhenUsed/>
    <w:rsid w:val="00AF3F08"/>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AF3F08"/>
    <w:rPr>
      <w:sz w:val="20"/>
      <w:szCs w:val="20"/>
    </w:rPr>
  </w:style>
  <w:style w:type="character" w:styleId="Refdenotaderodap">
    <w:name w:val="footnote reference"/>
    <w:basedOn w:val="Fontepargpadro"/>
    <w:uiPriority w:val="99"/>
    <w:semiHidden/>
    <w:unhideWhenUsed/>
    <w:rsid w:val="00AF3F0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7517379">
      <w:bodyDiv w:val="1"/>
      <w:marLeft w:val="0"/>
      <w:marRight w:val="0"/>
      <w:marTop w:val="0"/>
      <w:marBottom w:val="0"/>
      <w:divBdr>
        <w:top w:val="none" w:sz="0" w:space="0" w:color="auto"/>
        <w:left w:val="none" w:sz="0" w:space="0" w:color="auto"/>
        <w:bottom w:val="none" w:sz="0" w:space="0" w:color="auto"/>
        <w:right w:val="none" w:sz="0" w:space="0" w:color="auto"/>
      </w:divBdr>
      <w:divsChild>
        <w:div w:id="15036806">
          <w:marLeft w:val="0"/>
          <w:marRight w:val="0"/>
          <w:marTop w:val="0"/>
          <w:marBottom w:val="0"/>
          <w:divBdr>
            <w:top w:val="none" w:sz="0" w:space="0" w:color="auto"/>
            <w:left w:val="none" w:sz="0" w:space="0" w:color="auto"/>
            <w:bottom w:val="none" w:sz="0" w:space="0" w:color="auto"/>
            <w:right w:val="none" w:sz="0" w:space="0" w:color="auto"/>
          </w:divBdr>
        </w:div>
      </w:divsChild>
    </w:div>
    <w:div w:id="1317883107">
      <w:bodyDiv w:val="1"/>
      <w:marLeft w:val="0"/>
      <w:marRight w:val="0"/>
      <w:marTop w:val="0"/>
      <w:marBottom w:val="0"/>
      <w:divBdr>
        <w:top w:val="none" w:sz="0" w:space="0" w:color="auto"/>
        <w:left w:val="none" w:sz="0" w:space="0" w:color="auto"/>
        <w:bottom w:val="none" w:sz="0" w:space="0" w:color="auto"/>
        <w:right w:val="none" w:sz="0" w:space="0" w:color="auto"/>
      </w:divBdr>
      <w:divsChild>
        <w:div w:id="7426847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62BB10-BBBA-48F3-A053-3C5798970B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16</Pages>
  <Words>6574</Words>
  <Characters>35504</Characters>
  <Application>Microsoft Office Word</Application>
  <DocSecurity>0</DocSecurity>
  <Lines>295</Lines>
  <Paragraphs>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35</cp:revision>
  <dcterms:created xsi:type="dcterms:W3CDTF">2020-12-24T15:10:00Z</dcterms:created>
  <dcterms:modified xsi:type="dcterms:W3CDTF">2025-04-25T17:55:00Z</dcterms:modified>
</cp:coreProperties>
</file>