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45B9" w14:textId="479C6F85" w:rsidR="00F449D5" w:rsidRPr="00F449D5" w:rsidRDefault="00F449D5" w:rsidP="00F449D5">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F449D5">
        <w:rPr>
          <w:rFonts w:ascii="Book Antiqua" w:eastAsia="Times New Roman" w:hAnsi="Book Antiqua" w:cs="Arial"/>
          <w:b/>
          <w:bCs/>
          <w:color w:val="FF0000"/>
          <w:sz w:val="19"/>
          <w:szCs w:val="19"/>
          <w:lang w:eastAsia="pt-BR"/>
        </w:rPr>
        <w:t xml:space="preserve">(Atualização em 12/01/2023: </w:t>
      </w:r>
      <w:r w:rsidRPr="00F449D5">
        <w:rPr>
          <w:rFonts w:ascii="Book Antiqua" w:eastAsia="Times New Roman" w:hAnsi="Book Antiqua" w:cs="Arial"/>
          <w:b/>
          <w:bCs/>
          <w:color w:val="FF0000"/>
          <w:sz w:val="19"/>
          <w:szCs w:val="19"/>
          <w:lang w:eastAsia="pt-BR"/>
        </w:rPr>
        <w:t>Lei nº 14.529, de 10.1.2023</w:t>
      </w:r>
      <w:r w:rsidRPr="00F449D5">
        <w:rPr>
          <w:rFonts w:ascii="Book Antiqua" w:eastAsia="Times New Roman" w:hAnsi="Book Antiqua" w:cs="Arial"/>
          <w:b/>
          <w:bCs/>
          <w:color w:val="FF0000"/>
          <w:sz w:val="19"/>
          <w:szCs w:val="19"/>
          <w:lang w:eastAsia="pt-BR"/>
        </w:rPr>
        <w:t>)</w:t>
      </w:r>
    </w:p>
    <w:p w14:paraId="3FB5926A" w14:textId="4F05598D" w:rsidR="009B3BD9" w:rsidRPr="00F449D5" w:rsidRDefault="009B3BD9" w:rsidP="00F449D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449D5">
          <w:rPr>
            <w:rFonts w:ascii="Book Antiqua" w:eastAsia="Times New Roman" w:hAnsi="Book Antiqua" w:cs="Arial"/>
            <w:b/>
            <w:bCs/>
            <w:color w:val="000080"/>
            <w:sz w:val="19"/>
            <w:szCs w:val="19"/>
            <w:u w:val="single"/>
            <w:lang w:eastAsia="pt-BR"/>
          </w:rPr>
          <w:t>LEI Nº 14.017, DE 29 DE JUNHO DE 2020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B3BD9" w:rsidRPr="00F449D5" w14:paraId="16883C6E" w14:textId="77777777" w:rsidTr="009B3BD9">
        <w:trPr>
          <w:tblCellSpacing w:w="0" w:type="dxa"/>
        </w:trPr>
        <w:tc>
          <w:tcPr>
            <w:tcW w:w="1417" w:type="pct"/>
            <w:vAlign w:val="center"/>
            <w:hideMark/>
          </w:tcPr>
          <w:p w14:paraId="3787449E" w14:textId="1A6DAA3C" w:rsidR="009B3BD9" w:rsidRPr="00F449D5" w:rsidRDefault="009B3BD9" w:rsidP="00F449D5">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5B60401B" w14:textId="77777777" w:rsidR="009B3BD9" w:rsidRPr="00F449D5" w:rsidRDefault="009B3BD9" w:rsidP="00F449D5">
            <w:pPr>
              <w:spacing w:before="100" w:beforeAutospacing="1" w:after="100" w:afterAutospacing="1" w:line="240" w:lineRule="auto"/>
              <w:jc w:val="both"/>
              <w:rPr>
                <w:rFonts w:ascii="Book Antiqua" w:eastAsia="Times New Roman" w:hAnsi="Book Antiqua" w:cs="Times New Roman"/>
                <w:sz w:val="19"/>
                <w:szCs w:val="19"/>
                <w:lang w:eastAsia="pt-BR"/>
              </w:rPr>
            </w:pPr>
            <w:r w:rsidRPr="00F449D5">
              <w:rPr>
                <w:rFonts w:ascii="Book Antiqua" w:eastAsia="Times New Roman" w:hAnsi="Book Antiqua" w:cs="Arial"/>
                <w:color w:val="800000"/>
                <w:sz w:val="19"/>
                <w:szCs w:val="19"/>
                <w:lang w:eastAsia="pt-BR"/>
              </w:rPr>
              <w:t>Dispõe sobre ações emergenciais destinadas ao setor cultural a serem adotadas durante o estado de calamidade pública reconhecido pelo Decreto Legislativo nº 6, de 20 de março de 2020.</w:t>
            </w:r>
          </w:p>
        </w:tc>
      </w:tr>
    </w:tbl>
    <w:p w14:paraId="0382FBAA" w14:textId="073E92D6" w:rsidR="009B3BD9" w:rsidRPr="00F449D5" w:rsidRDefault="009B3BD9"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b/>
          <w:bCs/>
          <w:color w:val="000000"/>
          <w:sz w:val="19"/>
          <w:szCs w:val="19"/>
          <w:lang w:eastAsia="pt-BR"/>
        </w:rPr>
        <w:t>O PRESIDENTE DA REPÚBLICA </w:t>
      </w:r>
      <w:r w:rsidRPr="00F449D5">
        <w:rPr>
          <w:rFonts w:ascii="Book Antiqua" w:eastAsia="Times New Roman" w:hAnsi="Book Antiqua" w:cs="Arial"/>
          <w:color w:val="000000"/>
          <w:sz w:val="19"/>
          <w:szCs w:val="19"/>
          <w:lang w:eastAsia="pt-BR"/>
        </w:rPr>
        <w:t>Faço saber que o Congresso Nacional decreta e eu sanciono a seguinte Lei:</w:t>
      </w:r>
    </w:p>
    <w:p w14:paraId="20A92EE2"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Art. 1º Esta Lei dispõe sobre ações emergenciais destinadas ao setor cultural a serem adotadas em decorrência dos efeitos econômicos e sociais da pandemia da Covid-19.        </w:t>
      </w:r>
      <w:hyperlink r:id="rId5"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15784BA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2"/>
      <w:bookmarkEnd w:id="0"/>
      <w:r w:rsidRPr="00F449D5">
        <w:rPr>
          <w:rFonts w:ascii="Book Antiqua" w:eastAsia="Times New Roman" w:hAnsi="Book Antiqua" w:cs="Arial"/>
          <w:color w:val="000000"/>
          <w:sz w:val="19"/>
          <w:szCs w:val="19"/>
          <w:lang w:eastAsia="pt-BR"/>
        </w:rPr>
        <w:t>Art. 2º A União entregará aos Estados, ao Distrito Federal e aos Municípios, em parcela única, no exercício de 2020, o valor de R$ 3.000.000.000,00 (três bilhões de reais) para aplicação, pelos Poderes Executivos locais, em ações emergenciais de apoio ao setor cultural por meio de:</w:t>
      </w:r>
    </w:p>
    <w:p w14:paraId="42FA037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i"/>
      <w:bookmarkEnd w:id="1"/>
      <w:r w:rsidRPr="00F449D5">
        <w:rPr>
          <w:rFonts w:ascii="Book Antiqua" w:eastAsia="Times New Roman" w:hAnsi="Book Antiqua" w:cs="Arial"/>
          <w:color w:val="000000"/>
          <w:sz w:val="19"/>
          <w:szCs w:val="19"/>
          <w:lang w:eastAsia="pt-BR"/>
        </w:rPr>
        <w:t>I - renda emergencial mensal aos trabalhadores e trabalhadoras da cultura;</w:t>
      </w:r>
    </w:p>
    <w:p w14:paraId="0C635A2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2ii"/>
      <w:bookmarkEnd w:id="2"/>
      <w:r w:rsidRPr="00F449D5">
        <w:rPr>
          <w:rFonts w:ascii="Book Antiqua" w:eastAsia="Times New Roman" w:hAnsi="Book Antiqua" w:cs="Arial"/>
          <w:color w:val="000000"/>
          <w:sz w:val="19"/>
          <w:szCs w:val="19"/>
          <w:lang w:eastAsia="pt-BR"/>
        </w:rPr>
        <w:t>II - subsídio mensal para manutenção de espaços artísticos e culturais, microempresas e pequenas empresas culturais, cooperativas, instituições e organizações culturais comunitárias que tiveram as suas atividades interrompidas por força das medidas de isolamento social; e</w:t>
      </w:r>
    </w:p>
    <w:p w14:paraId="5A872C7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2iii"/>
      <w:bookmarkEnd w:id="3"/>
      <w:r w:rsidRPr="00F449D5">
        <w:rPr>
          <w:rFonts w:ascii="Book Antiqua" w:eastAsia="Times New Roman" w:hAnsi="Book Antiqua" w:cs="Arial"/>
          <w:color w:val="000000"/>
          <w:sz w:val="19"/>
          <w:szCs w:val="19"/>
          <w:lang w:eastAsia="pt-BR"/>
        </w:rPr>
        <w:t>III - editais, chamadas públicas, prêmios, aquisição de bens e serviços vinculados ao setor cultural e outros instrumentos destinados à manutenção de agentes, de espaços, de iniciativas, de cursos, de produções, de desenvolvimento de atividades de economia criativa e de economia solidária, de produções audiovisuais, de manifestações culturais, bem como à realização de atividades artísticas e culturais que possam ser transmitidas pela internet ou disponibilizadas por meio de redes sociais e outras plataformas digitais.</w:t>
      </w:r>
    </w:p>
    <w:p w14:paraId="0EC0B87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2§1"/>
      <w:bookmarkEnd w:id="4"/>
      <w:r w:rsidRPr="00F449D5">
        <w:rPr>
          <w:rFonts w:ascii="Book Antiqua" w:eastAsia="Times New Roman" w:hAnsi="Book Antiqua" w:cs="Arial"/>
          <w:color w:val="000000"/>
          <w:sz w:val="19"/>
          <w:szCs w:val="19"/>
          <w:lang w:eastAsia="pt-BR"/>
        </w:rPr>
        <w:t>§ 1º Do valor previsto no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pelo menos 20% (vinte por cento) serão destinados às ações emergenciais previstas no inciso III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w:t>
      </w:r>
    </w:p>
    <w:p w14:paraId="127105F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2§2"/>
      <w:bookmarkEnd w:id="5"/>
      <w:r w:rsidRPr="00F449D5">
        <w:rPr>
          <w:rFonts w:ascii="Book Antiqua" w:eastAsia="Times New Roman" w:hAnsi="Book Antiqua" w:cs="Arial"/>
          <w:color w:val="000000"/>
          <w:sz w:val="19"/>
          <w:szCs w:val="19"/>
          <w:lang w:eastAsia="pt-BR"/>
        </w:rPr>
        <w:t>§ 2º (VETADO).</w:t>
      </w:r>
    </w:p>
    <w:p w14:paraId="14FECE0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2§3"/>
      <w:bookmarkEnd w:id="6"/>
      <w:r w:rsidRPr="00F449D5">
        <w:rPr>
          <w:rFonts w:ascii="Book Antiqua" w:eastAsia="Times New Roman" w:hAnsi="Book Antiqua" w:cs="Arial"/>
          <w:color w:val="000000"/>
          <w:sz w:val="19"/>
          <w:szCs w:val="19"/>
          <w:lang w:eastAsia="pt-BR"/>
        </w:rPr>
        <w:t xml:space="preserve">§ 3º Ficam os Municípios autorizados à reabertura dos instrumentos relacionados nos incisos II e III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deste</w:t>
      </w:r>
      <w:proofErr w:type="spellEnd"/>
      <w:r w:rsidRPr="00F449D5">
        <w:rPr>
          <w:rFonts w:ascii="Book Antiqua" w:eastAsia="Times New Roman" w:hAnsi="Book Antiqua" w:cs="Arial"/>
          <w:color w:val="000000"/>
          <w:sz w:val="19"/>
          <w:szCs w:val="19"/>
          <w:lang w:eastAsia="pt-BR"/>
        </w:rPr>
        <w:t xml:space="preserve"> artigo durante o período previsto </w:t>
      </w:r>
      <w:proofErr w:type="spellStart"/>
      <w:r w:rsidRPr="00F449D5">
        <w:rPr>
          <w:rFonts w:ascii="Book Antiqua" w:eastAsia="Times New Roman" w:hAnsi="Book Antiqua" w:cs="Arial"/>
          <w:color w:val="000000"/>
          <w:sz w:val="19"/>
          <w:szCs w:val="19"/>
          <w:lang w:eastAsia="pt-BR"/>
        </w:rPr>
        <w:t>no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do</w:t>
      </w:r>
      <w:proofErr w:type="spellEnd"/>
      <w:r w:rsidRPr="00F449D5">
        <w:rPr>
          <w:rFonts w:ascii="Book Antiqua" w:eastAsia="Times New Roman" w:hAnsi="Book Antiqua" w:cs="Arial"/>
          <w:color w:val="000000"/>
          <w:sz w:val="19"/>
          <w:szCs w:val="19"/>
          <w:lang w:eastAsia="pt-BR"/>
        </w:rPr>
        <w:t xml:space="preserve"> art. 12 desta Lei.         </w:t>
      </w:r>
      <w:hyperlink r:id="rId6" w:anchor="art1" w:history="1">
        <w:r w:rsidRPr="00F449D5">
          <w:rPr>
            <w:rFonts w:ascii="Book Antiqua" w:eastAsia="Times New Roman" w:hAnsi="Book Antiqua" w:cs="Arial"/>
            <w:color w:val="0000FF"/>
            <w:sz w:val="19"/>
            <w:szCs w:val="19"/>
            <w:u w:val="single"/>
            <w:lang w:eastAsia="pt-BR"/>
          </w:rPr>
          <w:t>(Incluído pela Lei nº 14.150, de 2021)</w:t>
        </w:r>
      </w:hyperlink>
    </w:p>
    <w:p w14:paraId="0E33326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3"/>
      <w:bookmarkEnd w:id="7"/>
      <w:r w:rsidRPr="00F449D5">
        <w:rPr>
          <w:rFonts w:ascii="Book Antiqua" w:eastAsia="Times New Roman" w:hAnsi="Book Antiqua" w:cs="Arial"/>
          <w:color w:val="000000"/>
          <w:sz w:val="19"/>
          <w:szCs w:val="19"/>
          <w:lang w:eastAsia="pt-BR"/>
        </w:rPr>
        <w:t>Art. 3º Os recursos destinados ao cumprimento do disposto no art. 2º desta Lei serão executados de forma descentralizada, mediante transferências da União aos Estados, aos Municípios e ao Distrito Federal, preferencialmente por meio dos fundos estaduais, municipais e distrital de cultura ou, quando não houver, de outros órgãos ou entidades responsáveis pela gestão desses recursos, devendo os valores da União ser repassados da seguinte forma:</w:t>
      </w:r>
    </w:p>
    <w:p w14:paraId="5D212195"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3i"/>
      <w:bookmarkEnd w:id="8"/>
      <w:r w:rsidRPr="00F449D5">
        <w:rPr>
          <w:rFonts w:ascii="Book Antiqua" w:eastAsia="Times New Roman" w:hAnsi="Book Antiqua" w:cs="Arial"/>
          <w:color w:val="000000"/>
          <w:sz w:val="19"/>
          <w:szCs w:val="19"/>
          <w:lang w:eastAsia="pt-BR"/>
        </w:rPr>
        <w:t>I - 50% (cinquenta por cento) aos Estados e ao Distrito Federal, dos quais 20% (vinte por cento) de acordo com os critérios de rateio do Fundo de Participação dos Estados e do Distrito Federal (FPE) e 80% (oitenta por cento) proporcionalmente à população;</w:t>
      </w:r>
    </w:p>
    <w:p w14:paraId="5B12499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3ii"/>
      <w:bookmarkEnd w:id="9"/>
      <w:r w:rsidRPr="00F449D5">
        <w:rPr>
          <w:rFonts w:ascii="Book Antiqua" w:eastAsia="Times New Roman" w:hAnsi="Book Antiqua" w:cs="Arial"/>
          <w:color w:val="000000"/>
          <w:sz w:val="19"/>
          <w:szCs w:val="19"/>
          <w:lang w:eastAsia="pt-BR"/>
        </w:rPr>
        <w:t>II - 50% (cinquenta por cento) aos Municípios e ao Distrito Federal, dos quais 20% (vinte por cento) de acordo com os critérios de rateio do Fundo de Participação dos Municípios (FPM) e 80% (oitenta por cento) proporcionalmente à população.</w:t>
      </w:r>
    </w:p>
    <w:p w14:paraId="56588EDF"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3§1"/>
      <w:bookmarkStart w:id="11" w:name="art3§1.0"/>
      <w:bookmarkEnd w:id="10"/>
      <w:bookmarkEnd w:id="11"/>
      <w:r w:rsidRPr="00F449D5">
        <w:rPr>
          <w:rFonts w:ascii="Book Antiqua" w:eastAsia="Times New Roman" w:hAnsi="Book Antiqua" w:cs="Arial"/>
          <w:color w:val="000000"/>
          <w:sz w:val="19"/>
          <w:szCs w:val="19"/>
          <w:lang w:eastAsia="pt-BR"/>
        </w:rPr>
        <w:t>§ 1º </w:t>
      </w:r>
      <w:hyperlink r:id="rId7" w:anchor="art2" w:history="1">
        <w:r w:rsidRPr="00F449D5">
          <w:rPr>
            <w:rFonts w:ascii="Book Antiqua" w:eastAsia="Times New Roman" w:hAnsi="Book Antiqua" w:cs="Arial"/>
            <w:color w:val="0000FF"/>
            <w:sz w:val="19"/>
            <w:szCs w:val="19"/>
            <w:u w:val="single"/>
            <w:lang w:eastAsia="pt-BR"/>
          </w:rPr>
          <w:t>(Revogado).</w:t>
        </w:r>
      </w:hyperlink>
      <w:r w:rsidRPr="00F449D5">
        <w:rPr>
          <w:rFonts w:ascii="Book Antiqua" w:eastAsia="Times New Roman" w:hAnsi="Book Antiqua" w:cs="Arial"/>
          <w:color w:val="000000"/>
          <w:sz w:val="19"/>
          <w:szCs w:val="19"/>
          <w:lang w:eastAsia="pt-BR"/>
        </w:rPr>
        <w:t>        </w:t>
      </w:r>
      <w:hyperlink r:id="rId8"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7B6B4115"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3§2.0"/>
      <w:bookmarkStart w:id="13" w:name="art3§2"/>
      <w:bookmarkEnd w:id="12"/>
      <w:bookmarkEnd w:id="13"/>
      <w:r w:rsidRPr="00F449D5">
        <w:rPr>
          <w:rFonts w:ascii="Book Antiqua" w:eastAsia="Times New Roman" w:hAnsi="Book Antiqua" w:cs="Arial"/>
          <w:color w:val="000000"/>
          <w:sz w:val="19"/>
          <w:szCs w:val="19"/>
          <w:lang w:eastAsia="pt-BR"/>
        </w:rPr>
        <w:t xml:space="preserve">§ 2º  Os recursos que não tenham sido objeto de programação publicada até 31 de outubro de 2021 pelos Municípios serão automaticamente revertidos ao fundo de cultura do respectivo Estado ou </w:t>
      </w:r>
      <w:r w:rsidRPr="00F449D5">
        <w:rPr>
          <w:rFonts w:ascii="Book Antiqua" w:eastAsia="Times New Roman" w:hAnsi="Book Antiqua" w:cs="Arial"/>
          <w:color w:val="000000"/>
          <w:sz w:val="19"/>
          <w:szCs w:val="19"/>
          <w:lang w:eastAsia="pt-BR"/>
        </w:rPr>
        <w:lastRenderedPageBreak/>
        <w:t>ao órgão ou entidade estadual responsável pela gestão desses recursos.       </w:t>
      </w:r>
      <w:hyperlink r:id="rId9"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6A81B9B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3p"/>
      <w:bookmarkStart w:id="15" w:name="art4"/>
      <w:bookmarkEnd w:id="14"/>
      <w:bookmarkEnd w:id="15"/>
      <w:r w:rsidRPr="00F449D5">
        <w:rPr>
          <w:rFonts w:ascii="Book Antiqua" w:eastAsia="Times New Roman" w:hAnsi="Book Antiqua" w:cs="Arial"/>
          <w:color w:val="000000"/>
          <w:sz w:val="19"/>
          <w:szCs w:val="19"/>
          <w:lang w:eastAsia="pt-BR"/>
        </w:rPr>
        <w:t>Art. 4º Compreendem-se como trabalhador e trabalhadora da cultura as pessoas que participam de cadeia produtiva dos segmentos artísticos e culturais descritos no art. 8º desta Lei, incluídos artistas, contadores de histórias, produtores, técnicos, curadores, oficineiros e professores de escolas de arte e capoeira.</w:t>
      </w:r>
    </w:p>
    <w:p w14:paraId="0DBE612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5"/>
      <w:bookmarkEnd w:id="16"/>
      <w:r w:rsidRPr="00F449D5">
        <w:rPr>
          <w:rFonts w:ascii="Book Antiqua" w:eastAsia="Times New Roman" w:hAnsi="Book Antiqua" w:cs="Arial"/>
          <w:color w:val="000000"/>
          <w:sz w:val="19"/>
          <w:szCs w:val="19"/>
          <w:lang w:eastAsia="pt-BR"/>
        </w:rPr>
        <w:t>Art. 5º A renda emergencial prevista no inciso 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do art. 2º desta Lei terá o valor de R$ 600,00 (seiscentos reais) e deverá ser paga mensalmente desde a data de publicação desta Lei, em 3 (três) parcelas sucessivas.</w:t>
      </w:r>
    </w:p>
    <w:p w14:paraId="5BA29798"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1º O benefício referido no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também será concedido, retroativamente, desde 1º de junho de 2020.</w:t>
      </w:r>
    </w:p>
    <w:p w14:paraId="079E8E6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2º O benefício referido no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será prorrogado no mesmo prazo em que for prorrogado o benefício previsto no </w:t>
      </w:r>
      <w:hyperlink r:id="rId10" w:anchor="art2" w:history="1">
        <w:r w:rsidRPr="00F449D5">
          <w:rPr>
            <w:rFonts w:ascii="Book Antiqua" w:eastAsia="Times New Roman" w:hAnsi="Book Antiqua" w:cs="Arial"/>
            <w:color w:val="0000FF"/>
            <w:sz w:val="19"/>
            <w:szCs w:val="19"/>
            <w:u w:val="single"/>
            <w:lang w:eastAsia="pt-BR"/>
          </w:rPr>
          <w:t>art. 2º da Lei nº 13.982, de 2 de abril de 2020.</w:t>
        </w:r>
      </w:hyperlink>
    </w:p>
    <w:p w14:paraId="68CA5D6F"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6"/>
      <w:bookmarkEnd w:id="17"/>
      <w:r w:rsidRPr="00F449D5">
        <w:rPr>
          <w:rFonts w:ascii="Book Antiqua" w:eastAsia="Times New Roman" w:hAnsi="Book Antiqua" w:cs="Arial"/>
          <w:color w:val="000000"/>
          <w:sz w:val="19"/>
          <w:szCs w:val="19"/>
          <w:lang w:eastAsia="pt-BR"/>
        </w:rPr>
        <w:t>Art. 6º Farão jus à renda emergencial prevista no inciso 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do art. 2º desta Lei os trabalhadores e trabalhadoras da cultura com atividades interrompidas e que comprovem:</w:t>
      </w:r>
    </w:p>
    <w:p w14:paraId="366F5ED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xml:space="preserve">I - terem atuado social ou profissionalmente nas áreas artística e cultural nos 24 (vinte e quatro) meses imediatamente anteriores à data de publicação desta Lei, comprovada a atuação de forma documental ou </w:t>
      </w:r>
      <w:proofErr w:type="spellStart"/>
      <w:r w:rsidRPr="00F449D5">
        <w:rPr>
          <w:rFonts w:ascii="Book Antiqua" w:eastAsia="Times New Roman" w:hAnsi="Book Antiqua" w:cs="Arial"/>
          <w:color w:val="000000"/>
          <w:sz w:val="19"/>
          <w:szCs w:val="19"/>
          <w:lang w:eastAsia="pt-BR"/>
        </w:rPr>
        <w:t>autodeclaratória</w:t>
      </w:r>
      <w:proofErr w:type="spellEnd"/>
      <w:r w:rsidRPr="00F449D5">
        <w:rPr>
          <w:rFonts w:ascii="Book Antiqua" w:eastAsia="Times New Roman" w:hAnsi="Book Antiqua" w:cs="Arial"/>
          <w:color w:val="000000"/>
          <w:sz w:val="19"/>
          <w:szCs w:val="19"/>
          <w:lang w:eastAsia="pt-BR"/>
        </w:rPr>
        <w:t>;</w:t>
      </w:r>
    </w:p>
    <w:p w14:paraId="69972192"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II - não terem emprego formal ativo;</w:t>
      </w:r>
    </w:p>
    <w:p w14:paraId="65EFBD5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III - não serem titulares de benefício previdenciário ou assistencial ou beneficiários do seguro-desemprego ou de programa de transferência de renda federal, ressalvado o Programa Bolsa Família;</w:t>
      </w:r>
    </w:p>
    <w:p w14:paraId="393FDAF8"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IV - terem renda familiar mensal </w:t>
      </w:r>
      <w:r w:rsidRPr="00F449D5">
        <w:rPr>
          <w:rFonts w:ascii="Book Antiqua" w:eastAsia="Times New Roman" w:hAnsi="Book Antiqua" w:cs="Arial"/>
          <w:b/>
          <w:bCs/>
          <w:color w:val="000000"/>
          <w:sz w:val="19"/>
          <w:szCs w:val="19"/>
          <w:lang w:eastAsia="pt-BR"/>
        </w:rPr>
        <w:t>per capita </w:t>
      </w:r>
      <w:r w:rsidRPr="00F449D5">
        <w:rPr>
          <w:rFonts w:ascii="Book Antiqua" w:eastAsia="Times New Roman" w:hAnsi="Book Antiqua" w:cs="Arial"/>
          <w:color w:val="000000"/>
          <w:sz w:val="19"/>
          <w:szCs w:val="19"/>
          <w:lang w:eastAsia="pt-BR"/>
        </w:rPr>
        <w:t>de até 1/2 (meio) salário-mínimo ou renda familiar mensal total de até 3 (três) salários-mínimos, o que for maior;</w:t>
      </w:r>
    </w:p>
    <w:p w14:paraId="61C03B8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 - não terem recebido, no ano de 2018, rendimentos tributáveis acima de R$ 28.559,70 (vinte e oito mil, quinhentos e cinquenta e nove reais e setenta centavos);</w:t>
      </w:r>
    </w:p>
    <w:p w14:paraId="26B979C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 - estarem inscritos, com a respectiva homologação da inscrição, em, pelo menos, um dos cadastros previstos no § 1º do art. 7º desta Lei; e</w:t>
      </w:r>
    </w:p>
    <w:p w14:paraId="34825E5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VII - não serem beneficiários do auxílio emergencial previsto na </w:t>
      </w:r>
      <w:hyperlink r:id="rId11" w:history="1">
        <w:r w:rsidRPr="00F449D5">
          <w:rPr>
            <w:rFonts w:ascii="Book Antiqua" w:eastAsia="Times New Roman" w:hAnsi="Book Antiqua" w:cs="Arial"/>
            <w:color w:val="0000FF"/>
            <w:sz w:val="19"/>
            <w:szCs w:val="19"/>
            <w:u w:val="single"/>
            <w:lang w:eastAsia="pt-BR"/>
          </w:rPr>
          <w:t>Lei nº 13.982, de 2 de abril de 2020.</w:t>
        </w:r>
      </w:hyperlink>
    </w:p>
    <w:p w14:paraId="0869807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1º O recebimento da renda emergencial está limitado a 2 (dois) membros da mesma unidade familiar.</w:t>
      </w:r>
    </w:p>
    <w:p w14:paraId="5272987E"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2º A mulher provedora de família monoparental receberá 2 (duas) cotas da renda emergencial.</w:t>
      </w:r>
    </w:p>
    <w:p w14:paraId="11510141"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7"/>
      <w:bookmarkEnd w:id="18"/>
      <w:r w:rsidRPr="00F449D5">
        <w:rPr>
          <w:rFonts w:ascii="Book Antiqua" w:eastAsia="Times New Roman" w:hAnsi="Book Antiqua" w:cs="Arial"/>
          <w:color w:val="000000"/>
          <w:sz w:val="19"/>
          <w:szCs w:val="19"/>
          <w:lang w:eastAsia="pt-BR"/>
        </w:rPr>
        <w:t>Art. 7º O subsídio mensal previsto no inciso II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do art. 2º desta Lei terá valor mínimo de R$ 3.000,00 (três mil reais) e máximo de R$ 10.000,00 (dez mil reais), de acordo com critérios estabelecidos pelo gestor local.</w:t>
      </w:r>
    </w:p>
    <w:p w14:paraId="6BA9C82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1º Farão jus ao benefício referido no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os espaços culturais e artísticos, microempresas e pequenas empresas culturais, organizações culturais comunitárias, cooperativas e instituições culturais com atividades interrompidas, que devem comprovar sua inscrição e a respectiva homologação em, pelo menos, um dos seguintes cadastros:</w:t>
      </w:r>
    </w:p>
    <w:p w14:paraId="6B71043E"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 - Cadastros Estaduais de Cultura;</w:t>
      </w:r>
    </w:p>
    <w:p w14:paraId="69BCAAA5"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lastRenderedPageBreak/>
        <w:t>II - Cadastros Municipais de Cultura;</w:t>
      </w:r>
    </w:p>
    <w:p w14:paraId="05EB59F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III - Cadastro Distrital de Cultura;</w:t>
      </w:r>
    </w:p>
    <w:p w14:paraId="30E7A41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IV - Cadastro Nacional de Pontos e Pontões de Cultura;</w:t>
      </w:r>
    </w:p>
    <w:p w14:paraId="418EB8C8"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 - Cadastros Estaduais de Pontos e Pontões de Cultura;</w:t>
      </w:r>
    </w:p>
    <w:p w14:paraId="1B53B3D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 - Sistema Nacional de Informações e Indicadores Culturais (</w:t>
      </w:r>
      <w:proofErr w:type="spellStart"/>
      <w:r w:rsidRPr="00F449D5">
        <w:rPr>
          <w:rFonts w:ascii="Book Antiqua" w:eastAsia="Times New Roman" w:hAnsi="Book Antiqua" w:cs="Arial"/>
          <w:color w:val="000000"/>
          <w:sz w:val="19"/>
          <w:szCs w:val="19"/>
          <w:lang w:eastAsia="pt-BR"/>
        </w:rPr>
        <w:t>Sniic</w:t>
      </w:r>
      <w:proofErr w:type="spellEnd"/>
      <w:r w:rsidRPr="00F449D5">
        <w:rPr>
          <w:rFonts w:ascii="Book Antiqua" w:eastAsia="Times New Roman" w:hAnsi="Book Antiqua" w:cs="Arial"/>
          <w:color w:val="000000"/>
          <w:sz w:val="19"/>
          <w:szCs w:val="19"/>
          <w:lang w:eastAsia="pt-BR"/>
        </w:rPr>
        <w:t>);</w:t>
      </w:r>
    </w:p>
    <w:p w14:paraId="7527EBA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VII - Sistema de Informações Cadastrais do Artesanato Brasileiro (</w:t>
      </w:r>
      <w:proofErr w:type="spellStart"/>
      <w:r w:rsidRPr="00F449D5">
        <w:rPr>
          <w:rFonts w:ascii="Book Antiqua" w:eastAsia="Times New Roman" w:hAnsi="Book Antiqua" w:cs="Arial"/>
          <w:color w:val="000000"/>
          <w:sz w:val="19"/>
          <w:szCs w:val="19"/>
          <w:lang w:eastAsia="pt-BR"/>
        </w:rPr>
        <w:t>Sicab</w:t>
      </w:r>
      <w:proofErr w:type="spellEnd"/>
      <w:r w:rsidRPr="00F449D5">
        <w:rPr>
          <w:rFonts w:ascii="Book Antiqua" w:eastAsia="Times New Roman" w:hAnsi="Book Antiqua" w:cs="Arial"/>
          <w:color w:val="000000"/>
          <w:sz w:val="19"/>
          <w:szCs w:val="19"/>
          <w:lang w:eastAsia="pt-BR"/>
        </w:rPr>
        <w:t>);</w:t>
      </w:r>
    </w:p>
    <w:p w14:paraId="1787E1E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VIII - outros cadastros referentes a atividades culturais existentes na unidade da Federação, bem como projetos culturais apoiados nos termos da </w:t>
      </w:r>
      <w:hyperlink r:id="rId12" w:history="1">
        <w:r w:rsidRPr="00F449D5">
          <w:rPr>
            <w:rFonts w:ascii="Book Antiqua" w:eastAsia="Times New Roman" w:hAnsi="Book Antiqua" w:cs="Arial"/>
            <w:color w:val="0000FF"/>
            <w:sz w:val="19"/>
            <w:szCs w:val="19"/>
            <w:u w:val="single"/>
            <w:lang w:eastAsia="pt-BR"/>
          </w:rPr>
          <w:t>Lei nº 8.313, de 23 de dezembro de 1991 </w:t>
        </w:r>
      </w:hyperlink>
      <w:r w:rsidRPr="00F449D5">
        <w:rPr>
          <w:rFonts w:ascii="Book Antiqua" w:eastAsia="Times New Roman" w:hAnsi="Book Antiqua" w:cs="Arial"/>
          <w:color w:val="000000"/>
          <w:sz w:val="19"/>
          <w:szCs w:val="19"/>
          <w:lang w:eastAsia="pt-BR"/>
        </w:rPr>
        <w:t>, nos 24 (vinte e quatro) meses imediatamente anteriores à data de publicação desta Lei.</w:t>
      </w:r>
    </w:p>
    <w:p w14:paraId="52F2F193"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xml:space="preserve">§ 2º Serão adotadas as medidas cabíveis, por cada ente federativo, enquanto perdurar o período de que trata o art. 1º desta Lei, para garantir, preferencialmente de modo não presencial, inclusões e alterações nos cadastros, de forma </w:t>
      </w:r>
      <w:proofErr w:type="spellStart"/>
      <w:r w:rsidRPr="00F449D5">
        <w:rPr>
          <w:rFonts w:ascii="Book Antiqua" w:eastAsia="Times New Roman" w:hAnsi="Book Antiqua" w:cs="Arial"/>
          <w:color w:val="000000"/>
          <w:sz w:val="19"/>
          <w:szCs w:val="19"/>
          <w:lang w:eastAsia="pt-BR"/>
        </w:rPr>
        <w:t>autodeclaratória</w:t>
      </w:r>
      <w:proofErr w:type="spellEnd"/>
      <w:r w:rsidRPr="00F449D5">
        <w:rPr>
          <w:rFonts w:ascii="Book Antiqua" w:eastAsia="Times New Roman" w:hAnsi="Book Antiqua" w:cs="Arial"/>
          <w:color w:val="000000"/>
          <w:sz w:val="19"/>
          <w:szCs w:val="19"/>
          <w:lang w:eastAsia="pt-BR"/>
        </w:rPr>
        <w:t xml:space="preserve"> e documental, que comprovem funcionamento regular.</w:t>
      </w:r>
    </w:p>
    <w:p w14:paraId="4D2A823F"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 3º O benefício de que trata 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somente será concedido para a gestão responsável pelo espaço cultural, vedado o recebimento cumulativo, mesmo que o beneficiário esteja inscrito em mais de um cadastro referido no § 1º deste artigo ou seja responsável por mais de um espaço cultural.</w:t>
      </w:r>
    </w:p>
    <w:p w14:paraId="72D38FAA"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8"/>
      <w:bookmarkEnd w:id="19"/>
      <w:r w:rsidRPr="00F449D5">
        <w:rPr>
          <w:rFonts w:ascii="Book Antiqua" w:eastAsia="Times New Roman" w:hAnsi="Book Antiqua" w:cs="Arial"/>
          <w:color w:val="000000"/>
          <w:sz w:val="19"/>
          <w:szCs w:val="19"/>
          <w:lang w:eastAsia="pt-BR"/>
        </w:rPr>
        <w:t>Art. 8º Compreendem-se como espaços culturais todos aqueles organizados e mantidos por pessoas, organizações da sociedade civil, empresas culturais, organizações culturais comunitárias, cooperativas com finalidade cultural e instituições culturais, com ou sem fins lucrativos, que sejam dedicados a realizar atividades artísticas e culturais, tais como:</w:t>
      </w:r>
    </w:p>
    <w:p w14:paraId="393B525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 - pontos e pontões de cultura;</w:t>
      </w:r>
    </w:p>
    <w:p w14:paraId="33D378F3"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II - teatros independentes;</w:t>
      </w:r>
    </w:p>
    <w:p w14:paraId="52D3E0D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III - escolas de música, de capoeira e de artes e estúdios, companhias e escolas de dança;</w:t>
      </w:r>
    </w:p>
    <w:p w14:paraId="2565546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IV - circos;</w:t>
      </w:r>
    </w:p>
    <w:p w14:paraId="3B64958A"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 - cineclubes;</w:t>
      </w:r>
    </w:p>
    <w:p w14:paraId="1CC9B4F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 - centros culturais, casas de cultura e centros de tradição regionais;</w:t>
      </w:r>
    </w:p>
    <w:p w14:paraId="01301571"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VII - museus comunitários, centros de memória e patrimônio;</w:t>
      </w:r>
    </w:p>
    <w:p w14:paraId="2CB33BE3"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VIII - bibliotecas comunitárias;</w:t>
      </w:r>
    </w:p>
    <w:p w14:paraId="730D30E8"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IX - espaços culturais em comunidades indígenas;</w:t>
      </w:r>
    </w:p>
    <w:p w14:paraId="5C1A178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 - centros artísticos e culturais afro-brasileiros;</w:t>
      </w:r>
    </w:p>
    <w:p w14:paraId="70054CD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XI - comunidades quilombolas;</w:t>
      </w:r>
    </w:p>
    <w:p w14:paraId="1660BF4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XII - espaços de povos e comunidades tradicionais;</w:t>
      </w:r>
    </w:p>
    <w:p w14:paraId="1897AAA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XIII - festas populares, inclusive o carnaval e o São João, e outras de caráter regional;</w:t>
      </w:r>
    </w:p>
    <w:p w14:paraId="0D7A1BD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XIV - teatro de rua e demais expressões artísticas e culturais realizadas em espaços públicos;</w:t>
      </w:r>
    </w:p>
    <w:p w14:paraId="208BAF4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lastRenderedPageBreak/>
        <w:t>XV - livrarias, editoras e sebos;</w:t>
      </w:r>
    </w:p>
    <w:p w14:paraId="29D0D16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XVI - empresas de diversão e produção de espetáculos;</w:t>
      </w:r>
    </w:p>
    <w:p w14:paraId="4AFEFBC5"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XVII - estúdios de fotografia;</w:t>
      </w:r>
    </w:p>
    <w:p w14:paraId="330D7EBF"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XVIII - produtoras de cinema e audiovisual;</w:t>
      </w:r>
    </w:p>
    <w:p w14:paraId="27C4387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XIX - ateliês de pintura, moda, </w:t>
      </w:r>
      <w:r w:rsidRPr="00F449D5">
        <w:rPr>
          <w:rFonts w:ascii="Book Antiqua" w:eastAsia="Times New Roman" w:hAnsi="Book Antiqua" w:cs="Arial"/>
          <w:b/>
          <w:bCs/>
          <w:color w:val="000000"/>
          <w:sz w:val="19"/>
          <w:szCs w:val="19"/>
          <w:lang w:eastAsia="pt-BR"/>
        </w:rPr>
        <w:t>design </w:t>
      </w:r>
      <w:r w:rsidRPr="00F449D5">
        <w:rPr>
          <w:rFonts w:ascii="Book Antiqua" w:eastAsia="Times New Roman" w:hAnsi="Book Antiqua" w:cs="Arial"/>
          <w:color w:val="000000"/>
          <w:sz w:val="19"/>
          <w:szCs w:val="19"/>
          <w:lang w:eastAsia="pt-BR"/>
        </w:rPr>
        <w:t>e artesanato;</w:t>
      </w:r>
    </w:p>
    <w:p w14:paraId="2DB7B162"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 - galerias de arte e de fotografias;</w:t>
      </w:r>
    </w:p>
    <w:p w14:paraId="7B1CC94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XXI - feiras de arte e de artesanato;</w:t>
      </w:r>
    </w:p>
    <w:p w14:paraId="1A61957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XXII - espaços de apresentação musical;</w:t>
      </w:r>
    </w:p>
    <w:p w14:paraId="2CB08BFE"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XXIII - espaços de literatura, poesia e literatura de cordel;</w:t>
      </w:r>
    </w:p>
    <w:p w14:paraId="0BF74FD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XXIV - espaços e centros de cultura alimentar de base comunitária, agroecológica e de culturas originárias, tradicionais e populares;</w:t>
      </w:r>
    </w:p>
    <w:p w14:paraId="29BF9AC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XXV - outros espaços e atividades artísticos e culturais validados nos cadastros aos quais se refere o art. 7º desta Lei.</w:t>
      </w:r>
    </w:p>
    <w:p w14:paraId="03925CD7"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8p"/>
      <w:bookmarkStart w:id="21" w:name="art8§1"/>
      <w:bookmarkEnd w:id="20"/>
      <w:bookmarkEnd w:id="21"/>
      <w:r w:rsidRPr="00F449D5">
        <w:rPr>
          <w:rFonts w:ascii="Book Antiqua" w:eastAsia="Times New Roman" w:hAnsi="Book Antiqua" w:cs="Arial"/>
          <w:color w:val="000000"/>
          <w:sz w:val="19"/>
          <w:szCs w:val="19"/>
          <w:lang w:eastAsia="pt-BR"/>
        </w:rPr>
        <w:t>§ 1º   Fica vedada a concessão do benefício a que se refere o inciso II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do art. 2º desta Lei a espaços culturais criados pela administração pública de qualquer esfera ou vinculados a ela, bem como a espaços culturais vinculados a fundações, a institutos ou instituições criados ou mantidos por grupos de empresas, a teatros e casas de espetáculos de diversões com financiamento exclusivo de grupos empresariais e a espaços geridos pelos serviços sociais do Sistema S.      </w:t>
      </w:r>
      <w:hyperlink r:id="rId13"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2100470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8§2"/>
      <w:bookmarkEnd w:id="22"/>
      <w:r w:rsidRPr="00F449D5">
        <w:rPr>
          <w:rFonts w:ascii="Book Antiqua" w:eastAsia="Times New Roman" w:hAnsi="Book Antiqua" w:cs="Arial"/>
          <w:color w:val="000000"/>
          <w:sz w:val="19"/>
          <w:szCs w:val="19"/>
          <w:lang w:eastAsia="pt-BR"/>
        </w:rPr>
        <w:t>§ 2º  Serão consideradas despesas de manutenção do espaço ou das atividades culturais todas aquelas gerais e habituais, incluídas as vencidas ou vincendas, desde a entrada em vigor do </w:t>
      </w:r>
      <w:hyperlink r:id="rId14" w:history="1">
        <w:r w:rsidRPr="00F449D5">
          <w:rPr>
            <w:rFonts w:ascii="Book Antiqua" w:eastAsia="Times New Roman" w:hAnsi="Book Antiqua" w:cs="Arial"/>
            <w:color w:val="0000FF"/>
            <w:sz w:val="19"/>
            <w:szCs w:val="19"/>
            <w:u w:val="single"/>
            <w:lang w:eastAsia="pt-BR"/>
          </w:rPr>
          <w:t>Decreto Legislativo nº 6, de 20 de março de 2020</w:t>
        </w:r>
      </w:hyperlink>
      <w:r w:rsidRPr="00F449D5">
        <w:rPr>
          <w:rFonts w:ascii="Book Antiqua" w:eastAsia="Times New Roman" w:hAnsi="Book Antiqua" w:cs="Arial"/>
          <w:color w:val="000000"/>
          <w:sz w:val="19"/>
          <w:szCs w:val="19"/>
          <w:lang w:eastAsia="pt-BR"/>
        </w:rPr>
        <w:t>, até 31 de dezembro de 2021, relacionadas a serviços recorrentes, transporte, manutenção, atividades artísticas e culturais, tributos, encargos trabalhistas e sociais e outras despesas comprovadas pelos espaços.        </w:t>
      </w:r>
      <w:hyperlink r:id="rId15" w:anchor="art1" w:history="1">
        <w:r w:rsidRPr="00F449D5">
          <w:rPr>
            <w:rFonts w:ascii="Book Antiqua" w:eastAsia="Times New Roman" w:hAnsi="Book Antiqua" w:cs="Arial"/>
            <w:color w:val="0000FF"/>
            <w:sz w:val="19"/>
            <w:szCs w:val="19"/>
            <w:u w:val="single"/>
            <w:lang w:eastAsia="pt-BR"/>
          </w:rPr>
          <w:t>(Incluído pela Lei nº 14.150, de 2021)</w:t>
        </w:r>
      </w:hyperlink>
    </w:p>
    <w:p w14:paraId="0E23E807"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9"/>
      <w:bookmarkStart w:id="24" w:name="art9.0"/>
      <w:bookmarkEnd w:id="23"/>
      <w:bookmarkEnd w:id="24"/>
      <w:r w:rsidRPr="00F449D5">
        <w:rPr>
          <w:rFonts w:ascii="Book Antiqua" w:eastAsia="Times New Roman" w:hAnsi="Book Antiqua" w:cs="Arial"/>
          <w:color w:val="000000"/>
          <w:sz w:val="19"/>
          <w:szCs w:val="19"/>
          <w:lang w:eastAsia="pt-BR"/>
        </w:rPr>
        <w:t>Art. 9º  Os espaços culturais e artísticos, as empresas culturais e as organizações culturais comunitárias, as cooperativas e as instituições beneficiadas com o subsídio previsto no inciso II do caput do art. 2º desta Lei ficarão obrigados a garantir como contrapartida, no prazo de 180 (cento e oitenta) dias, contado do reinício de suas atividades, que considerará a análise epidemiológico-sanitária de cada cidade e região, a realização de atividades destinadas, prioritariamente, aos alunos de escolas públicas ou de atividades em espaços públicos de sua comunidade, de forma gratuita, inclusive apresentações ao vivo com interação popular por meio da internet, em intervalos regulares, em cooperação e planejamento definido com o ente federativo responsável pela gestão pública de cultura do local.       </w:t>
      </w:r>
      <w:hyperlink r:id="rId16"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12891CB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10"/>
      <w:bookmarkEnd w:id="25"/>
      <w:r w:rsidRPr="00F449D5">
        <w:rPr>
          <w:rFonts w:ascii="Book Antiqua" w:eastAsia="Times New Roman" w:hAnsi="Book Antiqua" w:cs="Arial"/>
          <w:color w:val="000000"/>
          <w:sz w:val="19"/>
          <w:szCs w:val="19"/>
          <w:lang w:eastAsia="pt-BR"/>
        </w:rPr>
        <w:t>Art. 10. O beneficiário do subsídio previsto no inciso II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do art. 2º desta Lei deverá apresentar prestação de contas referente ao uso do benefício ao respectivo Estado, ao Município ou ao Distrito Federal, conforme o caso, em até 120 (cento e vinte) dias após o recebimento da última parcela do subsídio.</w:t>
      </w:r>
    </w:p>
    <w:p w14:paraId="311ED5C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t>Parágrafo único. Os Estados, os Municípios e o Distrito Federal assegurarão ampla publicidade e transparência à prestação de contas de que trata este artigo.</w:t>
      </w:r>
    </w:p>
    <w:p w14:paraId="06FCB3A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11"/>
      <w:bookmarkEnd w:id="26"/>
      <w:r w:rsidRPr="00F449D5">
        <w:rPr>
          <w:rFonts w:ascii="Book Antiqua" w:eastAsia="Times New Roman" w:hAnsi="Book Antiqua" w:cs="Arial"/>
          <w:color w:val="000000"/>
          <w:sz w:val="19"/>
          <w:szCs w:val="19"/>
          <w:lang w:eastAsia="pt-BR"/>
        </w:rPr>
        <w:t>Art. 11. As instituições financeiras federais poderão disponibilizar às pessoas físicas que comprovem serem trabalhadores e trabalhadoras do setor cultural e às microempresas e empresas de pequeno porte de que trata o </w:t>
      </w:r>
      <w:hyperlink r:id="rId17" w:anchor="art3" w:history="1">
        <w:r w:rsidRPr="00F449D5">
          <w:rPr>
            <w:rFonts w:ascii="Book Antiqua" w:eastAsia="Times New Roman" w:hAnsi="Book Antiqua" w:cs="Arial"/>
            <w:color w:val="0000FF"/>
            <w:sz w:val="19"/>
            <w:szCs w:val="19"/>
            <w:u w:val="single"/>
            <w:lang w:eastAsia="pt-BR"/>
          </w:rPr>
          <w:t>art. 3º da Lei Complementar nº 123, de 14 de dezembro de 2006 </w:t>
        </w:r>
      </w:hyperlink>
      <w:r w:rsidRPr="00F449D5">
        <w:rPr>
          <w:rFonts w:ascii="Book Antiqua" w:eastAsia="Times New Roman" w:hAnsi="Book Antiqua" w:cs="Arial"/>
          <w:color w:val="000000"/>
          <w:sz w:val="19"/>
          <w:szCs w:val="19"/>
          <w:lang w:eastAsia="pt-BR"/>
        </w:rPr>
        <w:t>, que tenham finalidade cultural em seus respectivos estatutos, o seguinte:</w:t>
      </w:r>
    </w:p>
    <w:p w14:paraId="2783C3AA"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11i"/>
      <w:bookmarkEnd w:id="27"/>
      <w:r w:rsidRPr="00F449D5">
        <w:rPr>
          <w:rFonts w:ascii="Book Antiqua" w:eastAsia="Times New Roman" w:hAnsi="Book Antiqua" w:cs="Arial"/>
          <w:color w:val="000000"/>
          <w:sz w:val="19"/>
          <w:szCs w:val="19"/>
          <w:lang w:eastAsia="pt-BR"/>
        </w:rPr>
        <w:lastRenderedPageBreak/>
        <w:t>I - linhas de crédito específicas para fomento de atividades e aquisição de equipamentos; e</w:t>
      </w:r>
    </w:p>
    <w:p w14:paraId="04F60FA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11ii"/>
      <w:bookmarkEnd w:id="28"/>
      <w:r w:rsidRPr="00F449D5">
        <w:rPr>
          <w:rFonts w:ascii="Book Antiqua" w:eastAsia="Times New Roman" w:hAnsi="Book Antiqua" w:cs="Arial"/>
          <w:color w:val="000000"/>
          <w:sz w:val="19"/>
          <w:szCs w:val="19"/>
          <w:lang w:eastAsia="pt-BR"/>
        </w:rPr>
        <w:t>II - condições especiais para renegociação de débitos.</w:t>
      </w:r>
    </w:p>
    <w:p w14:paraId="2AB10B5E"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11§1"/>
      <w:bookmarkStart w:id="30" w:name="art11§1.0"/>
      <w:bookmarkEnd w:id="29"/>
      <w:bookmarkEnd w:id="30"/>
      <w:r w:rsidRPr="00F449D5">
        <w:rPr>
          <w:rFonts w:ascii="Book Antiqua" w:eastAsia="Times New Roman" w:hAnsi="Book Antiqua" w:cs="Arial"/>
          <w:color w:val="000000"/>
          <w:sz w:val="19"/>
          <w:szCs w:val="19"/>
          <w:lang w:eastAsia="pt-BR"/>
        </w:rPr>
        <w:t xml:space="preserve">§ 1º Os débitos relacionados às linhas de crédito previstas no inciso I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deste</w:t>
      </w:r>
      <w:proofErr w:type="spellEnd"/>
      <w:r w:rsidRPr="00F449D5">
        <w:rPr>
          <w:rFonts w:ascii="Book Antiqua" w:eastAsia="Times New Roman" w:hAnsi="Book Antiqua" w:cs="Arial"/>
          <w:color w:val="000000"/>
          <w:sz w:val="19"/>
          <w:szCs w:val="19"/>
          <w:lang w:eastAsia="pt-BR"/>
        </w:rPr>
        <w:t xml:space="preserve"> artigo deverão ser pagos no prazo de até 36 (trinta e seis) meses, em parcelas mensais reajustadas pela taxa do Sistema Especial de Liquidação e de Custódia (Selic), a partir de 1º de julho de 2022.        </w:t>
      </w:r>
      <w:hyperlink r:id="rId18"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650DCFAA"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11§2"/>
      <w:bookmarkEnd w:id="31"/>
      <w:r w:rsidRPr="00F449D5">
        <w:rPr>
          <w:rFonts w:ascii="Book Antiqua" w:eastAsia="Times New Roman" w:hAnsi="Book Antiqua" w:cs="Arial"/>
          <w:color w:val="000000"/>
          <w:sz w:val="19"/>
          <w:szCs w:val="19"/>
          <w:lang w:eastAsia="pt-BR"/>
        </w:rPr>
        <w:t>§ 2º É condição para o acesso às linhas de crédito e às condições especiais de que tratam os incisos I e II do </w:t>
      </w:r>
      <w:r w:rsidRPr="00F449D5">
        <w:rPr>
          <w:rFonts w:ascii="Book Antiqua" w:eastAsia="Times New Roman" w:hAnsi="Book Antiqua" w:cs="Arial"/>
          <w:b/>
          <w:bCs/>
          <w:color w:val="000000"/>
          <w:sz w:val="19"/>
          <w:szCs w:val="19"/>
          <w:lang w:eastAsia="pt-BR"/>
        </w:rPr>
        <w:t>caput </w:t>
      </w:r>
      <w:r w:rsidRPr="00F449D5">
        <w:rPr>
          <w:rFonts w:ascii="Book Antiqua" w:eastAsia="Times New Roman" w:hAnsi="Book Antiqua" w:cs="Arial"/>
          <w:color w:val="000000"/>
          <w:sz w:val="19"/>
          <w:szCs w:val="19"/>
          <w:lang w:eastAsia="pt-BR"/>
        </w:rPr>
        <w:t>deste artigo o compromisso de manutenção dos níveis de emprego existentes à data de entrada em vigor do </w:t>
      </w:r>
      <w:hyperlink r:id="rId19" w:history="1">
        <w:r w:rsidRPr="00F449D5">
          <w:rPr>
            <w:rFonts w:ascii="Book Antiqua" w:eastAsia="Times New Roman" w:hAnsi="Book Antiqua" w:cs="Arial"/>
            <w:color w:val="0000FF"/>
            <w:sz w:val="19"/>
            <w:szCs w:val="19"/>
            <w:u w:val="single"/>
            <w:lang w:eastAsia="pt-BR"/>
          </w:rPr>
          <w:t>Decreto Legislativo nº 6, de 20 de março de 2020.</w:t>
        </w:r>
      </w:hyperlink>
    </w:p>
    <w:p w14:paraId="2800143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12"/>
      <w:bookmarkStart w:id="33" w:name="art12.0"/>
      <w:bookmarkEnd w:id="32"/>
      <w:bookmarkEnd w:id="33"/>
      <w:r w:rsidRPr="00F449D5">
        <w:rPr>
          <w:rFonts w:ascii="Book Antiqua" w:eastAsia="Times New Roman" w:hAnsi="Book Antiqua" w:cs="Arial"/>
          <w:color w:val="000000"/>
          <w:sz w:val="19"/>
          <w:szCs w:val="19"/>
          <w:lang w:eastAsia="pt-BR"/>
        </w:rPr>
        <w:t>'Art. 12. Ficam prorrogados automaticamente por 2 (dois) anos os prazos para aplicação dos recursos, para realização de atividades culturais e para a respectiva prestação de contas dos projetos culturais já aprovados pelo órgão ou entidade do Poder Executivo responsável pela área da cultura, nos termos:        </w:t>
      </w:r>
      <w:hyperlink r:id="rId20"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261499C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12i"/>
      <w:bookmarkEnd w:id="34"/>
      <w:r w:rsidRPr="00F449D5">
        <w:rPr>
          <w:rFonts w:ascii="Book Antiqua" w:eastAsia="Times New Roman" w:hAnsi="Book Antiqua" w:cs="Arial"/>
          <w:color w:val="000000"/>
          <w:sz w:val="19"/>
          <w:szCs w:val="19"/>
          <w:lang w:eastAsia="pt-BR"/>
        </w:rPr>
        <w:t>I - da </w:t>
      </w:r>
      <w:hyperlink r:id="rId21" w:history="1">
        <w:r w:rsidRPr="00F449D5">
          <w:rPr>
            <w:rFonts w:ascii="Book Antiqua" w:eastAsia="Times New Roman" w:hAnsi="Book Antiqua" w:cs="Arial"/>
            <w:color w:val="0000FF"/>
            <w:sz w:val="19"/>
            <w:szCs w:val="19"/>
            <w:u w:val="single"/>
            <w:lang w:eastAsia="pt-BR"/>
          </w:rPr>
          <w:t>Lei nº 8.313, de 23 de dezembro de 1991 </w:t>
        </w:r>
      </w:hyperlink>
      <w:r w:rsidRPr="00F449D5">
        <w:rPr>
          <w:rFonts w:ascii="Book Antiqua" w:eastAsia="Times New Roman" w:hAnsi="Book Antiqua" w:cs="Arial"/>
          <w:color w:val="000000"/>
          <w:sz w:val="19"/>
          <w:szCs w:val="19"/>
          <w:lang w:eastAsia="pt-BR"/>
        </w:rPr>
        <w:t>, que institui o Programa Nacional de Apoio à Cultura (Pronac);</w:t>
      </w:r>
    </w:p>
    <w:p w14:paraId="7F5C8E01"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12ii"/>
      <w:bookmarkEnd w:id="35"/>
      <w:r w:rsidRPr="00F449D5">
        <w:rPr>
          <w:rFonts w:ascii="Book Antiqua" w:eastAsia="Times New Roman" w:hAnsi="Book Antiqua" w:cs="Arial"/>
          <w:color w:val="000000"/>
          <w:sz w:val="19"/>
          <w:szCs w:val="19"/>
          <w:lang w:eastAsia="pt-BR"/>
        </w:rPr>
        <w:t>II - da </w:t>
      </w:r>
      <w:hyperlink r:id="rId22" w:history="1">
        <w:r w:rsidRPr="00F449D5">
          <w:rPr>
            <w:rFonts w:ascii="Book Antiqua" w:eastAsia="Times New Roman" w:hAnsi="Book Antiqua" w:cs="Arial"/>
            <w:color w:val="0000FF"/>
            <w:sz w:val="19"/>
            <w:szCs w:val="19"/>
            <w:u w:val="single"/>
            <w:lang w:eastAsia="pt-BR"/>
          </w:rPr>
          <w:t>Lei nº 8.685, de 20 de julho de 1993;</w:t>
        </w:r>
      </w:hyperlink>
    </w:p>
    <w:p w14:paraId="1CC0C25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12iii"/>
      <w:bookmarkEnd w:id="36"/>
      <w:r w:rsidRPr="00F449D5">
        <w:rPr>
          <w:rFonts w:ascii="Book Antiqua" w:eastAsia="Times New Roman" w:hAnsi="Book Antiqua" w:cs="Arial"/>
          <w:color w:val="000000"/>
          <w:sz w:val="19"/>
          <w:szCs w:val="19"/>
          <w:lang w:eastAsia="pt-BR"/>
        </w:rPr>
        <w:t>III - da </w:t>
      </w:r>
      <w:hyperlink r:id="rId23" w:history="1">
        <w:r w:rsidRPr="00F449D5">
          <w:rPr>
            <w:rFonts w:ascii="Book Antiqua" w:eastAsia="Times New Roman" w:hAnsi="Book Antiqua" w:cs="Arial"/>
            <w:color w:val="0000FF"/>
            <w:sz w:val="19"/>
            <w:szCs w:val="19"/>
            <w:u w:val="single"/>
            <w:lang w:eastAsia="pt-BR"/>
          </w:rPr>
          <w:t>Medida Provisória nº 2.228-1, de 6 de setembro de 2001;</w:t>
        </w:r>
      </w:hyperlink>
    </w:p>
    <w:p w14:paraId="29EC2E6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12iv"/>
      <w:bookmarkEnd w:id="37"/>
      <w:r w:rsidRPr="00F449D5">
        <w:rPr>
          <w:rFonts w:ascii="Book Antiqua" w:eastAsia="Times New Roman" w:hAnsi="Book Antiqua" w:cs="Arial"/>
          <w:color w:val="000000"/>
          <w:sz w:val="19"/>
          <w:szCs w:val="19"/>
          <w:lang w:eastAsia="pt-BR"/>
        </w:rPr>
        <w:t>IV - dos recursos recebidos por meio do Fundo Setorial do Audiovisual, estabelecido nos termos da </w:t>
      </w:r>
      <w:hyperlink r:id="rId24" w:history="1">
        <w:r w:rsidRPr="00F449D5">
          <w:rPr>
            <w:rFonts w:ascii="Book Antiqua" w:eastAsia="Times New Roman" w:hAnsi="Book Antiqua" w:cs="Arial"/>
            <w:color w:val="0000FF"/>
            <w:sz w:val="19"/>
            <w:szCs w:val="19"/>
            <w:u w:val="single"/>
            <w:lang w:eastAsia="pt-BR"/>
          </w:rPr>
          <w:t>Lei nº 12.485, de 12 de setembro de 2011 </w:t>
        </w:r>
      </w:hyperlink>
      <w:r w:rsidRPr="00F449D5">
        <w:rPr>
          <w:rFonts w:ascii="Book Antiqua" w:eastAsia="Times New Roman" w:hAnsi="Book Antiqua" w:cs="Arial"/>
          <w:color w:val="000000"/>
          <w:sz w:val="19"/>
          <w:szCs w:val="19"/>
          <w:lang w:eastAsia="pt-BR"/>
        </w:rPr>
        <w:t>;</w:t>
      </w:r>
    </w:p>
    <w:p w14:paraId="64BC814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12v"/>
      <w:bookmarkEnd w:id="38"/>
      <w:r w:rsidRPr="00F449D5">
        <w:rPr>
          <w:rFonts w:ascii="Book Antiqua" w:eastAsia="Times New Roman" w:hAnsi="Book Antiqua" w:cs="Arial"/>
          <w:color w:val="000000"/>
          <w:sz w:val="19"/>
          <w:szCs w:val="19"/>
          <w:lang w:eastAsia="pt-BR"/>
        </w:rPr>
        <w:t>V - da </w:t>
      </w:r>
      <w:hyperlink r:id="rId25" w:history="1">
        <w:r w:rsidRPr="00F449D5">
          <w:rPr>
            <w:rFonts w:ascii="Book Antiqua" w:eastAsia="Times New Roman" w:hAnsi="Book Antiqua" w:cs="Arial"/>
            <w:color w:val="0000FF"/>
            <w:sz w:val="19"/>
            <w:szCs w:val="19"/>
            <w:u w:val="single"/>
            <w:lang w:eastAsia="pt-BR"/>
          </w:rPr>
          <w:t>Lei nº 12.343, de 2 de dezembro de 2010 </w:t>
        </w:r>
      </w:hyperlink>
      <w:r w:rsidRPr="00F449D5">
        <w:rPr>
          <w:rFonts w:ascii="Book Antiqua" w:eastAsia="Times New Roman" w:hAnsi="Book Antiqua" w:cs="Arial"/>
          <w:color w:val="000000"/>
          <w:sz w:val="19"/>
          <w:szCs w:val="19"/>
          <w:lang w:eastAsia="pt-BR"/>
        </w:rPr>
        <w:t>, que institui o Plano Nacional de Cultura (PNC);</w:t>
      </w:r>
    </w:p>
    <w:p w14:paraId="2EB9520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12vi"/>
      <w:bookmarkEnd w:id="39"/>
      <w:r w:rsidRPr="00F449D5">
        <w:rPr>
          <w:rFonts w:ascii="Book Antiqua" w:eastAsia="Times New Roman" w:hAnsi="Book Antiqua" w:cs="Arial"/>
          <w:color w:val="000000"/>
          <w:sz w:val="19"/>
          <w:szCs w:val="19"/>
          <w:lang w:eastAsia="pt-BR"/>
        </w:rPr>
        <w:t>VI - das formas de apoio financeiro à execução das ações da Política Nacional de Cultura Viva estabelecidas pela </w:t>
      </w:r>
      <w:hyperlink r:id="rId26" w:history="1">
        <w:r w:rsidRPr="00F449D5">
          <w:rPr>
            <w:rFonts w:ascii="Book Antiqua" w:eastAsia="Times New Roman" w:hAnsi="Book Antiqua" w:cs="Arial"/>
            <w:color w:val="0000FF"/>
            <w:sz w:val="19"/>
            <w:szCs w:val="19"/>
            <w:u w:val="single"/>
            <w:lang w:eastAsia="pt-BR"/>
          </w:rPr>
          <w:t>Lei nº 13.018, de 22 de julho de 2014.</w:t>
        </w:r>
      </w:hyperlink>
    </w:p>
    <w:p w14:paraId="4895230A"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0" w:name="art13"/>
      <w:bookmarkStart w:id="41" w:name="art13.0"/>
      <w:bookmarkEnd w:id="40"/>
      <w:bookmarkEnd w:id="41"/>
      <w:r w:rsidRPr="00F449D5">
        <w:rPr>
          <w:rFonts w:ascii="Book Antiqua" w:eastAsia="Times New Roman" w:hAnsi="Book Antiqua" w:cs="Arial"/>
          <w:color w:val="000000"/>
          <w:sz w:val="19"/>
          <w:szCs w:val="19"/>
          <w:lang w:eastAsia="pt-BR"/>
        </w:rPr>
        <w:t>Art. 13.  Enquanto perdurar a pandemia da Covid-19, a concessão de recursos no âmbito do Programa Nacional de Apoio à Cultura (Pronac) e dos programas federais de apoio ao audiovisual, bem como as ações estabelecidas pelos demais programas e políticas federais para a cultura, entre os quais a Política Nacional de Cultura Viva, estabelecida nos termos da</w:t>
      </w:r>
      <w:hyperlink r:id="rId27" w:history="1">
        <w:r w:rsidRPr="00F449D5">
          <w:rPr>
            <w:rFonts w:ascii="Book Antiqua" w:eastAsia="Times New Roman" w:hAnsi="Book Antiqua" w:cs="Arial"/>
            <w:color w:val="0000FF"/>
            <w:sz w:val="19"/>
            <w:szCs w:val="19"/>
            <w:u w:val="single"/>
            <w:lang w:eastAsia="pt-BR"/>
          </w:rPr>
          <w:t> Lei nº 13.018, de 22 de julho de 2014</w:t>
        </w:r>
      </w:hyperlink>
      <w:r w:rsidRPr="00F449D5">
        <w:rPr>
          <w:rFonts w:ascii="Book Antiqua" w:eastAsia="Times New Roman" w:hAnsi="Book Antiqua" w:cs="Arial"/>
          <w:color w:val="000000"/>
          <w:sz w:val="19"/>
          <w:szCs w:val="19"/>
          <w:lang w:eastAsia="pt-BR"/>
        </w:rPr>
        <w:t>, priorizarão o fomento de atividades culturais que possam ser transmitidas pela internet ou disponibilizadas por meio de redes sociais e de plataformas digitais ou meios de comunicação não presenciais, ou cujos recursos de apoio e fomento possam ser adiantados, mesmo que a realização das atividades culturais somente seja possível após o fim das restrições determinadas pelas autoridades sanitárias.     </w:t>
      </w:r>
      <w:hyperlink r:id="rId28"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1C6E0E4D"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13§1"/>
      <w:bookmarkEnd w:id="42"/>
      <w:r w:rsidRPr="00F449D5">
        <w:rPr>
          <w:rFonts w:ascii="Book Antiqua" w:eastAsia="Times New Roman" w:hAnsi="Book Antiqua" w:cs="Arial"/>
          <w:color w:val="000000"/>
          <w:sz w:val="19"/>
          <w:szCs w:val="19"/>
          <w:lang w:eastAsia="pt-BR"/>
        </w:rPr>
        <w:t>§ 1º  Ficam prorrogados automaticamente por mais 1 (um) ano os prazos para captação e execução de todos os projetos culturais homologados e aprovados, com recursos captados e não captados, pelo órgão ou entidade do Poder Executivo responsável pela área da cultura, nos termos da</w:t>
      </w:r>
      <w:hyperlink r:id="rId29" w:history="1">
        <w:r w:rsidRPr="00F449D5">
          <w:rPr>
            <w:rFonts w:ascii="Book Antiqua" w:eastAsia="Times New Roman" w:hAnsi="Book Antiqua" w:cs="Arial"/>
            <w:color w:val="0000FF"/>
            <w:sz w:val="19"/>
            <w:szCs w:val="19"/>
            <w:u w:val="single"/>
            <w:lang w:eastAsia="pt-BR"/>
          </w:rPr>
          <w:t> Lei nº 8.313, de 23 de dezembro de 1991</w:t>
        </w:r>
      </w:hyperlink>
      <w:r w:rsidRPr="00F449D5">
        <w:rPr>
          <w:rFonts w:ascii="Book Antiqua" w:eastAsia="Times New Roman" w:hAnsi="Book Antiqua" w:cs="Arial"/>
          <w:color w:val="000000"/>
          <w:sz w:val="19"/>
          <w:szCs w:val="19"/>
          <w:lang w:eastAsia="pt-BR"/>
        </w:rPr>
        <w:t>, que institui o Pronac.      </w:t>
      </w:r>
      <w:hyperlink r:id="rId30" w:anchor="art1" w:history="1">
        <w:r w:rsidRPr="00F449D5">
          <w:rPr>
            <w:rFonts w:ascii="Book Antiqua" w:eastAsia="Times New Roman" w:hAnsi="Book Antiqua" w:cs="Arial"/>
            <w:color w:val="0000FF"/>
            <w:sz w:val="19"/>
            <w:szCs w:val="19"/>
            <w:u w:val="single"/>
            <w:lang w:eastAsia="pt-BR"/>
          </w:rPr>
          <w:t>(Incluído pela Lei nº 14.150, de 2021)</w:t>
        </w:r>
      </w:hyperlink>
    </w:p>
    <w:p w14:paraId="45276761"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13§2"/>
      <w:bookmarkEnd w:id="43"/>
      <w:r w:rsidRPr="00F449D5">
        <w:rPr>
          <w:rFonts w:ascii="Book Antiqua" w:eastAsia="Times New Roman" w:hAnsi="Book Antiqua" w:cs="Arial"/>
          <w:color w:val="000000"/>
          <w:sz w:val="19"/>
          <w:szCs w:val="19"/>
          <w:lang w:eastAsia="pt-BR"/>
        </w:rPr>
        <w:t>§ 2º  O prazo para a prestação de contas dos projetos executados nos termos do § 1º deste artigo encerrar-se-á 180 (cento e oitenta) dias após a sua execução.       </w:t>
      </w:r>
      <w:hyperlink r:id="rId31" w:anchor="art1" w:history="1">
        <w:r w:rsidRPr="00F449D5">
          <w:rPr>
            <w:rFonts w:ascii="Book Antiqua" w:eastAsia="Times New Roman" w:hAnsi="Book Antiqua" w:cs="Arial"/>
            <w:color w:val="0000FF"/>
            <w:sz w:val="19"/>
            <w:szCs w:val="19"/>
            <w:u w:val="single"/>
            <w:lang w:eastAsia="pt-BR"/>
          </w:rPr>
          <w:t>(Incluído pela Lei nº 14.150, de 2021)</w:t>
        </w:r>
      </w:hyperlink>
    </w:p>
    <w:p w14:paraId="13B5D20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14"/>
      <w:bookmarkEnd w:id="44"/>
      <w:r w:rsidRPr="00F449D5">
        <w:rPr>
          <w:rFonts w:ascii="Book Antiqua" w:eastAsia="Times New Roman" w:hAnsi="Book Antiqua" w:cs="Arial"/>
          <w:color w:val="000000"/>
          <w:sz w:val="19"/>
          <w:szCs w:val="19"/>
          <w:lang w:eastAsia="pt-BR"/>
        </w:rPr>
        <w:t>Art. 14. Para as medidas de que trata esta Lei poderão ser utilizados como fontes de recursos:</w:t>
      </w:r>
    </w:p>
    <w:p w14:paraId="41480015"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14i"/>
      <w:bookmarkEnd w:id="45"/>
      <w:r w:rsidRPr="00F449D5">
        <w:rPr>
          <w:rFonts w:ascii="Book Antiqua" w:eastAsia="Times New Roman" w:hAnsi="Book Antiqua" w:cs="Arial"/>
          <w:color w:val="000000"/>
          <w:sz w:val="19"/>
          <w:szCs w:val="19"/>
          <w:lang w:eastAsia="pt-BR"/>
        </w:rPr>
        <w:t>I - dotações orçamentárias da União, observados os termos da </w:t>
      </w:r>
      <w:hyperlink r:id="rId32" w:history="1">
        <w:r w:rsidRPr="00F449D5">
          <w:rPr>
            <w:rFonts w:ascii="Book Antiqua" w:eastAsia="Times New Roman" w:hAnsi="Book Antiqua" w:cs="Arial"/>
            <w:color w:val="0000FF"/>
            <w:sz w:val="19"/>
            <w:szCs w:val="19"/>
            <w:u w:val="single"/>
            <w:lang w:eastAsia="pt-BR"/>
          </w:rPr>
          <w:t>Emenda Constitucional nº 106, de 7 de maio de 2020;</w:t>
        </w:r>
      </w:hyperlink>
    </w:p>
    <w:p w14:paraId="02380AC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14ii"/>
      <w:bookmarkEnd w:id="46"/>
      <w:r w:rsidRPr="00F449D5">
        <w:rPr>
          <w:rFonts w:ascii="Book Antiqua" w:eastAsia="Times New Roman" w:hAnsi="Book Antiqua" w:cs="Arial"/>
          <w:color w:val="000000"/>
          <w:sz w:val="19"/>
          <w:szCs w:val="19"/>
          <w:lang w:eastAsia="pt-BR"/>
        </w:rPr>
        <w:t>II - o superávit do Fundo Nacional da Cultura apurado em 31 de dezembro de 2019, observado o disposto no </w:t>
      </w:r>
      <w:hyperlink r:id="rId33" w:anchor="art3" w:history="1">
        <w:r w:rsidRPr="00F449D5">
          <w:rPr>
            <w:rFonts w:ascii="Book Antiqua" w:eastAsia="Times New Roman" w:hAnsi="Book Antiqua" w:cs="Arial"/>
            <w:color w:val="0000FF"/>
            <w:sz w:val="19"/>
            <w:szCs w:val="19"/>
            <w:u w:val="single"/>
            <w:lang w:eastAsia="pt-BR"/>
          </w:rPr>
          <w:t>art. 3º da Emenda Constitucional nº 106, de 7 de maio de 2020;</w:t>
        </w:r>
      </w:hyperlink>
    </w:p>
    <w:p w14:paraId="3B027CBD"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14iii"/>
      <w:bookmarkEnd w:id="47"/>
      <w:r w:rsidRPr="00F449D5">
        <w:rPr>
          <w:rFonts w:ascii="Book Antiqua" w:eastAsia="Times New Roman" w:hAnsi="Book Antiqua" w:cs="Arial"/>
          <w:color w:val="000000"/>
          <w:sz w:val="19"/>
          <w:szCs w:val="19"/>
          <w:lang w:eastAsia="pt-BR"/>
        </w:rPr>
        <w:lastRenderedPageBreak/>
        <w:t>III - outras fontes de recursos.</w:t>
      </w:r>
    </w:p>
    <w:p w14:paraId="42C65E91"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14§1"/>
      <w:bookmarkStart w:id="49" w:name="art14§1.0"/>
      <w:bookmarkEnd w:id="48"/>
      <w:bookmarkEnd w:id="49"/>
      <w:r w:rsidRPr="00F449D5">
        <w:rPr>
          <w:rFonts w:ascii="Book Antiqua" w:eastAsia="Times New Roman" w:hAnsi="Book Antiqua" w:cs="Arial"/>
          <w:color w:val="000000"/>
          <w:sz w:val="19"/>
          <w:szCs w:val="19"/>
          <w:lang w:eastAsia="pt-BR"/>
        </w:rPr>
        <w:t>§ 1º O repasse do valor previsto no caput do art. 2º desta Lei aos Estados, ao Distrito Federal e aos Municípios deverá ocorrer na forma e no prazo previstos no regulamento.     </w:t>
      </w:r>
      <w:hyperlink r:id="rId34" w:anchor="art1" w:history="1">
        <w:r w:rsidRPr="00F449D5">
          <w:rPr>
            <w:rFonts w:ascii="Book Antiqua" w:eastAsia="Times New Roman" w:hAnsi="Book Antiqua" w:cs="Arial"/>
            <w:color w:val="0000FF"/>
            <w:sz w:val="19"/>
            <w:szCs w:val="19"/>
            <w:u w:val="single"/>
            <w:lang w:eastAsia="pt-BR"/>
          </w:rPr>
          <w:t>(Incluído pela Lei nº 14.036, de 2020)</w:t>
        </w:r>
      </w:hyperlink>
    </w:p>
    <w:p w14:paraId="7D7F6FEB"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14§2"/>
      <w:bookmarkStart w:id="51" w:name="art14§2.0"/>
      <w:bookmarkStart w:id="52" w:name="art14§2.2"/>
      <w:bookmarkEnd w:id="50"/>
      <w:bookmarkEnd w:id="51"/>
      <w:bookmarkEnd w:id="52"/>
      <w:r w:rsidRPr="00F449D5">
        <w:rPr>
          <w:rFonts w:ascii="Book Antiqua" w:eastAsia="Times New Roman" w:hAnsi="Book Antiqua" w:cs="Arial"/>
          <w:color w:val="000000"/>
          <w:sz w:val="19"/>
          <w:szCs w:val="19"/>
          <w:lang w:eastAsia="pt-BR"/>
        </w:rPr>
        <w:t>§ 2º  Os recursos repassados na forma prevista nesta Lei que não tenham sido objeto de programação publicada pelos Estados ou pelo Distrito Federal até 31 de dezembro de 2021 serão restituídos à União na forma e no prazo previstos no regulamento.        </w:t>
      </w:r>
      <w:hyperlink r:id="rId35"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0FD55D8E" w14:textId="7752E0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14§3"/>
      <w:bookmarkStart w:id="54" w:name="art14§3.0"/>
      <w:bookmarkEnd w:id="53"/>
      <w:bookmarkEnd w:id="54"/>
      <w:r w:rsidRPr="00F449D5">
        <w:rPr>
          <w:rFonts w:ascii="Book Antiqua" w:eastAsia="Times New Roman" w:hAnsi="Book Antiqua" w:cs="Arial"/>
          <w:color w:val="000000"/>
          <w:sz w:val="19"/>
          <w:szCs w:val="19"/>
          <w:lang w:eastAsia="pt-BR"/>
        </w:rPr>
        <w:t>§ 3º A aplicação dos recursos prevista nesta Lei pelos Estados, pelo Distrito Federal e pelos Municípios, observado o disposto no § 1º do art. 2º desta Lei, mesmo em relação à renda emergencial prevista no inciso I do caput do art. 2º e ao subsídio mensal previsto no inciso II do caput do art. 2º desta Lei, fica limitada aos valores entregues pela União nos termos do art. 3º desta Lei, ressalvada a faculdade dos entes federativos de suplementá-los por meio de outras fontes próprias de recursos.</w:t>
      </w:r>
      <w:r>
        <w:rPr>
          <w:rFonts w:ascii="Book Antiqua" w:eastAsia="Times New Roman" w:hAnsi="Book Antiqua" w:cs="Arial"/>
          <w:color w:val="000000"/>
          <w:sz w:val="19"/>
          <w:szCs w:val="19"/>
          <w:lang w:eastAsia="pt-BR"/>
        </w:rPr>
        <w:t xml:space="preserve"> </w:t>
      </w:r>
      <w:hyperlink r:id="rId36" w:anchor="art1" w:history="1">
        <w:r w:rsidRPr="00F449D5">
          <w:rPr>
            <w:rFonts w:ascii="Book Antiqua" w:eastAsia="Times New Roman" w:hAnsi="Book Antiqua" w:cs="Arial"/>
            <w:color w:val="0000FF"/>
            <w:sz w:val="19"/>
            <w:szCs w:val="19"/>
            <w:u w:val="single"/>
            <w:lang w:eastAsia="pt-BR"/>
          </w:rPr>
          <w:t>(Incluído pela Lei nº 14.036, de 2020)</w:t>
        </w:r>
      </w:hyperlink>
    </w:p>
    <w:bookmarkStart w:id="55" w:name="art14a"/>
    <w:bookmarkStart w:id="56" w:name="art14a.0"/>
    <w:bookmarkEnd w:id="55"/>
    <w:bookmarkEnd w:id="56"/>
    <w:p w14:paraId="13981DC3"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fldChar w:fldCharType="begin"/>
      </w:r>
      <w:r w:rsidRPr="00F449D5">
        <w:rPr>
          <w:rFonts w:ascii="Book Antiqua" w:eastAsia="Times New Roman" w:hAnsi="Book Antiqua" w:cs="Arial"/>
          <w:color w:val="000000"/>
          <w:sz w:val="19"/>
          <w:szCs w:val="19"/>
          <w:lang w:eastAsia="pt-BR"/>
        </w:rPr>
        <w:instrText xml:space="preserve"> HYPERLINK "http://www.planalto.gov.br/ccivil_03/_Ato2019-2022/2020/Lei/L14017.htm" \l "art14a.0" </w:instrText>
      </w:r>
      <w:r w:rsidRPr="00F449D5">
        <w:rPr>
          <w:rFonts w:ascii="Book Antiqua" w:eastAsia="Times New Roman" w:hAnsi="Book Antiqua" w:cs="Arial"/>
          <w:color w:val="000000"/>
          <w:sz w:val="19"/>
          <w:szCs w:val="19"/>
          <w:lang w:eastAsia="pt-BR"/>
        </w:rPr>
        <w:fldChar w:fldCharType="separate"/>
      </w:r>
      <w:r w:rsidRPr="00F449D5">
        <w:rPr>
          <w:rFonts w:ascii="Book Antiqua" w:eastAsia="Times New Roman" w:hAnsi="Book Antiqua" w:cs="Arial"/>
          <w:color w:val="0000FF"/>
          <w:sz w:val="19"/>
          <w:szCs w:val="19"/>
          <w:u w:val="single"/>
          <w:lang w:eastAsia="pt-BR"/>
        </w:rPr>
        <w:t>Art. 14-A. </w:t>
      </w:r>
      <w:r w:rsidRPr="00F449D5">
        <w:rPr>
          <w:rFonts w:ascii="Book Antiqua" w:eastAsia="Times New Roman" w:hAnsi="Book Antiqua" w:cs="Arial"/>
          <w:color w:val="000000"/>
          <w:sz w:val="19"/>
          <w:szCs w:val="19"/>
          <w:lang w:eastAsia="pt-BR"/>
        </w:rPr>
        <w:fldChar w:fldCharType="end"/>
      </w:r>
      <w:r w:rsidRPr="00F449D5">
        <w:rPr>
          <w:rFonts w:ascii="Book Antiqua" w:eastAsia="Times New Roman" w:hAnsi="Book Antiqua" w:cs="Arial"/>
          <w:color w:val="000000"/>
          <w:sz w:val="19"/>
          <w:szCs w:val="19"/>
          <w:lang w:eastAsia="pt-BR"/>
        </w:rPr>
        <w:t>Os Estados e o Distrito Federal estão autorizados a utilizar até 31 de dezembro de 2021 o saldo remanescente das contas específicas que foram criadas para receber as transferências da União e dos Municípios e gerir os recursos.        </w:t>
      </w:r>
      <w:hyperlink r:id="rId37"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4DBA855A"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14ap.0"/>
      <w:bookmarkEnd w:id="57"/>
      <w:r w:rsidRPr="00F449D5">
        <w:rPr>
          <w:rFonts w:ascii="Book Antiqua" w:eastAsia="Times New Roman" w:hAnsi="Book Antiqua" w:cs="Arial"/>
          <w:color w:val="000000"/>
          <w:sz w:val="19"/>
          <w:szCs w:val="19"/>
          <w:lang w:eastAsia="pt-BR"/>
        </w:rPr>
        <w:t xml:space="preserve">Parágrafo único. O saldo remanescente de que trata </w:t>
      </w:r>
      <w:proofErr w:type="spellStart"/>
      <w:r w:rsidRPr="00F449D5">
        <w:rPr>
          <w:rFonts w:ascii="Book Antiqua" w:eastAsia="Times New Roman" w:hAnsi="Book Antiqua" w:cs="Arial"/>
          <w:color w:val="000000"/>
          <w:sz w:val="19"/>
          <w:szCs w:val="19"/>
          <w:lang w:eastAsia="pt-BR"/>
        </w:rPr>
        <w:t>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deste</w:t>
      </w:r>
      <w:proofErr w:type="spellEnd"/>
      <w:r w:rsidRPr="00F449D5">
        <w:rPr>
          <w:rFonts w:ascii="Book Antiqua" w:eastAsia="Times New Roman" w:hAnsi="Book Antiqua" w:cs="Arial"/>
          <w:color w:val="000000"/>
          <w:sz w:val="19"/>
          <w:szCs w:val="19"/>
          <w:lang w:eastAsia="pt-BR"/>
        </w:rPr>
        <w:t xml:space="preserve"> artigo deverá ser utilizado para executar ações emergenciais previstas nos incisos I e III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do</w:t>
      </w:r>
      <w:proofErr w:type="spellEnd"/>
      <w:r w:rsidRPr="00F449D5">
        <w:rPr>
          <w:rFonts w:ascii="Book Antiqua" w:eastAsia="Times New Roman" w:hAnsi="Book Antiqua" w:cs="Arial"/>
          <w:color w:val="000000"/>
          <w:sz w:val="19"/>
          <w:szCs w:val="19"/>
          <w:lang w:eastAsia="pt-BR"/>
        </w:rPr>
        <w:t xml:space="preserve"> art. 2º desta Lei.        </w:t>
      </w:r>
      <w:hyperlink r:id="rId38" w:anchor="art1" w:history="1">
        <w:r w:rsidRPr="00F449D5">
          <w:rPr>
            <w:rFonts w:ascii="Book Antiqua" w:eastAsia="Times New Roman" w:hAnsi="Book Antiqua" w:cs="Arial"/>
            <w:color w:val="0000FF"/>
            <w:sz w:val="19"/>
            <w:szCs w:val="19"/>
            <w:u w:val="single"/>
            <w:lang w:eastAsia="pt-BR"/>
          </w:rPr>
          <w:t>(Redação dada pela Lei nº 14.150, de 2021)</w:t>
        </w:r>
      </w:hyperlink>
    </w:p>
    <w:p w14:paraId="079A9A6D"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8" w:name="art14b"/>
      <w:bookmarkEnd w:id="58"/>
      <w:r w:rsidRPr="00F449D5">
        <w:rPr>
          <w:rFonts w:ascii="Book Antiqua" w:eastAsia="Times New Roman" w:hAnsi="Book Antiqua" w:cs="Arial"/>
          <w:color w:val="000000"/>
          <w:sz w:val="19"/>
          <w:szCs w:val="19"/>
          <w:lang w:eastAsia="pt-BR"/>
        </w:rPr>
        <w:t>Art. 14-B. Os Municípios e o Distrito Federal estão autorizados a utilizar até 31 de dezembro de 2021 o saldo remanescente das contas específicas que foram criadas para receber as transferências da União e gerir os recursos..      </w:t>
      </w:r>
      <w:hyperlink r:id="rId39" w:anchor="art1" w:history="1">
        <w:r w:rsidRPr="00F449D5">
          <w:rPr>
            <w:rFonts w:ascii="Book Antiqua" w:eastAsia="Times New Roman" w:hAnsi="Book Antiqua" w:cs="Arial"/>
            <w:color w:val="0000FF"/>
            <w:sz w:val="19"/>
            <w:szCs w:val="19"/>
            <w:u w:val="single"/>
            <w:lang w:eastAsia="pt-BR"/>
          </w:rPr>
          <w:t>(Incluído pela Lei nº 14.150, de 2021)</w:t>
        </w:r>
      </w:hyperlink>
    </w:p>
    <w:p w14:paraId="5122FB13"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14bp"/>
      <w:bookmarkEnd w:id="59"/>
      <w:r w:rsidRPr="00F449D5">
        <w:rPr>
          <w:rFonts w:ascii="Book Antiqua" w:eastAsia="Times New Roman" w:hAnsi="Book Antiqua" w:cs="Arial"/>
          <w:color w:val="000000"/>
          <w:sz w:val="19"/>
          <w:szCs w:val="19"/>
          <w:lang w:eastAsia="pt-BR"/>
        </w:rPr>
        <w:t xml:space="preserve">Parágrafo único. O saldo remanescente de que trata </w:t>
      </w:r>
      <w:proofErr w:type="spellStart"/>
      <w:r w:rsidRPr="00F449D5">
        <w:rPr>
          <w:rFonts w:ascii="Book Antiqua" w:eastAsia="Times New Roman" w:hAnsi="Book Antiqua" w:cs="Arial"/>
          <w:color w:val="000000"/>
          <w:sz w:val="19"/>
          <w:szCs w:val="19"/>
          <w:lang w:eastAsia="pt-BR"/>
        </w:rPr>
        <w:t>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deste</w:t>
      </w:r>
      <w:proofErr w:type="spellEnd"/>
      <w:r w:rsidRPr="00F449D5">
        <w:rPr>
          <w:rFonts w:ascii="Book Antiqua" w:eastAsia="Times New Roman" w:hAnsi="Book Antiqua" w:cs="Arial"/>
          <w:color w:val="000000"/>
          <w:sz w:val="19"/>
          <w:szCs w:val="19"/>
          <w:lang w:eastAsia="pt-BR"/>
        </w:rPr>
        <w:t xml:space="preserve"> artigo deverá ser utilizado para executar ações emergenciais previstas nos incisos II e III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do</w:t>
      </w:r>
      <w:proofErr w:type="spellEnd"/>
      <w:r w:rsidRPr="00F449D5">
        <w:rPr>
          <w:rFonts w:ascii="Book Antiqua" w:eastAsia="Times New Roman" w:hAnsi="Book Antiqua" w:cs="Arial"/>
          <w:color w:val="000000"/>
          <w:sz w:val="19"/>
          <w:szCs w:val="19"/>
          <w:lang w:eastAsia="pt-BR"/>
        </w:rPr>
        <w:t xml:space="preserve"> art. 2º desta Lei..      </w:t>
      </w:r>
      <w:hyperlink r:id="rId40" w:anchor="art1" w:history="1">
        <w:r w:rsidRPr="00F449D5">
          <w:rPr>
            <w:rFonts w:ascii="Book Antiqua" w:eastAsia="Times New Roman" w:hAnsi="Book Antiqua" w:cs="Arial"/>
            <w:color w:val="0000FF"/>
            <w:sz w:val="19"/>
            <w:szCs w:val="19"/>
            <w:u w:val="single"/>
            <w:lang w:eastAsia="pt-BR"/>
          </w:rPr>
          <w:t>(Incluído pela Lei nº 14.150, de 2021)</w:t>
        </w:r>
      </w:hyperlink>
    </w:p>
    <w:p w14:paraId="4606D993"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0" w:name="art14c"/>
      <w:bookmarkEnd w:id="60"/>
      <w:r w:rsidRPr="00F449D5">
        <w:rPr>
          <w:rFonts w:ascii="Book Antiqua" w:eastAsia="Times New Roman" w:hAnsi="Book Antiqua" w:cs="Arial"/>
          <w:color w:val="000000"/>
          <w:sz w:val="19"/>
          <w:szCs w:val="19"/>
          <w:lang w:eastAsia="pt-BR"/>
        </w:rPr>
        <w:t>Art. 14-C. Os Estados estão autorizados a transferir aos respectivos Municípios os recursos que receberam oriundos da reversão dos Municípios que não cumpriram o disposto no § 2º do art. 3º desta Lei e dos Municípios que não realizaram os procedimentos referentes à solicitação da verba dentro dos prazos estabelecidos pela União.      </w:t>
      </w:r>
      <w:hyperlink r:id="rId41" w:anchor="art1" w:history="1">
        <w:r w:rsidRPr="00F449D5">
          <w:rPr>
            <w:rFonts w:ascii="Book Antiqua" w:eastAsia="Times New Roman" w:hAnsi="Book Antiqua" w:cs="Arial"/>
            <w:color w:val="0000FF"/>
            <w:sz w:val="19"/>
            <w:szCs w:val="19"/>
            <w:u w:val="single"/>
            <w:lang w:eastAsia="pt-BR"/>
          </w:rPr>
          <w:t>(Incluído pela Lei nº 14.150, de 2021)</w:t>
        </w:r>
      </w:hyperlink>
    </w:p>
    <w:p w14:paraId="0FD5B5CC"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14cp"/>
      <w:bookmarkEnd w:id="61"/>
      <w:r w:rsidRPr="00F449D5">
        <w:rPr>
          <w:rFonts w:ascii="Book Antiqua" w:eastAsia="Times New Roman" w:hAnsi="Book Antiqua" w:cs="Arial"/>
          <w:color w:val="000000"/>
          <w:sz w:val="19"/>
          <w:szCs w:val="19"/>
          <w:lang w:eastAsia="pt-BR"/>
        </w:rPr>
        <w:t xml:space="preserve">Parágrafo único. Os recursos transferidos pelos Estados nos termos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deste</w:t>
      </w:r>
      <w:proofErr w:type="spellEnd"/>
      <w:r w:rsidRPr="00F449D5">
        <w:rPr>
          <w:rFonts w:ascii="Book Antiqua" w:eastAsia="Times New Roman" w:hAnsi="Book Antiqua" w:cs="Arial"/>
          <w:color w:val="000000"/>
          <w:sz w:val="19"/>
          <w:szCs w:val="19"/>
          <w:lang w:eastAsia="pt-BR"/>
        </w:rPr>
        <w:t xml:space="preserve"> artigo deverão ser utilizados pelos Municípios para executar ações emergenciais previstas nos incisos II e III </w:t>
      </w:r>
      <w:proofErr w:type="spellStart"/>
      <w:r w:rsidRPr="00F449D5">
        <w:rPr>
          <w:rFonts w:ascii="Book Antiqua" w:eastAsia="Times New Roman" w:hAnsi="Book Antiqua" w:cs="Arial"/>
          <w:color w:val="000000"/>
          <w:sz w:val="19"/>
          <w:szCs w:val="19"/>
          <w:lang w:eastAsia="pt-BR"/>
        </w:rPr>
        <w:t>do</w:t>
      </w:r>
      <w:r w:rsidRPr="00F449D5">
        <w:rPr>
          <w:rFonts w:ascii="Book Antiqua" w:eastAsia="Times New Roman" w:hAnsi="Book Antiqua" w:cs="Arial"/>
          <w:b/>
          <w:bCs/>
          <w:color w:val="000000"/>
          <w:sz w:val="19"/>
          <w:szCs w:val="19"/>
          <w:lang w:eastAsia="pt-BR"/>
        </w:rPr>
        <w:t>caput</w:t>
      </w:r>
      <w:r w:rsidRPr="00F449D5">
        <w:rPr>
          <w:rFonts w:ascii="Book Antiqua" w:eastAsia="Times New Roman" w:hAnsi="Book Antiqua" w:cs="Arial"/>
          <w:color w:val="000000"/>
          <w:sz w:val="19"/>
          <w:szCs w:val="19"/>
          <w:lang w:eastAsia="pt-BR"/>
        </w:rPr>
        <w:t>do</w:t>
      </w:r>
      <w:proofErr w:type="spellEnd"/>
      <w:r w:rsidRPr="00F449D5">
        <w:rPr>
          <w:rFonts w:ascii="Book Antiqua" w:eastAsia="Times New Roman" w:hAnsi="Book Antiqua" w:cs="Arial"/>
          <w:color w:val="000000"/>
          <w:sz w:val="19"/>
          <w:szCs w:val="19"/>
          <w:lang w:eastAsia="pt-BR"/>
        </w:rPr>
        <w:t xml:space="preserve"> art. 2º desta Lei.      </w:t>
      </w:r>
      <w:hyperlink r:id="rId42" w:anchor="art1" w:history="1">
        <w:r w:rsidRPr="00F449D5">
          <w:rPr>
            <w:rFonts w:ascii="Book Antiqua" w:eastAsia="Times New Roman" w:hAnsi="Book Antiqua" w:cs="Arial"/>
            <w:color w:val="0000FF"/>
            <w:sz w:val="19"/>
            <w:szCs w:val="19"/>
            <w:u w:val="single"/>
            <w:lang w:eastAsia="pt-BR"/>
          </w:rPr>
          <w:t>(Incluído pela Lei nº 14.150, de 2021)</w:t>
        </w:r>
      </w:hyperlink>
    </w:p>
    <w:p w14:paraId="14ABFAF9"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2" w:name="art14d"/>
      <w:bookmarkEnd w:id="62"/>
      <w:r w:rsidRPr="00F449D5">
        <w:rPr>
          <w:rFonts w:ascii="Book Antiqua" w:eastAsia="Times New Roman" w:hAnsi="Book Antiqua" w:cs="Arial"/>
          <w:color w:val="000000"/>
          <w:sz w:val="19"/>
          <w:szCs w:val="19"/>
          <w:lang w:eastAsia="pt-BR"/>
        </w:rPr>
        <w:t>Art. 14-D.  Encerrado o exercício de 2021, o saldo remanescente das contas específicas que foram criadas para receber as transferências e gerir os recursos será restituído até 10 de janeiro de 2022 pelos Estados, pelo Distrito Federal e pelos Municípios à conta única do Tesouro Nacional por meio da emissão e do pagamento de Guia de Recolhimento da União eletrônica.      </w:t>
      </w:r>
      <w:hyperlink r:id="rId43" w:anchor="art1" w:history="1">
        <w:r w:rsidRPr="00F449D5">
          <w:rPr>
            <w:rFonts w:ascii="Book Antiqua" w:eastAsia="Times New Roman" w:hAnsi="Book Antiqua" w:cs="Arial"/>
            <w:color w:val="0000FF"/>
            <w:sz w:val="19"/>
            <w:szCs w:val="19"/>
            <w:u w:val="single"/>
            <w:lang w:eastAsia="pt-BR"/>
          </w:rPr>
          <w:t>(Incluído pela Lei nº 14.150, de 2021)</w:t>
        </w:r>
      </w:hyperlink>
    </w:p>
    <w:p w14:paraId="24C7EE36" w14:textId="77777777" w:rsidR="00F449D5" w:rsidRPr="00F449D5" w:rsidRDefault="00F449D5" w:rsidP="00F449D5">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art14e"/>
      <w:bookmarkEnd w:id="63"/>
      <w:r w:rsidRPr="00F449D5">
        <w:rPr>
          <w:rFonts w:ascii="Book Antiqua" w:eastAsia="Times New Roman" w:hAnsi="Book Antiqua" w:cs="Arial"/>
          <w:color w:val="000000"/>
          <w:sz w:val="19"/>
          <w:szCs w:val="19"/>
          <w:lang w:eastAsia="pt-BR"/>
        </w:rPr>
        <w:t>Art. 14-E. As prestações de contas das ações emergenciais de que trata esta Lei deverão ser encerradas:      </w:t>
      </w:r>
      <w:hyperlink r:id="rId44" w:anchor="art1" w:history="1">
        <w:r w:rsidRPr="00F449D5">
          <w:rPr>
            <w:rFonts w:ascii="Book Antiqua" w:eastAsia="Times New Roman" w:hAnsi="Book Antiqua" w:cs="Arial"/>
            <w:color w:val="0000FF"/>
            <w:sz w:val="19"/>
            <w:szCs w:val="19"/>
            <w:u w:val="single"/>
            <w:lang w:eastAsia="pt-BR"/>
          </w:rPr>
          <w:t>(Incluído pela Lei nº 14.150, de 2021)</w:t>
        </w:r>
      </w:hyperlink>
    </w:p>
    <w:p w14:paraId="250A5999"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 w:name="art14ei"/>
      <w:bookmarkEnd w:id="64"/>
      <w:r w:rsidRPr="00F449D5">
        <w:rPr>
          <w:rFonts w:ascii="Book Antiqua" w:eastAsia="Times New Roman" w:hAnsi="Book Antiqua" w:cs="Arial"/>
          <w:color w:val="000000"/>
          <w:sz w:val="19"/>
          <w:szCs w:val="19"/>
          <w:lang w:eastAsia="pt-BR"/>
        </w:rPr>
        <w:t>I - até 30 de junho de 2022, para as competências de responsabilidade exclusiva de cada Estado ou Município ou do Distrito Federal;      </w:t>
      </w:r>
      <w:hyperlink r:id="rId45" w:anchor="art1" w:history="1">
        <w:r w:rsidRPr="00F449D5">
          <w:rPr>
            <w:rFonts w:ascii="Book Antiqua" w:eastAsia="Times New Roman" w:hAnsi="Book Antiqua" w:cs="Arial"/>
            <w:color w:val="0000FF"/>
            <w:sz w:val="19"/>
            <w:szCs w:val="19"/>
            <w:u w:val="single"/>
            <w:lang w:eastAsia="pt-BR"/>
          </w:rPr>
          <w:t>(Incluído pela Lei nº 14.150, de 2021)</w:t>
        </w:r>
      </w:hyperlink>
    </w:p>
    <w:p w14:paraId="61C9A2F6"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 w:name="art14eii"/>
      <w:bookmarkStart w:id="66" w:name="art14eii.0"/>
      <w:bookmarkEnd w:id="65"/>
      <w:bookmarkEnd w:id="66"/>
      <w:r w:rsidRPr="00F449D5">
        <w:rPr>
          <w:rFonts w:ascii="Book Antiqua" w:eastAsia="Times New Roman" w:hAnsi="Book Antiqua" w:cs="Arial"/>
          <w:color w:val="000000"/>
          <w:sz w:val="19"/>
          <w:szCs w:val="19"/>
          <w:lang w:eastAsia="pt-BR"/>
        </w:rPr>
        <w:t>II - até 31 de julho de 2023, para os deveres de Estados, de Municípios e do Distrito Federal em relação à União.      </w:t>
      </w:r>
      <w:hyperlink r:id="rId46" w:anchor="art1" w:history="1">
        <w:r w:rsidRPr="00F449D5">
          <w:rPr>
            <w:rFonts w:ascii="Book Antiqua" w:eastAsia="Times New Roman" w:hAnsi="Book Antiqua" w:cs="Arial"/>
            <w:color w:val="0000FF"/>
            <w:sz w:val="19"/>
            <w:szCs w:val="19"/>
            <w:u w:val="single"/>
            <w:lang w:eastAsia="pt-BR"/>
          </w:rPr>
          <w:t>(Redação dada pela Lei nº 14.529, de 2023)</w:t>
        </w:r>
      </w:hyperlink>
    </w:p>
    <w:p w14:paraId="0F7DB360"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 w:name="art15"/>
      <w:bookmarkEnd w:id="67"/>
      <w:r w:rsidRPr="00F449D5">
        <w:rPr>
          <w:rFonts w:ascii="Book Antiqua" w:eastAsia="Times New Roman" w:hAnsi="Book Antiqua" w:cs="Arial"/>
          <w:color w:val="000000"/>
          <w:sz w:val="19"/>
          <w:szCs w:val="19"/>
          <w:lang w:eastAsia="pt-BR"/>
        </w:rPr>
        <w:t>Art. 15. Esta Lei entra em vigor na data de sua publicação.</w:t>
      </w:r>
    </w:p>
    <w:p w14:paraId="645734F4" w14:textId="77777777" w:rsidR="00F449D5" w:rsidRPr="00F449D5" w:rsidRDefault="00F449D5" w:rsidP="00F449D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000000"/>
          <w:sz w:val="19"/>
          <w:szCs w:val="19"/>
          <w:lang w:eastAsia="pt-BR"/>
        </w:rPr>
        <w:lastRenderedPageBreak/>
        <w:t>Brasília, 29 de junho de 2020; 199º da Independência e 132º da República.</w:t>
      </w:r>
    </w:p>
    <w:p w14:paraId="00974EA2" w14:textId="77777777" w:rsidR="00F449D5" w:rsidRPr="00F449D5" w:rsidRDefault="00F449D5" w:rsidP="00F449D5">
      <w:pPr>
        <w:spacing w:before="100" w:beforeAutospacing="1" w:after="100" w:afterAutospacing="1" w:line="240" w:lineRule="auto"/>
        <w:rPr>
          <w:rFonts w:ascii="Book Antiqua" w:eastAsia="Times New Roman" w:hAnsi="Book Antiqua" w:cs="Times New Roman"/>
          <w:color w:val="000000"/>
          <w:sz w:val="19"/>
          <w:szCs w:val="19"/>
          <w:lang w:eastAsia="pt-BR"/>
        </w:rPr>
      </w:pPr>
      <w:r w:rsidRPr="00F449D5">
        <w:rPr>
          <w:rFonts w:ascii="Book Antiqua" w:eastAsia="Times New Roman" w:hAnsi="Book Antiqua" w:cs="Arial"/>
          <w:color w:val="000000"/>
          <w:sz w:val="19"/>
          <w:szCs w:val="19"/>
          <w:lang w:eastAsia="pt-BR"/>
        </w:rPr>
        <w:t>JAIR MESSIAS BOLSONARO</w:t>
      </w:r>
      <w:r w:rsidRPr="00F449D5">
        <w:rPr>
          <w:rFonts w:ascii="Book Antiqua" w:eastAsia="Times New Roman" w:hAnsi="Book Antiqua" w:cs="Arial"/>
          <w:color w:val="000000"/>
          <w:sz w:val="19"/>
          <w:szCs w:val="19"/>
          <w:lang w:eastAsia="pt-BR"/>
        </w:rPr>
        <w:br/>
      </w:r>
      <w:r w:rsidRPr="00F449D5">
        <w:rPr>
          <w:rFonts w:ascii="Book Antiqua" w:eastAsia="Times New Roman" w:hAnsi="Book Antiqua" w:cs="Arial"/>
          <w:i/>
          <w:iCs/>
          <w:color w:val="000000"/>
          <w:sz w:val="19"/>
          <w:szCs w:val="19"/>
          <w:lang w:eastAsia="pt-BR"/>
        </w:rPr>
        <w:t>Paulo Guedes</w:t>
      </w:r>
      <w:r w:rsidRPr="00F449D5">
        <w:rPr>
          <w:rFonts w:ascii="Book Antiqua" w:eastAsia="Times New Roman" w:hAnsi="Book Antiqua" w:cs="Arial"/>
          <w:i/>
          <w:iCs/>
          <w:color w:val="000000"/>
          <w:sz w:val="19"/>
          <w:szCs w:val="19"/>
          <w:lang w:eastAsia="pt-BR"/>
        </w:rPr>
        <w:br/>
        <w:t>Marcelo Henrique Teixeira Dias</w:t>
      </w:r>
      <w:r w:rsidRPr="00F449D5">
        <w:rPr>
          <w:rFonts w:ascii="Book Antiqua" w:eastAsia="Times New Roman" w:hAnsi="Book Antiqua" w:cs="Arial"/>
          <w:i/>
          <w:iCs/>
          <w:color w:val="000000"/>
          <w:sz w:val="19"/>
          <w:szCs w:val="19"/>
          <w:lang w:eastAsia="pt-BR"/>
        </w:rPr>
        <w:br/>
        <w:t>José Levi Mello do Amaral Júnior</w:t>
      </w:r>
    </w:p>
    <w:p w14:paraId="47B05619" w14:textId="77777777" w:rsidR="00F449D5" w:rsidRPr="00F449D5" w:rsidRDefault="00F449D5" w:rsidP="00F449D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449D5">
        <w:rPr>
          <w:rFonts w:ascii="Book Antiqua" w:eastAsia="Times New Roman" w:hAnsi="Book Antiqua" w:cs="Arial"/>
          <w:color w:val="FF0000"/>
          <w:sz w:val="19"/>
          <w:szCs w:val="19"/>
          <w:lang w:eastAsia="pt-BR"/>
        </w:rPr>
        <w:t>Este texto não substitui o publicado no DOU de 30.6.2020</w:t>
      </w:r>
    </w:p>
    <w:p w14:paraId="3184E2D8" w14:textId="77777777" w:rsidR="00FE4678" w:rsidRPr="00F449D5" w:rsidRDefault="00FE4678" w:rsidP="00F449D5">
      <w:pPr>
        <w:spacing w:before="100" w:beforeAutospacing="1" w:after="100" w:afterAutospacing="1" w:line="240" w:lineRule="auto"/>
        <w:rPr>
          <w:rFonts w:ascii="Book Antiqua" w:hAnsi="Book Antiqua"/>
          <w:sz w:val="19"/>
          <w:szCs w:val="19"/>
        </w:rPr>
      </w:pPr>
    </w:p>
    <w:sectPr w:rsidR="00FE4678" w:rsidRPr="00F449D5" w:rsidSect="009B3BD9">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78"/>
    <w:rsid w:val="009B3BD9"/>
    <w:rsid w:val="00F449D5"/>
    <w:rsid w:val="00FE46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662C"/>
  <w15:chartTrackingRefBased/>
  <w15:docId w15:val="{6048F385-F56A-4510-9596-9D4DB198E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06106">
      <w:bodyDiv w:val="1"/>
      <w:marLeft w:val="0"/>
      <w:marRight w:val="0"/>
      <w:marTop w:val="0"/>
      <w:marBottom w:val="0"/>
      <w:divBdr>
        <w:top w:val="none" w:sz="0" w:space="0" w:color="auto"/>
        <w:left w:val="none" w:sz="0" w:space="0" w:color="auto"/>
        <w:bottom w:val="none" w:sz="0" w:space="0" w:color="auto"/>
        <w:right w:val="none" w:sz="0" w:space="0" w:color="auto"/>
      </w:divBdr>
    </w:div>
    <w:div w:id="2132899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50.htm" TargetMode="External"/><Relationship Id="rId13" Type="http://schemas.openxmlformats.org/officeDocument/2006/relationships/hyperlink" Target="http://www.planalto.gov.br/ccivil_03/_Ato2019-2022/2021/Lei/L14150.htm" TargetMode="External"/><Relationship Id="rId18" Type="http://schemas.openxmlformats.org/officeDocument/2006/relationships/hyperlink" Target="http://www.planalto.gov.br/ccivil_03/_Ato2019-2022/2021/Lei/L14150.htm" TargetMode="External"/><Relationship Id="rId26" Type="http://schemas.openxmlformats.org/officeDocument/2006/relationships/hyperlink" Target="http://www.planalto.gov.br/ccivil_03/_Ato2011-2014/2014/Lei/L13018.htm" TargetMode="External"/><Relationship Id="rId39" Type="http://schemas.openxmlformats.org/officeDocument/2006/relationships/hyperlink" Target="http://www.planalto.gov.br/ccivil_03/_Ato2019-2022/2021/Lei/L14150.htm" TargetMode="External"/><Relationship Id="rId3" Type="http://schemas.openxmlformats.org/officeDocument/2006/relationships/webSettings" Target="webSettings.xml"/><Relationship Id="rId21" Type="http://schemas.openxmlformats.org/officeDocument/2006/relationships/hyperlink" Target="http://www.planalto.gov.br/ccivil_03/LEIS/L8313cons.htm" TargetMode="External"/><Relationship Id="rId34" Type="http://schemas.openxmlformats.org/officeDocument/2006/relationships/hyperlink" Target="http://www.planalto.gov.br/ccivil_03/_Ato2019-2022/2020/Lei/L14036.htm" TargetMode="External"/><Relationship Id="rId42" Type="http://schemas.openxmlformats.org/officeDocument/2006/relationships/hyperlink" Target="http://www.planalto.gov.br/ccivil_03/_Ato2019-2022/2021/Lei/L14150.htm" TargetMode="External"/><Relationship Id="rId47" Type="http://schemas.openxmlformats.org/officeDocument/2006/relationships/fontTable" Target="fontTable.xml"/><Relationship Id="rId7" Type="http://schemas.openxmlformats.org/officeDocument/2006/relationships/hyperlink" Target="http://www.planalto.gov.br/ccivil_03/_Ato2019-2022/2021/Lei/L14150.htm" TargetMode="External"/><Relationship Id="rId12" Type="http://schemas.openxmlformats.org/officeDocument/2006/relationships/hyperlink" Target="http://www.planalto.gov.br/ccivil_03/LEIS/L8313cons.htm" TargetMode="External"/><Relationship Id="rId17" Type="http://schemas.openxmlformats.org/officeDocument/2006/relationships/hyperlink" Target="http://www.planalto.gov.br/ccivil_03/LEIS/LCP/Lcp123.htm" TargetMode="External"/><Relationship Id="rId25" Type="http://schemas.openxmlformats.org/officeDocument/2006/relationships/hyperlink" Target="http://www.planalto.gov.br/ccivil_03/_Ato2007-2010/2010/Lei/L12343.htm" TargetMode="External"/><Relationship Id="rId33" Type="http://schemas.openxmlformats.org/officeDocument/2006/relationships/hyperlink" Target="http://www.planalto.gov.br/ccivil_03/Constituicao/Emendas/Emc/emc106.htm" TargetMode="External"/><Relationship Id="rId38" Type="http://schemas.openxmlformats.org/officeDocument/2006/relationships/hyperlink" Target="http://www.planalto.gov.br/ccivil_03/_Ato2019-2022/2021/Lei/L14150.htm" TargetMode="External"/><Relationship Id="rId46" Type="http://schemas.openxmlformats.org/officeDocument/2006/relationships/hyperlink" Target="http://www.planalto.gov.br/ccivil_03/_Ato2023-2026/2023/Lei/L14529.htm" TargetMode="External"/><Relationship Id="rId2" Type="http://schemas.openxmlformats.org/officeDocument/2006/relationships/settings" Target="settings.xml"/><Relationship Id="rId16" Type="http://schemas.openxmlformats.org/officeDocument/2006/relationships/hyperlink" Target="http://www.planalto.gov.br/ccivil_03/_Ato2019-2022/2021/Lei/L14150.htm" TargetMode="External"/><Relationship Id="rId20" Type="http://schemas.openxmlformats.org/officeDocument/2006/relationships/hyperlink" Target="http://www.planalto.gov.br/ccivil_03/_Ato2019-2022/2021/Lei/L14150.htm" TargetMode="External"/><Relationship Id="rId29" Type="http://schemas.openxmlformats.org/officeDocument/2006/relationships/hyperlink" Target="http://www.planalto.gov.br/ccivil_03/LEIS/L8313cons.htm" TargetMode="External"/><Relationship Id="rId41" Type="http://schemas.openxmlformats.org/officeDocument/2006/relationships/hyperlink" Target="http://www.planalto.gov.br/ccivil_03/_Ato2019-2022/2021/Lei/L14150.htm" TargetMode="External"/><Relationship Id="rId1" Type="http://schemas.openxmlformats.org/officeDocument/2006/relationships/styles" Target="styles.xml"/><Relationship Id="rId6" Type="http://schemas.openxmlformats.org/officeDocument/2006/relationships/hyperlink" Target="http://www.planalto.gov.br/ccivil_03/_Ato2019-2022/2021/Lei/L14150.htm" TargetMode="External"/><Relationship Id="rId11" Type="http://schemas.openxmlformats.org/officeDocument/2006/relationships/hyperlink" Target="http://www.planalto.gov.br/ccivil_03/_Ato2019-2022/2020/Lei/L13982.htm" TargetMode="External"/><Relationship Id="rId24" Type="http://schemas.openxmlformats.org/officeDocument/2006/relationships/hyperlink" Target="http://www.planalto.gov.br/ccivil_03/_Ato2011-2014/2011/Lei/L12485.htm" TargetMode="External"/><Relationship Id="rId32" Type="http://schemas.openxmlformats.org/officeDocument/2006/relationships/hyperlink" Target="http://www.planalto.gov.br/ccivil_03/Constituicao/Emendas/Emc/emc106.htm" TargetMode="External"/><Relationship Id="rId37" Type="http://schemas.openxmlformats.org/officeDocument/2006/relationships/hyperlink" Target="http://www.planalto.gov.br/ccivil_03/_Ato2019-2022/2021/Lei/L14150.htm" TargetMode="External"/><Relationship Id="rId40" Type="http://schemas.openxmlformats.org/officeDocument/2006/relationships/hyperlink" Target="http://www.planalto.gov.br/ccivil_03/_Ato2019-2022/2021/Lei/L14150.htm" TargetMode="External"/><Relationship Id="rId45" Type="http://schemas.openxmlformats.org/officeDocument/2006/relationships/hyperlink" Target="http://www.planalto.gov.br/ccivil_03/_Ato2019-2022/2021/Lei/L14150.htm" TargetMode="External"/><Relationship Id="rId5" Type="http://schemas.openxmlformats.org/officeDocument/2006/relationships/hyperlink" Target="http://www.planalto.gov.br/ccivil_03/_Ato2019-2022/2021/Lei/L14150.htm" TargetMode="External"/><Relationship Id="rId15" Type="http://schemas.openxmlformats.org/officeDocument/2006/relationships/hyperlink" Target="http://www.planalto.gov.br/ccivil_03/_Ato2019-2022/2021/Lei/L14150.htm" TargetMode="External"/><Relationship Id="rId23" Type="http://schemas.openxmlformats.org/officeDocument/2006/relationships/hyperlink" Target="http://www.planalto.gov.br/ccivil_03/MPV/2228-1.htm" TargetMode="External"/><Relationship Id="rId28" Type="http://schemas.openxmlformats.org/officeDocument/2006/relationships/hyperlink" Target="http://www.planalto.gov.br/ccivil_03/_Ato2019-2022/2021/Lei/L14150.htm" TargetMode="External"/><Relationship Id="rId36" Type="http://schemas.openxmlformats.org/officeDocument/2006/relationships/hyperlink" Target="http://www.planalto.gov.br/ccivil_03/_Ato2019-2022/2020/Lei/L14036.htm" TargetMode="External"/><Relationship Id="rId10" Type="http://schemas.openxmlformats.org/officeDocument/2006/relationships/hyperlink" Target="http://www.planalto.gov.br/ccivil_03/_Ato2019-2022/2020/Lei/L13982.htm" TargetMode="External"/><Relationship Id="rId19" Type="http://schemas.openxmlformats.org/officeDocument/2006/relationships/hyperlink" Target="http://www.planalto.gov.br/ccivil_03/Portaria/DLG6-2020.htm" TargetMode="External"/><Relationship Id="rId31" Type="http://schemas.openxmlformats.org/officeDocument/2006/relationships/hyperlink" Target="http://www.planalto.gov.br/ccivil_03/_Ato2019-2022/2021/Lei/L14150.htm" TargetMode="External"/><Relationship Id="rId44" Type="http://schemas.openxmlformats.org/officeDocument/2006/relationships/hyperlink" Target="http://www.planalto.gov.br/ccivil_03/_Ato2019-2022/2021/Lei/L14150.htm" TargetMode="External"/><Relationship Id="rId4" Type="http://schemas.openxmlformats.org/officeDocument/2006/relationships/hyperlink" Target="http://legislacao.planalto.gov.br/legisla/legislacao.nsf/Viw_Identificacao/lei%2014.017-2020?OpenDocument" TargetMode="External"/><Relationship Id="rId9" Type="http://schemas.openxmlformats.org/officeDocument/2006/relationships/hyperlink" Target="http://www.planalto.gov.br/ccivil_03/_Ato2019-2022/2021/Lei/L14150.htm" TargetMode="External"/><Relationship Id="rId14" Type="http://schemas.openxmlformats.org/officeDocument/2006/relationships/hyperlink" Target="http://www.planalto.gov.br/ccivil_03/Portaria/DLG6-2020.htm" TargetMode="External"/><Relationship Id="rId22" Type="http://schemas.openxmlformats.org/officeDocument/2006/relationships/hyperlink" Target="http://www.planalto.gov.br/ccivil_03/LEIS/L8685.htm" TargetMode="External"/><Relationship Id="rId27" Type="http://schemas.openxmlformats.org/officeDocument/2006/relationships/hyperlink" Target="http://www.planalto.gov.br/ccivil_03/_Ato2011-2014/2014/Lei/L13018.htm" TargetMode="External"/><Relationship Id="rId30" Type="http://schemas.openxmlformats.org/officeDocument/2006/relationships/hyperlink" Target="http://www.planalto.gov.br/ccivil_03/_Ato2019-2022/2021/Lei/L14150.htm" TargetMode="External"/><Relationship Id="rId35" Type="http://schemas.openxmlformats.org/officeDocument/2006/relationships/hyperlink" Target="http://www.planalto.gov.br/ccivil_03/_Ato2019-2022/2021/Lei/L14150.htm" TargetMode="External"/><Relationship Id="rId43" Type="http://schemas.openxmlformats.org/officeDocument/2006/relationships/hyperlink" Target="http://www.planalto.gov.br/ccivil_03/_Ato2019-2022/2021/Lei/L14150.htm" TargetMode="External"/><Relationship Id="rId4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3665</Words>
  <Characters>19793</Characters>
  <Application>Microsoft Office Word</Application>
  <DocSecurity>0</DocSecurity>
  <Lines>164</Lines>
  <Paragraphs>46</Paragraphs>
  <ScaleCrop>false</ScaleCrop>
  <Company/>
  <LinksUpToDate>false</LinksUpToDate>
  <CharactersWithSpaces>23412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2021-05-17T18:57:00Z</dcterms:created>
  <dcterms:modified xsi:type="dcterms:W3CDTF">2023-01-12T19:33:00Z</dcterms:modified>
</cp:coreProperties>
</file>