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D6B5DB" w14:textId="79003C78" w:rsidR="00427DB6" w:rsidRPr="00427DB6" w:rsidRDefault="00427DB6" w:rsidP="00427DB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 xml:space="preserve">(Atualização em </w:t>
      </w:r>
      <w:r w:rsidR="00726381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28/01/2025</w:t>
      </w:r>
      <w:r w:rsidRPr="00427DB6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: questões de concurso)</w:t>
      </w:r>
    </w:p>
    <w:p w14:paraId="3F53267B" w14:textId="5185CB57" w:rsidR="00427DB6" w:rsidRPr="00427DB6" w:rsidRDefault="00427DB6" w:rsidP="00427DB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" w:history="1">
        <w:r w:rsidRPr="00427DB6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DECRETO Nº 7.225, DE 1º DE JULHO DE 2010.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6376"/>
      </w:tblGrid>
      <w:tr w:rsidR="00427DB6" w:rsidRPr="00427DB6" w14:paraId="76CEBA98" w14:textId="77777777" w:rsidTr="00427DB6">
        <w:trPr>
          <w:trHeight w:val="190"/>
          <w:tblCellSpacing w:w="0" w:type="dxa"/>
        </w:trPr>
        <w:tc>
          <w:tcPr>
            <w:tcW w:w="1251" w:type="pct"/>
            <w:vAlign w:val="center"/>
            <w:hideMark/>
          </w:tcPr>
          <w:p w14:paraId="73F80057" w14:textId="77777777" w:rsidR="00427DB6" w:rsidRPr="00427DB6" w:rsidRDefault="00427DB6" w:rsidP="00427DB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27DB6"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3749" w:type="pct"/>
            <w:vAlign w:val="center"/>
            <w:hideMark/>
          </w:tcPr>
          <w:p w14:paraId="0C320AA3" w14:textId="77777777" w:rsidR="00427DB6" w:rsidRPr="00427DB6" w:rsidRDefault="00427DB6" w:rsidP="00427DB6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27DB6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Promulga o Protocolo de Assunção sobre Compromisso com a Promoção e a Proteção dos Direitos Humanos do Mercosul, assinado em Assunção, em 20 de junho de 2005. </w:t>
            </w:r>
          </w:p>
        </w:tc>
      </w:tr>
    </w:tbl>
    <w:p w14:paraId="73D95FF0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 PRESIDENTE DA REPÚBLICA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no uso da atribuição que lhe confere o art. 84, inciso IV, da Constituição, e</w:t>
      </w:r>
    </w:p>
    <w:p w14:paraId="75426ACD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Considerando que o Congresso Nacional aprovou, por meio do Decreto Legislativo n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592, de 27 de agosto de 2009, o Protocolo de Assunção sobre Compromisso com a Promoção e a Proteção dos Direitos Humanos do Mercosul, assinado em Assunção, em 20 de junho de 2005;</w:t>
      </w:r>
    </w:p>
    <w:p w14:paraId="10083AFA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Considerando que o Governo brasileiro depositou o instrumento de ratificação do referido Protocolo junto ao Governo do Paraguai, depositário do referido ato, em 4 de março de 2010;</w:t>
      </w:r>
    </w:p>
    <w:p w14:paraId="26CB5014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Considerando que o Acordo entrou em vigor para o Brasil, no plano jurídico externo, em 3 de abril de 2010,</w:t>
      </w: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60CBDF23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DECRETA: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083C33AF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 1</w:t>
      </w:r>
      <w:proofErr w:type="gramStart"/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O</w:t>
      </w:r>
      <w:proofErr w:type="gramEnd"/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Protocolo de Assunção sobre Compromisso com a Promoção e a Proteção dos Direitos Humanos do Mercosul, apenso por cópia ao presente Decreto, será executado e cumprido tão inteiramente como nele se contém. </w:t>
      </w:r>
    </w:p>
    <w:p w14:paraId="08977E9E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 2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São sujeitos à aprovação do Congresso Nacional quaisquer atos que possam resultar em revisão do referido Acordo, bem como quaisquer ajustes complementares que, nos termos do </w:t>
      </w:r>
      <w:hyperlink r:id="rId5" w:anchor="art4i" w:history="1">
        <w:r w:rsidRPr="00427DB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inciso I do art. 49 da Constituição</w:t>
        </w:r>
      </w:hyperlink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acarretem encargos ou compromissos gravosos ao patrimônio nacional. </w:t>
      </w:r>
    </w:p>
    <w:p w14:paraId="36E13629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 3</w:t>
      </w:r>
      <w:proofErr w:type="gramStart"/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Este</w:t>
      </w:r>
      <w:proofErr w:type="gramEnd"/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Decreto entra em vigor na data de sua publicação. </w:t>
      </w:r>
    </w:p>
    <w:p w14:paraId="78E796A9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1º de julho de 2010; 189</w:t>
      </w:r>
      <w:r w:rsidRPr="00427DB6">
        <w:rPr>
          <w:rFonts w:ascii="Book Antiqua" w:eastAsia="Times New Roman" w:hAnsi="Book Antiqua" w:cs="Arial"/>
          <w:strike/>
          <w:color w:val="000000"/>
          <w:kern w:val="0"/>
          <w:sz w:val="19"/>
          <w:szCs w:val="19"/>
          <w:lang w:eastAsia="pt-BR"/>
          <w14:ligatures w14:val="none"/>
        </w:rPr>
        <w:t>º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da Independência e 122</w:t>
      </w:r>
      <w:r w:rsidRPr="00427DB6">
        <w:rPr>
          <w:rFonts w:ascii="Book Antiqua" w:eastAsia="Times New Roman" w:hAnsi="Book Antiqua" w:cs="Arial"/>
          <w:strike/>
          <w:color w:val="000000"/>
          <w:kern w:val="0"/>
          <w:sz w:val="19"/>
          <w:szCs w:val="19"/>
          <w:lang w:eastAsia="pt-BR"/>
          <w14:ligatures w14:val="none"/>
        </w:rPr>
        <w:t>º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da República. </w:t>
      </w:r>
    </w:p>
    <w:p w14:paraId="678BD471" w14:textId="77777777" w:rsidR="00427DB6" w:rsidRPr="00427DB6" w:rsidRDefault="00427DB6" w:rsidP="00427DB6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LUIZ INÁCIO LULA DA SILVA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proofErr w:type="spellStart"/>
      <w:r w:rsidRPr="00427DB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Antonio</w:t>
      </w:r>
      <w:proofErr w:type="spellEnd"/>
      <w:r w:rsidRPr="00427DB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 de Aguiar Patriota</w:t>
      </w:r>
    </w:p>
    <w:p w14:paraId="7A61E769" w14:textId="77777777" w:rsidR="00427DB6" w:rsidRPr="00427DB6" w:rsidRDefault="00427DB6" w:rsidP="00427DB6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2.7.2010</w:t>
      </w:r>
    </w:p>
    <w:p w14:paraId="18F7AAB9" w14:textId="77777777" w:rsidR="00427DB6" w:rsidRPr="00427DB6" w:rsidRDefault="00427DB6" w:rsidP="00427DB6">
      <w:pPr>
        <w:spacing w:before="100" w:beforeAutospacing="1" w:after="100" w:afterAutospacing="1" w:line="240" w:lineRule="auto"/>
        <w:ind w:left="42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MERCOSUL/CMC/DEC. N° 17/05 </w:t>
      </w:r>
    </w:p>
    <w:p w14:paraId="705D2D2E" w14:textId="77777777" w:rsidR="00427DB6" w:rsidRPr="00427DB6" w:rsidRDefault="00427DB6" w:rsidP="00427DB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PROTOCOLO DE ASSUNÇÃO SOBRE COMPROMISSO COM A PROMOÇÃO E PROTEÇÃO DOS DIREITOS HUMANOS DO MERCOSUL  </w:t>
      </w:r>
    </w:p>
    <w:p w14:paraId="419B43D5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TENDO EM VISTA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 O Tratado de Assunção, o Protocolo de Ouro Preto e as Decisões N° 40/04 do Conselho do Mercado Comum.</w:t>
      </w:r>
    </w:p>
    <w:p w14:paraId="7C86219C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CONSIDERANDO: </w:t>
      </w:r>
    </w:p>
    <w:p w14:paraId="40C458B4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Que é fundamental assegurar a proteção, promoção e garantia dos Direitos Humanos e as liberdades fundamentais de todos as pessoas. </w:t>
      </w:r>
    </w:p>
    <w:p w14:paraId="478BD51F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Que o gozo efetivo dos direitos fundamentais é condição indispensável para a consolidação do processo de integração. </w:t>
      </w:r>
    </w:p>
    <w:p w14:paraId="5A7BD708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lastRenderedPageBreak/>
        <w:t>O CONSELHO DO MERCADO COMUM</w:t>
      </w:r>
    </w:p>
    <w:p w14:paraId="5BF546C4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DECIDE: </w:t>
      </w:r>
    </w:p>
    <w:p w14:paraId="6BA8A684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 – Aprovar a assinatura do Protocolo de Assunção sobre</w:t>
      </w: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Compromisso com a Promoção e Proteção dos Direitos Humanos do MERCOSUL, que consta como Anexo da presente Decisão. </w:t>
      </w:r>
    </w:p>
    <w:p w14:paraId="40090393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 – Esta Decisão não necessita ser incorporada ao ordenamento jurídico dos Estados Partes, por regulamentar aspectos da organização ou do funcionamento do MERCOSUL. </w:t>
      </w:r>
    </w:p>
    <w:p w14:paraId="34DAEE5A" w14:textId="77777777" w:rsidR="00427DB6" w:rsidRPr="00427DB6" w:rsidRDefault="00427DB6" w:rsidP="00427DB6">
      <w:pPr>
        <w:spacing w:before="100" w:beforeAutospacing="1" w:after="100" w:afterAutospacing="1" w:line="240" w:lineRule="auto"/>
        <w:jc w:val="right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4DF6C544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357"/>
        <w:jc w:val="center"/>
        <w:outlineLvl w:val="2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XXVIII </w:t>
      </w:r>
      <w:proofErr w:type="gramStart"/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CMC  –</w:t>
      </w:r>
      <w:proofErr w:type="gramEnd"/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 Assunção, 19/VI/05</w:t>
      </w:r>
    </w:p>
    <w:p w14:paraId="0EFAA1FD" w14:textId="77777777" w:rsidR="00427DB6" w:rsidRPr="00427DB6" w:rsidRDefault="00427DB6" w:rsidP="00427DB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PROTOCOLO DE ASSUNÇÃO SOBRE COMPROMISSO COM A PROMOÇÃO E PROTEÇÃO DOS DIREITOS HUMANOS DO MERCOSUL </w:t>
      </w:r>
    </w:p>
    <w:p w14:paraId="40252A0C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 República Argentina, a República Federativa do Brasil, a República do Paraguai e a República Oriental do Uruguai, Estados Partes do MERCOSUL, doravante as Partes, </w:t>
      </w:r>
    </w:p>
    <w:p w14:paraId="6CCADE9B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REAFIRMANDO 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os princípios e objetivos do Tratado de Assunção e do Protocolo de Ouro Preto;  </w:t>
      </w:r>
    </w:p>
    <w:p w14:paraId="3DCACEC1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TENDO PRESENTE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a Decisão CMC Nº 40/04 que cria a Reunião de Altas Autoridades sobre Direitos Humanos do MERCOSUL; </w:t>
      </w:r>
    </w:p>
    <w:p w14:paraId="286A9210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REITERANDO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o expressado na Declaração Presidencial de </w:t>
      </w:r>
      <w:proofErr w:type="spellStart"/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Las</w:t>
      </w:r>
      <w:proofErr w:type="spellEnd"/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proofErr w:type="spellStart"/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Leñas</w:t>
      </w:r>
      <w:proofErr w:type="spellEnd"/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27 de junho de 1992 no sentido de que a plena vigência das instituições democráticas é condição indispensável para a existência e o desenvolvimento do MERCOSUL; </w:t>
      </w:r>
    </w:p>
    <w:p w14:paraId="1B724263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REAFIRMANDO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o expressado na Declaração Presidencial sobre Compromisso Democrático no MERCOSUL; </w:t>
      </w:r>
    </w:p>
    <w:p w14:paraId="096989E3" w14:textId="04532EDF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RATIFICANDO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a </w:t>
      </w: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yellow"/>
          <w:lang w:eastAsia="pt-BR"/>
          <w14:ligatures w14:val="none"/>
        </w:rPr>
        <w:t>plena vigência do Protocolo de Ushuaia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sobre Compromisso Democrático no MERCOSUL a República da Bolívia e a República do Chile; </w:t>
      </w:r>
      <w:r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(DPETO-2022)</w:t>
      </w:r>
    </w:p>
    <w:p w14:paraId="30DB8C9A" w14:textId="0639C32F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REAFIRMANDO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os princípios e normas contidos na Declaração Americana de Direitos e deveres do Homem, na Convenção Americana sobre Direitos Humanos e outros instrumentos regionais de direitos humanos, assim como na Carta Democrática Interamericana;</w:t>
      </w:r>
      <w:r w:rsidRPr="00427DB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71ADC031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RESSALTANDO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o expressado na Declaração e no Programa de Ação da Conferência Mundial de Direitos Humanos de 1993, que a democracia, o desenvolvimento e o respeito aos direitos humanos e liberdades fundamentais são conceitos interdependentes que se reforçam mutuamente; </w:t>
      </w:r>
    </w:p>
    <w:p w14:paraId="31B3063F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SUBLINHANDO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o expressado em distintas resoluções da </w:t>
      </w:r>
      <w:proofErr w:type="spellStart"/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Assembléia</w:t>
      </w:r>
      <w:proofErr w:type="spellEnd"/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Geral e da Comissão de Direitos Humanos das Nações Unidas, que o respeito aos direitos humanos e das liberdades fundamentais são elementos essenciais da democracia;</w:t>
      </w:r>
    </w:p>
    <w:p w14:paraId="3C036ED6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RECONHECENDO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a universalidade, a indivisibilidade, a interdependência e inter-relação de todos os direitos humanos, sejam direitos econômicos, sociais, culturais, civis ou políticos; </w:t>
      </w:r>
    </w:p>
    <w:p w14:paraId="6ABFDA50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REITERANDO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a Declaração Presidencial de Porto Iguaçu de 8 de julho de 2004 na qual os Presidentes dos Estados Partes do MERCOSUL destacaram a alta prioridade atribuída à proteção, promoção e garantia dos direitos humanos e as liberdades fundamentais de todas as pessoas que habitam o MERCOSUL; </w:t>
      </w:r>
    </w:p>
    <w:p w14:paraId="5D270F58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lastRenderedPageBreak/>
        <w:t>REAFIRMANDO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que a vigência da ordem democrática constitui uma garantia indispensável para o exercício efetivo dos direitos humanos e liberdades fundamentais, e que toda ruptura ou ameaça ao normal desenvolvimento do processo democrático em uma das Partes põe em risco o gozo efetivo dos direitos humanos; </w:t>
      </w:r>
    </w:p>
    <w:p w14:paraId="3E848C78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ACORDAM O SEGUINTE: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7E0DA7D7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ARTIGO 1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6CECD18C" w14:textId="7CEA6F0E" w:rsidR="00427DB6" w:rsidRPr="00D11432" w:rsidRDefault="00427DB6" w:rsidP="00427DB6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A plena vigência das instituições democráticas e o respeito dos direitos humanos e das liberdades fundamentais são condições essenciais para a vigência e evolução do processo de integração entre as Partes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 </w:t>
      </w:r>
      <w:r w:rsidRPr="00427DB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(DPETO-2022)</w:t>
      </w:r>
      <w:r w:rsidR="00D1143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1143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(PGERO-2022)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27DB6" w14:paraId="47616413" w14:textId="77777777" w:rsidTr="00A96CF1">
        <w:tc>
          <w:tcPr>
            <w:tcW w:w="8494" w:type="dxa"/>
            <w:shd w:val="clear" w:color="auto" w:fill="CCFFFF"/>
          </w:tcPr>
          <w:p w14:paraId="48D0C337" w14:textId="77777777" w:rsidR="00427DB6" w:rsidRDefault="00427DB6" w:rsidP="00A96CF1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(</w:t>
            </w:r>
            <w:r w:rsidRPr="00427DB6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DPETO-2022-CESPE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Pr="00427DB6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No que tange ao Protocolo de Assunção, instrumento de promoção e proteção dos direitos humanos no MERCOSUL, assinale a opção correta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Pr="00427DB6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A referência às instituições democráticas como instrumento de assegurar os direitos humanos é um dos pontos mais importantes do tratado, complementando outros instrumentos regionais, como o Protocolo de Ushuaia.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BL: Vide destaque no preâmbulo do Protocolo e art. 1º, do Protocolo. </w:t>
            </w:r>
          </w:p>
          <w:p w14:paraId="6A292445" w14:textId="44AFEAD7" w:rsidR="00427DB6" w:rsidRPr="00427DB6" w:rsidRDefault="00427DB6" w:rsidP="00D47693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427DB6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lang w:eastAsia="pt-BR"/>
                <w14:ligatures w14:val="none"/>
              </w:rPr>
              <w:t>#</w:t>
            </w:r>
            <w:r w:rsidRPr="00427DB6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highlight w:val="green"/>
                <w:lang w:eastAsia="pt-BR"/>
                <w14:ligatures w14:val="none"/>
              </w:rPr>
              <w:t>Atenção</w:t>
            </w:r>
            <w:r w:rsidR="00D11432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lang w:eastAsia="pt-BR"/>
                <w14:ligatures w14:val="none"/>
              </w:rPr>
              <w:t>: #</w:t>
            </w:r>
            <w:r w:rsidR="00D11432" w:rsidRPr="00D11432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highlight w:val="green"/>
                <w:lang w:eastAsia="pt-BR"/>
                <w14:ligatures w14:val="none"/>
              </w:rPr>
              <w:t>DPETO-2022</w:t>
            </w:r>
            <w:r w:rsidR="00D11432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lang w:eastAsia="pt-BR"/>
                <w14:ligatures w14:val="none"/>
              </w:rPr>
              <w:t>: #</w:t>
            </w:r>
            <w:r w:rsidR="00D11432" w:rsidRPr="00D11432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highlight w:val="green"/>
                <w:lang w:eastAsia="pt-BR"/>
                <w14:ligatures w14:val="none"/>
              </w:rPr>
              <w:t>PGERO-2022</w:t>
            </w:r>
            <w:r w:rsidR="00D11432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lang w:eastAsia="pt-BR"/>
                <w14:ligatures w14:val="none"/>
              </w:rPr>
              <w:t>: #</w:t>
            </w:r>
            <w:r w:rsidR="00D11432" w:rsidRPr="00D11432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highlight w:val="green"/>
                <w:lang w:eastAsia="pt-BR"/>
                <w14:ligatures w14:val="none"/>
              </w:rPr>
              <w:t>CESPE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: “</w:t>
            </w:r>
            <w:r w:rsidR="00D47693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(...)</w:t>
            </w:r>
            <w:r w:rsidR="00D47693" w:rsidRPr="00D47693">
              <w:rPr>
                <w:rFonts w:ascii="Book Antiqua" w:eastAsia="Times New Roman" w:hAnsi="Book Antiqua" w:cs="Arial"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2.</w:t>
            </w:r>
            <w:r w:rsidR="00D47693">
              <w:rPr>
                <w:rFonts w:ascii="Book Antiqua" w:eastAsia="Times New Roman" w:hAnsi="Book Antiqua" w:cs="Arial"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Pr="00427DB6">
              <w:rPr>
                <w:rFonts w:ascii="Book Antiqua" w:eastAsia="Times New Roman" w:hAnsi="Book Antiqua" w:cs="Arial"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O </w:t>
            </w:r>
            <w:r w:rsidRPr="00427DB6"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Protocolo de Assunção</w:t>
            </w:r>
            <w:r w:rsidRPr="00427DB6">
              <w:rPr>
                <w:rFonts w:ascii="Book Antiqua" w:eastAsia="Times New Roman" w:hAnsi="Book Antiqua" w:cs="Arial"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visa fortalecer o MERCOSUL político em sua vertente de </w:t>
            </w:r>
            <w:r w:rsidRPr="00427DB6"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direitos humanos</w:t>
            </w:r>
            <w:r w:rsidRPr="00427DB6">
              <w:rPr>
                <w:rFonts w:ascii="Book Antiqua" w:eastAsia="Times New Roman" w:hAnsi="Book Antiqua" w:cs="Arial"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, ao condicionar a participação dos Estados-membros no processo de integração ao compromisso com a proteção e promoção dos direitos humanos. Complementa, em certo sentido, o </w:t>
            </w:r>
            <w:r w:rsidRPr="00427DB6"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Protocolo de Ushuaia</w:t>
            </w:r>
            <w:r w:rsidRPr="00427DB6">
              <w:rPr>
                <w:rFonts w:ascii="Book Antiqua" w:eastAsia="Times New Roman" w:hAnsi="Book Antiqua" w:cs="Arial"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sobre Compromisso Democrático no MAERCOSUL, Bolívia e Chile, de 1998, incorporado ao ordenamento jurídico brasileiro pelo Decreto n° 4.210, de 24 de abril de 2002. Nos termos do Protocolo de Assunção, </w:t>
            </w:r>
            <w:r w:rsidRPr="00427DB6"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em casos de violações graves e sistemáticas de direitos humanos em um Estado-membro, durante situações de crise institucional ou de estados de exceção, poderia ser aplicado procedimento de consultas similar ao atualmente previsto no Protocolo de Ushuaia para casos de ruptura democrática</w:t>
            </w:r>
            <w:r w:rsidRPr="00427DB6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.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="00D47693" w:rsidRPr="00D47693">
              <w:rPr>
                <w:rFonts w:ascii="Book Antiqua" w:eastAsia="Times New Roman" w:hAnsi="Book Antiqua" w:cs="Arial"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3. O Protocolo de Assunção determina que a plena vigência das instituições democráticas e o respeito dos direitos humanos e das liberdades fundamentais são condições essenciais para a vigência e evolução do processo de integração, bem como impõe a obrigação de todos os Estados-membros cooperam mutuamente para a proteção efetiva dos direitos humanos e das liberdades fundamentais através dos mecanismos institucionais estabelecidos no MERCOSUL (Artigos 1 e 2). Estabelece, dessa forma, o pleno respeito aos direitos humanos como condição essencial e tema transversal de todo o processo de integração, em consonância com o princípio da prevalência dos direitos humanos na política externa brasileira, definido no art. 4° da Constituição Federal.</w:t>
            </w:r>
            <w:r w:rsidR="00D47693">
              <w:rPr>
                <w:rFonts w:ascii="Book Antiqua" w:eastAsia="Times New Roman" w:hAnsi="Book Antiqua" w:cs="Arial"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="00D47693" w:rsidRPr="00D47693">
              <w:rPr>
                <w:rFonts w:ascii="Book Antiqua" w:eastAsia="Times New Roman" w:hAnsi="Book Antiqua" w:cs="Arial"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4. Para casos de "violações graves e sistemáticas aos direitos humanos e liberdades fundamentais, em situações de crise institucional ou durante a vigência de estados de exceção" (Artigo 3), seria aplicável o mecanismo de consultas estabelecido no Protocolo. Trata-se de hipótese excepcional, de violações estremas de direitos em Estado-membro, que, por sua seriedade, requereriam a atenção dos demais.</w:t>
            </w:r>
            <w:r w:rsidR="00D47693">
              <w:rPr>
                <w:rFonts w:ascii="Book Antiqua" w:eastAsia="Times New Roman" w:hAnsi="Book Antiqua" w:cs="Arial"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="00D47693" w:rsidRPr="00D47693">
              <w:rPr>
                <w:rFonts w:ascii="Book Antiqua" w:eastAsia="Times New Roman" w:hAnsi="Book Antiqua" w:cs="Arial"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5. 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“</w:t>
            </w:r>
            <w:r w:rsidRPr="00427DB6">
              <w:rPr>
                <w:rFonts w:ascii="Book Antiqua" w:eastAsia="Times New Roman" w:hAnsi="Book Antiqua" w:cs="Arial"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Verificada uma das hipóteses citadas, os Estados-partes promoveriam consultas entre si e com o Estado afetado. Em caso de fracasso de tais consultas, os demais Estados considerarão a natureza e o alcance das medidas a aplicar, que, em última instância, poderiam implicar a suspensão do Estado faltoso das atividades do bloco. O processo decisório, nesses casos, depende do consenso dos demais Estados</w:t>
            </w:r>
            <w:r>
              <w:rPr>
                <w:rFonts w:ascii="Book Antiqua" w:eastAsia="Times New Roman" w:hAnsi="Book Antiqua" w:cs="Arial"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”. (...)</w:t>
            </w:r>
            <w:r w:rsidR="00D47693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(Fonte: Trechos do </w:t>
            </w:r>
            <w:r w:rsidR="00D47693" w:rsidRPr="00D47693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DECRETO LEGISLATIVO Nº 592, DE 2009</w:t>
            </w:r>
            <w:r w:rsidR="00D47693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). </w:t>
            </w:r>
            <w:r>
              <w:rPr>
                <w:rFonts w:ascii="Book Antiqua" w:eastAsia="Times New Roman" w:hAnsi="Book Antiqua" w:cs="Arial"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“</w:t>
            </w:r>
            <w:r w:rsidRPr="00427DB6">
              <w:rPr>
                <w:rFonts w:ascii="Book Antiqua" w:eastAsia="Times New Roman" w:hAnsi="Book Antiqua" w:cs="Arial"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Em 1998 aprovou-se o Protocolo de Ushuaia sobre Compromisso Democrático, que atribui força de norma à cláusula democrática e suspende os direitos e obrigações dos Estados signatários que não respeitem os preceitos democráticos</w:t>
            </w:r>
            <w:r>
              <w:rPr>
                <w:rFonts w:ascii="Book Antiqua" w:eastAsia="Times New Roman" w:hAnsi="Book Antiqua" w:cs="Arial"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.”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(Fonte: </w:t>
            </w:r>
            <w:hyperlink r:id="rId6" w:anchor=":~:text=Em%201998%20aprovou%2Dse%20o,n%C3%A3o%20respeitem%20os%20preceitos%20democr%C3%A1ticos" w:history="1">
              <w:r w:rsidRPr="0054447C">
                <w:rPr>
                  <w:rStyle w:val="Hyperlink"/>
                  <w:rFonts w:ascii="Book Antiqua" w:eastAsia="Times New Roman" w:hAnsi="Book Antiqua" w:cs="Arial"/>
                  <w:kern w:val="0"/>
                  <w:sz w:val="19"/>
                  <w:szCs w:val="19"/>
                  <w:lang w:eastAsia="pt-BR"/>
                  <w14:ligatures w14:val="none"/>
                </w:rPr>
                <w:t>https://www.mercosur.int/pt-br/conquista-4-protocolo-de-ushuaia-sobre-compromisso-democratico/#:~:text=Em%201998%20aprovou%2Dse%20o,n%C3%A3o%20respeitem%20os%20preceitos%20democr%C3%A1ticos</w:t>
              </w:r>
            </w:hyperlink>
            <w:r w:rsidRPr="00427DB6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.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). </w:t>
            </w:r>
          </w:p>
        </w:tc>
      </w:tr>
    </w:tbl>
    <w:p w14:paraId="542FDE2C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ARTIGO 2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4B6B10A1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 Partes cooperarão mutuamente para a promoção e proteção efetiva dos direitos humanos e liberdades fundamentais através dos mecanismos institucionais estabelecidos no MERCOSUL.</w:t>
      </w:r>
      <w:r w:rsidRPr="00427DB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6569D7BD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ARTIGO 3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2886530A" w14:textId="148B3C58" w:rsidR="00427DB6" w:rsidRPr="00D11432" w:rsidRDefault="00427DB6" w:rsidP="00427DB6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O presente Protocolo </w:t>
      </w:r>
      <w:r w:rsidRPr="00427DB6">
        <w:rPr>
          <w:rFonts w:ascii="Book Antiqua" w:eastAsia="Times New Roman" w:hAnsi="Book Antiqua" w:cs="Arial"/>
          <w:b/>
          <w:bCs/>
          <w:caps/>
          <w:color w:val="000000"/>
          <w:kern w:val="0"/>
          <w:sz w:val="19"/>
          <w:szCs w:val="19"/>
          <w:highlight w:val="green"/>
          <w:lang w:eastAsia="pt-BR"/>
          <w14:ligatures w14:val="none"/>
        </w:rPr>
        <w:t>se aplicará</w:t>
      </w: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yellow"/>
          <w:lang w:eastAsia="pt-BR"/>
          <w14:ligatures w14:val="none"/>
        </w:rPr>
        <w:t>em caso</w:t>
      </w: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de que </w:t>
      </w:r>
      <w:r w:rsidRPr="00427DB6">
        <w:rPr>
          <w:rFonts w:ascii="Book Antiqua" w:eastAsia="Times New Roman" w:hAnsi="Book Antiqua" w:cs="Arial"/>
          <w:b/>
          <w:bCs/>
          <w:caps/>
          <w:color w:val="000000"/>
          <w:kern w:val="0"/>
          <w:sz w:val="19"/>
          <w:szCs w:val="19"/>
          <w:highlight w:val="green"/>
          <w:lang w:eastAsia="pt-BR"/>
          <w14:ligatures w14:val="none"/>
        </w:rPr>
        <w:t>se registrem</w:t>
      </w: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427DB6">
        <w:rPr>
          <w:rFonts w:ascii="Book Antiqua" w:eastAsia="Times New Roman" w:hAnsi="Book Antiqua" w:cs="Arial"/>
          <w:b/>
          <w:bCs/>
          <w:caps/>
          <w:color w:val="000000"/>
          <w:kern w:val="0"/>
          <w:sz w:val="19"/>
          <w:szCs w:val="19"/>
          <w:shd w:val="clear" w:color="auto" w:fill="F7CAAC" w:themeFill="accent2" w:themeFillTint="66"/>
          <w:lang w:eastAsia="pt-BR"/>
          <w14:ligatures w14:val="none"/>
        </w:rPr>
        <w:t>graves e sistemáticas violações dos direitos humanos e liberdades fundamentais</w:t>
      </w: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em </w:t>
      </w: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cyan"/>
          <w:lang w:eastAsia="pt-BR"/>
          <w14:ligatures w14:val="none"/>
        </w:rPr>
        <w:t>uma</w:t>
      </w: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yellow"/>
          <w:lang w:eastAsia="pt-BR"/>
          <w14:ligatures w14:val="none"/>
        </w:rPr>
        <w:t>das Partes</w:t>
      </w: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cyan"/>
          <w:lang w:eastAsia="pt-BR"/>
          <w14:ligatures w14:val="none"/>
        </w:rPr>
        <w:t>em situações de crise institucional</w:t>
      </w: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ou </w:t>
      </w: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cyan"/>
          <w:lang w:eastAsia="pt-BR"/>
          <w14:ligatures w14:val="none"/>
        </w:rPr>
        <w:t>durante a vigência de estados de exceção</w:t>
      </w: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yellow"/>
          <w:lang w:eastAsia="pt-BR"/>
          <w14:ligatures w14:val="none"/>
        </w:rPr>
        <w:t>previstos nos ordenamentos constitucionais respectivos</w:t>
      </w: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. A tal efeito, as demais Partes promoverão as consultas pertinentes entre si e com a Parte afetada.</w:t>
      </w:r>
      <w:r w:rsidR="0072638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726381" w:rsidRPr="00427DB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726381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MPF</w:t>
      </w:r>
      <w:r w:rsidR="00726381" w:rsidRPr="00427DB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-20</w:t>
      </w:r>
      <w:r w:rsidR="00726381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17</w:t>
      </w:r>
      <w:r w:rsidR="00726381" w:rsidRPr="00427DB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427DB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(DPETO-2022)</w:t>
      </w:r>
      <w:r w:rsidR="00D1143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11432">
        <w:rPr>
          <w:rFonts w:ascii="Book Antiqua" w:hAnsi="Book Antiqua"/>
          <w:b/>
          <w:color w:val="FF0000"/>
          <w:sz w:val="16"/>
          <w:szCs w:val="16"/>
          <w:u w:val="single"/>
        </w:rPr>
        <w:t>(PGERO-2022)</w:t>
      </w:r>
    </w:p>
    <w:p w14:paraId="442C7741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ARTIGO 4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78E7E388" w14:textId="4365F254" w:rsidR="00427DB6" w:rsidRPr="00D11432" w:rsidRDefault="00427DB6" w:rsidP="00427DB6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Quando as consultas mencionadas no artigo anterior resultarem ineficazes, as demais Partes considerarão a natureza e o alcance das medidas a aplicar, tendo em vista a gravidade da situação existente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  </w:t>
      </w:r>
      <w:r w:rsidRPr="00427DB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(DPETO-2022)</w:t>
      </w:r>
      <w:r w:rsidR="00D1143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11432">
        <w:rPr>
          <w:rFonts w:ascii="Book Antiqua" w:hAnsi="Book Antiqua"/>
          <w:b/>
          <w:color w:val="FF0000"/>
          <w:sz w:val="16"/>
          <w:szCs w:val="16"/>
          <w:u w:val="single"/>
        </w:rPr>
        <w:t>(PGERO-2022)</w:t>
      </w:r>
    </w:p>
    <w:p w14:paraId="7310E053" w14:textId="77DDD905" w:rsidR="00427DB6" w:rsidRPr="00D11432" w:rsidRDefault="00427DB6" w:rsidP="00427DB6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Tais medidas </w:t>
      </w:r>
      <w:r w:rsidRPr="00427DB6">
        <w:rPr>
          <w:rFonts w:ascii="Book Antiqua" w:eastAsia="Times New Roman" w:hAnsi="Book Antiqua" w:cs="Arial"/>
          <w:b/>
          <w:bCs/>
          <w:caps/>
          <w:color w:val="000000"/>
          <w:kern w:val="0"/>
          <w:sz w:val="19"/>
          <w:szCs w:val="19"/>
          <w:highlight w:val="green"/>
          <w:lang w:eastAsia="pt-BR"/>
          <w14:ligatures w14:val="none"/>
        </w:rPr>
        <w:t>abarcarão</w:t>
      </w: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cyan"/>
          <w:lang w:eastAsia="pt-BR"/>
          <w14:ligatures w14:val="none"/>
        </w:rPr>
        <w:t>desde</w:t>
      </w: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a </w:t>
      </w: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yellow"/>
          <w:lang w:eastAsia="pt-BR"/>
          <w14:ligatures w14:val="none"/>
        </w:rPr>
        <w:t>suspensão do direito a participar deste processo de integração</w:t>
      </w: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cyan"/>
          <w:lang w:eastAsia="pt-BR"/>
          <w14:ligatures w14:val="none"/>
        </w:rPr>
        <w:t>até</w:t>
      </w: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a </w:t>
      </w: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yellow"/>
          <w:lang w:eastAsia="pt-BR"/>
          <w14:ligatures w14:val="none"/>
        </w:rPr>
        <w:t>suspensão dos direitos e obrigações emergentes do mesmo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427DB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(DPETO-2022)</w:t>
      </w:r>
      <w:r w:rsidR="00D1143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11432">
        <w:rPr>
          <w:rFonts w:ascii="Book Antiqua" w:hAnsi="Book Antiqua"/>
          <w:b/>
          <w:color w:val="FF0000"/>
          <w:sz w:val="16"/>
          <w:szCs w:val="16"/>
          <w:u w:val="single"/>
        </w:rPr>
        <w:t>(PGERO-2022)</w:t>
      </w:r>
    </w:p>
    <w:p w14:paraId="697ABD2C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ARTIGO 5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24B825EA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 medidas previstas no artigo 4 serão adotadas por consenso pelas Partes e comunicadas à Parte afetada, a qual não participará no processo decisório pertinente.  Essas medidas entrarão em vigência na data em que se realize a comunicação respectiva à Parte afetada. </w:t>
      </w:r>
    </w:p>
    <w:p w14:paraId="47934F2F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ARTIGO 6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79519B5B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 medidas a que se refere o artigo 4 aplicadas à Parte afetada, cessarão a partir da data da comunicação a dita Parte de que as causas que as motivaram foram sanadas. Tal comunicação será transmitida pelas Partes que adotaram tais medidas.  </w:t>
      </w:r>
    </w:p>
    <w:p w14:paraId="4AC1F7BB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ARTIGO 7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0E499C93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 presente Protocolo se encontra aberto à adesão dos Estados Associados ao MERCOSUL.  </w:t>
      </w:r>
    </w:p>
    <w:p w14:paraId="39086C80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ARTIGO 8</w:t>
      </w:r>
      <w:r w:rsidRPr="00427DB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13372DB7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 presente Protocolo entrará em vigor trinta (30) dias depois do depósito do instrumento de ratificação pelo quarto Estado Parte do MERCOSUL. </w:t>
      </w: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46E17655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ARTIGO 9</w:t>
      </w: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52858534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 República do Paraguai será depositária do presente Protocolo e dos respectivos instrumentos de ratificação, devendo notificar às Partes a data dos depósitos desses instrumentos e da entrada em vigor do Protocolo, assim </w:t>
      </w:r>
      <w:proofErr w:type="gramStart"/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como  enviar</w:t>
      </w:r>
      <w:proofErr w:type="gramEnd"/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-lhes cópia devidamente autenticada do mesmo. </w:t>
      </w:r>
    </w:p>
    <w:p w14:paraId="6753EC10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FEITO na cidade de Assunção, República do Paraguai, aos dezenove dias do mês de junho de dois mil e cinco, em um original, nos idiomas espanhol e português, sendo ambos os textos igualmente autênticos. </w:t>
      </w:r>
    </w:p>
    <w:p w14:paraId="1994094B" w14:textId="77777777" w:rsidR="00427DB6" w:rsidRPr="00427DB6" w:rsidRDefault="00427DB6" w:rsidP="00427DB6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2"/>
        <w:gridCol w:w="4682"/>
      </w:tblGrid>
      <w:tr w:rsidR="00427DB6" w:rsidRPr="00427DB6" w14:paraId="23602396" w14:textId="77777777" w:rsidTr="00427DB6">
        <w:trPr>
          <w:tblCellSpacing w:w="0" w:type="dxa"/>
        </w:trPr>
        <w:tc>
          <w:tcPr>
            <w:tcW w:w="0" w:type="auto"/>
            <w:vAlign w:val="center"/>
            <w:hideMark/>
          </w:tcPr>
          <w:p w14:paraId="5F352FCD" w14:textId="77777777" w:rsidR="00427DB6" w:rsidRPr="00427DB6" w:rsidRDefault="00427DB6" w:rsidP="00427DB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kern w:val="0"/>
                <w:sz w:val="19"/>
                <w:szCs w:val="19"/>
                <w:lang w:eastAsia="pt-BR"/>
                <w14:ligatures w14:val="none"/>
              </w:rPr>
            </w:pPr>
            <w:r w:rsidRPr="00427DB6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__________________________</w:t>
            </w:r>
            <w:r w:rsidRPr="00427DB6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br/>
              <w:t>RAFAEL BIELSA</w:t>
            </w:r>
            <w:r w:rsidRPr="00427DB6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br/>
              <w:t>Pela República Argentina</w:t>
            </w:r>
            <w:r w:rsidRPr="00427DB6">
              <w:rPr>
                <w:rFonts w:ascii="Book Antiqua" w:eastAsia="Times New Roman" w:hAnsi="Book Antiqua" w:cs="Arial"/>
                <w:kern w:val="0"/>
                <w:sz w:val="19"/>
                <w:szCs w:val="19"/>
                <w:lang w:eastAsia="pt-BR"/>
                <w14:ligatures w14:val="none"/>
              </w:rPr>
              <w:t> </w:t>
            </w:r>
          </w:p>
          <w:p w14:paraId="1677B619" w14:textId="77777777" w:rsidR="00427DB6" w:rsidRPr="00427DB6" w:rsidRDefault="00427DB6" w:rsidP="00427DB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kern w:val="0"/>
                <w:sz w:val="19"/>
                <w:szCs w:val="19"/>
                <w:lang w:eastAsia="pt-BR"/>
                <w14:ligatures w14:val="none"/>
              </w:rPr>
            </w:pPr>
            <w:r w:rsidRPr="00427DB6">
              <w:rPr>
                <w:rFonts w:ascii="Book Antiqua" w:eastAsia="Times New Roman" w:hAnsi="Book Antiqua" w:cs="Arial"/>
                <w:kern w:val="0"/>
                <w:sz w:val="19"/>
                <w:szCs w:val="19"/>
                <w:lang w:eastAsia="pt-BR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991A2C5" w14:textId="77777777" w:rsidR="00427DB6" w:rsidRPr="00427DB6" w:rsidRDefault="00427DB6" w:rsidP="00427DB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427DB6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_________________________</w:t>
            </w:r>
            <w:r w:rsidRPr="00427DB6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br/>
              <w:t>CELSO LUIZ NUNES AMORIM</w:t>
            </w:r>
            <w:r w:rsidRPr="00427DB6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br/>
              <w:t>Pela República Federativa do Brasil</w:t>
            </w:r>
            <w:r w:rsidRPr="00427DB6">
              <w:rPr>
                <w:rFonts w:ascii="Book Antiqua" w:eastAsia="Times New Roman" w:hAnsi="Book Antiqua" w:cs="Arial"/>
                <w:kern w:val="0"/>
                <w:sz w:val="19"/>
                <w:szCs w:val="19"/>
                <w:lang w:eastAsia="pt-BR"/>
                <w14:ligatures w14:val="none"/>
              </w:rPr>
              <w:t> </w:t>
            </w:r>
          </w:p>
          <w:p w14:paraId="331E1032" w14:textId="77777777" w:rsidR="00427DB6" w:rsidRPr="00427DB6" w:rsidRDefault="00427DB6" w:rsidP="00427DB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427DB6"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  <w:t> </w:t>
            </w:r>
          </w:p>
        </w:tc>
      </w:tr>
      <w:tr w:rsidR="00427DB6" w:rsidRPr="00427DB6" w14:paraId="688B4FA8" w14:textId="77777777" w:rsidTr="00427DB6">
        <w:trPr>
          <w:tblCellSpacing w:w="0" w:type="dxa"/>
        </w:trPr>
        <w:tc>
          <w:tcPr>
            <w:tcW w:w="0" w:type="auto"/>
            <w:vAlign w:val="center"/>
            <w:hideMark/>
          </w:tcPr>
          <w:p w14:paraId="3A41E7AB" w14:textId="77777777" w:rsidR="00427DB6" w:rsidRPr="00427DB6" w:rsidRDefault="00427DB6" w:rsidP="00427DB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427DB6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__________________________</w:t>
            </w:r>
            <w:r w:rsidRPr="00427DB6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br/>
              <w:t>LEILA RACHID</w:t>
            </w:r>
            <w:r w:rsidRPr="00427DB6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br/>
              <w:t>Pela República do Paraguai</w:t>
            </w:r>
            <w:r w:rsidRPr="00427DB6">
              <w:rPr>
                <w:rFonts w:ascii="Book Antiqua" w:eastAsia="Times New Roman" w:hAnsi="Book Antiqua" w:cs="Arial"/>
                <w:kern w:val="0"/>
                <w:sz w:val="19"/>
                <w:szCs w:val="19"/>
                <w:lang w:eastAsia="pt-BR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D614B1D" w14:textId="77777777" w:rsidR="00427DB6" w:rsidRPr="00427DB6" w:rsidRDefault="00427DB6" w:rsidP="00427DB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427DB6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__________________________</w:t>
            </w:r>
            <w:r w:rsidRPr="00427DB6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br/>
              <w:t>REINALDO GARGANO</w:t>
            </w:r>
            <w:r w:rsidRPr="00427DB6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br/>
              <w:t>Pela República Oriental do Uruguai</w:t>
            </w:r>
          </w:p>
        </w:tc>
      </w:tr>
    </w:tbl>
    <w:p w14:paraId="437BBBBE" w14:textId="77777777" w:rsidR="00427DB6" w:rsidRPr="00427DB6" w:rsidRDefault="00427DB6" w:rsidP="00427DB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27D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 </w:t>
      </w:r>
    </w:p>
    <w:p w14:paraId="3BC36A5B" w14:textId="77777777" w:rsidR="00BB7FE6" w:rsidRPr="00427DB6" w:rsidRDefault="00BB7FE6" w:rsidP="00427DB6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427DB6" w:rsidSect="002C2F63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831"/>
    <w:rsid w:val="002C2F63"/>
    <w:rsid w:val="002C3881"/>
    <w:rsid w:val="00390881"/>
    <w:rsid w:val="00425FF8"/>
    <w:rsid w:val="00427DB6"/>
    <w:rsid w:val="00726381"/>
    <w:rsid w:val="00BB7FE6"/>
    <w:rsid w:val="00CE7015"/>
    <w:rsid w:val="00D11432"/>
    <w:rsid w:val="00D32831"/>
    <w:rsid w:val="00D346F6"/>
    <w:rsid w:val="00D47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4F708"/>
  <w15:chartTrackingRefBased/>
  <w15:docId w15:val="{70E518EE-8AF2-49E1-A6FC-F67663582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27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27DB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7D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38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ercosur.int/pt-br/conquista-4-protocolo-de-ushuaia-sobre-compromisso-democratico/" TargetMode="External"/><Relationship Id="rId5" Type="http://schemas.openxmlformats.org/officeDocument/2006/relationships/hyperlink" Target="https://www.planalto.gov.br/ccivil_03/Constituicao/Constitui%C3%A7ao.htm" TargetMode="External"/><Relationship Id="rId4" Type="http://schemas.openxmlformats.org/officeDocument/2006/relationships/hyperlink" Target="http://legislacao.planalto.gov.br/legisla/legislacao.nsf/Viw_Identificacao/DEC%207.225-2010?OpenDocum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1834</Words>
  <Characters>9908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4</cp:revision>
  <dcterms:created xsi:type="dcterms:W3CDTF">2024-03-30T16:40:00Z</dcterms:created>
  <dcterms:modified xsi:type="dcterms:W3CDTF">2025-01-28T18:31:00Z</dcterms:modified>
</cp:coreProperties>
</file>