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470BE" w14:textId="2B4E0E2E" w:rsidR="006A5301" w:rsidRPr="006A5301" w:rsidRDefault="006A5301" w:rsidP="007E1247">
      <w:pPr>
        <w:spacing w:before="100" w:beforeAutospacing="1" w:after="100" w:afterAutospacing="1" w:line="240" w:lineRule="auto"/>
        <w:jc w:val="center"/>
        <w:rPr>
          <w:rFonts w:ascii="Book Antiqua" w:eastAsia="Times New Roman" w:hAnsi="Book Antiqua" w:cs="Arial"/>
          <w:b/>
          <w:bCs/>
          <w:color w:val="FF0000"/>
          <w:sz w:val="19"/>
          <w:szCs w:val="19"/>
          <w:lang w:eastAsia="pt-BR"/>
        </w:rPr>
      </w:pPr>
      <w:r w:rsidRPr="006A5301">
        <w:rPr>
          <w:rFonts w:ascii="Book Antiqua" w:eastAsia="Times New Roman" w:hAnsi="Book Antiqua" w:cs="Arial"/>
          <w:b/>
          <w:bCs/>
          <w:color w:val="FF0000"/>
          <w:sz w:val="19"/>
          <w:szCs w:val="19"/>
          <w:lang w:eastAsia="pt-BR"/>
        </w:rPr>
        <w:t xml:space="preserve">(Atualização em </w:t>
      </w:r>
      <w:r w:rsidR="00D53F9E">
        <w:rPr>
          <w:rFonts w:ascii="Book Antiqua" w:eastAsia="Times New Roman" w:hAnsi="Book Antiqua" w:cs="Arial"/>
          <w:b/>
          <w:bCs/>
          <w:color w:val="FF0000"/>
          <w:sz w:val="19"/>
          <w:szCs w:val="19"/>
          <w:lang w:eastAsia="pt-BR"/>
        </w:rPr>
        <w:t>08/02/2025</w:t>
      </w:r>
      <w:r w:rsidRPr="006A5301">
        <w:rPr>
          <w:rFonts w:ascii="Book Antiqua" w:eastAsia="Times New Roman" w:hAnsi="Book Antiqua" w:cs="Arial"/>
          <w:b/>
          <w:bCs/>
          <w:color w:val="FF0000"/>
          <w:sz w:val="19"/>
          <w:szCs w:val="19"/>
          <w:lang w:eastAsia="pt-BR"/>
        </w:rPr>
        <w:t>: questões de concurso)</w:t>
      </w:r>
    </w:p>
    <w:p w14:paraId="11935727" w14:textId="64AC01F8" w:rsidR="007E1247" w:rsidRPr="007E1247" w:rsidRDefault="007E1247" w:rsidP="007E124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Pr="007E1247">
          <w:rPr>
            <w:rFonts w:ascii="Book Antiqua" w:eastAsia="Times New Roman" w:hAnsi="Book Antiqua" w:cs="Arial"/>
            <w:b/>
            <w:bCs/>
            <w:color w:val="000080"/>
            <w:sz w:val="19"/>
            <w:szCs w:val="19"/>
            <w:u w:val="single"/>
            <w:lang w:eastAsia="pt-BR"/>
          </w:rPr>
          <w:t>DECRETO Nº 6.085, DE 19 DE ABRIL DE 2007.</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7E1247" w:rsidRPr="007E1247" w14:paraId="3D0F8CB8" w14:textId="77777777" w:rsidTr="007E1247">
        <w:trPr>
          <w:trHeight w:val="200"/>
          <w:tblCellSpacing w:w="0" w:type="dxa"/>
        </w:trPr>
        <w:tc>
          <w:tcPr>
            <w:tcW w:w="1333" w:type="pct"/>
            <w:vAlign w:val="center"/>
            <w:hideMark/>
          </w:tcPr>
          <w:p w14:paraId="5C832046" w14:textId="1173E323" w:rsidR="007E1247" w:rsidRPr="00430E32" w:rsidRDefault="007E1247" w:rsidP="007E1247">
            <w:pPr>
              <w:spacing w:before="100" w:beforeAutospacing="1" w:after="100" w:afterAutospacing="1" w:line="240" w:lineRule="auto"/>
              <w:jc w:val="both"/>
              <w:rPr>
                <w:rFonts w:ascii="Book Antiqua" w:eastAsia="Times New Roman" w:hAnsi="Book Antiqua" w:cs="Times New Roman"/>
                <w:sz w:val="18"/>
                <w:szCs w:val="18"/>
                <w:lang w:eastAsia="pt-BR"/>
              </w:rPr>
            </w:pPr>
          </w:p>
        </w:tc>
        <w:tc>
          <w:tcPr>
            <w:tcW w:w="3667" w:type="pct"/>
            <w:vAlign w:val="center"/>
            <w:hideMark/>
          </w:tcPr>
          <w:p w14:paraId="2D7A049B" w14:textId="77777777" w:rsidR="007E1247" w:rsidRPr="00430E32" w:rsidRDefault="007E1247" w:rsidP="007E1247">
            <w:pPr>
              <w:spacing w:before="100" w:beforeAutospacing="1" w:after="100" w:afterAutospacing="1" w:line="240" w:lineRule="auto"/>
              <w:jc w:val="both"/>
              <w:rPr>
                <w:rFonts w:ascii="Book Antiqua" w:eastAsia="Times New Roman" w:hAnsi="Book Antiqua" w:cs="Times New Roman"/>
                <w:sz w:val="18"/>
                <w:szCs w:val="18"/>
                <w:lang w:eastAsia="pt-BR"/>
              </w:rPr>
            </w:pPr>
            <w:r w:rsidRPr="00430E32">
              <w:rPr>
                <w:rFonts w:ascii="Book Antiqua" w:eastAsia="Times New Roman" w:hAnsi="Book Antiqua" w:cs="Arial"/>
                <w:color w:val="800000"/>
                <w:sz w:val="18"/>
                <w:szCs w:val="18"/>
                <w:lang w:eastAsia="pt-BR"/>
              </w:rPr>
              <w:t>Promulga o Protocolo Facultativo à Convenção contra a Tortura e Outros Tratamentos ou Penas Cruéis, Desumanos ou Degradantes, adotado em 18 de dezembro de 2002.</w:t>
            </w:r>
          </w:p>
        </w:tc>
      </w:tr>
    </w:tbl>
    <w:p w14:paraId="18964397"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7E1247">
        <w:rPr>
          <w:rFonts w:ascii="Book Antiqua" w:eastAsia="Times New Roman" w:hAnsi="Book Antiqua" w:cs="Arial"/>
          <w:b/>
          <w:bCs/>
          <w:color w:val="000000"/>
          <w:sz w:val="19"/>
          <w:szCs w:val="19"/>
          <w:lang w:eastAsia="pt-BR"/>
        </w:rPr>
        <w:t>O PRESIDENTE DA REPÚBLICA</w:t>
      </w:r>
      <w:r w:rsidRPr="007E1247">
        <w:rPr>
          <w:rFonts w:ascii="Book Antiqua" w:eastAsia="Times New Roman" w:hAnsi="Book Antiqua" w:cs="Arial"/>
          <w:color w:val="000000"/>
          <w:sz w:val="19"/>
          <w:szCs w:val="19"/>
          <w:lang w:eastAsia="pt-BR"/>
        </w:rPr>
        <w:t>, no uso da atribuição que lhe confere o art. 84, inciso IV, da Constituição, e</w:t>
      </w:r>
    </w:p>
    <w:p w14:paraId="57ABBC0A"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7E1247">
        <w:rPr>
          <w:rFonts w:ascii="Book Antiqua" w:eastAsia="Times New Roman" w:hAnsi="Book Antiqua" w:cs="Arial"/>
          <w:color w:val="000000"/>
          <w:sz w:val="19"/>
          <w:szCs w:val="19"/>
          <w:lang w:eastAsia="pt-BR"/>
        </w:rPr>
        <w:t>Considerando que pelo Decreto n</w:t>
      </w:r>
      <w:r w:rsidRPr="007E1247">
        <w:rPr>
          <w:rFonts w:ascii="Book Antiqua" w:eastAsia="Times New Roman" w:hAnsi="Book Antiqua" w:cs="Arial"/>
          <w:color w:val="000000"/>
          <w:sz w:val="19"/>
          <w:szCs w:val="19"/>
          <w:u w:val="single"/>
          <w:vertAlign w:val="superscript"/>
          <w:lang w:eastAsia="pt-BR"/>
        </w:rPr>
        <w:t>o</w:t>
      </w:r>
      <w:r w:rsidRPr="007E1247">
        <w:rPr>
          <w:rFonts w:ascii="Book Antiqua" w:eastAsia="Times New Roman" w:hAnsi="Book Antiqua" w:cs="Arial"/>
          <w:color w:val="000000"/>
          <w:sz w:val="19"/>
          <w:szCs w:val="19"/>
          <w:lang w:eastAsia="pt-BR"/>
        </w:rPr>
        <w:t> 40, de 15 de fevereiro de 1991, foi promulgada a Convenção contra a Tortura e Outros Tratamentos ou Penas Cruéis, Desumanos ou Degradantes, de 10 de dezembro de 1984;</w:t>
      </w:r>
    </w:p>
    <w:p w14:paraId="7259B0B5" w14:textId="4338D53E" w:rsidR="007E1247" w:rsidRPr="000215E6" w:rsidRDefault="007E1247" w:rsidP="007E1247">
      <w:pPr>
        <w:spacing w:before="100" w:beforeAutospacing="1" w:after="100" w:afterAutospacing="1" w:line="240" w:lineRule="auto"/>
        <w:ind w:firstLine="450"/>
        <w:jc w:val="both"/>
        <w:rPr>
          <w:rFonts w:ascii="Book Antiqua" w:eastAsia="Times New Roman" w:hAnsi="Book Antiqua" w:cs="Arial"/>
          <w:color w:val="000000"/>
          <w:sz w:val="16"/>
          <w:szCs w:val="16"/>
          <w:u w:val="single"/>
          <w:lang w:eastAsia="pt-BR"/>
        </w:rPr>
      </w:pPr>
      <w:r w:rsidRPr="007E1247">
        <w:rPr>
          <w:rFonts w:ascii="Book Antiqua" w:eastAsia="Times New Roman" w:hAnsi="Book Antiqua" w:cs="Arial"/>
          <w:color w:val="000000"/>
          <w:sz w:val="19"/>
          <w:szCs w:val="19"/>
          <w:lang w:eastAsia="pt-BR"/>
        </w:rPr>
        <w:t xml:space="preserve">Considerando que o Congresso Nacional aprovou, </w:t>
      </w:r>
      <w:r w:rsidRPr="008C4A9B">
        <w:rPr>
          <w:rFonts w:ascii="Book Antiqua" w:eastAsia="Times New Roman" w:hAnsi="Book Antiqua" w:cs="Arial"/>
          <w:b/>
          <w:bCs/>
          <w:color w:val="000000"/>
          <w:sz w:val="19"/>
          <w:szCs w:val="19"/>
          <w:highlight w:val="yellow"/>
          <w:lang w:eastAsia="pt-BR"/>
        </w:rPr>
        <w:t>por meio do Decreto Legislativo n</w:t>
      </w:r>
      <w:r w:rsidRPr="008C4A9B">
        <w:rPr>
          <w:rFonts w:ascii="Book Antiqua" w:eastAsia="Times New Roman" w:hAnsi="Book Antiqua" w:cs="Arial"/>
          <w:b/>
          <w:bCs/>
          <w:color w:val="000000"/>
          <w:sz w:val="19"/>
          <w:szCs w:val="19"/>
          <w:highlight w:val="yellow"/>
          <w:u w:val="single"/>
          <w:vertAlign w:val="superscript"/>
          <w:lang w:eastAsia="pt-BR"/>
        </w:rPr>
        <w:t>o</w:t>
      </w:r>
      <w:r w:rsidRPr="008C4A9B">
        <w:rPr>
          <w:rFonts w:ascii="Book Antiqua" w:eastAsia="Times New Roman" w:hAnsi="Book Antiqua" w:cs="Arial"/>
          <w:b/>
          <w:bCs/>
          <w:color w:val="000000"/>
          <w:sz w:val="19"/>
          <w:szCs w:val="19"/>
          <w:highlight w:val="yellow"/>
          <w:lang w:eastAsia="pt-BR"/>
        </w:rPr>
        <w:t> 483</w:t>
      </w:r>
      <w:r w:rsidRPr="007E1247">
        <w:rPr>
          <w:rFonts w:ascii="Book Antiqua" w:eastAsia="Times New Roman" w:hAnsi="Book Antiqua" w:cs="Arial"/>
          <w:color w:val="000000"/>
          <w:sz w:val="19"/>
          <w:szCs w:val="19"/>
          <w:lang w:eastAsia="pt-BR"/>
        </w:rPr>
        <w:t>, de 20 de dezembro de 2006, o texto do Protocolo Facultativo à Convenção contra a Tortura e Outros Tratamentos ou Penas Cruéis, Desumanos ou Degradantes, de 18 de dezembro de 2002</w:t>
      </w:r>
      <w:r w:rsidRPr="000215E6">
        <w:rPr>
          <w:rFonts w:ascii="Book Antiqua" w:eastAsia="Times New Roman" w:hAnsi="Book Antiqua" w:cs="Arial"/>
          <w:color w:val="000000"/>
          <w:sz w:val="16"/>
          <w:szCs w:val="16"/>
          <w:lang w:eastAsia="pt-BR"/>
        </w:rPr>
        <w:t>;</w:t>
      </w:r>
      <w:r w:rsidR="008C4A9B" w:rsidRPr="000215E6">
        <w:rPr>
          <w:rFonts w:ascii="Book Antiqua" w:eastAsia="Times New Roman" w:hAnsi="Book Antiqua" w:cs="Arial"/>
          <w:color w:val="000000"/>
          <w:sz w:val="16"/>
          <w:szCs w:val="16"/>
          <w:lang w:eastAsia="pt-BR"/>
        </w:rPr>
        <w:t xml:space="preserve"> </w:t>
      </w:r>
      <w:r w:rsidR="008C4A9B" w:rsidRPr="000215E6">
        <w:rPr>
          <w:rFonts w:ascii="Book Antiqua" w:eastAsia="Times New Roman" w:hAnsi="Book Antiqua" w:cs="Times New Roman"/>
          <w:b/>
          <w:color w:val="FF0000"/>
          <w:sz w:val="16"/>
          <w:szCs w:val="16"/>
          <w:u w:val="single"/>
          <w:lang w:eastAsia="pt-BR"/>
        </w:rPr>
        <w:t>(DPESP-2012)</w:t>
      </w:r>
      <w:r w:rsidR="000E2546" w:rsidRPr="000215E6">
        <w:rPr>
          <w:rFonts w:ascii="Book Antiqua" w:eastAsia="Times New Roman" w:hAnsi="Book Antiqua" w:cs="Times New Roman"/>
          <w:b/>
          <w:color w:val="FF0000"/>
          <w:sz w:val="16"/>
          <w:szCs w:val="16"/>
          <w:lang w:eastAsia="pt-BR"/>
        </w:rPr>
        <w:t xml:space="preserve"> </w:t>
      </w:r>
      <w:r w:rsidR="000E2546" w:rsidRPr="000215E6">
        <w:rPr>
          <w:rFonts w:ascii="Book Antiqua" w:eastAsia="Times New Roman" w:hAnsi="Book Antiqua" w:cs="Times New Roman"/>
          <w:b/>
          <w:color w:val="FF0000"/>
          <w:sz w:val="16"/>
          <w:szCs w:val="16"/>
          <w:u w:val="single"/>
          <w:lang w:eastAsia="pt-BR"/>
        </w:rPr>
        <w:t>(DPEAP-2018)</w:t>
      </w:r>
    </w:p>
    <w:p w14:paraId="75DD113A"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7E1247">
        <w:rPr>
          <w:rFonts w:ascii="Book Antiqua" w:eastAsia="Times New Roman" w:hAnsi="Book Antiqua" w:cs="Arial"/>
          <w:color w:val="000000"/>
          <w:sz w:val="19"/>
          <w:szCs w:val="19"/>
          <w:lang w:eastAsia="pt-BR"/>
        </w:rPr>
        <w:t>Considerando que o Brasil depositou o instrumento de ratificação do Protocolo junto ao Secretário-Geral da Organização das Nações Unidas em 11 de janeiro de 2007;</w:t>
      </w:r>
    </w:p>
    <w:p w14:paraId="3CEAD97A"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7E1247">
        <w:rPr>
          <w:rFonts w:ascii="Book Antiqua" w:eastAsia="Times New Roman" w:hAnsi="Book Antiqua" w:cs="Arial"/>
          <w:color w:val="000000"/>
          <w:sz w:val="19"/>
          <w:szCs w:val="19"/>
          <w:lang w:eastAsia="pt-BR"/>
        </w:rPr>
        <w:t>Considerando que o Protocolo entrou em vigor internacional em 22 de junho de 2006, e entrou em vigor para o Brasil em 11 de fevereiro de 2007;</w:t>
      </w:r>
    </w:p>
    <w:p w14:paraId="18A5FD75"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7E1247">
        <w:rPr>
          <w:rFonts w:ascii="Book Antiqua" w:eastAsia="Times New Roman" w:hAnsi="Book Antiqua" w:cs="Arial"/>
          <w:b/>
          <w:bCs/>
          <w:color w:val="000000"/>
          <w:sz w:val="19"/>
          <w:szCs w:val="19"/>
          <w:lang w:eastAsia="pt-BR"/>
        </w:rPr>
        <w:t>DECRETA:</w:t>
      </w:r>
    </w:p>
    <w:p w14:paraId="32F926B4"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bookmarkStart w:id="0" w:name="art1"/>
      <w:bookmarkEnd w:id="0"/>
      <w:r w:rsidRPr="007E1247">
        <w:rPr>
          <w:rFonts w:ascii="Book Antiqua" w:eastAsia="Times New Roman" w:hAnsi="Book Antiqua" w:cs="Arial"/>
          <w:color w:val="000000"/>
          <w:sz w:val="19"/>
          <w:szCs w:val="19"/>
          <w:lang w:eastAsia="pt-BR"/>
        </w:rPr>
        <w:t>Art. 1</w:t>
      </w:r>
      <w:proofErr w:type="gramStart"/>
      <w:r w:rsidRPr="007E1247">
        <w:rPr>
          <w:rFonts w:ascii="Book Antiqua" w:eastAsia="Times New Roman" w:hAnsi="Book Antiqua" w:cs="Arial"/>
          <w:color w:val="000000"/>
          <w:sz w:val="19"/>
          <w:szCs w:val="19"/>
          <w:u w:val="single"/>
          <w:vertAlign w:val="superscript"/>
          <w:lang w:eastAsia="pt-BR"/>
        </w:rPr>
        <w:t>o</w:t>
      </w:r>
      <w:r w:rsidRPr="007E1247">
        <w:rPr>
          <w:rFonts w:ascii="Book Antiqua" w:eastAsia="Times New Roman" w:hAnsi="Book Antiqua" w:cs="Arial"/>
          <w:color w:val="000000"/>
          <w:sz w:val="19"/>
          <w:szCs w:val="19"/>
          <w:lang w:eastAsia="pt-BR"/>
        </w:rPr>
        <w:t>  O</w:t>
      </w:r>
      <w:proofErr w:type="gramEnd"/>
      <w:r w:rsidRPr="007E1247">
        <w:rPr>
          <w:rFonts w:ascii="Book Antiqua" w:eastAsia="Times New Roman" w:hAnsi="Book Antiqua" w:cs="Arial"/>
          <w:color w:val="000000"/>
          <w:sz w:val="19"/>
          <w:szCs w:val="19"/>
          <w:lang w:eastAsia="pt-BR"/>
        </w:rPr>
        <w:t xml:space="preserve"> Protocolo Facultativo à Convenção contra a Tortura e Outros Tratamentos ou Penas Cruéis, Desumanos ou Degradantes, adotado em Nova York em 18 de dezembro de 2002, apenso por cópia ao presente Decreto, será executado e cumprido tão inteiramente como nele se contém.</w:t>
      </w:r>
    </w:p>
    <w:p w14:paraId="1B4E9FE2"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bookmarkStart w:id="1" w:name="art2"/>
      <w:bookmarkEnd w:id="1"/>
      <w:r w:rsidRPr="007E1247">
        <w:rPr>
          <w:rFonts w:ascii="Book Antiqua" w:eastAsia="Times New Roman" w:hAnsi="Book Antiqua" w:cs="Arial"/>
          <w:color w:val="000000"/>
          <w:sz w:val="19"/>
          <w:szCs w:val="19"/>
          <w:lang w:eastAsia="pt-BR"/>
        </w:rPr>
        <w:t>Art. 2</w:t>
      </w:r>
      <w:r w:rsidRPr="007E1247">
        <w:rPr>
          <w:rFonts w:ascii="Book Antiqua" w:eastAsia="Times New Roman" w:hAnsi="Book Antiqua" w:cs="Arial"/>
          <w:color w:val="000000"/>
          <w:sz w:val="19"/>
          <w:szCs w:val="19"/>
          <w:u w:val="single"/>
          <w:vertAlign w:val="superscript"/>
          <w:lang w:eastAsia="pt-BR"/>
        </w:rPr>
        <w:t>o</w:t>
      </w:r>
      <w:r w:rsidRPr="007E1247">
        <w:rPr>
          <w:rFonts w:ascii="Book Antiqua" w:eastAsia="Times New Roman" w:hAnsi="Book Antiqua" w:cs="Arial"/>
          <w:color w:val="000000"/>
          <w:sz w:val="19"/>
          <w:szCs w:val="19"/>
          <w:lang w:eastAsia="pt-BR"/>
        </w:rPr>
        <w:t>  São sujeitos à aprovação do Congresso Nacional quaisquer atos que possam resultar em revisão do referido Protocolo ou que acarretem encargos ou compromissos gravosos ao patrimônio nacional, nos termos do </w:t>
      </w:r>
      <w:hyperlink r:id="rId5" w:history="1">
        <w:r w:rsidRPr="007E1247">
          <w:rPr>
            <w:rFonts w:ascii="Book Antiqua" w:eastAsia="Times New Roman" w:hAnsi="Book Antiqua" w:cs="Arial"/>
            <w:color w:val="0000FF"/>
            <w:sz w:val="19"/>
            <w:szCs w:val="19"/>
            <w:u w:val="single"/>
            <w:lang w:eastAsia="pt-BR"/>
          </w:rPr>
          <w:t>art. 49, inciso I, da Constituição</w:t>
        </w:r>
      </w:hyperlink>
    </w:p>
    <w:p w14:paraId="3258686F"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bookmarkStart w:id="2" w:name="art3"/>
      <w:bookmarkEnd w:id="2"/>
      <w:r w:rsidRPr="007E1247">
        <w:rPr>
          <w:rFonts w:ascii="Book Antiqua" w:eastAsia="Times New Roman" w:hAnsi="Book Antiqua" w:cs="Arial"/>
          <w:color w:val="000000"/>
          <w:sz w:val="19"/>
          <w:szCs w:val="19"/>
          <w:lang w:eastAsia="pt-BR"/>
        </w:rPr>
        <w:t>Art. 3</w:t>
      </w:r>
      <w:proofErr w:type="gramStart"/>
      <w:r w:rsidRPr="007E1247">
        <w:rPr>
          <w:rFonts w:ascii="Book Antiqua" w:eastAsia="Times New Roman" w:hAnsi="Book Antiqua" w:cs="Arial"/>
          <w:color w:val="000000"/>
          <w:sz w:val="19"/>
          <w:szCs w:val="19"/>
          <w:u w:val="single"/>
          <w:vertAlign w:val="superscript"/>
          <w:lang w:eastAsia="pt-BR"/>
        </w:rPr>
        <w:t>o</w:t>
      </w:r>
      <w:r w:rsidRPr="007E1247">
        <w:rPr>
          <w:rFonts w:ascii="Book Antiqua" w:eastAsia="Times New Roman" w:hAnsi="Book Antiqua" w:cs="Arial"/>
          <w:color w:val="000000"/>
          <w:sz w:val="19"/>
          <w:szCs w:val="19"/>
          <w:lang w:eastAsia="pt-BR"/>
        </w:rPr>
        <w:t>  Este</w:t>
      </w:r>
      <w:proofErr w:type="gramEnd"/>
      <w:r w:rsidRPr="007E1247">
        <w:rPr>
          <w:rFonts w:ascii="Book Antiqua" w:eastAsia="Times New Roman" w:hAnsi="Book Antiqua" w:cs="Arial"/>
          <w:color w:val="000000"/>
          <w:sz w:val="19"/>
          <w:szCs w:val="19"/>
          <w:lang w:eastAsia="pt-BR"/>
        </w:rPr>
        <w:t xml:space="preserve"> Decreto entra em vigor na data de sua publicação.</w:t>
      </w:r>
    </w:p>
    <w:p w14:paraId="04AB412C" w14:textId="7536CAA2" w:rsidR="007E1247" w:rsidRDefault="007E1247" w:rsidP="007E1247">
      <w:pPr>
        <w:spacing w:before="100" w:beforeAutospacing="1" w:after="100" w:afterAutospacing="1" w:line="240" w:lineRule="auto"/>
        <w:ind w:firstLine="450"/>
        <w:rPr>
          <w:rFonts w:ascii="Book Antiqua" w:eastAsia="Times New Roman" w:hAnsi="Book Antiqua" w:cs="Arial"/>
          <w:color w:val="000000"/>
          <w:sz w:val="19"/>
          <w:szCs w:val="19"/>
          <w:lang w:val="en-US" w:eastAsia="pt-BR"/>
        </w:rPr>
      </w:pPr>
      <w:r w:rsidRPr="007E1247">
        <w:rPr>
          <w:rFonts w:ascii="Book Antiqua" w:eastAsia="Times New Roman" w:hAnsi="Book Antiqua" w:cs="Arial"/>
          <w:color w:val="000000"/>
          <w:sz w:val="19"/>
          <w:szCs w:val="19"/>
          <w:lang w:val="en-US" w:eastAsia="pt-BR"/>
        </w:rPr>
        <w:t xml:space="preserve">Brasília,19 de </w:t>
      </w:r>
      <w:proofErr w:type="spellStart"/>
      <w:r w:rsidRPr="007E1247">
        <w:rPr>
          <w:rFonts w:ascii="Book Antiqua" w:eastAsia="Times New Roman" w:hAnsi="Book Antiqua" w:cs="Arial"/>
          <w:color w:val="000000"/>
          <w:sz w:val="19"/>
          <w:szCs w:val="19"/>
          <w:lang w:val="en-US" w:eastAsia="pt-BR"/>
        </w:rPr>
        <w:t>abril</w:t>
      </w:r>
      <w:proofErr w:type="spellEnd"/>
      <w:r w:rsidRPr="007E1247">
        <w:rPr>
          <w:rFonts w:ascii="Book Antiqua" w:eastAsia="Times New Roman" w:hAnsi="Book Antiqua" w:cs="Arial"/>
          <w:color w:val="000000"/>
          <w:sz w:val="19"/>
          <w:szCs w:val="19"/>
          <w:lang w:val="en-US" w:eastAsia="pt-BR"/>
        </w:rPr>
        <w:t xml:space="preserve"> de 2007; 186</w:t>
      </w:r>
      <w:r w:rsidRPr="007E1247">
        <w:rPr>
          <w:rFonts w:ascii="Book Antiqua" w:eastAsia="Times New Roman" w:hAnsi="Book Antiqua" w:cs="Arial"/>
          <w:color w:val="000000"/>
          <w:sz w:val="19"/>
          <w:szCs w:val="19"/>
          <w:u w:val="single"/>
          <w:vertAlign w:val="superscript"/>
          <w:lang w:val="en-US" w:eastAsia="pt-BR"/>
        </w:rPr>
        <w:t>o</w:t>
      </w:r>
      <w:r w:rsidRPr="007E1247">
        <w:rPr>
          <w:rFonts w:ascii="Book Antiqua" w:eastAsia="Times New Roman" w:hAnsi="Book Antiqua" w:cs="Arial"/>
          <w:color w:val="000000"/>
          <w:sz w:val="19"/>
          <w:szCs w:val="19"/>
          <w:lang w:val="en-US" w:eastAsia="pt-BR"/>
        </w:rPr>
        <w:t xml:space="preserve"> da </w:t>
      </w:r>
      <w:proofErr w:type="spellStart"/>
      <w:r w:rsidRPr="007E1247">
        <w:rPr>
          <w:rFonts w:ascii="Book Antiqua" w:eastAsia="Times New Roman" w:hAnsi="Book Antiqua" w:cs="Arial"/>
          <w:color w:val="000000"/>
          <w:sz w:val="19"/>
          <w:szCs w:val="19"/>
          <w:lang w:val="en-US" w:eastAsia="pt-BR"/>
        </w:rPr>
        <w:t>Independência</w:t>
      </w:r>
      <w:proofErr w:type="spellEnd"/>
      <w:r w:rsidRPr="007E1247">
        <w:rPr>
          <w:rFonts w:ascii="Book Antiqua" w:eastAsia="Times New Roman" w:hAnsi="Book Antiqua" w:cs="Arial"/>
          <w:color w:val="000000"/>
          <w:sz w:val="19"/>
          <w:szCs w:val="19"/>
          <w:lang w:val="en-US" w:eastAsia="pt-BR"/>
        </w:rPr>
        <w:t xml:space="preserve"> e 119</w:t>
      </w:r>
      <w:r w:rsidRPr="007E1247">
        <w:rPr>
          <w:rFonts w:ascii="Book Antiqua" w:eastAsia="Times New Roman" w:hAnsi="Book Antiqua" w:cs="Arial"/>
          <w:color w:val="000000"/>
          <w:sz w:val="19"/>
          <w:szCs w:val="19"/>
          <w:u w:val="single"/>
          <w:vertAlign w:val="superscript"/>
          <w:lang w:val="en-US" w:eastAsia="pt-BR"/>
        </w:rPr>
        <w:t>o</w:t>
      </w:r>
      <w:r w:rsidRPr="007E1247">
        <w:rPr>
          <w:rFonts w:ascii="Book Antiqua" w:eastAsia="Times New Roman" w:hAnsi="Book Antiqua" w:cs="Arial"/>
          <w:color w:val="000000"/>
          <w:sz w:val="19"/>
          <w:szCs w:val="19"/>
          <w:lang w:val="en-US" w:eastAsia="pt-BR"/>
        </w:rPr>
        <w:t> da República.</w:t>
      </w:r>
    </w:p>
    <w:p w14:paraId="38EFD61A" w14:textId="77777777" w:rsidR="007E1247" w:rsidRPr="007E1247" w:rsidRDefault="007E1247" w:rsidP="007E1247">
      <w:pPr>
        <w:spacing w:before="100" w:beforeAutospacing="1" w:after="100" w:afterAutospacing="1" w:line="240" w:lineRule="auto"/>
        <w:rPr>
          <w:rFonts w:ascii="Book Antiqua" w:eastAsia="Times New Roman" w:hAnsi="Book Antiqua" w:cs="Arial"/>
          <w:color w:val="000000"/>
          <w:sz w:val="19"/>
          <w:szCs w:val="19"/>
          <w:lang w:eastAsia="pt-BR"/>
        </w:rPr>
      </w:pPr>
      <w:r w:rsidRPr="007E1247">
        <w:rPr>
          <w:rFonts w:ascii="Book Antiqua" w:eastAsia="Times New Roman" w:hAnsi="Book Antiqua" w:cs="Arial"/>
          <w:color w:val="000000"/>
          <w:sz w:val="19"/>
          <w:szCs w:val="19"/>
          <w:lang w:eastAsia="pt-BR"/>
        </w:rPr>
        <w:t>LUIZ INÁCIO LULA DA SILVA</w:t>
      </w:r>
      <w:r w:rsidRPr="007E1247">
        <w:rPr>
          <w:rFonts w:ascii="Book Antiqua" w:eastAsia="Times New Roman" w:hAnsi="Book Antiqua" w:cs="Arial"/>
          <w:color w:val="000000"/>
          <w:sz w:val="19"/>
          <w:szCs w:val="19"/>
          <w:lang w:eastAsia="pt-BR"/>
        </w:rPr>
        <w:br/>
      </w:r>
      <w:r w:rsidRPr="007E1247">
        <w:rPr>
          <w:rFonts w:ascii="Book Antiqua" w:eastAsia="Times New Roman" w:hAnsi="Book Antiqua" w:cs="Arial"/>
          <w:i/>
          <w:iCs/>
          <w:color w:val="000000"/>
          <w:sz w:val="19"/>
          <w:szCs w:val="19"/>
          <w:lang w:eastAsia="pt-BR"/>
        </w:rPr>
        <w:t>Celso Luiz Nunes Amorim</w:t>
      </w:r>
    </w:p>
    <w:p w14:paraId="63F58839" w14:textId="0D6C3940" w:rsidR="007E1247" w:rsidRDefault="007E1247" w:rsidP="007E1247">
      <w:pPr>
        <w:spacing w:before="100" w:beforeAutospacing="1" w:after="100" w:afterAutospacing="1" w:line="240" w:lineRule="auto"/>
        <w:rPr>
          <w:rFonts w:ascii="Book Antiqua" w:eastAsia="Times New Roman" w:hAnsi="Book Antiqua" w:cs="Arial"/>
          <w:color w:val="FF0000"/>
          <w:sz w:val="19"/>
          <w:szCs w:val="19"/>
          <w:lang w:eastAsia="pt-BR"/>
        </w:rPr>
      </w:pPr>
      <w:r w:rsidRPr="007E1247">
        <w:rPr>
          <w:rFonts w:ascii="Book Antiqua" w:eastAsia="Times New Roman" w:hAnsi="Book Antiqua" w:cs="Arial"/>
          <w:color w:val="FF0000"/>
          <w:sz w:val="19"/>
          <w:szCs w:val="19"/>
          <w:lang w:eastAsia="pt-BR"/>
        </w:rPr>
        <w:t>Este texto não substitui o publicado no DOU de 20.4.2007</w:t>
      </w:r>
    </w:p>
    <w:tbl>
      <w:tblPr>
        <w:tblStyle w:val="Tabelacomgrade"/>
        <w:tblW w:w="0" w:type="auto"/>
        <w:tblLook w:val="04A0" w:firstRow="1" w:lastRow="0" w:firstColumn="1" w:lastColumn="0" w:noHBand="0" w:noVBand="1"/>
      </w:tblPr>
      <w:tblGrid>
        <w:gridCol w:w="8494"/>
      </w:tblGrid>
      <w:tr w:rsidR="007E1247" w14:paraId="1D33A369" w14:textId="77777777" w:rsidTr="00594CAE">
        <w:tc>
          <w:tcPr>
            <w:tcW w:w="8494" w:type="dxa"/>
            <w:shd w:val="clear" w:color="auto" w:fill="CCFFFF"/>
          </w:tcPr>
          <w:p w14:paraId="6B03CE47" w14:textId="7C3526CF" w:rsidR="00C12E9D" w:rsidRDefault="00C12E9D" w:rsidP="00594CAE">
            <w:pPr>
              <w:spacing w:before="100" w:beforeAutospacing="1" w:after="100" w:afterAutospacing="1"/>
              <w:jc w:val="both"/>
              <w:rPr>
                <w:rFonts w:ascii="Book Antiqua" w:eastAsia="Times New Roman" w:hAnsi="Book Antiqua" w:cs="Arial"/>
                <w:b/>
                <w:bCs/>
                <w:i/>
                <w:iCs/>
                <w:color w:val="FF0000"/>
                <w:sz w:val="19"/>
                <w:szCs w:val="19"/>
                <w:lang w:eastAsia="pt-BR"/>
              </w:rPr>
            </w:pPr>
            <w:r w:rsidRPr="0089622D">
              <w:rPr>
                <w:rFonts w:ascii="Book Antiqua" w:eastAsia="Times New Roman" w:hAnsi="Book Antiqua" w:cs="Arial"/>
                <w:b/>
                <w:bCs/>
                <w:i/>
                <w:iCs/>
                <w:color w:val="FF0000"/>
                <w:sz w:val="19"/>
                <w:szCs w:val="19"/>
                <w:lang w:eastAsia="pt-BR"/>
              </w:rPr>
              <w:t>#</w:t>
            </w:r>
            <w:r w:rsidRPr="0089622D">
              <w:rPr>
                <w:rFonts w:ascii="Book Antiqua" w:eastAsia="Times New Roman" w:hAnsi="Book Antiqua" w:cs="Arial"/>
                <w:b/>
                <w:bCs/>
                <w:i/>
                <w:iCs/>
                <w:color w:val="FF0000"/>
                <w:sz w:val="19"/>
                <w:szCs w:val="19"/>
                <w:highlight w:val="green"/>
                <w:lang w:eastAsia="pt-BR"/>
              </w:rPr>
              <w:t>Atenção</w:t>
            </w:r>
            <w:r w:rsidRPr="0089622D">
              <w:rPr>
                <w:rFonts w:ascii="Book Antiqua" w:eastAsia="Times New Roman" w:hAnsi="Book Antiqua" w:cs="Arial"/>
                <w:b/>
                <w:bCs/>
                <w:i/>
                <w:iCs/>
                <w:color w:val="FF0000"/>
                <w:sz w:val="19"/>
                <w:szCs w:val="19"/>
                <w:lang w:eastAsia="pt-BR"/>
              </w:rPr>
              <w:t>: #</w:t>
            </w:r>
            <w:r>
              <w:rPr>
                <w:rFonts w:ascii="Book Antiqua" w:eastAsia="Times New Roman" w:hAnsi="Book Antiqua" w:cs="Arial"/>
                <w:b/>
                <w:bCs/>
                <w:i/>
                <w:iCs/>
                <w:color w:val="FF0000"/>
                <w:sz w:val="19"/>
                <w:szCs w:val="19"/>
                <w:highlight w:val="green"/>
                <w:lang w:eastAsia="pt-BR"/>
              </w:rPr>
              <w:t>DPEPA-2022</w:t>
            </w:r>
            <w:r w:rsidR="0095475C">
              <w:rPr>
                <w:rFonts w:ascii="Book Antiqua" w:eastAsia="Times New Roman" w:hAnsi="Book Antiqua" w:cs="Arial"/>
                <w:b/>
                <w:bCs/>
                <w:i/>
                <w:iCs/>
                <w:color w:val="FF0000"/>
                <w:sz w:val="19"/>
                <w:szCs w:val="19"/>
                <w:lang w:eastAsia="pt-BR"/>
              </w:rPr>
              <w:t>: #</w:t>
            </w:r>
            <w:r w:rsidR="0095475C" w:rsidRPr="0095475C">
              <w:rPr>
                <w:rFonts w:ascii="Book Antiqua" w:eastAsia="Times New Roman" w:hAnsi="Book Antiqua" w:cs="Arial"/>
                <w:b/>
                <w:bCs/>
                <w:i/>
                <w:iCs/>
                <w:color w:val="FF0000"/>
                <w:sz w:val="19"/>
                <w:szCs w:val="19"/>
                <w:highlight w:val="green"/>
                <w:lang w:eastAsia="pt-BR"/>
              </w:rPr>
              <w:t>DPETO-2022</w:t>
            </w:r>
            <w:r>
              <w:rPr>
                <w:rFonts w:ascii="Book Antiqua" w:eastAsia="Times New Roman" w:hAnsi="Book Antiqua" w:cs="Arial"/>
                <w:b/>
                <w:bCs/>
                <w:i/>
                <w:iCs/>
                <w:color w:val="FF0000"/>
                <w:sz w:val="19"/>
                <w:szCs w:val="19"/>
                <w:lang w:eastAsia="pt-BR"/>
              </w:rPr>
              <w:t>: #</w:t>
            </w:r>
            <w:r w:rsidRPr="00C12E9D">
              <w:rPr>
                <w:rFonts w:ascii="Book Antiqua" w:eastAsia="Times New Roman" w:hAnsi="Book Antiqua" w:cs="Arial"/>
                <w:b/>
                <w:bCs/>
                <w:i/>
                <w:iCs/>
                <w:color w:val="FF0000"/>
                <w:sz w:val="19"/>
                <w:szCs w:val="19"/>
                <w:highlight w:val="green"/>
                <w:lang w:eastAsia="pt-BR"/>
              </w:rPr>
              <w:t>CESPE</w:t>
            </w:r>
            <w:r>
              <w:rPr>
                <w:rFonts w:ascii="Book Antiqua" w:eastAsia="Times New Roman" w:hAnsi="Book Antiqua" w:cs="Arial"/>
                <w:color w:val="000000"/>
                <w:sz w:val="19"/>
                <w:szCs w:val="19"/>
                <w:lang w:eastAsia="pt-BR"/>
              </w:rPr>
              <w:t>:</w:t>
            </w:r>
            <w:r>
              <w:t xml:space="preserve"> </w:t>
            </w:r>
            <w:r w:rsidRPr="00C12E9D">
              <w:rPr>
                <w:rFonts w:ascii="Book Antiqua" w:eastAsia="Times New Roman" w:hAnsi="Book Antiqua" w:cs="Arial"/>
                <w:color w:val="000000"/>
                <w:sz w:val="19"/>
                <w:szCs w:val="19"/>
                <w:lang w:eastAsia="pt-BR"/>
              </w:rPr>
              <w:t>Ainda que indique alguns princípios gerais, o Protocolo Facultativo à Convenção da ONU Contra a Tortura e Outros Tratamentos ou Penas Cruéis, Desumanos ou Degradantes tem objetivos bastante práticos e visa estabelecer um sistema de visitas regulares a lugares onde pessoas privadas de liberdade são mantidas, a fim de prevenir a ocorrência de tortura ou outros tratamentos ou penas cruéis, desumanos ou degradantes.</w:t>
            </w:r>
          </w:p>
          <w:p w14:paraId="592FE366" w14:textId="4269AC4D" w:rsidR="007E1247" w:rsidRDefault="007E1247" w:rsidP="00594CAE">
            <w:pPr>
              <w:spacing w:before="100" w:beforeAutospacing="1" w:after="100" w:afterAutospacing="1"/>
              <w:jc w:val="both"/>
              <w:rPr>
                <w:rFonts w:ascii="Book Antiqua" w:eastAsia="Times New Roman" w:hAnsi="Book Antiqua" w:cs="Arial"/>
                <w:color w:val="000000"/>
                <w:sz w:val="19"/>
                <w:szCs w:val="19"/>
                <w:lang w:eastAsia="pt-BR"/>
              </w:rPr>
            </w:pPr>
            <w:r w:rsidRPr="0089622D">
              <w:rPr>
                <w:rFonts w:ascii="Book Antiqua" w:eastAsia="Times New Roman" w:hAnsi="Book Antiqua" w:cs="Arial"/>
                <w:b/>
                <w:bCs/>
                <w:i/>
                <w:iCs/>
                <w:color w:val="FF0000"/>
                <w:sz w:val="19"/>
                <w:szCs w:val="19"/>
                <w:lang w:eastAsia="pt-BR"/>
              </w:rPr>
              <w:t>#</w:t>
            </w:r>
            <w:r w:rsidRPr="0089622D">
              <w:rPr>
                <w:rFonts w:ascii="Book Antiqua" w:eastAsia="Times New Roman" w:hAnsi="Book Antiqua" w:cs="Arial"/>
                <w:b/>
                <w:bCs/>
                <w:i/>
                <w:iCs/>
                <w:color w:val="FF0000"/>
                <w:sz w:val="19"/>
                <w:szCs w:val="19"/>
                <w:highlight w:val="green"/>
                <w:lang w:eastAsia="pt-BR"/>
              </w:rPr>
              <w:t>Atenção</w:t>
            </w:r>
            <w:r w:rsidRPr="0089622D">
              <w:rPr>
                <w:rFonts w:ascii="Book Antiqua" w:eastAsia="Times New Roman" w:hAnsi="Book Antiqua" w:cs="Arial"/>
                <w:b/>
                <w:bCs/>
                <w:i/>
                <w:iCs/>
                <w:color w:val="FF0000"/>
                <w:sz w:val="19"/>
                <w:szCs w:val="19"/>
                <w:lang w:eastAsia="pt-BR"/>
              </w:rPr>
              <w:t>: #</w:t>
            </w:r>
            <w:r w:rsidRPr="0089622D">
              <w:rPr>
                <w:rFonts w:ascii="Book Antiqua" w:eastAsia="Times New Roman" w:hAnsi="Book Antiqua" w:cs="Arial"/>
                <w:b/>
                <w:bCs/>
                <w:i/>
                <w:iCs/>
                <w:color w:val="FF0000"/>
                <w:sz w:val="19"/>
                <w:szCs w:val="19"/>
                <w:highlight w:val="green"/>
                <w:lang w:eastAsia="pt-BR"/>
              </w:rPr>
              <w:t>MPF-2017</w:t>
            </w:r>
            <w:r>
              <w:rPr>
                <w:rFonts w:ascii="Book Antiqua" w:eastAsia="Times New Roman" w:hAnsi="Book Antiqua" w:cs="Arial"/>
                <w:color w:val="000000"/>
                <w:sz w:val="19"/>
                <w:szCs w:val="19"/>
                <w:lang w:eastAsia="pt-BR"/>
              </w:rPr>
              <w:t xml:space="preserve">: </w:t>
            </w:r>
            <w:r w:rsidRPr="007E1247">
              <w:rPr>
                <w:rFonts w:ascii="Book Antiqua" w:eastAsia="Times New Roman" w:hAnsi="Book Antiqua" w:cs="Arial"/>
                <w:color w:val="000000"/>
                <w:sz w:val="19"/>
                <w:szCs w:val="19"/>
                <w:lang w:eastAsia="pt-BR"/>
              </w:rPr>
              <w:t>Apesar do nome (</w:t>
            </w:r>
            <w:r>
              <w:rPr>
                <w:rFonts w:ascii="Book Antiqua" w:eastAsia="Times New Roman" w:hAnsi="Book Antiqua" w:cs="Arial"/>
                <w:color w:val="000000"/>
                <w:sz w:val="19"/>
                <w:szCs w:val="19"/>
                <w:lang w:eastAsia="pt-BR"/>
              </w:rPr>
              <w:t xml:space="preserve">em geral, </w:t>
            </w:r>
            <w:r w:rsidRPr="007E1247">
              <w:rPr>
                <w:rFonts w:ascii="Book Antiqua" w:eastAsia="Times New Roman" w:hAnsi="Book Antiqua" w:cs="Arial"/>
                <w:color w:val="000000"/>
                <w:sz w:val="19"/>
                <w:szCs w:val="19"/>
                <w:lang w:eastAsia="pt-BR"/>
              </w:rPr>
              <w:t xml:space="preserve">protocolo é o nome adotado para um tratado que suplementa um outro, geralmente de natureza facultativa), o </w:t>
            </w:r>
            <w:r w:rsidRPr="007E1247">
              <w:rPr>
                <w:rFonts w:ascii="Book Antiqua" w:eastAsia="Times New Roman" w:hAnsi="Book Antiqua" w:cs="Arial"/>
                <w:b/>
                <w:bCs/>
                <w:color w:val="000000"/>
                <w:sz w:val="19"/>
                <w:szCs w:val="19"/>
                <w:shd w:val="clear" w:color="auto" w:fill="F7CAAC" w:themeFill="accent2" w:themeFillTint="66"/>
                <w:lang w:eastAsia="pt-BR"/>
              </w:rPr>
              <w:t>Protocolo de Istambul</w:t>
            </w:r>
            <w:r w:rsidRPr="007E1247">
              <w:rPr>
                <w:rFonts w:ascii="Book Antiqua" w:eastAsia="Times New Roman" w:hAnsi="Book Antiqua" w:cs="Arial"/>
                <w:color w:val="000000"/>
                <w:sz w:val="19"/>
                <w:szCs w:val="19"/>
                <w:lang w:eastAsia="pt-BR"/>
              </w:rPr>
              <w:t xml:space="preserve"> é apenas um manual produzido pela ONU (uma compilação de orientações), e não um </w:t>
            </w:r>
            <w:r>
              <w:rPr>
                <w:rFonts w:ascii="Book Antiqua" w:eastAsia="Times New Roman" w:hAnsi="Book Antiqua" w:cs="Arial"/>
                <w:color w:val="000000"/>
                <w:sz w:val="19"/>
                <w:szCs w:val="19"/>
                <w:lang w:eastAsia="pt-BR"/>
              </w:rPr>
              <w:t>T</w:t>
            </w:r>
            <w:r w:rsidRPr="007E1247">
              <w:rPr>
                <w:rFonts w:ascii="Book Antiqua" w:eastAsia="Times New Roman" w:hAnsi="Book Antiqua" w:cs="Arial"/>
                <w:color w:val="000000"/>
                <w:sz w:val="19"/>
                <w:szCs w:val="19"/>
                <w:lang w:eastAsia="pt-BR"/>
              </w:rPr>
              <w:t xml:space="preserve">ratado. Ele mesmo se intitula assim: </w:t>
            </w:r>
            <w:r>
              <w:rPr>
                <w:rFonts w:ascii="Book Antiqua" w:eastAsia="Times New Roman" w:hAnsi="Book Antiqua" w:cs="Arial"/>
                <w:color w:val="000000"/>
                <w:sz w:val="19"/>
                <w:szCs w:val="19"/>
                <w:lang w:eastAsia="pt-BR"/>
              </w:rPr>
              <w:t>“</w:t>
            </w:r>
            <w:r w:rsidRPr="007E1247">
              <w:rPr>
                <w:rFonts w:ascii="Book Antiqua" w:eastAsia="Times New Roman" w:hAnsi="Book Antiqua" w:cs="Arial"/>
                <w:i/>
                <w:iCs/>
                <w:color w:val="000000"/>
                <w:sz w:val="19"/>
                <w:szCs w:val="19"/>
                <w:lang w:eastAsia="pt-BR"/>
              </w:rPr>
              <w:t>MANUAL PARA A INVESTIGAÇÃO E DOCUMENTAÇÃO EFICAZES DA TORTURA E OUTRAS PENAS OU TRATAMENTOS CRUÉIS, DESUMANOS OU DEGRADANTES”</w:t>
            </w:r>
            <w:r w:rsidRPr="007E1247">
              <w:rPr>
                <w:rFonts w:ascii="Book Antiqua" w:eastAsia="Times New Roman" w:hAnsi="Book Antiqua" w:cs="Arial"/>
                <w:color w:val="000000"/>
                <w:sz w:val="19"/>
                <w:szCs w:val="19"/>
                <w:lang w:eastAsia="pt-BR"/>
              </w:rPr>
              <w:t xml:space="preserve">. </w:t>
            </w:r>
            <w:r>
              <w:rPr>
                <w:rFonts w:ascii="Book Antiqua" w:eastAsia="Times New Roman" w:hAnsi="Book Antiqua" w:cs="Arial"/>
                <w:color w:val="000000"/>
                <w:sz w:val="19"/>
                <w:szCs w:val="19"/>
                <w:lang w:eastAsia="pt-BR"/>
              </w:rPr>
              <w:t xml:space="preserve">Realmente, </w:t>
            </w:r>
            <w:r w:rsidRPr="007E1247">
              <w:rPr>
                <w:rFonts w:ascii="Book Antiqua" w:eastAsia="Times New Roman" w:hAnsi="Book Antiqua" w:cs="Arial"/>
                <w:color w:val="000000"/>
                <w:sz w:val="19"/>
                <w:szCs w:val="19"/>
                <w:lang w:eastAsia="pt-BR"/>
              </w:rPr>
              <w:t>existe um protocolo suplementar</w:t>
            </w:r>
            <w:r>
              <w:rPr>
                <w:rFonts w:ascii="Book Antiqua" w:eastAsia="Times New Roman" w:hAnsi="Book Antiqua" w:cs="Arial"/>
                <w:color w:val="000000"/>
                <w:sz w:val="19"/>
                <w:szCs w:val="19"/>
                <w:lang w:eastAsia="pt-BR"/>
              </w:rPr>
              <w:t>,</w:t>
            </w:r>
            <w:r w:rsidRPr="007E1247">
              <w:rPr>
                <w:rFonts w:ascii="Book Antiqua" w:eastAsia="Times New Roman" w:hAnsi="Book Antiqua" w:cs="Arial"/>
                <w:color w:val="000000"/>
                <w:sz w:val="19"/>
                <w:szCs w:val="19"/>
                <w:lang w:eastAsia="pt-BR"/>
              </w:rPr>
              <w:t xml:space="preserve"> este sim</w:t>
            </w:r>
            <w:r>
              <w:rPr>
                <w:rFonts w:ascii="Book Antiqua" w:eastAsia="Times New Roman" w:hAnsi="Book Antiqua" w:cs="Arial"/>
                <w:color w:val="000000"/>
                <w:sz w:val="19"/>
                <w:szCs w:val="19"/>
                <w:lang w:eastAsia="pt-BR"/>
              </w:rPr>
              <w:t>,</w:t>
            </w:r>
            <w:r w:rsidRPr="007E1247">
              <w:rPr>
                <w:rFonts w:ascii="Book Antiqua" w:eastAsia="Times New Roman" w:hAnsi="Book Antiqua" w:cs="Arial"/>
                <w:color w:val="000000"/>
                <w:sz w:val="19"/>
                <w:szCs w:val="19"/>
                <w:lang w:eastAsia="pt-BR"/>
              </w:rPr>
              <w:t xml:space="preserve"> um tratado (Protocolo </w:t>
            </w:r>
            <w:r w:rsidRPr="007E1247">
              <w:rPr>
                <w:rFonts w:ascii="Book Antiqua" w:eastAsia="Times New Roman" w:hAnsi="Book Antiqua" w:cs="Arial"/>
                <w:color w:val="000000"/>
                <w:sz w:val="19"/>
                <w:szCs w:val="19"/>
                <w:lang w:eastAsia="pt-BR"/>
              </w:rPr>
              <w:lastRenderedPageBreak/>
              <w:t>Facultativo à Convenção contra a Tortura e Outros Tratamentos ou Penas Cruéis, Desumanos ou Degradante</w:t>
            </w:r>
            <w:r>
              <w:rPr>
                <w:rFonts w:ascii="Book Antiqua" w:eastAsia="Times New Roman" w:hAnsi="Book Antiqua" w:cs="Arial"/>
                <w:color w:val="000000"/>
                <w:sz w:val="19"/>
                <w:szCs w:val="19"/>
                <w:lang w:eastAsia="pt-BR"/>
              </w:rPr>
              <w:t>s</w:t>
            </w:r>
            <w:r w:rsidRPr="007E1247">
              <w:rPr>
                <w:rFonts w:ascii="Book Antiqua" w:eastAsia="Times New Roman" w:hAnsi="Book Antiqua" w:cs="Arial"/>
                <w:color w:val="000000"/>
                <w:sz w:val="19"/>
                <w:szCs w:val="19"/>
                <w:lang w:eastAsia="pt-BR"/>
              </w:rPr>
              <w:t xml:space="preserve">), mas </w:t>
            </w:r>
            <w:r>
              <w:rPr>
                <w:rFonts w:ascii="Book Antiqua" w:eastAsia="Times New Roman" w:hAnsi="Book Antiqua" w:cs="Arial"/>
                <w:color w:val="000000"/>
                <w:sz w:val="19"/>
                <w:szCs w:val="19"/>
                <w:lang w:eastAsia="pt-BR"/>
              </w:rPr>
              <w:t xml:space="preserve">que </w:t>
            </w:r>
            <w:r w:rsidRPr="007E1247">
              <w:rPr>
                <w:rFonts w:ascii="Book Antiqua" w:eastAsia="Times New Roman" w:hAnsi="Book Antiqua" w:cs="Arial"/>
                <w:color w:val="000000"/>
                <w:sz w:val="19"/>
                <w:szCs w:val="19"/>
                <w:lang w:eastAsia="pt-BR"/>
              </w:rPr>
              <w:t>não se confunde com o Manual da ONU.</w:t>
            </w:r>
          </w:p>
        </w:tc>
      </w:tr>
    </w:tbl>
    <w:p w14:paraId="5D77D84F" w14:textId="77777777" w:rsidR="007E1247" w:rsidRPr="007E1247" w:rsidRDefault="007E1247" w:rsidP="007E124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lastRenderedPageBreak/>
        <w:t>PROTOCOLO FACULTATIVO À CONVENÇÃO CONTRA A TORTURA E</w:t>
      </w:r>
      <w:r w:rsidRPr="007E1247">
        <w:rPr>
          <w:rFonts w:ascii="Book Antiqua" w:eastAsia="Times New Roman" w:hAnsi="Book Antiqua" w:cs="Arial"/>
          <w:color w:val="000000"/>
          <w:sz w:val="19"/>
          <w:szCs w:val="19"/>
          <w:lang w:eastAsia="pt-BR"/>
        </w:rPr>
        <w:br/>
        <w:t>OUTROS TRATAMENTOS OU PENAS CRUÉIS, DESUMANOS OU DEGRADANTES</w:t>
      </w:r>
    </w:p>
    <w:p w14:paraId="59B2343A" w14:textId="77777777" w:rsidR="007E1247" w:rsidRPr="007E1247" w:rsidRDefault="007E1247" w:rsidP="007E124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PREÂMBULO</w:t>
      </w:r>
    </w:p>
    <w:p w14:paraId="248A73A2"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Os Estados-Partes do presente Protocolo,</w:t>
      </w:r>
    </w:p>
    <w:p w14:paraId="6E82CA2B"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Reafirmando que a tortura e outros tratamentos ou penas cruéis, desumanos ou degradantes são proibidos e constituem grave violação dos direitos humanos,</w:t>
      </w:r>
    </w:p>
    <w:p w14:paraId="2A92B5EE"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Convencidos de que medidas adicionais são necessárias para atingir os objetivos da Convenção contra a Tortura e outros Tratamentos ou Penas Cruéis, Desumanos ou Degradantes (doravante denominada a Convenção) e para reforçar a proteção de pessoas privadas de liberdade contra a tortura e outros tratamentos ou penas cruéis, desumanos ou degradantes,</w:t>
      </w:r>
    </w:p>
    <w:p w14:paraId="595A2AED"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Recordando que os Artigos 2 e 16 da Convenção obrigam cada Estado-Parte a tomar medidas efetivas para prevenir atos de tortura e outros tratamentos ou penas cruéis, desumanos ou degradantes em qualquer território sob a sua jurisdição,</w:t>
      </w:r>
    </w:p>
    <w:p w14:paraId="732D9A2A"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Reconhecendo que os Estados têm a responsabilidade primária pela implementação destes Artigos, que reforçam a proteção das pessoas privadas de liberdade, que o respeito completo por seus direitos humanos é responsabilidade comum compartilhada entre todos e que órgãos de implementação internacional complementam e reforçam medidas nacionais,</w:t>
      </w:r>
    </w:p>
    <w:p w14:paraId="378035D1"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Recordando que a efetiva prevenção da tortura e outros tratamentos ou penas cruéis, desumanos ou degradantes requer educação e uma combinação de medidas legislativas, administrativas, judiciais e outras,</w:t>
      </w:r>
    </w:p>
    <w:p w14:paraId="4C9D76CE"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Recordando também que a Conferência Mundial de Direitos Humanos declarou firmemente que os esforços para erradicar a tortura deveriam primeira e principalmente concentrar-se na prevenção e convocou a adoção de um protocolo opcional à Convenção, designado para estabelecer um sistema preventivo de visitas regulares a centros de detenção,</w:t>
      </w:r>
    </w:p>
    <w:p w14:paraId="4FE39B8B"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Convencidos de que a proteção de pessoas privadas de liberdade contra a tortura e outros tratamentos ou penas cruéis desumanos ou degradantes pode ser reforçada por meios não-judiciais de natureza preventiva, baseados em visitas regulares a centros de detenção,</w:t>
      </w:r>
    </w:p>
    <w:p w14:paraId="69D3141C"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Acordaram o seguinte:</w:t>
      </w:r>
    </w:p>
    <w:p w14:paraId="61B77699" w14:textId="77777777" w:rsidR="007E1247" w:rsidRPr="007E1247" w:rsidRDefault="007E1247" w:rsidP="007E1247">
      <w:pPr>
        <w:spacing w:before="100" w:beforeAutospacing="1" w:after="100" w:afterAutospacing="1" w:line="240" w:lineRule="auto"/>
        <w:jc w:val="center"/>
        <w:outlineLvl w:val="1"/>
        <w:rPr>
          <w:rFonts w:ascii="Book Antiqua" w:eastAsia="Times New Roman" w:hAnsi="Book Antiqua" w:cs="Arial"/>
          <w:b/>
          <w:bCs/>
          <w:color w:val="000000"/>
          <w:sz w:val="19"/>
          <w:szCs w:val="19"/>
          <w:lang w:eastAsia="pt-BR"/>
        </w:rPr>
      </w:pPr>
      <w:r w:rsidRPr="007E1247">
        <w:rPr>
          <w:rFonts w:ascii="Book Antiqua" w:eastAsia="Times New Roman" w:hAnsi="Book Antiqua" w:cs="Arial"/>
          <w:color w:val="000000"/>
          <w:sz w:val="19"/>
          <w:szCs w:val="19"/>
          <w:lang w:eastAsia="pt-BR"/>
        </w:rPr>
        <w:t>Parte I</w:t>
      </w:r>
    </w:p>
    <w:p w14:paraId="564DB228" w14:textId="77777777" w:rsidR="007E1247" w:rsidRPr="007E1247" w:rsidRDefault="007E1247" w:rsidP="007E124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Princípios Gerais</w:t>
      </w:r>
    </w:p>
    <w:p w14:paraId="7DB89BEB" w14:textId="77777777" w:rsidR="007E1247" w:rsidRPr="000215E6" w:rsidRDefault="007E1247" w:rsidP="007E1247">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0215E6">
        <w:rPr>
          <w:rFonts w:ascii="Book Antiqua" w:eastAsia="Times New Roman" w:hAnsi="Book Antiqua" w:cs="Arial"/>
          <w:b/>
          <w:bCs/>
          <w:color w:val="000000"/>
          <w:sz w:val="19"/>
          <w:szCs w:val="19"/>
          <w:highlight w:val="magenta"/>
          <w:lang w:eastAsia="pt-BR"/>
        </w:rPr>
        <w:t>Artigo 1</w:t>
      </w:r>
    </w:p>
    <w:p w14:paraId="2E427C16" w14:textId="143FC068" w:rsidR="007E1247" w:rsidRPr="0095475C" w:rsidRDefault="007E1247" w:rsidP="007E1247">
      <w:pPr>
        <w:spacing w:before="100" w:beforeAutospacing="1" w:after="100" w:afterAutospacing="1" w:line="240" w:lineRule="auto"/>
        <w:ind w:firstLine="450"/>
        <w:jc w:val="both"/>
        <w:rPr>
          <w:rFonts w:ascii="Book Antiqua" w:eastAsia="Times New Roman" w:hAnsi="Book Antiqua" w:cs="Arial"/>
          <w:color w:val="000000"/>
          <w:sz w:val="19"/>
          <w:szCs w:val="19"/>
          <w:u w:val="single"/>
          <w:lang w:eastAsia="pt-BR"/>
        </w:rPr>
      </w:pPr>
      <w:r w:rsidRPr="000215E6">
        <w:rPr>
          <w:rFonts w:ascii="Book Antiqua" w:eastAsia="Times New Roman" w:hAnsi="Book Antiqua" w:cs="Arial"/>
          <w:b/>
          <w:bCs/>
          <w:color w:val="000000"/>
          <w:sz w:val="19"/>
          <w:szCs w:val="19"/>
          <w:lang w:eastAsia="pt-BR"/>
        </w:rPr>
        <w:t xml:space="preserve">O objetivo do presente Protocolo é estabelecer um sistema de visitas regulares efetuadas por órgãos nacionais e internacionais independentes a lugares onde pessoas são </w:t>
      </w:r>
      <w:proofErr w:type="spellStart"/>
      <w:r w:rsidRPr="000215E6">
        <w:rPr>
          <w:rFonts w:ascii="Book Antiqua" w:eastAsia="Times New Roman" w:hAnsi="Book Antiqua" w:cs="Arial"/>
          <w:b/>
          <w:bCs/>
          <w:color w:val="000000"/>
          <w:sz w:val="19"/>
          <w:szCs w:val="19"/>
          <w:lang w:eastAsia="pt-BR"/>
        </w:rPr>
        <w:t>privadas</w:t>
      </w:r>
      <w:proofErr w:type="spellEnd"/>
      <w:r w:rsidRPr="000215E6">
        <w:rPr>
          <w:rFonts w:ascii="Book Antiqua" w:eastAsia="Times New Roman" w:hAnsi="Book Antiqua" w:cs="Arial"/>
          <w:b/>
          <w:bCs/>
          <w:color w:val="000000"/>
          <w:sz w:val="19"/>
          <w:szCs w:val="19"/>
          <w:lang w:eastAsia="pt-BR"/>
        </w:rPr>
        <w:t xml:space="preserve"> de sua liberdade, com a intenção de prevenir a tortura e outros tratamentos ou penas cruéis, desumanos ou degradantes.</w:t>
      </w:r>
      <w:r w:rsidR="000215E6">
        <w:rPr>
          <w:rFonts w:ascii="Book Antiqua" w:eastAsia="Times New Roman" w:hAnsi="Book Antiqua" w:cs="Arial"/>
          <w:color w:val="000000"/>
          <w:sz w:val="19"/>
          <w:szCs w:val="19"/>
          <w:lang w:eastAsia="pt-BR"/>
        </w:rPr>
        <w:t xml:space="preserve"> </w:t>
      </w:r>
      <w:bookmarkStart w:id="3" w:name="_Hlk140409688"/>
      <w:r w:rsidR="000215E6" w:rsidRPr="000215E6">
        <w:rPr>
          <w:rFonts w:ascii="Book Antiqua" w:eastAsia="Times New Roman" w:hAnsi="Book Antiqua" w:cs="Arial"/>
          <w:b/>
          <w:bCs/>
          <w:color w:val="FF0000"/>
          <w:sz w:val="16"/>
          <w:szCs w:val="16"/>
          <w:u w:val="single"/>
          <w:lang w:eastAsia="pt-BR"/>
        </w:rPr>
        <w:t>(DPE</w:t>
      </w:r>
      <w:r w:rsidR="000215E6">
        <w:rPr>
          <w:rFonts w:ascii="Book Antiqua" w:eastAsia="Times New Roman" w:hAnsi="Book Antiqua" w:cs="Arial"/>
          <w:b/>
          <w:bCs/>
          <w:color w:val="FF0000"/>
          <w:sz w:val="16"/>
          <w:szCs w:val="16"/>
          <w:u w:val="single"/>
          <w:lang w:eastAsia="pt-BR"/>
        </w:rPr>
        <w:t>GO</w:t>
      </w:r>
      <w:r w:rsidR="000215E6" w:rsidRPr="000215E6">
        <w:rPr>
          <w:rFonts w:ascii="Book Antiqua" w:eastAsia="Times New Roman" w:hAnsi="Book Antiqua" w:cs="Arial"/>
          <w:b/>
          <w:bCs/>
          <w:color w:val="FF0000"/>
          <w:sz w:val="16"/>
          <w:szCs w:val="16"/>
          <w:u w:val="single"/>
          <w:lang w:eastAsia="pt-BR"/>
        </w:rPr>
        <w:t>-20</w:t>
      </w:r>
      <w:r w:rsidR="000215E6">
        <w:rPr>
          <w:rFonts w:ascii="Book Antiqua" w:eastAsia="Times New Roman" w:hAnsi="Book Antiqua" w:cs="Arial"/>
          <w:b/>
          <w:bCs/>
          <w:color w:val="FF0000"/>
          <w:sz w:val="16"/>
          <w:szCs w:val="16"/>
          <w:u w:val="single"/>
          <w:lang w:eastAsia="pt-BR"/>
        </w:rPr>
        <w:t>21</w:t>
      </w:r>
      <w:r w:rsidR="000215E6" w:rsidRPr="000215E6">
        <w:rPr>
          <w:rFonts w:ascii="Book Antiqua" w:eastAsia="Times New Roman" w:hAnsi="Book Antiqua" w:cs="Arial"/>
          <w:b/>
          <w:bCs/>
          <w:color w:val="FF0000"/>
          <w:sz w:val="16"/>
          <w:szCs w:val="16"/>
          <w:u w:val="single"/>
          <w:lang w:eastAsia="pt-BR"/>
        </w:rPr>
        <w:t>)</w:t>
      </w:r>
      <w:bookmarkEnd w:id="3"/>
      <w:r w:rsidR="00C12E9D">
        <w:rPr>
          <w:rFonts w:ascii="Book Antiqua" w:eastAsia="Times New Roman" w:hAnsi="Book Antiqua" w:cs="Arial"/>
          <w:b/>
          <w:bCs/>
          <w:color w:val="FF0000"/>
          <w:sz w:val="16"/>
          <w:szCs w:val="16"/>
          <w:lang w:eastAsia="pt-BR"/>
        </w:rPr>
        <w:t xml:space="preserve"> </w:t>
      </w:r>
      <w:r w:rsidR="00C12E9D" w:rsidRPr="00FF72D1">
        <w:rPr>
          <w:rFonts w:ascii="Book Antiqua" w:eastAsia="Times New Roman" w:hAnsi="Book Antiqua" w:cs="Arial"/>
          <w:b/>
          <w:bCs/>
          <w:color w:val="FF0000"/>
          <w:sz w:val="16"/>
          <w:szCs w:val="16"/>
          <w:u w:val="single"/>
          <w:lang w:eastAsia="pt-BR"/>
        </w:rPr>
        <w:t>(DPE</w:t>
      </w:r>
      <w:r w:rsidR="00C12E9D">
        <w:rPr>
          <w:rFonts w:ascii="Book Antiqua" w:eastAsia="Times New Roman" w:hAnsi="Book Antiqua" w:cs="Arial"/>
          <w:b/>
          <w:bCs/>
          <w:color w:val="FF0000"/>
          <w:sz w:val="16"/>
          <w:szCs w:val="16"/>
          <w:u w:val="single"/>
          <w:lang w:eastAsia="pt-BR"/>
        </w:rPr>
        <w:t>PA</w:t>
      </w:r>
      <w:r w:rsidR="00C12E9D" w:rsidRPr="00FF72D1">
        <w:rPr>
          <w:rFonts w:ascii="Book Antiqua" w:eastAsia="Times New Roman" w:hAnsi="Book Antiqua" w:cs="Arial"/>
          <w:b/>
          <w:bCs/>
          <w:color w:val="FF0000"/>
          <w:sz w:val="16"/>
          <w:szCs w:val="16"/>
          <w:u w:val="single"/>
          <w:lang w:eastAsia="pt-BR"/>
        </w:rPr>
        <w:t>-20</w:t>
      </w:r>
      <w:r w:rsidR="00C12E9D">
        <w:rPr>
          <w:rFonts w:ascii="Book Antiqua" w:eastAsia="Times New Roman" w:hAnsi="Book Antiqua" w:cs="Arial"/>
          <w:b/>
          <w:bCs/>
          <w:color w:val="FF0000"/>
          <w:sz w:val="16"/>
          <w:szCs w:val="16"/>
          <w:u w:val="single"/>
          <w:lang w:eastAsia="pt-BR"/>
        </w:rPr>
        <w:t>22</w:t>
      </w:r>
      <w:r w:rsidR="00C12E9D" w:rsidRPr="00FF72D1">
        <w:rPr>
          <w:rFonts w:ascii="Book Antiqua" w:eastAsia="Times New Roman" w:hAnsi="Book Antiqua" w:cs="Arial"/>
          <w:b/>
          <w:bCs/>
          <w:color w:val="FF0000"/>
          <w:sz w:val="16"/>
          <w:szCs w:val="16"/>
          <w:u w:val="single"/>
          <w:lang w:eastAsia="pt-BR"/>
        </w:rPr>
        <w:t>)</w:t>
      </w:r>
      <w:r w:rsidR="0095475C">
        <w:rPr>
          <w:rFonts w:ascii="Book Antiqua" w:eastAsia="Times New Roman" w:hAnsi="Book Antiqua" w:cs="Arial"/>
          <w:b/>
          <w:bCs/>
          <w:color w:val="FF0000"/>
          <w:sz w:val="16"/>
          <w:szCs w:val="16"/>
          <w:lang w:eastAsia="pt-BR"/>
        </w:rPr>
        <w:t xml:space="preserve"> </w:t>
      </w:r>
      <w:r w:rsidR="0095475C">
        <w:rPr>
          <w:rFonts w:ascii="Book Antiqua" w:eastAsia="Times New Roman" w:hAnsi="Book Antiqua" w:cs="Arial"/>
          <w:b/>
          <w:bCs/>
          <w:color w:val="FF0000"/>
          <w:sz w:val="16"/>
          <w:szCs w:val="16"/>
          <w:u w:val="single"/>
          <w:lang w:eastAsia="pt-BR"/>
        </w:rPr>
        <w:t>(DPETO-2022)</w:t>
      </w:r>
    </w:p>
    <w:tbl>
      <w:tblPr>
        <w:tblStyle w:val="Tabelacomgrade"/>
        <w:tblW w:w="0" w:type="auto"/>
        <w:tblLook w:val="04A0" w:firstRow="1" w:lastRow="0" w:firstColumn="1" w:lastColumn="0" w:noHBand="0" w:noVBand="1"/>
      </w:tblPr>
      <w:tblGrid>
        <w:gridCol w:w="8494"/>
      </w:tblGrid>
      <w:tr w:rsidR="000215E6" w14:paraId="6FB2327C" w14:textId="77777777" w:rsidTr="000215E6">
        <w:tc>
          <w:tcPr>
            <w:tcW w:w="8494" w:type="dxa"/>
            <w:shd w:val="clear" w:color="auto" w:fill="CCFFFF"/>
          </w:tcPr>
          <w:p w14:paraId="34139E71" w14:textId="375693F7" w:rsidR="000215E6" w:rsidRPr="000215E6" w:rsidRDefault="000215E6" w:rsidP="000215E6">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0215E6">
              <w:rPr>
                <w:rFonts w:ascii="Book Antiqua" w:eastAsia="Times New Roman" w:hAnsi="Book Antiqua" w:cs="Times New Roman"/>
                <w:b/>
                <w:bCs/>
                <w:color w:val="000000"/>
                <w:sz w:val="19"/>
                <w:szCs w:val="19"/>
                <w:highlight w:val="yellow"/>
                <w:lang w:eastAsia="pt-BR"/>
              </w:rPr>
              <w:t>DPEGO-2021-FCC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0215E6">
              <w:rPr>
                <w:rFonts w:ascii="Book Antiqua" w:eastAsia="Times New Roman" w:hAnsi="Book Antiqua" w:cs="Times New Roman"/>
                <w:color w:val="000000"/>
                <w:sz w:val="19"/>
                <w:szCs w:val="19"/>
                <w:lang w:eastAsia="pt-BR"/>
              </w:rPr>
              <w:t>O Protocolo Facultativo à Convenção Internacional contra a Tortura e Outros Tratamentos ou Penas Cruéis, Desumanos ou Degradantes, adotado em 18 de dezembro de 2002, prevê</w:t>
            </w:r>
            <w:r>
              <w:rPr>
                <w:rFonts w:ascii="Book Antiqua" w:eastAsia="Times New Roman" w:hAnsi="Book Antiqua" w:cs="Times New Roman"/>
                <w:color w:val="000000"/>
                <w:sz w:val="19"/>
                <w:szCs w:val="19"/>
                <w:lang w:eastAsia="pt-BR"/>
              </w:rPr>
              <w:t xml:space="preserve"> </w:t>
            </w:r>
            <w:r w:rsidRPr="000215E6">
              <w:rPr>
                <w:rFonts w:ascii="Book Antiqua" w:eastAsia="Times New Roman" w:hAnsi="Book Antiqua" w:cs="Times New Roman"/>
                <w:color w:val="000000"/>
                <w:sz w:val="19"/>
                <w:szCs w:val="19"/>
                <w:lang w:eastAsia="pt-BR"/>
              </w:rPr>
              <w:t>um sistema de visitas regulares efetuadas por órgãos nacionais e internacionais independentes.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1º do Protocolo.</w:t>
            </w:r>
          </w:p>
        </w:tc>
      </w:tr>
    </w:tbl>
    <w:p w14:paraId="479F1941" w14:textId="77777777" w:rsidR="007E1247" w:rsidRPr="0095475C" w:rsidRDefault="007E1247" w:rsidP="007E1247">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bookmarkStart w:id="4" w:name="_Hlk162696934"/>
      <w:r w:rsidRPr="0095475C">
        <w:rPr>
          <w:rFonts w:ascii="Book Antiqua" w:eastAsia="Times New Roman" w:hAnsi="Book Antiqua" w:cs="Arial"/>
          <w:b/>
          <w:bCs/>
          <w:color w:val="000000"/>
          <w:sz w:val="19"/>
          <w:szCs w:val="19"/>
          <w:highlight w:val="magenta"/>
          <w:lang w:eastAsia="pt-BR"/>
        </w:rPr>
        <w:lastRenderedPageBreak/>
        <w:t>Artigo 2</w:t>
      </w:r>
    </w:p>
    <w:p w14:paraId="3D98B478" w14:textId="64CC2E4B" w:rsidR="007E1247" w:rsidRPr="00D53F9E"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u w:val="single"/>
          <w:lang w:eastAsia="pt-BR"/>
        </w:rPr>
      </w:pPr>
      <w:r w:rsidRPr="0095475C">
        <w:rPr>
          <w:rFonts w:ascii="Book Antiqua" w:eastAsia="Times New Roman" w:hAnsi="Book Antiqua" w:cs="Arial"/>
          <w:b/>
          <w:bCs/>
          <w:color w:val="000000"/>
          <w:sz w:val="19"/>
          <w:szCs w:val="19"/>
          <w:highlight w:val="magenta"/>
          <w:lang w:eastAsia="pt-BR"/>
        </w:rPr>
        <w:t>1</w:t>
      </w:r>
      <w:r w:rsidRPr="0095475C">
        <w:rPr>
          <w:rFonts w:ascii="Book Antiqua" w:eastAsia="Times New Roman" w:hAnsi="Book Antiqua" w:cs="Arial"/>
          <w:b/>
          <w:bCs/>
          <w:color w:val="000000"/>
          <w:sz w:val="19"/>
          <w:szCs w:val="19"/>
          <w:lang w:eastAsia="pt-BR"/>
        </w:rPr>
        <w:t>. Um Subcomitê de Prevenção da Tortura e outros Tratamentos ou Penas Cruéis, Desumanos ou Degradantes do Comitê contra a Tortura (doravante denominado Subcomitê de Prevenção) deverá ser estabelecido e desempenhar as funções definidas no presente Protocolo</w:t>
      </w:r>
      <w:r w:rsidRPr="007E1247">
        <w:rPr>
          <w:rFonts w:ascii="Book Antiqua" w:eastAsia="Times New Roman" w:hAnsi="Book Antiqua" w:cs="Arial"/>
          <w:color w:val="000000"/>
          <w:sz w:val="19"/>
          <w:szCs w:val="19"/>
          <w:lang w:eastAsia="pt-BR"/>
        </w:rPr>
        <w:t>.</w:t>
      </w:r>
      <w:r w:rsidR="0066557F">
        <w:rPr>
          <w:rFonts w:ascii="Book Antiqua" w:eastAsia="Times New Roman" w:hAnsi="Book Antiqua" w:cs="Arial"/>
          <w:color w:val="000000"/>
          <w:sz w:val="19"/>
          <w:szCs w:val="19"/>
          <w:lang w:eastAsia="pt-BR"/>
        </w:rPr>
        <w:t xml:space="preserve"> </w:t>
      </w:r>
      <w:r w:rsidR="0066557F">
        <w:rPr>
          <w:rFonts w:ascii="Book Antiqua" w:eastAsia="Times New Roman" w:hAnsi="Book Antiqua" w:cs="Arial"/>
          <w:b/>
          <w:bCs/>
          <w:color w:val="FF0000"/>
          <w:sz w:val="16"/>
          <w:szCs w:val="16"/>
          <w:u w:val="single"/>
          <w:lang w:eastAsia="pt-BR"/>
        </w:rPr>
        <w:t>(DPEPB-2022)</w:t>
      </w:r>
      <w:r w:rsidR="0095475C">
        <w:rPr>
          <w:rFonts w:ascii="Book Antiqua" w:eastAsia="Times New Roman" w:hAnsi="Book Antiqua" w:cs="Arial"/>
          <w:color w:val="000000"/>
          <w:sz w:val="19"/>
          <w:szCs w:val="19"/>
          <w:lang w:eastAsia="pt-BR"/>
        </w:rPr>
        <w:t xml:space="preserve"> </w:t>
      </w:r>
      <w:r w:rsidR="0095475C">
        <w:rPr>
          <w:rFonts w:ascii="Book Antiqua" w:eastAsia="Times New Roman" w:hAnsi="Book Antiqua" w:cs="Arial"/>
          <w:b/>
          <w:bCs/>
          <w:color w:val="FF0000"/>
          <w:sz w:val="16"/>
          <w:szCs w:val="16"/>
          <w:u w:val="single"/>
          <w:lang w:eastAsia="pt-BR"/>
        </w:rPr>
        <w:t>(DPETO-2022)</w:t>
      </w:r>
      <w:r w:rsidR="00D53F9E">
        <w:rPr>
          <w:rFonts w:ascii="Book Antiqua" w:eastAsia="Times New Roman" w:hAnsi="Book Antiqua" w:cs="Arial"/>
          <w:b/>
          <w:bCs/>
          <w:color w:val="FF0000"/>
          <w:sz w:val="16"/>
          <w:szCs w:val="16"/>
          <w:lang w:eastAsia="pt-BR"/>
        </w:rPr>
        <w:t xml:space="preserve"> </w:t>
      </w:r>
      <w:r w:rsidR="00D53F9E">
        <w:rPr>
          <w:rFonts w:ascii="Book Antiqua" w:eastAsia="Times New Roman" w:hAnsi="Book Antiqua" w:cs="Arial"/>
          <w:b/>
          <w:bCs/>
          <w:color w:val="FF0000"/>
          <w:sz w:val="16"/>
          <w:szCs w:val="16"/>
          <w:u w:val="single"/>
          <w:lang w:eastAsia="pt-BR"/>
        </w:rPr>
        <w:t>(MPPA-2023)</w:t>
      </w:r>
    </w:p>
    <w:tbl>
      <w:tblPr>
        <w:tblStyle w:val="Tabelacomgrade"/>
        <w:tblW w:w="0" w:type="auto"/>
        <w:tblLook w:val="04A0" w:firstRow="1" w:lastRow="0" w:firstColumn="1" w:lastColumn="0" w:noHBand="0" w:noVBand="1"/>
      </w:tblPr>
      <w:tblGrid>
        <w:gridCol w:w="8494"/>
      </w:tblGrid>
      <w:tr w:rsidR="00D53F9E" w14:paraId="14AB9F24" w14:textId="77777777" w:rsidTr="00F26B0E">
        <w:tc>
          <w:tcPr>
            <w:tcW w:w="8494" w:type="dxa"/>
            <w:shd w:val="clear" w:color="auto" w:fill="CCFFFF"/>
          </w:tcPr>
          <w:p w14:paraId="6D1689A6" w14:textId="7FDA7260" w:rsidR="00D53F9E" w:rsidRPr="000215E6" w:rsidRDefault="00D53F9E" w:rsidP="00F26B0E">
            <w:pPr>
              <w:spacing w:before="100" w:beforeAutospacing="1" w:after="100" w:afterAutospacing="1"/>
              <w:jc w:val="both"/>
              <w:rPr>
                <w:rFonts w:ascii="Book Antiqua" w:eastAsia="Times New Roman" w:hAnsi="Book Antiqua" w:cs="Times New Roman"/>
                <w:b/>
                <w:bCs/>
                <w:color w:val="000000"/>
                <w:sz w:val="19"/>
                <w:szCs w:val="19"/>
                <w:lang w:eastAsia="pt-BR"/>
              </w:rPr>
            </w:pPr>
            <w:r w:rsidRPr="00D30561">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MPPA-2023-CESPE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BF2155">
              <w:rPr>
                <w:rFonts w:ascii="Book Antiqua" w:eastAsia="Times New Roman" w:hAnsi="Book Antiqua" w:cs="Arial"/>
                <w:color w:val="000000"/>
                <w:sz w:val="19"/>
                <w:szCs w:val="19"/>
                <w:lang w:eastAsia="pt-BR"/>
              </w:rPr>
              <w:t>Integra o Sistema de Monitoramento de Direitos Humanos das Nações Unidas o(a)</w:t>
            </w:r>
            <w:r>
              <w:rPr>
                <w:rFonts w:ascii="Book Antiqua" w:eastAsia="Times New Roman" w:hAnsi="Book Antiqua" w:cs="Arial"/>
                <w:color w:val="000000"/>
                <w:sz w:val="19"/>
                <w:szCs w:val="19"/>
                <w:lang w:eastAsia="pt-BR"/>
              </w:rPr>
              <w:t xml:space="preserve">: </w:t>
            </w:r>
            <w:r w:rsidRPr="00D53F9E">
              <w:rPr>
                <w:rFonts w:ascii="Book Antiqua" w:eastAsia="Times New Roman" w:hAnsi="Book Antiqua" w:cs="Arial"/>
                <w:color w:val="000000"/>
                <w:sz w:val="19"/>
                <w:szCs w:val="19"/>
                <w:lang w:eastAsia="pt-BR"/>
              </w:rPr>
              <w:t>Subcomitê contra a Tortura.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w:t>
            </w:r>
            <w:r>
              <w:rPr>
                <w:rFonts w:ascii="Book Antiqua" w:eastAsia="Times New Roman" w:hAnsi="Book Antiqua" w:cs="Times New Roman"/>
                <w:b/>
                <w:bCs/>
                <w:color w:val="000000"/>
                <w:sz w:val="19"/>
                <w:szCs w:val="19"/>
                <w:lang w:eastAsia="pt-BR"/>
              </w:rPr>
              <w:t>2</w:t>
            </w:r>
            <w:r>
              <w:rPr>
                <w:rFonts w:ascii="Book Antiqua" w:eastAsia="Times New Roman" w:hAnsi="Book Antiqua" w:cs="Times New Roman"/>
                <w:b/>
                <w:bCs/>
                <w:color w:val="000000"/>
                <w:sz w:val="19"/>
                <w:szCs w:val="19"/>
                <w:lang w:eastAsia="pt-BR"/>
              </w:rPr>
              <w:t>º</w:t>
            </w:r>
            <w:r>
              <w:rPr>
                <w:rFonts w:ascii="Book Antiqua" w:eastAsia="Times New Roman" w:hAnsi="Book Antiqua" w:cs="Times New Roman"/>
                <w:b/>
                <w:bCs/>
                <w:color w:val="000000"/>
                <w:sz w:val="19"/>
                <w:szCs w:val="19"/>
                <w:lang w:eastAsia="pt-BR"/>
              </w:rPr>
              <w:t>, item 1,</w:t>
            </w:r>
            <w:r>
              <w:rPr>
                <w:rFonts w:ascii="Book Antiqua" w:eastAsia="Times New Roman" w:hAnsi="Book Antiqua" w:cs="Times New Roman"/>
                <w:b/>
                <w:bCs/>
                <w:color w:val="000000"/>
                <w:sz w:val="19"/>
                <w:szCs w:val="19"/>
                <w:lang w:eastAsia="pt-BR"/>
              </w:rPr>
              <w:t xml:space="preserve"> do Protocolo.</w:t>
            </w:r>
          </w:p>
        </w:tc>
      </w:tr>
    </w:tbl>
    <w:p w14:paraId="265041FA" w14:textId="20B1AF81"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2. O Subcomitê de Prevenção deve desempenhar suas funções no marco da Carta das Nações Unidas e deve ser guiado por seus princípios e propósitos, bem como pelas normas das Nações Unidas relativas ao tratamento das pessoas privadas de sua liberdade.</w:t>
      </w:r>
    </w:p>
    <w:p w14:paraId="6FFFDA40"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3. Igualmente, o Subcomitê de Prevenção deve ser guiado pelos princípios da confidencialidade, imparcialidade, não seletividade, universalidade e objetividade.</w:t>
      </w:r>
    </w:p>
    <w:p w14:paraId="4564BF90"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4. O Subcomitê de Prevenção e os Estados-Partes devem cooperar na implementação do presente Protocolo.</w:t>
      </w:r>
    </w:p>
    <w:p w14:paraId="4515C9F5" w14:textId="77777777" w:rsidR="007E1247" w:rsidRPr="0095475C" w:rsidRDefault="007E1247" w:rsidP="007E1247">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95475C">
        <w:rPr>
          <w:rFonts w:ascii="Book Antiqua" w:eastAsia="Times New Roman" w:hAnsi="Book Antiqua" w:cs="Arial"/>
          <w:b/>
          <w:bCs/>
          <w:color w:val="000000"/>
          <w:sz w:val="19"/>
          <w:szCs w:val="19"/>
          <w:highlight w:val="magenta"/>
          <w:lang w:eastAsia="pt-BR"/>
        </w:rPr>
        <w:t>Artigo 3</w:t>
      </w:r>
    </w:p>
    <w:p w14:paraId="6FF1A341" w14:textId="3CE0F942"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95475C">
        <w:rPr>
          <w:rFonts w:ascii="Book Antiqua" w:eastAsia="Times New Roman" w:hAnsi="Book Antiqua" w:cs="Arial"/>
          <w:b/>
          <w:bCs/>
          <w:color w:val="000000"/>
          <w:sz w:val="19"/>
          <w:szCs w:val="19"/>
          <w:lang w:eastAsia="pt-BR"/>
        </w:rPr>
        <w:t>Cada Estado-Parte deverá designar ou manter em nível doméstico um ou mais órgãos de visita encarregados da prevenção da tortura e outros tratamentos ou penas cruéis, desumanos ou degradantes (doravante denominados mecanismos preventivos nacionais)</w:t>
      </w:r>
      <w:r w:rsidRPr="007E1247">
        <w:rPr>
          <w:rFonts w:ascii="Book Antiqua" w:eastAsia="Times New Roman" w:hAnsi="Book Antiqua" w:cs="Arial"/>
          <w:color w:val="000000"/>
          <w:sz w:val="19"/>
          <w:szCs w:val="19"/>
          <w:lang w:eastAsia="pt-BR"/>
        </w:rPr>
        <w:t>.</w:t>
      </w:r>
      <w:bookmarkEnd w:id="4"/>
      <w:r w:rsidR="0095475C">
        <w:rPr>
          <w:rFonts w:ascii="Book Antiqua" w:eastAsia="Times New Roman" w:hAnsi="Book Antiqua" w:cs="Arial"/>
          <w:color w:val="000000"/>
          <w:sz w:val="19"/>
          <w:szCs w:val="19"/>
          <w:lang w:eastAsia="pt-BR"/>
        </w:rPr>
        <w:t xml:space="preserve"> </w:t>
      </w:r>
      <w:r w:rsidR="0095475C">
        <w:rPr>
          <w:rFonts w:ascii="Book Antiqua" w:eastAsia="Times New Roman" w:hAnsi="Book Antiqua" w:cs="Arial"/>
          <w:b/>
          <w:bCs/>
          <w:color w:val="FF0000"/>
          <w:sz w:val="16"/>
          <w:szCs w:val="16"/>
          <w:u w:val="single"/>
          <w:lang w:eastAsia="pt-BR"/>
        </w:rPr>
        <w:t>(DPETO-2022)</w:t>
      </w:r>
    </w:p>
    <w:p w14:paraId="2410D9FE" w14:textId="77777777" w:rsidR="007E1247" w:rsidRPr="0095475C" w:rsidRDefault="007E1247" w:rsidP="007E1247">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95475C">
        <w:rPr>
          <w:rFonts w:ascii="Book Antiqua" w:eastAsia="Times New Roman" w:hAnsi="Book Antiqua" w:cs="Arial"/>
          <w:b/>
          <w:bCs/>
          <w:color w:val="000000"/>
          <w:sz w:val="19"/>
          <w:szCs w:val="19"/>
          <w:highlight w:val="magenta"/>
          <w:lang w:eastAsia="pt-BR"/>
        </w:rPr>
        <w:t>Artigo 4</w:t>
      </w:r>
    </w:p>
    <w:p w14:paraId="3587B5F9"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1. Cada Estado-Parte deverá permitir visitas, de acordo com o presente Protocolo, dos mecanismos referidos nos Artigos 2 e 3 a qualquer lugar sob sua jurisdição e controle onde pessoas são ou podem ser privadas de sua liberdade, quer por força de ordem dada por autoridade pública quer sob seu incitamento ou com sua permissão ou concordância (doravante denominados centros de detenção). Essas visitas devem ser empreendidas com vistas ao fortalecimento, se necessário, da proteção dessas pessoas contra a tortura e outros tratamentos ou penas cruéis, desumanos ou degradantes.</w:t>
      </w:r>
    </w:p>
    <w:p w14:paraId="325CDCFC" w14:textId="319563F2"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95475C">
        <w:rPr>
          <w:rFonts w:ascii="Book Antiqua" w:eastAsia="Times New Roman" w:hAnsi="Book Antiqua" w:cs="Arial"/>
          <w:b/>
          <w:bCs/>
          <w:color w:val="000000"/>
          <w:sz w:val="19"/>
          <w:szCs w:val="19"/>
          <w:highlight w:val="magenta"/>
          <w:lang w:eastAsia="pt-BR"/>
        </w:rPr>
        <w:t>2</w:t>
      </w:r>
      <w:r w:rsidRPr="0095475C">
        <w:rPr>
          <w:rFonts w:ascii="Book Antiqua" w:eastAsia="Times New Roman" w:hAnsi="Book Antiqua" w:cs="Arial"/>
          <w:b/>
          <w:bCs/>
          <w:color w:val="000000"/>
          <w:sz w:val="19"/>
          <w:szCs w:val="19"/>
          <w:lang w:eastAsia="pt-BR"/>
        </w:rPr>
        <w:t>. Para os fins do presente Protocolo, privação da liberdade significa qualquer forma de detenção ou aprisionamento ou colocação de uma pessoa em estabelecimento público ou privado de vigilância, de onde, por força de ordem judicial, administrativa ou de outra autoridade, ela não tem permissão para ausentar-se por sua própria vontade</w:t>
      </w:r>
      <w:r w:rsidRPr="007E1247">
        <w:rPr>
          <w:rFonts w:ascii="Book Antiqua" w:eastAsia="Times New Roman" w:hAnsi="Book Antiqua" w:cs="Arial"/>
          <w:color w:val="000000"/>
          <w:sz w:val="19"/>
          <w:szCs w:val="19"/>
          <w:lang w:eastAsia="pt-BR"/>
        </w:rPr>
        <w:t>. </w:t>
      </w:r>
      <w:r w:rsidR="0095475C">
        <w:rPr>
          <w:rFonts w:ascii="Book Antiqua" w:eastAsia="Times New Roman" w:hAnsi="Book Antiqua" w:cs="Arial"/>
          <w:b/>
          <w:bCs/>
          <w:color w:val="FF0000"/>
          <w:sz w:val="16"/>
          <w:szCs w:val="16"/>
          <w:u w:val="single"/>
          <w:lang w:eastAsia="pt-BR"/>
        </w:rPr>
        <w:t>(DPETO-2022)</w:t>
      </w:r>
    </w:p>
    <w:p w14:paraId="2F968CFC" w14:textId="77777777" w:rsidR="007E1247" w:rsidRPr="007E1247" w:rsidRDefault="007E1247" w:rsidP="007E1247">
      <w:pPr>
        <w:spacing w:before="100" w:beforeAutospacing="1" w:after="100" w:afterAutospacing="1" w:line="240" w:lineRule="auto"/>
        <w:jc w:val="center"/>
        <w:outlineLvl w:val="1"/>
        <w:rPr>
          <w:rFonts w:ascii="Book Antiqua" w:eastAsia="Times New Roman" w:hAnsi="Book Antiqua" w:cs="Arial"/>
          <w:b/>
          <w:bCs/>
          <w:color w:val="000000"/>
          <w:sz w:val="19"/>
          <w:szCs w:val="19"/>
          <w:lang w:eastAsia="pt-BR"/>
        </w:rPr>
      </w:pPr>
      <w:r w:rsidRPr="007E1247">
        <w:rPr>
          <w:rFonts w:ascii="Book Antiqua" w:eastAsia="Times New Roman" w:hAnsi="Book Antiqua" w:cs="Arial"/>
          <w:color w:val="000000"/>
          <w:sz w:val="19"/>
          <w:szCs w:val="19"/>
          <w:lang w:eastAsia="pt-BR"/>
        </w:rPr>
        <w:t>Parte II</w:t>
      </w:r>
    </w:p>
    <w:p w14:paraId="3DAB666E" w14:textId="77777777" w:rsidR="007E1247" w:rsidRPr="007E1247" w:rsidRDefault="007E1247" w:rsidP="007E124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Subcomitê de Prevenção</w:t>
      </w:r>
    </w:p>
    <w:p w14:paraId="73855D5A" w14:textId="77777777" w:rsidR="007E1247" w:rsidRPr="007E1247" w:rsidRDefault="007E1247" w:rsidP="007E124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Artigo 5</w:t>
      </w:r>
    </w:p>
    <w:p w14:paraId="5E5B4C44" w14:textId="77777777" w:rsidR="007E1247" w:rsidRPr="007E1247" w:rsidRDefault="007E1247" w:rsidP="0066557F">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 xml:space="preserve">1. O Subcomitê de Prevenção deverá ser constituído por dez membros. Após a </w:t>
      </w:r>
      <w:proofErr w:type="spellStart"/>
      <w:r w:rsidRPr="007E1247">
        <w:rPr>
          <w:rFonts w:ascii="Book Antiqua" w:eastAsia="Times New Roman" w:hAnsi="Book Antiqua" w:cs="Arial"/>
          <w:color w:val="000000"/>
          <w:sz w:val="19"/>
          <w:szCs w:val="19"/>
          <w:lang w:eastAsia="pt-BR"/>
        </w:rPr>
        <w:t>qüinquagésima</w:t>
      </w:r>
      <w:proofErr w:type="spellEnd"/>
      <w:r w:rsidRPr="007E1247">
        <w:rPr>
          <w:rFonts w:ascii="Book Antiqua" w:eastAsia="Times New Roman" w:hAnsi="Book Antiqua" w:cs="Arial"/>
          <w:color w:val="000000"/>
          <w:sz w:val="19"/>
          <w:szCs w:val="19"/>
          <w:lang w:eastAsia="pt-BR"/>
        </w:rPr>
        <w:t xml:space="preserve"> ratificação ou adesão ao presente Protocolo, o número de membros do Subcomitê de Prevenção deverá aumentar para vinte e cinco.</w:t>
      </w:r>
    </w:p>
    <w:p w14:paraId="6F89AF3B"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2. Os membros do Subcomitê de Prevenção deverão ser escolhidos entre pessoas de elevado caráter moral, de comprovada experiência profissional no campo da administração da justiça, em particular o direito penal e a administração penitenciária ou policial, ou nos vários campos relevantes para o tratamento de pessoas privadas de liberdade.</w:t>
      </w:r>
    </w:p>
    <w:p w14:paraId="1014652B"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lastRenderedPageBreak/>
        <w:t xml:space="preserve">3. Na composição do Subcomitê de Prevenção, deverá ser dada consideração devida à distribuição geográfica </w:t>
      </w:r>
      <w:proofErr w:type="spellStart"/>
      <w:r w:rsidRPr="007E1247">
        <w:rPr>
          <w:rFonts w:ascii="Book Antiqua" w:eastAsia="Times New Roman" w:hAnsi="Book Antiqua" w:cs="Arial"/>
          <w:color w:val="000000"/>
          <w:sz w:val="19"/>
          <w:szCs w:val="19"/>
          <w:lang w:eastAsia="pt-BR"/>
        </w:rPr>
        <w:t>eqüitativa</w:t>
      </w:r>
      <w:proofErr w:type="spellEnd"/>
      <w:r w:rsidRPr="007E1247">
        <w:rPr>
          <w:rFonts w:ascii="Book Antiqua" w:eastAsia="Times New Roman" w:hAnsi="Book Antiqua" w:cs="Arial"/>
          <w:color w:val="000000"/>
          <w:sz w:val="19"/>
          <w:szCs w:val="19"/>
          <w:lang w:eastAsia="pt-BR"/>
        </w:rPr>
        <w:t xml:space="preserve"> e à representação de diferentes formas de civilização e de sistema jurídico dos Estados membros.</w:t>
      </w:r>
    </w:p>
    <w:p w14:paraId="7979EA79"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4. Nesta composição deverá ser dada consideração devida ao equilíbrio de gênero, com base nos princípios da igualdade e da não-discriminação.</w:t>
      </w:r>
    </w:p>
    <w:p w14:paraId="55252B94"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5. Não haverá dois membros do Subcomitê de Prevenção nacionais do mesmo Estado.</w:t>
      </w:r>
    </w:p>
    <w:p w14:paraId="0E059DEB"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6. Os membros do Subcomitê de Prevenção deverão servir em sua capacidade individual, deverão ser independentes e imparciais e deverão ser acessíveis para servir eficazmente ao Subcomitê de Prevenção.</w:t>
      </w:r>
    </w:p>
    <w:p w14:paraId="0887E8FC" w14:textId="77777777" w:rsidR="007E1247" w:rsidRPr="007E1247" w:rsidRDefault="007E1247" w:rsidP="007E124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Artigo 6</w:t>
      </w:r>
    </w:p>
    <w:p w14:paraId="6101D041"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1. Cada Estado-Parte poderá indicar, de acordo com o parágrafo 2 do presente Artigo, até dois candidatos que possuam as qualificações e cumpram os requisitos citados no Artigo 5, devendo fornecer informações detalhadas sobre as qualificações dos nomeados.</w:t>
      </w:r>
    </w:p>
    <w:p w14:paraId="1D9F3D1C"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2. a) Os indicados deverão ter a nacionalidade de um dos Estados-Partes do presente Protocolo;</w:t>
      </w:r>
    </w:p>
    <w:p w14:paraId="00F81971"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b) Pelo menos um dos dois candidatos deve ter a nacionalidade do Estado-Parte que o indicar;</w:t>
      </w:r>
    </w:p>
    <w:p w14:paraId="48F4B55A"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c) Não mais que dois nacionais de um Estado-Parte devem ser indicados;</w:t>
      </w:r>
    </w:p>
    <w:p w14:paraId="6EDE2B77" w14:textId="77777777" w:rsidR="007E1247" w:rsidRPr="007E1247" w:rsidRDefault="007E1247" w:rsidP="007E1247">
      <w:pPr>
        <w:spacing w:before="100" w:beforeAutospacing="1" w:after="100" w:afterAutospacing="1" w:line="240" w:lineRule="auto"/>
        <w:ind w:firstLine="450"/>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d) Antes de um Estado-Parte indicar um nacional de outro Estado-Parte, deverá procurar e obter o consentimento desse Estado-Parte.</w:t>
      </w:r>
    </w:p>
    <w:p w14:paraId="5C365D81"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3. Pelo menos cinco meses antes da data da reunião dos Estados-Partes na qual serão realizadas as eleições, o Secretário-Geral das Nações Unidas deverá enviar uma carta aos Estados-Partes convidando-os a apresentar suas indicações em três meses. O Secretário-Geral deverá apresentar uma lista, em ordem alfabética, de todas as pessoas indicadas, informando os Estados-Partes que os indicaram.</w:t>
      </w:r>
    </w:p>
    <w:p w14:paraId="2CADFFA5" w14:textId="77777777" w:rsidR="007E1247" w:rsidRPr="007E1247" w:rsidRDefault="007E1247" w:rsidP="007E124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Artigo 7</w:t>
      </w:r>
    </w:p>
    <w:p w14:paraId="2A35385B"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1. Os membros do Subcomitê de Prevenção deverão ser eleitos da seguinte forma:</w:t>
      </w:r>
    </w:p>
    <w:p w14:paraId="56BFC59C"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a) Deverá ser dada consideração primária ao cumprimento dos requisitos e critérios do Artigo 5 do presente Protocolo;</w:t>
      </w:r>
    </w:p>
    <w:p w14:paraId="160CE79D"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b) As eleições iniciais deverão ser realizadas não além de seis meses após a entrada em vigor do presente Protocolo;</w:t>
      </w:r>
    </w:p>
    <w:p w14:paraId="081E21C5"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c) Os Estados-Partes deverão eleger os membros do Subcomitê de Prevenção por voto secreto;</w:t>
      </w:r>
    </w:p>
    <w:p w14:paraId="07022ABB"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 xml:space="preserve">d) As eleições dos membros do Subcomitê de Prevenção deverão ser realizadas em uma reunião bienal dos Estados-Partes convocada pelo Secretário-Geral das Nações Unidas. Nessas reuniões, cujo </w:t>
      </w:r>
      <w:proofErr w:type="spellStart"/>
      <w:r w:rsidRPr="007E1247">
        <w:rPr>
          <w:rFonts w:ascii="Book Antiqua" w:eastAsia="Times New Roman" w:hAnsi="Book Antiqua" w:cs="Arial"/>
          <w:color w:val="000000"/>
          <w:sz w:val="19"/>
          <w:szCs w:val="19"/>
          <w:lang w:eastAsia="pt-BR"/>
        </w:rPr>
        <w:t>quorum</w:t>
      </w:r>
      <w:proofErr w:type="spellEnd"/>
      <w:r w:rsidRPr="007E1247">
        <w:rPr>
          <w:rFonts w:ascii="Book Antiqua" w:eastAsia="Times New Roman" w:hAnsi="Book Antiqua" w:cs="Arial"/>
          <w:color w:val="000000"/>
          <w:sz w:val="19"/>
          <w:szCs w:val="19"/>
          <w:lang w:eastAsia="pt-BR"/>
        </w:rPr>
        <w:t xml:space="preserve"> é constituído por dois terços dos Estados-Partes, serão eleitos para o Subcomitê de Prevenção aqueles que obtenham o maior número de votos e uma maioria absoluta de votos dos representantes dos Estados-Partes presentes e votantes.</w:t>
      </w:r>
    </w:p>
    <w:p w14:paraId="792E0931" w14:textId="77777777" w:rsidR="007E1247" w:rsidRPr="007E1247" w:rsidRDefault="007E1247" w:rsidP="007E1247">
      <w:pPr>
        <w:spacing w:before="100" w:beforeAutospacing="1" w:after="100" w:afterAutospacing="1" w:line="240" w:lineRule="auto"/>
        <w:ind w:firstLine="450"/>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2. Se durante o processo eleitoral dois nacionais de um Estado-Parte forem elegíveis para servirem como membro do Subcomitê de Prevenção, o candidato que receber o maior número de votos será eleito membro do Subcomitê de Prevenção. Quando os nacionais receberem o mesmo número de votos, os seguintes procedimentos serão aplicados:</w:t>
      </w:r>
    </w:p>
    <w:p w14:paraId="7623A504" w14:textId="77777777" w:rsidR="007E1247" w:rsidRPr="007E1247" w:rsidRDefault="007E1247" w:rsidP="007E1247">
      <w:pPr>
        <w:spacing w:before="100" w:beforeAutospacing="1" w:after="100" w:afterAutospacing="1" w:line="240" w:lineRule="auto"/>
        <w:ind w:firstLine="450"/>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lastRenderedPageBreak/>
        <w:t>a) Quando somente um for indicado pelo Estado-Parte de que é nacional, este nacional será eleito membro do Subcomitê de Prevenção;</w:t>
      </w:r>
    </w:p>
    <w:p w14:paraId="507E9359"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b) Quando os dois candidatos forem indicados pelo Estado-Parte de que são nacionais, votação separada, secreta, deverá ser realizada para determinar qual nacional deverá se tornar membro;</w:t>
      </w:r>
    </w:p>
    <w:p w14:paraId="22E791C7"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c) Quando nenhum dos candidatos tenha sido nomeado pelo Estado-Parte de que são nacionais, votação separada, secreta, deverá ser realizada para determinar qual candidato deverá ser o membro.</w:t>
      </w:r>
    </w:p>
    <w:p w14:paraId="28D04DF8" w14:textId="77777777" w:rsidR="007E1247" w:rsidRPr="007E1247" w:rsidRDefault="007E1247" w:rsidP="007E124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Artigo 8</w:t>
      </w:r>
    </w:p>
    <w:p w14:paraId="5A4BF24B"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Se um membro do Subcomitê de Prevenção morrer ou exonerar-se, ou qualquer outro motivo o impeça de continuar seu trabalho, o Estado-Parte que indicou o membro deverá indicar outro elegível que possua as qualificações e cumpra os requisitos dispostos no Artigo 5, levando em conta a necessidade de equilíbrio adequado entre os vários campos de competência, para servir até a próxima reunião dos Estados-Partes, sujeito à aprovação da maioria dos Estados-Partes. A aprovação deverá ser considerada dada, a menos que a metade ou mais Estados-Partes manifestem-se desfavoravelmente dentro de seis semanas após serem informados pelo Secretário-Geral das Nações Unidas da indicação proposta.</w:t>
      </w:r>
    </w:p>
    <w:p w14:paraId="2E9B00DD" w14:textId="77777777" w:rsidR="007E1247" w:rsidRPr="007E1247" w:rsidRDefault="007E1247" w:rsidP="007E124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Artigo 9</w:t>
      </w:r>
    </w:p>
    <w:p w14:paraId="0B7CDB0E"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Os membros do Subcomitê de Prevenção serão eleitos para mandato de quatro anos. Poderão ser reeleitos uma vez, caso suas candidaturas sejam novamente apresentadas. O mandato da metade dos membros eleitos na primeira eleição expira ao fim de dois anos; imediatamente após a primeira eleição, os nomes desses membros serão sorteados pelo presidente da reunião prevista no Artigo 7, parágrafo 1, alínea (d).</w:t>
      </w:r>
    </w:p>
    <w:p w14:paraId="4FEC677A" w14:textId="77777777" w:rsidR="007E1247" w:rsidRPr="007E1247" w:rsidRDefault="007E1247" w:rsidP="007E124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Artigo 10</w:t>
      </w:r>
    </w:p>
    <w:p w14:paraId="3B4A806C"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1. O Subcomitê de Prevenção deverá eleger sua mesa por um período de dois anos. Os membros da mesa poderão ser reeleitos.</w:t>
      </w:r>
    </w:p>
    <w:p w14:paraId="342D858E"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 xml:space="preserve">2. O Subcomitê de Prevenção deverá estabelecer seu próprio regimento. Este regimento deverá determinar que, </w:t>
      </w:r>
      <w:proofErr w:type="spellStart"/>
      <w:r w:rsidRPr="007E1247">
        <w:rPr>
          <w:rFonts w:ascii="Book Antiqua" w:eastAsia="Times New Roman" w:hAnsi="Book Antiqua" w:cs="Arial"/>
          <w:color w:val="000000"/>
          <w:sz w:val="19"/>
          <w:szCs w:val="19"/>
          <w:lang w:eastAsia="pt-BR"/>
        </w:rPr>
        <w:t>inter</w:t>
      </w:r>
      <w:proofErr w:type="spellEnd"/>
      <w:r w:rsidRPr="007E1247">
        <w:rPr>
          <w:rFonts w:ascii="Book Antiqua" w:eastAsia="Times New Roman" w:hAnsi="Book Antiqua" w:cs="Arial"/>
          <w:color w:val="000000"/>
          <w:sz w:val="19"/>
          <w:szCs w:val="19"/>
          <w:lang w:eastAsia="pt-BR"/>
        </w:rPr>
        <w:t xml:space="preserve"> alia:</w:t>
      </w:r>
    </w:p>
    <w:p w14:paraId="516955A7"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 xml:space="preserve">a) O </w:t>
      </w:r>
      <w:proofErr w:type="spellStart"/>
      <w:r w:rsidRPr="007E1247">
        <w:rPr>
          <w:rFonts w:ascii="Book Antiqua" w:eastAsia="Times New Roman" w:hAnsi="Book Antiqua" w:cs="Arial"/>
          <w:color w:val="000000"/>
          <w:sz w:val="19"/>
          <w:szCs w:val="19"/>
          <w:lang w:eastAsia="pt-BR"/>
        </w:rPr>
        <w:t>quorum</w:t>
      </w:r>
      <w:proofErr w:type="spellEnd"/>
      <w:r w:rsidRPr="007E1247">
        <w:rPr>
          <w:rFonts w:ascii="Book Antiqua" w:eastAsia="Times New Roman" w:hAnsi="Book Antiqua" w:cs="Arial"/>
          <w:color w:val="000000"/>
          <w:sz w:val="19"/>
          <w:szCs w:val="19"/>
          <w:lang w:eastAsia="pt-BR"/>
        </w:rPr>
        <w:t xml:space="preserve"> será a metade dos membros mais um;</w:t>
      </w:r>
    </w:p>
    <w:p w14:paraId="5107C2EE"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b) As decisões do Subcomitê de Prevenção serão tomadas por maioria de votos dos membros presentes;</w:t>
      </w:r>
    </w:p>
    <w:p w14:paraId="31CE0771" w14:textId="77777777" w:rsidR="007E1247" w:rsidRPr="007E1247" w:rsidRDefault="007E1247" w:rsidP="007E1247">
      <w:pPr>
        <w:spacing w:before="100" w:beforeAutospacing="1" w:after="100" w:afterAutospacing="1" w:line="240" w:lineRule="auto"/>
        <w:ind w:firstLine="450"/>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c) O Subcomitê de Prevenção deverá reunir-se a portas fechadas.</w:t>
      </w:r>
    </w:p>
    <w:p w14:paraId="480051DE"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3. O Secretário-Geral das Nações Unidas deverá convocar a reunião inicial do Subcomitê de Prevenção. Após essa reunião inicial, o Subcomitê de Prevenção deverá reunir-se nas ocasiões previstas por seu regimento. O Subcomitê de Prevenção e o Comitê contra a Tortura deverão convocar suas sessões simultaneamente pelo menos uma vez por ano.</w:t>
      </w:r>
    </w:p>
    <w:p w14:paraId="4F5186FE" w14:textId="77777777" w:rsidR="007E1247" w:rsidRPr="007E1247" w:rsidRDefault="007E1247" w:rsidP="007E124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 Parte III</w:t>
      </w:r>
    </w:p>
    <w:p w14:paraId="05B493D8" w14:textId="77777777" w:rsidR="007E1247" w:rsidRPr="007E1247" w:rsidRDefault="007E1247" w:rsidP="007E124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Mandato do Subcomitê de Prevenção</w:t>
      </w:r>
    </w:p>
    <w:p w14:paraId="7B988993" w14:textId="77777777" w:rsidR="007E1247" w:rsidRPr="000215E6" w:rsidRDefault="007E1247" w:rsidP="007E1247">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7E1247">
        <w:rPr>
          <w:rFonts w:ascii="Book Antiqua" w:eastAsia="Times New Roman" w:hAnsi="Book Antiqua" w:cs="Arial"/>
          <w:color w:val="000000"/>
          <w:sz w:val="19"/>
          <w:szCs w:val="19"/>
          <w:lang w:eastAsia="pt-BR"/>
        </w:rPr>
        <w:t> </w:t>
      </w:r>
      <w:r w:rsidRPr="000215E6">
        <w:rPr>
          <w:rFonts w:ascii="Book Antiqua" w:eastAsia="Times New Roman" w:hAnsi="Book Antiqua" w:cs="Arial"/>
          <w:b/>
          <w:bCs/>
          <w:color w:val="000000"/>
          <w:sz w:val="19"/>
          <w:szCs w:val="19"/>
          <w:highlight w:val="magenta"/>
          <w:lang w:eastAsia="pt-BR"/>
        </w:rPr>
        <w:t>Artigo 11</w:t>
      </w:r>
    </w:p>
    <w:p w14:paraId="25E2D0E1" w14:textId="5C0CFDA5" w:rsidR="007E1247" w:rsidRPr="0095475C" w:rsidRDefault="007E1247" w:rsidP="007E1247">
      <w:pPr>
        <w:spacing w:before="100" w:beforeAutospacing="1" w:after="100" w:afterAutospacing="1" w:line="240" w:lineRule="auto"/>
        <w:ind w:firstLine="450"/>
        <w:rPr>
          <w:rFonts w:ascii="Book Antiqua" w:eastAsia="Times New Roman" w:hAnsi="Book Antiqua" w:cs="Times New Roman"/>
          <w:b/>
          <w:bCs/>
          <w:color w:val="000000"/>
          <w:sz w:val="19"/>
          <w:szCs w:val="19"/>
          <w:lang w:eastAsia="pt-BR"/>
        </w:rPr>
      </w:pPr>
      <w:r w:rsidRPr="000215E6">
        <w:rPr>
          <w:rFonts w:ascii="Book Antiqua" w:eastAsia="Times New Roman" w:hAnsi="Book Antiqua" w:cs="Arial"/>
          <w:b/>
          <w:bCs/>
          <w:color w:val="000000"/>
          <w:sz w:val="19"/>
          <w:szCs w:val="19"/>
          <w:lang w:eastAsia="pt-BR"/>
        </w:rPr>
        <w:t xml:space="preserve">O </w:t>
      </w:r>
      <w:r w:rsidRPr="000215E6">
        <w:rPr>
          <w:rFonts w:ascii="Book Antiqua" w:eastAsia="Times New Roman" w:hAnsi="Book Antiqua" w:cs="Arial"/>
          <w:b/>
          <w:bCs/>
          <w:color w:val="000000"/>
          <w:sz w:val="19"/>
          <w:szCs w:val="19"/>
          <w:highlight w:val="yellow"/>
          <w:lang w:eastAsia="pt-BR"/>
        </w:rPr>
        <w:t>Subcomitê de Prevenção</w:t>
      </w:r>
      <w:r w:rsidRPr="000215E6">
        <w:rPr>
          <w:rFonts w:ascii="Book Antiqua" w:eastAsia="Times New Roman" w:hAnsi="Book Antiqua" w:cs="Arial"/>
          <w:b/>
          <w:bCs/>
          <w:color w:val="000000"/>
          <w:sz w:val="19"/>
          <w:szCs w:val="19"/>
          <w:lang w:eastAsia="pt-BR"/>
        </w:rPr>
        <w:t xml:space="preserve"> deverá:</w:t>
      </w:r>
      <w:r w:rsidR="000215E6" w:rsidRPr="000215E6">
        <w:rPr>
          <w:rFonts w:ascii="Book Antiqua" w:eastAsia="Times New Roman" w:hAnsi="Book Antiqua" w:cs="Arial"/>
          <w:b/>
          <w:bCs/>
          <w:color w:val="000000"/>
          <w:sz w:val="19"/>
          <w:szCs w:val="19"/>
          <w:lang w:eastAsia="pt-BR"/>
        </w:rPr>
        <w:t xml:space="preserve"> </w:t>
      </w:r>
      <w:r w:rsidR="000215E6" w:rsidRPr="000215E6">
        <w:rPr>
          <w:rFonts w:ascii="Book Antiqua" w:eastAsia="Times New Roman" w:hAnsi="Book Antiqua" w:cs="Arial"/>
          <w:b/>
          <w:bCs/>
          <w:color w:val="FF0000"/>
          <w:sz w:val="16"/>
          <w:szCs w:val="16"/>
          <w:u w:val="single"/>
          <w:lang w:eastAsia="pt-BR"/>
        </w:rPr>
        <w:t>(DPEGO-2021)</w:t>
      </w:r>
      <w:r w:rsidR="0095475C">
        <w:rPr>
          <w:rFonts w:ascii="Book Antiqua" w:eastAsia="Times New Roman" w:hAnsi="Book Antiqua" w:cs="Arial"/>
          <w:b/>
          <w:bCs/>
          <w:color w:val="FF0000"/>
          <w:sz w:val="16"/>
          <w:szCs w:val="16"/>
          <w:lang w:eastAsia="pt-BR"/>
        </w:rPr>
        <w:t xml:space="preserve"> </w:t>
      </w:r>
      <w:r w:rsidR="0095475C">
        <w:rPr>
          <w:rFonts w:ascii="Book Antiqua" w:eastAsia="Times New Roman" w:hAnsi="Book Antiqua" w:cs="Arial"/>
          <w:b/>
          <w:bCs/>
          <w:color w:val="FF0000"/>
          <w:sz w:val="16"/>
          <w:szCs w:val="16"/>
          <w:u w:val="single"/>
          <w:lang w:eastAsia="pt-BR"/>
        </w:rPr>
        <w:t>(DPETO-2022)</w:t>
      </w:r>
    </w:p>
    <w:p w14:paraId="0974009D" w14:textId="17CB682A" w:rsidR="007E1247" w:rsidRPr="000215E6" w:rsidRDefault="007E1247" w:rsidP="007E1247">
      <w:pPr>
        <w:spacing w:before="100" w:beforeAutospacing="1" w:after="100" w:afterAutospacing="1" w:line="240" w:lineRule="auto"/>
        <w:ind w:firstLine="450"/>
        <w:jc w:val="both"/>
        <w:rPr>
          <w:rFonts w:ascii="Book Antiqua" w:eastAsia="Times New Roman" w:hAnsi="Book Antiqua" w:cs="Times New Roman"/>
          <w:b/>
          <w:bCs/>
          <w:color w:val="000000"/>
          <w:sz w:val="19"/>
          <w:szCs w:val="19"/>
          <w:lang w:eastAsia="pt-BR"/>
        </w:rPr>
      </w:pPr>
      <w:r w:rsidRPr="000215E6">
        <w:rPr>
          <w:rFonts w:ascii="Book Antiqua" w:eastAsia="Times New Roman" w:hAnsi="Book Antiqua" w:cs="Arial"/>
          <w:b/>
          <w:bCs/>
          <w:color w:val="000000"/>
          <w:sz w:val="19"/>
          <w:szCs w:val="19"/>
          <w:lang w:eastAsia="pt-BR"/>
        </w:rPr>
        <w:lastRenderedPageBreak/>
        <w:t>a) Visitar os lugares referidos no Artigo 4 e fazer recomendações para os Estados-Partes a respeito da proteção de pessoas privadas de liberdade contra a tortura e outros tratamentos ou penas cruéis, desumanos ou degradantes;</w:t>
      </w:r>
      <w:r w:rsidR="000215E6" w:rsidRPr="000215E6">
        <w:rPr>
          <w:rFonts w:ascii="Book Antiqua" w:eastAsia="Times New Roman" w:hAnsi="Book Antiqua" w:cs="Arial"/>
          <w:b/>
          <w:bCs/>
          <w:color w:val="000000"/>
          <w:sz w:val="19"/>
          <w:szCs w:val="19"/>
          <w:lang w:eastAsia="pt-BR"/>
        </w:rPr>
        <w:t xml:space="preserve"> </w:t>
      </w:r>
      <w:r w:rsidR="000215E6" w:rsidRPr="000215E6">
        <w:rPr>
          <w:rFonts w:ascii="Book Antiqua" w:eastAsia="Times New Roman" w:hAnsi="Book Antiqua" w:cs="Arial"/>
          <w:b/>
          <w:bCs/>
          <w:color w:val="FF0000"/>
          <w:sz w:val="16"/>
          <w:szCs w:val="16"/>
          <w:u w:val="single"/>
          <w:lang w:eastAsia="pt-BR"/>
        </w:rPr>
        <w:t>(DPEGO-2021)</w:t>
      </w:r>
    </w:p>
    <w:p w14:paraId="42483557" w14:textId="2EC971DC" w:rsidR="007E1247" w:rsidRPr="0095475C"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0215E6">
        <w:rPr>
          <w:rFonts w:ascii="Book Antiqua" w:eastAsia="Times New Roman" w:hAnsi="Book Antiqua" w:cs="Arial"/>
          <w:b/>
          <w:bCs/>
          <w:color w:val="000000"/>
          <w:sz w:val="19"/>
          <w:szCs w:val="19"/>
          <w:lang w:eastAsia="pt-BR"/>
        </w:rPr>
        <w:t>b) No que concerne aos mecanismos preventivos nacionais</w:t>
      </w:r>
      <w:r w:rsidRPr="007E1247">
        <w:rPr>
          <w:rFonts w:ascii="Book Antiqua" w:eastAsia="Times New Roman" w:hAnsi="Book Antiqua" w:cs="Arial"/>
          <w:color w:val="000000"/>
          <w:sz w:val="19"/>
          <w:szCs w:val="19"/>
          <w:lang w:eastAsia="pt-BR"/>
        </w:rPr>
        <w:t>:</w:t>
      </w:r>
      <w:r w:rsidR="000215E6">
        <w:rPr>
          <w:rFonts w:ascii="Book Antiqua" w:eastAsia="Times New Roman" w:hAnsi="Book Antiqua" w:cs="Arial"/>
          <w:color w:val="000000"/>
          <w:sz w:val="19"/>
          <w:szCs w:val="19"/>
          <w:lang w:eastAsia="pt-BR"/>
        </w:rPr>
        <w:t xml:space="preserve"> </w:t>
      </w:r>
      <w:r w:rsidR="000215E6" w:rsidRPr="000215E6">
        <w:rPr>
          <w:rFonts w:ascii="Book Antiqua" w:eastAsia="Times New Roman" w:hAnsi="Book Antiqua" w:cs="Arial"/>
          <w:b/>
          <w:bCs/>
          <w:color w:val="FF0000"/>
          <w:sz w:val="16"/>
          <w:szCs w:val="16"/>
          <w:u w:val="single"/>
          <w:lang w:eastAsia="pt-BR"/>
        </w:rPr>
        <w:t>(DPE</w:t>
      </w:r>
      <w:r w:rsidR="000215E6">
        <w:rPr>
          <w:rFonts w:ascii="Book Antiqua" w:eastAsia="Times New Roman" w:hAnsi="Book Antiqua" w:cs="Arial"/>
          <w:b/>
          <w:bCs/>
          <w:color w:val="FF0000"/>
          <w:sz w:val="16"/>
          <w:szCs w:val="16"/>
          <w:u w:val="single"/>
          <w:lang w:eastAsia="pt-BR"/>
        </w:rPr>
        <w:t>GO</w:t>
      </w:r>
      <w:r w:rsidR="000215E6" w:rsidRPr="000215E6">
        <w:rPr>
          <w:rFonts w:ascii="Book Antiqua" w:eastAsia="Times New Roman" w:hAnsi="Book Antiqua" w:cs="Arial"/>
          <w:b/>
          <w:bCs/>
          <w:color w:val="FF0000"/>
          <w:sz w:val="16"/>
          <w:szCs w:val="16"/>
          <w:u w:val="single"/>
          <w:lang w:eastAsia="pt-BR"/>
        </w:rPr>
        <w:t>-20</w:t>
      </w:r>
      <w:r w:rsidR="000215E6">
        <w:rPr>
          <w:rFonts w:ascii="Book Antiqua" w:eastAsia="Times New Roman" w:hAnsi="Book Antiqua" w:cs="Arial"/>
          <w:b/>
          <w:bCs/>
          <w:color w:val="FF0000"/>
          <w:sz w:val="16"/>
          <w:szCs w:val="16"/>
          <w:u w:val="single"/>
          <w:lang w:eastAsia="pt-BR"/>
        </w:rPr>
        <w:t>21</w:t>
      </w:r>
      <w:r w:rsidR="000215E6" w:rsidRPr="000215E6">
        <w:rPr>
          <w:rFonts w:ascii="Book Antiqua" w:eastAsia="Times New Roman" w:hAnsi="Book Antiqua" w:cs="Arial"/>
          <w:b/>
          <w:bCs/>
          <w:color w:val="FF0000"/>
          <w:sz w:val="16"/>
          <w:szCs w:val="16"/>
          <w:u w:val="single"/>
          <w:lang w:eastAsia="pt-BR"/>
        </w:rPr>
        <w:t>)</w:t>
      </w:r>
      <w:r w:rsidR="0095475C">
        <w:rPr>
          <w:rFonts w:ascii="Book Antiqua" w:eastAsia="Times New Roman" w:hAnsi="Book Antiqua" w:cs="Arial"/>
          <w:b/>
          <w:bCs/>
          <w:color w:val="FF0000"/>
          <w:sz w:val="16"/>
          <w:szCs w:val="16"/>
          <w:lang w:eastAsia="pt-BR"/>
        </w:rPr>
        <w:t xml:space="preserve"> </w:t>
      </w:r>
      <w:r w:rsidR="0095475C">
        <w:rPr>
          <w:rFonts w:ascii="Book Antiqua" w:eastAsia="Times New Roman" w:hAnsi="Book Antiqua" w:cs="Arial"/>
          <w:b/>
          <w:bCs/>
          <w:color w:val="FF0000"/>
          <w:sz w:val="16"/>
          <w:szCs w:val="16"/>
          <w:u w:val="single"/>
          <w:lang w:eastAsia="pt-BR"/>
        </w:rPr>
        <w:t>(DPETO-2022)</w:t>
      </w:r>
    </w:p>
    <w:p w14:paraId="67332E2F" w14:textId="09AB44B1"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95475C">
        <w:rPr>
          <w:rFonts w:ascii="Book Antiqua" w:eastAsia="Times New Roman" w:hAnsi="Book Antiqua" w:cs="Arial"/>
          <w:b/>
          <w:bCs/>
          <w:color w:val="000000"/>
          <w:sz w:val="19"/>
          <w:szCs w:val="19"/>
          <w:lang w:eastAsia="pt-BR"/>
        </w:rPr>
        <w:t>(i) Aconselhar e assistir os Estados-Partes, quando necessário, no estabelecimento desses mecanismos;</w:t>
      </w:r>
      <w:r w:rsidR="0095475C" w:rsidRPr="0095475C">
        <w:rPr>
          <w:rFonts w:ascii="Book Antiqua" w:eastAsia="Times New Roman" w:hAnsi="Book Antiqua" w:cs="Arial"/>
          <w:b/>
          <w:bCs/>
          <w:color w:val="000000"/>
          <w:sz w:val="19"/>
          <w:szCs w:val="19"/>
          <w:lang w:eastAsia="pt-BR"/>
        </w:rPr>
        <w:t xml:space="preserve"> </w:t>
      </w:r>
      <w:r w:rsidR="0095475C">
        <w:rPr>
          <w:rFonts w:ascii="Book Antiqua" w:eastAsia="Times New Roman" w:hAnsi="Book Antiqua" w:cs="Arial"/>
          <w:b/>
          <w:bCs/>
          <w:color w:val="FF0000"/>
          <w:sz w:val="16"/>
          <w:szCs w:val="16"/>
          <w:u w:val="single"/>
          <w:lang w:eastAsia="pt-BR"/>
        </w:rPr>
        <w:t>(DPETO-2022)</w:t>
      </w:r>
    </w:p>
    <w:p w14:paraId="317FAA46"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w:t>
      </w:r>
      <w:proofErr w:type="spellStart"/>
      <w:r w:rsidRPr="007E1247">
        <w:rPr>
          <w:rFonts w:ascii="Book Antiqua" w:eastAsia="Times New Roman" w:hAnsi="Book Antiqua" w:cs="Arial"/>
          <w:color w:val="000000"/>
          <w:sz w:val="19"/>
          <w:szCs w:val="19"/>
          <w:lang w:eastAsia="pt-BR"/>
        </w:rPr>
        <w:t>ii</w:t>
      </w:r>
      <w:proofErr w:type="spellEnd"/>
      <w:r w:rsidRPr="007E1247">
        <w:rPr>
          <w:rFonts w:ascii="Book Antiqua" w:eastAsia="Times New Roman" w:hAnsi="Book Antiqua" w:cs="Arial"/>
          <w:color w:val="000000"/>
          <w:sz w:val="19"/>
          <w:szCs w:val="19"/>
          <w:lang w:eastAsia="pt-BR"/>
        </w:rPr>
        <w:t>) Manter diretamente, e se necessário de forma confidencial, contatos com os mecanismos preventivos nacionais e oferecer treinamento e assistência técnica com vistas a fortalecer sua capacidade;</w:t>
      </w:r>
    </w:p>
    <w:p w14:paraId="09B41A2C"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w:t>
      </w:r>
      <w:proofErr w:type="spellStart"/>
      <w:r w:rsidRPr="007E1247">
        <w:rPr>
          <w:rFonts w:ascii="Book Antiqua" w:eastAsia="Times New Roman" w:hAnsi="Book Antiqua" w:cs="Arial"/>
          <w:color w:val="000000"/>
          <w:sz w:val="19"/>
          <w:szCs w:val="19"/>
          <w:lang w:eastAsia="pt-BR"/>
        </w:rPr>
        <w:t>iii</w:t>
      </w:r>
      <w:proofErr w:type="spellEnd"/>
      <w:r w:rsidRPr="007E1247">
        <w:rPr>
          <w:rFonts w:ascii="Book Antiqua" w:eastAsia="Times New Roman" w:hAnsi="Book Antiqua" w:cs="Arial"/>
          <w:color w:val="000000"/>
          <w:sz w:val="19"/>
          <w:szCs w:val="19"/>
          <w:lang w:eastAsia="pt-BR"/>
        </w:rPr>
        <w:t>) Aconselhar e assisti-los na avaliação de suas necessidades e no que for preciso para fortalecer a proteção das pessoas privadas de liberdade contra a tortura e outros tratamentos ou penas cruéis, desumanos ou degradantes;</w:t>
      </w:r>
    </w:p>
    <w:p w14:paraId="5D5CBC2F" w14:textId="77777777" w:rsidR="007E1247" w:rsidRPr="007E1247" w:rsidRDefault="007E1247" w:rsidP="007E1247">
      <w:pPr>
        <w:spacing w:before="100" w:beforeAutospacing="1" w:after="100" w:afterAutospacing="1" w:line="240" w:lineRule="auto"/>
        <w:ind w:firstLine="450"/>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w:t>
      </w:r>
      <w:proofErr w:type="spellStart"/>
      <w:r w:rsidRPr="007E1247">
        <w:rPr>
          <w:rFonts w:ascii="Book Antiqua" w:eastAsia="Times New Roman" w:hAnsi="Book Antiqua" w:cs="Arial"/>
          <w:color w:val="000000"/>
          <w:sz w:val="19"/>
          <w:szCs w:val="19"/>
          <w:lang w:eastAsia="pt-BR"/>
        </w:rPr>
        <w:t>iv</w:t>
      </w:r>
      <w:proofErr w:type="spellEnd"/>
      <w:r w:rsidRPr="007E1247">
        <w:rPr>
          <w:rFonts w:ascii="Book Antiqua" w:eastAsia="Times New Roman" w:hAnsi="Book Antiqua" w:cs="Arial"/>
          <w:color w:val="000000"/>
          <w:sz w:val="19"/>
          <w:szCs w:val="19"/>
          <w:lang w:eastAsia="pt-BR"/>
        </w:rPr>
        <w:t>) Fazer recomendações e observações aos Estados-Partes com vistas a fortalecer a capacidade e o mandato dos mecanismos preventivos nacionais para a prevenção da tortura e outros tratamentos ou penas cruéis, desumanos ou degradantes;</w:t>
      </w:r>
    </w:p>
    <w:p w14:paraId="49AC4BBD" w14:textId="5A541E44"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0215E6">
        <w:rPr>
          <w:rFonts w:ascii="Book Antiqua" w:eastAsia="Times New Roman" w:hAnsi="Book Antiqua" w:cs="Arial"/>
          <w:b/>
          <w:bCs/>
          <w:color w:val="000000"/>
          <w:sz w:val="19"/>
          <w:szCs w:val="19"/>
          <w:lang w:eastAsia="pt-BR"/>
        </w:rPr>
        <w:t>c) Cooperar para a prevenção da tortura em geral com os órgãos e mecanismos relevantes das Nações Unidas, bem como com organizações ou organismos internacionais, regionais ou nacionais que trabalhem para fortalecer a proteção de todas as pessoas contra a tortura e outros tratamentos ou penas cruéis, desumanos ou degradantes</w:t>
      </w:r>
      <w:r w:rsidRPr="007E1247">
        <w:rPr>
          <w:rFonts w:ascii="Book Antiqua" w:eastAsia="Times New Roman" w:hAnsi="Book Antiqua" w:cs="Arial"/>
          <w:color w:val="000000"/>
          <w:sz w:val="19"/>
          <w:szCs w:val="19"/>
          <w:lang w:eastAsia="pt-BR"/>
        </w:rPr>
        <w:t>.</w:t>
      </w:r>
      <w:r w:rsidR="000215E6">
        <w:rPr>
          <w:rFonts w:ascii="Book Antiqua" w:eastAsia="Times New Roman" w:hAnsi="Book Antiqua" w:cs="Arial"/>
          <w:color w:val="000000"/>
          <w:sz w:val="19"/>
          <w:szCs w:val="19"/>
          <w:lang w:eastAsia="pt-BR"/>
        </w:rPr>
        <w:t xml:space="preserve"> </w:t>
      </w:r>
      <w:r w:rsidR="000215E6" w:rsidRPr="000215E6">
        <w:rPr>
          <w:rFonts w:ascii="Book Antiqua" w:eastAsia="Times New Roman" w:hAnsi="Book Antiqua" w:cs="Arial"/>
          <w:b/>
          <w:bCs/>
          <w:color w:val="FF0000"/>
          <w:sz w:val="16"/>
          <w:szCs w:val="16"/>
          <w:u w:val="single"/>
          <w:lang w:eastAsia="pt-BR"/>
        </w:rPr>
        <w:t>(DPE</w:t>
      </w:r>
      <w:r w:rsidR="000215E6">
        <w:rPr>
          <w:rFonts w:ascii="Book Antiqua" w:eastAsia="Times New Roman" w:hAnsi="Book Antiqua" w:cs="Arial"/>
          <w:b/>
          <w:bCs/>
          <w:color w:val="FF0000"/>
          <w:sz w:val="16"/>
          <w:szCs w:val="16"/>
          <w:u w:val="single"/>
          <w:lang w:eastAsia="pt-BR"/>
        </w:rPr>
        <w:t>GO</w:t>
      </w:r>
      <w:r w:rsidR="000215E6" w:rsidRPr="000215E6">
        <w:rPr>
          <w:rFonts w:ascii="Book Antiqua" w:eastAsia="Times New Roman" w:hAnsi="Book Antiqua" w:cs="Arial"/>
          <w:b/>
          <w:bCs/>
          <w:color w:val="FF0000"/>
          <w:sz w:val="16"/>
          <w:szCs w:val="16"/>
          <w:u w:val="single"/>
          <w:lang w:eastAsia="pt-BR"/>
        </w:rPr>
        <w:t>-20</w:t>
      </w:r>
      <w:r w:rsidR="000215E6">
        <w:rPr>
          <w:rFonts w:ascii="Book Antiqua" w:eastAsia="Times New Roman" w:hAnsi="Book Antiqua" w:cs="Arial"/>
          <w:b/>
          <w:bCs/>
          <w:color w:val="FF0000"/>
          <w:sz w:val="16"/>
          <w:szCs w:val="16"/>
          <w:u w:val="single"/>
          <w:lang w:eastAsia="pt-BR"/>
        </w:rPr>
        <w:t>21</w:t>
      </w:r>
      <w:r w:rsidR="000215E6" w:rsidRPr="000215E6">
        <w:rPr>
          <w:rFonts w:ascii="Book Antiqua" w:eastAsia="Times New Roman" w:hAnsi="Book Antiqua" w:cs="Arial"/>
          <w:b/>
          <w:bCs/>
          <w:color w:val="FF0000"/>
          <w:sz w:val="16"/>
          <w:szCs w:val="16"/>
          <w:u w:val="single"/>
          <w:lang w:eastAsia="pt-BR"/>
        </w:rPr>
        <w:t>)</w:t>
      </w:r>
    </w:p>
    <w:p w14:paraId="71E26461" w14:textId="77777777" w:rsidR="007E1247" w:rsidRPr="007E1247" w:rsidRDefault="007E1247" w:rsidP="007E124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Artigo 12</w:t>
      </w:r>
    </w:p>
    <w:p w14:paraId="1531CB76"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A fim de que o Subcomitê de Prevenção possa cumprir seu mandato nos termos descritos no Artigo 11, os Estados-Partes deverão:</w:t>
      </w:r>
    </w:p>
    <w:p w14:paraId="325728D6"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a) Receber o Subcomitê de Prevenção em seu território e franquear-lhe o acesso aos centros de detenção, conforme definido no Artigo 4 do presente Protocolo;</w:t>
      </w:r>
    </w:p>
    <w:p w14:paraId="54C671B5"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b) Fornecer todas as informações relevantes que o Subcomitê de Prevenção solicitar para avaliar as necessidades e medidas que deverão ser adotadas para fortalecer a proteção das pessoas privadas de liberdade contra a tortura e outros tratamentos ou penas cruéis, desumanos ou degradantes;</w:t>
      </w:r>
    </w:p>
    <w:p w14:paraId="5C051008"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c) Encorajar e facilitar os contatos entre o Subcomitê de Prevenção e os mecanismos preventivos nacionais;</w:t>
      </w:r>
    </w:p>
    <w:p w14:paraId="4944F698"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d) Examinar as recomendações do Subcomitê de Prevenção e com ele engajar-se em diálogo sobre possíveis medidas de implementação.</w:t>
      </w:r>
    </w:p>
    <w:p w14:paraId="75B51070" w14:textId="77777777" w:rsidR="007E1247" w:rsidRPr="007E1247" w:rsidRDefault="007E1247" w:rsidP="007E124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Artigo 13</w:t>
      </w:r>
    </w:p>
    <w:p w14:paraId="3E44961E" w14:textId="77777777" w:rsidR="007E1247" w:rsidRPr="007E1247" w:rsidRDefault="007E1247" w:rsidP="0095475C">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1. O Subcomitê de Prevenção deverá estabelecer, inicialmente por sorteio, um programa de visitas regulares aos Estados-Partes com a finalidade de pôr em prática seu mandato nos termos estabelecidos no Artigo 11.</w:t>
      </w:r>
    </w:p>
    <w:p w14:paraId="683FD96F"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2. Após proceder a consultas, o Subcomitê de Prevenção deverá notificar os Estados-Partes de seu programa para que eles possam, sem demora, fazer os arranjos práticos necessários para que as visitas sejam realizadas.</w:t>
      </w:r>
    </w:p>
    <w:p w14:paraId="74855DAC"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 xml:space="preserve">3. As visitas deverão ser realizadas por pelo menos dois membros do Subcomitê de Prevenção. Esses membros deverão ser acompanhados, se necessário, por peritos que demonstrem experiência profissional e conhecimento no campo abrangido pelo presente Protocolo, que deverão ser </w:t>
      </w:r>
      <w:r w:rsidRPr="007E1247">
        <w:rPr>
          <w:rFonts w:ascii="Book Antiqua" w:eastAsia="Times New Roman" w:hAnsi="Book Antiqua" w:cs="Arial"/>
          <w:color w:val="000000"/>
          <w:sz w:val="19"/>
          <w:szCs w:val="19"/>
          <w:lang w:eastAsia="pt-BR"/>
        </w:rPr>
        <w:lastRenderedPageBreak/>
        <w:t>selecionados de uma lista de peritos preparada com bases nas propostas feitas pelos Estados-Partes, pelo Escritório do Alto Comissariado dos Direitos Humanos das Nações Unidas e pelo Centro Internacional para Prevenção de Crimes das Nações Unidas. Para elaborar a lista de peritos, os Estados-Partes interessados deverão propor não mais que cinco peritos nacionais. O Estado-Parte interessado pode se opor à inclusão de algum perito específico na visita; neste caso o Subcomitê de Prevenção deverá indicar outro perito.</w:t>
      </w:r>
    </w:p>
    <w:p w14:paraId="3B679455"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4. O Subcomitê de Prevenção poderá propor, se considerar apropriado, curta visita de seguimento de visita regular anterior.</w:t>
      </w:r>
    </w:p>
    <w:p w14:paraId="0FB25CAB" w14:textId="77777777" w:rsidR="007E1247" w:rsidRPr="007E1247" w:rsidRDefault="007E1247" w:rsidP="007E124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Artigo 14</w:t>
      </w:r>
    </w:p>
    <w:p w14:paraId="4899D327"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1. A fim de habilitar o Subcomitê de Prevenção a cumprir seu mandato, os Estados-Partes do presente Protocolo comprometem-se a lhe conceder:</w:t>
      </w:r>
    </w:p>
    <w:p w14:paraId="50466080"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a) Acesso irrestrito a todas as informações relativas ao número de pessoas privadas de liberdade em centros de detenção conforme definidos no Artigo 4, bem como o número de centros e sua localização;</w:t>
      </w:r>
    </w:p>
    <w:p w14:paraId="36F0E677"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b) Acesso irrestrito a todas as informações relativas ao tratamento daquelas pessoas bem como às condições de sua detenção;</w:t>
      </w:r>
    </w:p>
    <w:p w14:paraId="52C64682"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c) Sujeito ao parágrafo 2, a seguir, acesso irrestrito a todos os centros de detenção, suas instalações e equipamentos;</w:t>
      </w:r>
    </w:p>
    <w:p w14:paraId="1B8BDCEB" w14:textId="77777777" w:rsidR="007E1247" w:rsidRPr="007E1247" w:rsidRDefault="007E1247" w:rsidP="007E1247">
      <w:pPr>
        <w:spacing w:before="100" w:beforeAutospacing="1" w:after="100" w:afterAutospacing="1" w:line="240" w:lineRule="auto"/>
        <w:ind w:firstLine="450"/>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d) Oportunidade de entrevistar-se privadamente com pessoas privadas de liberdade, sem testemunhas, quer pessoalmente quer com intérprete, se considerado necessário, bem como com qualquer outra pessoa que o Subcomitê de Prevenção acredite poder fornecer informação relevante;</w:t>
      </w:r>
    </w:p>
    <w:p w14:paraId="5FA6E83B"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e) Liberdade de escolher os lugares que pretende visitar e as pessoas que quer entrevistar.</w:t>
      </w:r>
    </w:p>
    <w:p w14:paraId="2127F681"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 xml:space="preserve">2. Objeções a visitas a </w:t>
      </w:r>
      <w:proofErr w:type="gramStart"/>
      <w:r w:rsidRPr="007E1247">
        <w:rPr>
          <w:rFonts w:ascii="Book Antiqua" w:eastAsia="Times New Roman" w:hAnsi="Book Antiqua" w:cs="Arial"/>
          <w:color w:val="000000"/>
          <w:sz w:val="19"/>
          <w:szCs w:val="19"/>
          <w:lang w:eastAsia="pt-BR"/>
        </w:rPr>
        <w:t>algum lugar de detenção em particular só poderão</w:t>
      </w:r>
      <w:proofErr w:type="gramEnd"/>
      <w:r w:rsidRPr="007E1247">
        <w:rPr>
          <w:rFonts w:ascii="Book Antiqua" w:eastAsia="Times New Roman" w:hAnsi="Book Antiqua" w:cs="Arial"/>
          <w:color w:val="000000"/>
          <w:sz w:val="19"/>
          <w:szCs w:val="19"/>
          <w:lang w:eastAsia="pt-BR"/>
        </w:rPr>
        <w:t xml:space="preserve"> ser feitas com fundamentos urgentes e imperiosos ligados à defesa nacional, à segurança pública, ou a algum desastre natural ou séria desordem no lugar a ser visitado que temporariamente impeçam a realização dessa visita. A existência de uma declaração de estado de emergência não deverá ser invocada por um Estado-Parte como razão para objetar uma visita.</w:t>
      </w:r>
    </w:p>
    <w:p w14:paraId="152868E4" w14:textId="77777777" w:rsidR="007E1247" w:rsidRPr="007E1247" w:rsidRDefault="007E1247" w:rsidP="007E124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Artigo 15</w:t>
      </w:r>
    </w:p>
    <w:p w14:paraId="4A4CA4E1"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Nenhuma autoridade ou funcionário público deverá ordenar, aplicar, permitir ou tolerar qualquer sanção contra qualquer pessoa ou organização por haver comunicado ao Subcomitê de Prevenção ou a seus membros qualquer informação, verdadeira ou falsa, e nenhuma dessas pessoas ou organizações deverá ser de qualquer outra forma prejudicada.</w:t>
      </w:r>
    </w:p>
    <w:p w14:paraId="795E3276" w14:textId="77777777" w:rsidR="007E1247" w:rsidRPr="007E1247" w:rsidRDefault="007E1247" w:rsidP="007E124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Artigo 16</w:t>
      </w:r>
    </w:p>
    <w:p w14:paraId="2DC2DA32"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1. O Subcomitê de Prevenção deverá comunicar suas recomendações e observações confidencialmente para o Estado-Parte e, se for o caso, para o mecanismo preventivo nacional.</w:t>
      </w:r>
    </w:p>
    <w:p w14:paraId="2739776C"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2. O Subcomitê de Prevenção deverá publicar seus relatórios, em conjunto com qualquer comentário do Estado-Parte interessado, quando solicitado pelo Estado-Parte. Se o Estado-Parte fizer parte do relatório público, o Subcomitê de Prevenção poderá publicar o relatório total ou parcialmente. Entretanto, nenhum dado pessoal deverá ser publicado sem o expresso consentimento da pessoa interessada.</w:t>
      </w:r>
    </w:p>
    <w:p w14:paraId="62A73A1B"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3. O Subcomitê de Prevenção deverá apresentar um relatório público anual sobre suas atividades ao Comitê contra a Tortura.</w:t>
      </w:r>
    </w:p>
    <w:p w14:paraId="446D0FC6"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lastRenderedPageBreak/>
        <w:t>4. Caso o Estado-Parte se recuse a cooperar com o Subcomitê de Prevenção nos termos dos Artigos 12 e 14, ou a tomar as medidas para melhorar a situação à luz das recomendações do Subcomitê de Prevenção, o Comitê contra a Tortura poderá, a pedido do Subcomitê de Prevenção, e depois que o Estado-Parte tenha a oportunidade de fazer suas observações, decidir, pela maioria de votos dos membros, fazer declaração sobre o problema ou publicar o relatório do Subcomitê de Prevenção.</w:t>
      </w:r>
    </w:p>
    <w:p w14:paraId="27030356" w14:textId="77777777" w:rsidR="007E1247" w:rsidRPr="007E1247" w:rsidRDefault="007E1247" w:rsidP="007E1247">
      <w:pPr>
        <w:spacing w:before="100" w:beforeAutospacing="1" w:after="100" w:afterAutospacing="1" w:line="240" w:lineRule="auto"/>
        <w:jc w:val="center"/>
        <w:outlineLvl w:val="1"/>
        <w:rPr>
          <w:rFonts w:ascii="Book Antiqua" w:eastAsia="Times New Roman" w:hAnsi="Book Antiqua" w:cs="Arial"/>
          <w:b/>
          <w:bCs/>
          <w:color w:val="000000"/>
          <w:sz w:val="19"/>
          <w:szCs w:val="19"/>
          <w:lang w:eastAsia="pt-BR"/>
        </w:rPr>
      </w:pPr>
      <w:r w:rsidRPr="007E1247">
        <w:rPr>
          <w:rFonts w:ascii="Book Antiqua" w:eastAsia="Times New Roman" w:hAnsi="Book Antiqua" w:cs="Arial"/>
          <w:color w:val="000000"/>
          <w:sz w:val="19"/>
          <w:szCs w:val="19"/>
          <w:lang w:eastAsia="pt-BR"/>
        </w:rPr>
        <w:t>Parte IV</w:t>
      </w:r>
    </w:p>
    <w:p w14:paraId="39A3BD01" w14:textId="77777777" w:rsidR="007E1247" w:rsidRPr="007E1247" w:rsidRDefault="007E1247" w:rsidP="007E124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Mecanismos preventivos nacionais</w:t>
      </w:r>
    </w:p>
    <w:p w14:paraId="5996A322" w14:textId="77777777" w:rsidR="007E1247" w:rsidRPr="00430E32" w:rsidRDefault="007E1247" w:rsidP="007E1247">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430E32">
        <w:rPr>
          <w:rFonts w:ascii="Book Antiqua" w:eastAsia="Times New Roman" w:hAnsi="Book Antiqua" w:cs="Arial"/>
          <w:b/>
          <w:bCs/>
          <w:color w:val="000000"/>
          <w:sz w:val="19"/>
          <w:szCs w:val="19"/>
          <w:highlight w:val="magenta"/>
          <w:lang w:eastAsia="pt-BR"/>
        </w:rPr>
        <w:t>Artigo 17</w:t>
      </w:r>
    </w:p>
    <w:p w14:paraId="02FD2C0B" w14:textId="4E31598F" w:rsidR="007E1247" w:rsidRPr="000215E6" w:rsidRDefault="007E1247" w:rsidP="007E1247">
      <w:pPr>
        <w:spacing w:before="100" w:beforeAutospacing="1" w:after="100" w:afterAutospacing="1" w:line="240" w:lineRule="auto"/>
        <w:ind w:firstLine="450"/>
        <w:jc w:val="both"/>
        <w:rPr>
          <w:rFonts w:ascii="Book Antiqua" w:eastAsia="Times New Roman" w:hAnsi="Book Antiqua" w:cs="Times New Roman"/>
          <w:b/>
          <w:bCs/>
          <w:color w:val="000000"/>
          <w:sz w:val="16"/>
          <w:szCs w:val="16"/>
          <w:u w:val="single"/>
          <w:lang w:eastAsia="pt-BR"/>
        </w:rPr>
      </w:pPr>
      <w:r w:rsidRPr="00430E32">
        <w:rPr>
          <w:rFonts w:ascii="Book Antiqua" w:eastAsia="Times New Roman" w:hAnsi="Book Antiqua" w:cs="Arial"/>
          <w:b/>
          <w:bCs/>
          <w:color w:val="000000"/>
          <w:sz w:val="19"/>
          <w:szCs w:val="19"/>
          <w:lang w:eastAsia="pt-BR"/>
        </w:rPr>
        <w:t>Cada Estado-Parte deverá manter, designar ou estabelecer, dentro de um ano da entrada em vigor do presente Protocolo ou de sua ratificação ou adesão, um ou mais mecanismos preventivos nacionais independentes para a prevenção da tortura em nível doméstico. Mecanismos estabelecidos através de unidades descentralizadas poderão ser designados como mecanismos preventivos nacionais para os fins do presente Protocolo se estiverem em conformidade com suas disposições</w:t>
      </w:r>
      <w:r w:rsidRPr="000215E6">
        <w:rPr>
          <w:rFonts w:ascii="Book Antiqua" w:eastAsia="Times New Roman" w:hAnsi="Book Antiqua" w:cs="Arial"/>
          <w:color w:val="000000"/>
          <w:sz w:val="16"/>
          <w:szCs w:val="16"/>
          <w:lang w:eastAsia="pt-BR"/>
        </w:rPr>
        <w:t>.</w:t>
      </w:r>
      <w:r w:rsidR="00430E32" w:rsidRPr="000215E6">
        <w:rPr>
          <w:rFonts w:ascii="Book Antiqua" w:eastAsia="Times New Roman" w:hAnsi="Book Antiqua" w:cs="Arial"/>
          <w:color w:val="000000"/>
          <w:sz w:val="16"/>
          <w:szCs w:val="16"/>
          <w:lang w:eastAsia="pt-BR"/>
        </w:rPr>
        <w:t xml:space="preserve"> </w:t>
      </w:r>
      <w:r w:rsidR="00430E32" w:rsidRPr="000215E6">
        <w:rPr>
          <w:rFonts w:ascii="Book Antiqua" w:eastAsia="Times New Roman" w:hAnsi="Book Antiqua" w:cs="Arial"/>
          <w:b/>
          <w:bCs/>
          <w:color w:val="FF0000"/>
          <w:sz w:val="16"/>
          <w:szCs w:val="16"/>
          <w:u w:val="single"/>
          <w:lang w:eastAsia="pt-BR"/>
        </w:rPr>
        <w:t>(DPESP-2012)</w:t>
      </w:r>
    </w:p>
    <w:p w14:paraId="458F498F" w14:textId="77777777" w:rsidR="007E1247" w:rsidRPr="000215E6" w:rsidRDefault="007E1247" w:rsidP="007E1247">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0215E6">
        <w:rPr>
          <w:rFonts w:ascii="Book Antiqua" w:eastAsia="Times New Roman" w:hAnsi="Book Antiqua" w:cs="Arial"/>
          <w:b/>
          <w:bCs/>
          <w:color w:val="000000"/>
          <w:sz w:val="19"/>
          <w:szCs w:val="19"/>
          <w:highlight w:val="magenta"/>
          <w:lang w:eastAsia="pt-BR"/>
        </w:rPr>
        <w:t>Artigo 18</w:t>
      </w:r>
    </w:p>
    <w:p w14:paraId="2505C932" w14:textId="4BF98C7C" w:rsidR="007E1247" w:rsidRPr="002C6FEA"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30E32">
        <w:rPr>
          <w:rFonts w:ascii="Book Antiqua" w:eastAsia="Times New Roman" w:hAnsi="Book Antiqua" w:cs="Arial"/>
          <w:b/>
          <w:bCs/>
          <w:color w:val="000000"/>
          <w:sz w:val="19"/>
          <w:szCs w:val="19"/>
          <w:highlight w:val="magenta"/>
          <w:lang w:eastAsia="pt-BR"/>
        </w:rPr>
        <w:t>1</w:t>
      </w:r>
      <w:r w:rsidRPr="007E1247">
        <w:rPr>
          <w:rFonts w:ascii="Book Antiqua" w:eastAsia="Times New Roman" w:hAnsi="Book Antiqua" w:cs="Arial"/>
          <w:color w:val="000000"/>
          <w:sz w:val="19"/>
          <w:szCs w:val="19"/>
          <w:lang w:eastAsia="pt-BR"/>
        </w:rPr>
        <w:t xml:space="preserve">. </w:t>
      </w:r>
      <w:r w:rsidRPr="00430E32">
        <w:rPr>
          <w:rFonts w:ascii="Book Antiqua" w:eastAsia="Times New Roman" w:hAnsi="Book Antiqua" w:cs="Arial"/>
          <w:b/>
          <w:bCs/>
          <w:color w:val="000000"/>
          <w:sz w:val="19"/>
          <w:szCs w:val="19"/>
          <w:lang w:eastAsia="pt-BR"/>
        </w:rPr>
        <w:t>Os Estados-Partes deverão garantir a independência funcional dos mecanismos preventivos nacionais bem como a independência de seu pessoal</w:t>
      </w:r>
      <w:r w:rsidRPr="000215E6">
        <w:rPr>
          <w:rFonts w:ascii="Book Antiqua" w:eastAsia="Times New Roman" w:hAnsi="Book Antiqua" w:cs="Arial"/>
          <w:color w:val="000000"/>
          <w:sz w:val="16"/>
          <w:szCs w:val="16"/>
          <w:lang w:eastAsia="pt-BR"/>
        </w:rPr>
        <w:t>.</w:t>
      </w:r>
      <w:r w:rsidR="00430E32" w:rsidRPr="000215E6">
        <w:rPr>
          <w:rFonts w:ascii="Book Antiqua" w:eastAsia="Times New Roman" w:hAnsi="Book Antiqua" w:cs="Arial"/>
          <w:color w:val="000000"/>
          <w:sz w:val="16"/>
          <w:szCs w:val="16"/>
          <w:lang w:eastAsia="pt-BR"/>
        </w:rPr>
        <w:t xml:space="preserve"> </w:t>
      </w:r>
      <w:r w:rsidR="00430E32" w:rsidRPr="000215E6">
        <w:rPr>
          <w:rFonts w:ascii="Book Antiqua" w:eastAsia="Times New Roman" w:hAnsi="Book Antiqua" w:cs="Arial"/>
          <w:b/>
          <w:bCs/>
          <w:color w:val="FF0000"/>
          <w:sz w:val="16"/>
          <w:szCs w:val="16"/>
          <w:u w:val="single"/>
          <w:lang w:eastAsia="pt-BR"/>
        </w:rPr>
        <w:t>(DPESP-2012)</w:t>
      </w:r>
      <w:r w:rsidR="002C6FEA">
        <w:rPr>
          <w:rFonts w:ascii="Book Antiqua" w:eastAsia="Times New Roman" w:hAnsi="Book Antiqua" w:cs="Arial"/>
          <w:b/>
          <w:bCs/>
          <w:color w:val="FF0000"/>
          <w:sz w:val="16"/>
          <w:szCs w:val="16"/>
          <w:lang w:eastAsia="pt-BR"/>
        </w:rPr>
        <w:t xml:space="preserve"> </w:t>
      </w:r>
      <w:r w:rsidR="002C6FEA">
        <w:rPr>
          <w:rFonts w:ascii="Book Antiqua" w:eastAsia="Times New Roman" w:hAnsi="Book Antiqua" w:cs="Arial"/>
          <w:b/>
          <w:bCs/>
          <w:color w:val="FF0000"/>
          <w:sz w:val="16"/>
          <w:szCs w:val="16"/>
          <w:u w:val="single"/>
          <w:lang w:eastAsia="pt-BR"/>
        </w:rPr>
        <w:t>(DPEBA-2021)</w:t>
      </w:r>
      <w:r w:rsidR="002C6FEA">
        <w:rPr>
          <w:rFonts w:ascii="Book Antiqua" w:eastAsia="Times New Roman" w:hAnsi="Book Antiqua" w:cs="Arial"/>
          <w:b/>
          <w:bCs/>
          <w:color w:val="FF0000"/>
          <w:sz w:val="16"/>
          <w:szCs w:val="16"/>
          <w:lang w:eastAsia="pt-BR"/>
        </w:rPr>
        <w:t xml:space="preserve"> </w:t>
      </w:r>
      <w:r w:rsidR="002C6FEA">
        <w:rPr>
          <w:rFonts w:ascii="Book Antiqua" w:eastAsia="Times New Roman" w:hAnsi="Book Antiqua" w:cs="Arial"/>
          <w:b/>
          <w:bCs/>
          <w:color w:val="FF0000"/>
          <w:sz w:val="16"/>
          <w:szCs w:val="16"/>
          <w:u w:val="single"/>
          <w:lang w:eastAsia="pt-BR"/>
        </w:rPr>
        <w:t>(DPERR-2021)</w:t>
      </w:r>
    </w:p>
    <w:p w14:paraId="6A045043"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2. Os Estados-Partes deverão tomar as medidas necessárias para assegurar que os peritos dos mecanismos preventivos nacionais tenham as habilidades e o conhecimento profissional necessários. Deverão buscar equilíbrio de gênero e representação adequada dos grupos étnicos e minorias no país.</w:t>
      </w:r>
    </w:p>
    <w:p w14:paraId="42881705" w14:textId="0D845EE4" w:rsidR="007E1247" w:rsidRPr="002C6FEA" w:rsidRDefault="007E1247" w:rsidP="007E1247">
      <w:pPr>
        <w:spacing w:before="100" w:beforeAutospacing="1" w:after="100" w:afterAutospacing="1" w:line="240" w:lineRule="auto"/>
        <w:ind w:firstLine="450"/>
        <w:jc w:val="both"/>
        <w:rPr>
          <w:rFonts w:ascii="Book Antiqua" w:eastAsia="Times New Roman" w:hAnsi="Book Antiqua" w:cs="Arial"/>
          <w:color w:val="000000"/>
          <w:sz w:val="19"/>
          <w:szCs w:val="19"/>
          <w:u w:val="single"/>
          <w:lang w:eastAsia="pt-BR"/>
        </w:rPr>
      </w:pPr>
      <w:r w:rsidRPr="00430E32">
        <w:rPr>
          <w:rFonts w:ascii="Book Antiqua" w:eastAsia="Times New Roman" w:hAnsi="Book Antiqua" w:cs="Arial"/>
          <w:b/>
          <w:bCs/>
          <w:color w:val="000000"/>
          <w:sz w:val="19"/>
          <w:szCs w:val="19"/>
          <w:highlight w:val="magenta"/>
          <w:lang w:eastAsia="pt-BR"/>
        </w:rPr>
        <w:t>3</w:t>
      </w:r>
      <w:r w:rsidRPr="007E1247">
        <w:rPr>
          <w:rFonts w:ascii="Book Antiqua" w:eastAsia="Times New Roman" w:hAnsi="Book Antiqua" w:cs="Arial"/>
          <w:color w:val="000000"/>
          <w:sz w:val="19"/>
          <w:szCs w:val="19"/>
          <w:lang w:eastAsia="pt-BR"/>
        </w:rPr>
        <w:t xml:space="preserve">. </w:t>
      </w:r>
      <w:r w:rsidRPr="00430E32">
        <w:rPr>
          <w:rFonts w:ascii="Book Antiqua" w:eastAsia="Times New Roman" w:hAnsi="Book Antiqua" w:cs="Arial"/>
          <w:b/>
          <w:bCs/>
          <w:color w:val="000000"/>
          <w:sz w:val="19"/>
          <w:szCs w:val="19"/>
          <w:lang w:eastAsia="pt-BR"/>
        </w:rPr>
        <w:t>Os Estados-Partes se comprometem a tornar disponíveis todos os recursos necessários para o funcionamento dos mecanismos preventivos nacionais</w:t>
      </w:r>
      <w:r w:rsidRPr="007E1247">
        <w:rPr>
          <w:rFonts w:ascii="Book Antiqua" w:eastAsia="Times New Roman" w:hAnsi="Book Antiqua" w:cs="Arial"/>
          <w:color w:val="000000"/>
          <w:sz w:val="19"/>
          <w:szCs w:val="19"/>
          <w:lang w:eastAsia="pt-BR"/>
        </w:rPr>
        <w:t>.</w:t>
      </w:r>
      <w:r w:rsidR="000215E6">
        <w:rPr>
          <w:rFonts w:ascii="Book Antiqua" w:eastAsia="Times New Roman" w:hAnsi="Book Antiqua" w:cs="Arial"/>
          <w:color w:val="000000"/>
          <w:sz w:val="19"/>
          <w:szCs w:val="19"/>
          <w:lang w:eastAsia="pt-BR"/>
        </w:rPr>
        <w:t xml:space="preserve"> </w:t>
      </w:r>
      <w:r w:rsidR="000215E6" w:rsidRPr="000215E6">
        <w:rPr>
          <w:rFonts w:ascii="Book Antiqua" w:eastAsia="Times New Roman" w:hAnsi="Book Antiqua" w:cs="Arial"/>
          <w:b/>
          <w:bCs/>
          <w:color w:val="FF0000"/>
          <w:sz w:val="16"/>
          <w:szCs w:val="16"/>
          <w:u w:val="single"/>
          <w:lang w:eastAsia="pt-BR"/>
        </w:rPr>
        <w:t>(DPESP-2012)</w:t>
      </w:r>
      <w:r w:rsidR="002C6FEA">
        <w:rPr>
          <w:rFonts w:ascii="Book Antiqua" w:eastAsia="Times New Roman" w:hAnsi="Book Antiqua" w:cs="Arial"/>
          <w:b/>
          <w:bCs/>
          <w:color w:val="FF0000"/>
          <w:sz w:val="16"/>
          <w:szCs w:val="16"/>
          <w:lang w:eastAsia="pt-BR"/>
        </w:rPr>
        <w:t xml:space="preserve"> </w:t>
      </w:r>
      <w:r w:rsidR="002C6FEA">
        <w:rPr>
          <w:rFonts w:ascii="Book Antiqua" w:eastAsia="Times New Roman" w:hAnsi="Book Antiqua" w:cs="Arial"/>
          <w:b/>
          <w:bCs/>
          <w:color w:val="FF0000"/>
          <w:sz w:val="16"/>
          <w:szCs w:val="16"/>
          <w:u w:val="single"/>
          <w:lang w:eastAsia="pt-BR"/>
        </w:rPr>
        <w:t>(DPEBA-2021)</w:t>
      </w:r>
      <w:r w:rsidR="002C6FEA">
        <w:rPr>
          <w:rFonts w:ascii="Book Antiqua" w:eastAsia="Times New Roman" w:hAnsi="Book Antiqua" w:cs="Arial"/>
          <w:b/>
          <w:bCs/>
          <w:color w:val="FF0000"/>
          <w:sz w:val="16"/>
          <w:szCs w:val="16"/>
          <w:lang w:eastAsia="pt-BR"/>
        </w:rPr>
        <w:t xml:space="preserve"> </w:t>
      </w:r>
      <w:r w:rsidR="002C6FEA">
        <w:rPr>
          <w:rFonts w:ascii="Book Antiqua" w:eastAsia="Times New Roman" w:hAnsi="Book Antiqua" w:cs="Arial"/>
          <w:b/>
          <w:bCs/>
          <w:color w:val="FF0000"/>
          <w:sz w:val="16"/>
          <w:szCs w:val="16"/>
          <w:u w:val="single"/>
          <w:lang w:eastAsia="pt-BR"/>
        </w:rPr>
        <w:t>(DPERR-2021)</w:t>
      </w:r>
    </w:p>
    <w:tbl>
      <w:tblPr>
        <w:tblStyle w:val="Tabelacomgrade"/>
        <w:tblW w:w="0" w:type="auto"/>
        <w:tblLook w:val="04A0" w:firstRow="1" w:lastRow="0" w:firstColumn="1" w:lastColumn="0" w:noHBand="0" w:noVBand="1"/>
      </w:tblPr>
      <w:tblGrid>
        <w:gridCol w:w="8494"/>
      </w:tblGrid>
      <w:tr w:rsidR="00430E32" w14:paraId="7AB60125" w14:textId="77777777" w:rsidTr="00430E32">
        <w:tc>
          <w:tcPr>
            <w:tcW w:w="8494" w:type="dxa"/>
            <w:shd w:val="clear" w:color="auto" w:fill="CCFFFF"/>
          </w:tcPr>
          <w:p w14:paraId="273F1E0A" w14:textId="00327548" w:rsidR="002C6FEA" w:rsidRDefault="002C6FEA" w:rsidP="002C6FEA">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430E32">
              <w:rPr>
                <w:rFonts w:ascii="Book Antiqua" w:eastAsia="Times New Roman" w:hAnsi="Book Antiqua" w:cs="Times New Roman"/>
                <w:b/>
                <w:bCs/>
                <w:color w:val="000000"/>
                <w:sz w:val="19"/>
                <w:szCs w:val="19"/>
                <w:highlight w:val="yellow"/>
                <w:lang w:eastAsia="pt-BR"/>
              </w:rPr>
              <w:t>DPE</w:t>
            </w:r>
            <w:r>
              <w:rPr>
                <w:rFonts w:ascii="Book Antiqua" w:eastAsia="Times New Roman" w:hAnsi="Book Antiqua" w:cs="Times New Roman"/>
                <w:b/>
                <w:bCs/>
                <w:color w:val="000000"/>
                <w:sz w:val="19"/>
                <w:szCs w:val="19"/>
                <w:highlight w:val="yellow"/>
                <w:lang w:eastAsia="pt-BR"/>
              </w:rPr>
              <w:t>RR</w:t>
            </w:r>
            <w:r w:rsidRPr="00430E32">
              <w:rPr>
                <w:rFonts w:ascii="Book Antiqua" w:eastAsia="Times New Roman" w:hAnsi="Book Antiqua" w:cs="Times New Roman"/>
                <w:b/>
                <w:bCs/>
                <w:color w:val="000000"/>
                <w:sz w:val="19"/>
                <w:szCs w:val="19"/>
                <w:highlight w:val="yellow"/>
                <w:lang w:eastAsia="pt-BR"/>
              </w:rPr>
              <w:t>-20</w:t>
            </w:r>
            <w:r>
              <w:rPr>
                <w:rFonts w:ascii="Book Antiqua" w:eastAsia="Times New Roman" w:hAnsi="Book Antiqua" w:cs="Times New Roman"/>
                <w:b/>
                <w:bCs/>
                <w:color w:val="000000"/>
                <w:sz w:val="19"/>
                <w:szCs w:val="19"/>
                <w:highlight w:val="yellow"/>
                <w:lang w:eastAsia="pt-BR"/>
              </w:rPr>
              <w:t>21</w:t>
            </w:r>
            <w:r w:rsidRPr="00430E32">
              <w:rPr>
                <w:rFonts w:ascii="Book Antiqua" w:eastAsia="Times New Roman" w:hAnsi="Book Antiqua" w:cs="Times New Roman"/>
                <w:b/>
                <w:bCs/>
                <w:color w:val="000000"/>
                <w:sz w:val="19"/>
                <w:szCs w:val="19"/>
                <w:highlight w:val="yellow"/>
                <w:lang w:eastAsia="pt-BR"/>
              </w:rPr>
              <w:t>-FCC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2C6FEA">
              <w:rPr>
                <w:rFonts w:ascii="Book Antiqua" w:eastAsia="Times New Roman" w:hAnsi="Book Antiqua" w:cs="Times New Roman"/>
                <w:color w:val="000000"/>
                <w:sz w:val="19"/>
                <w:szCs w:val="19"/>
                <w:lang w:eastAsia="pt-BR"/>
              </w:rPr>
              <w:t>A criação do Mecanismo Nacional de Prevenção e Combate à Tortura (MNPCT) está diretamente relacionada</w:t>
            </w:r>
            <w:r>
              <w:rPr>
                <w:rFonts w:ascii="Book Antiqua" w:eastAsia="Times New Roman" w:hAnsi="Book Antiqua" w:cs="Times New Roman"/>
                <w:color w:val="000000"/>
                <w:sz w:val="19"/>
                <w:szCs w:val="19"/>
                <w:lang w:eastAsia="pt-BR"/>
              </w:rPr>
              <w:t xml:space="preserve"> </w:t>
            </w:r>
            <w:r w:rsidRPr="002C6FEA">
              <w:rPr>
                <w:rFonts w:ascii="Book Antiqua" w:eastAsia="Times New Roman" w:hAnsi="Book Antiqua" w:cs="Times New Roman"/>
                <w:color w:val="000000"/>
                <w:sz w:val="19"/>
                <w:szCs w:val="19"/>
                <w:lang w:eastAsia="pt-BR"/>
              </w:rPr>
              <w:t>ao Protocolo Facultativo à Convenção das Nações Unidas contra a Tortura e outros Tratamentos ou Penas Cruéis, Desumanos ou Degradantes.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Arial"/>
                <w:b/>
                <w:bCs/>
                <w:color w:val="000000"/>
                <w:sz w:val="19"/>
                <w:szCs w:val="19"/>
                <w:lang w:eastAsia="pt-BR"/>
              </w:rPr>
              <w:t>BL: art. 8º, Lei 12847 e art. 18, item 3 do Protocolo.</w:t>
            </w:r>
          </w:p>
          <w:p w14:paraId="0862A989" w14:textId="36855D8E" w:rsidR="002C6FEA" w:rsidRDefault="002C6FEA" w:rsidP="002C6FEA">
            <w:pPr>
              <w:spacing w:before="100" w:beforeAutospacing="1" w:after="100" w:afterAutospacing="1"/>
              <w:jc w:val="both"/>
              <w:rPr>
                <w:rFonts w:ascii="Book Antiqua" w:eastAsia="Times New Roman" w:hAnsi="Book Antiqua" w:cs="Times New Roman"/>
                <w:color w:val="000000"/>
                <w:sz w:val="19"/>
                <w:szCs w:val="19"/>
                <w:lang w:eastAsia="pt-BR"/>
              </w:rPr>
            </w:pPr>
            <w:r w:rsidRPr="002C6FEA">
              <w:rPr>
                <w:rFonts w:ascii="Book Antiqua" w:eastAsia="Times New Roman" w:hAnsi="Book Antiqua" w:cs="Times New Roman"/>
                <w:b/>
                <w:bCs/>
                <w:i/>
                <w:iCs/>
                <w:color w:val="FF0000"/>
                <w:sz w:val="19"/>
                <w:szCs w:val="19"/>
                <w:lang w:eastAsia="pt-BR"/>
              </w:rPr>
              <w:t>#</w:t>
            </w:r>
            <w:r w:rsidRPr="002C6FEA">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2C6FEA">
              <w:rPr>
                <w:rFonts w:ascii="Book Antiqua" w:eastAsia="Times New Roman" w:hAnsi="Book Antiqua" w:cs="Times New Roman"/>
                <w:color w:val="000000"/>
                <w:sz w:val="19"/>
                <w:szCs w:val="19"/>
                <w:lang w:eastAsia="pt-BR"/>
              </w:rPr>
              <w:t>A criação do Mecanismo Nacional de Prevenção e Combate à Tortura (MNPCT) atende aos compromissos internacionais que foram assumidos pela República Federativa do Brasil ao ratificar o Protocolo Facultativo à Convenção Contra a Tortura e outros Tratamentos ou Penas Cruéis, Desumanos ou Degradantes, do sistema ONU de proteção de Direitos Humanos.</w:t>
            </w:r>
          </w:p>
          <w:p w14:paraId="43DD7E21" w14:textId="40C71C14" w:rsidR="002C6FEA" w:rsidRDefault="002C6FEA" w:rsidP="002C6FEA">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714449">
              <w:rPr>
                <w:rFonts w:ascii="Book Antiqua" w:eastAsia="Times New Roman" w:hAnsi="Book Antiqua" w:cs="Arial"/>
                <w:b/>
                <w:bCs/>
                <w:color w:val="000000"/>
                <w:sz w:val="19"/>
                <w:szCs w:val="19"/>
                <w:highlight w:val="yellow"/>
                <w:lang w:eastAsia="pt-BR"/>
              </w:rPr>
              <w:t>DPEBA-2021-FCC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714449">
              <w:rPr>
                <w:rFonts w:ascii="Book Antiqua" w:eastAsia="Times New Roman" w:hAnsi="Book Antiqua" w:cs="Arial"/>
                <w:color w:val="000000"/>
                <w:sz w:val="19"/>
                <w:szCs w:val="19"/>
                <w:lang w:eastAsia="pt-BR"/>
              </w:rPr>
              <w:t>A Lei n° 12.847/2013 criou o Mecanismo Nacional de Prevenção e Combate à Tortura, responsável pela prevenção e combate à tortura e a outros tratamentos ou penas cruéis, desumanos ou degradantes. O Mecanismo Nacional de Prevenção e Combate à Tortura visa dar cumprimento ao que está previsto expressamente</w:t>
            </w:r>
            <w:r>
              <w:rPr>
                <w:rFonts w:ascii="Book Antiqua" w:eastAsia="Times New Roman" w:hAnsi="Book Antiqua" w:cs="Arial"/>
                <w:color w:val="000000"/>
                <w:sz w:val="19"/>
                <w:szCs w:val="19"/>
                <w:lang w:eastAsia="pt-BR"/>
              </w:rPr>
              <w:t xml:space="preserve"> </w:t>
            </w:r>
            <w:r w:rsidRPr="00714449">
              <w:rPr>
                <w:rFonts w:ascii="Book Antiqua" w:eastAsia="Times New Roman" w:hAnsi="Book Antiqua" w:cs="Arial"/>
                <w:color w:val="000000"/>
                <w:sz w:val="19"/>
                <w:szCs w:val="19"/>
                <w:lang w:eastAsia="pt-BR"/>
              </w:rPr>
              <w:t>no Protocolo Facultativo à Convenção Internacional contra a Tortura e Outros Tratamentos ou Penas Cruéis, Desumanos ou Degradantes.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8º, Lei 12847 e art. 18, item 3 do Protocolo.</w:t>
            </w:r>
          </w:p>
          <w:p w14:paraId="732A9686" w14:textId="233C7DC0" w:rsidR="002C6FEA" w:rsidRPr="002C6FEA" w:rsidRDefault="002C6FEA" w:rsidP="002C6FEA">
            <w:pPr>
              <w:spacing w:before="100" w:beforeAutospacing="1" w:after="100" w:afterAutospacing="1"/>
              <w:jc w:val="both"/>
              <w:rPr>
                <w:rFonts w:ascii="Book Antiqua" w:eastAsia="Times New Roman" w:hAnsi="Book Antiqua" w:cs="Times New Roman"/>
                <w:color w:val="000000"/>
                <w:sz w:val="19"/>
                <w:szCs w:val="19"/>
                <w:lang w:eastAsia="pt-BR"/>
              </w:rPr>
            </w:pPr>
            <w:r w:rsidRPr="007E1FB6">
              <w:rPr>
                <w:rFonts w:ascii="Book Antiqua" w:eastAsia="Times New Roman" w:hAnsi="Book Antiqua" w:cs="Arial"/>
                <w:b/>
                <w:bCs/>
                <w:i/>
                <w:iCs/>
                <w:color w:val="FF0000"/>
                <w:sz w:val="19"/>
                <w:szCs w:val="19"/>
                <w:lang w:eastAsia="pt-BR"/>
              </w:rPr>
              <w:t>#</w:t>
            </w:r>
            <w:r w:rsidRPr="007E1FB6">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 O</w:t>
            </w:r>
            <w:r w:rsidRPr="007E1FB6">
              <w:rPr>
                <w:rFonts w:ascii="Book Antiqua" w:eastAsia="Times New Roman" w:hAnsi="Book Antiqua" w:cs="Arial"/>
                <w:color w:val="000000"/>
                <w:sz w:val="19"/>
                <w:szCs w:val="19"/>
                <w:lang w:eastAsia="pt-BR"/>
              </w:rPr>
              <w:t xml:space="preserve"> Protocolo Facultativo teve por objetivo estabelecer um sistema de visitas regulares de órgãos nacionais e internacionais independentes aos locais de aprisionamento. O MNPCT criado pela Lei 12.847/13 tem por escopo realizar estas visitas periódicas às pessoas privadas de liberdade.</w:t>
            </w:r>
          </w:p>
          <w:p w14:paraId="1E56959A" w14:textId="668F6C6A" w:rsidR="00430E32" w:rsidRPr="00430E32" w:rsidRDefault="00430E32" w:rsidP="00430E32">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430E32">
              <w:rPr>
                <w:rFonts w:ascii="Book Antiqua" w:eastAsia="Times New Roman" w:hAnsi="Book Antiqua" w:cs="Times New Roman"/>
                <w:b/>
                <w:bCs/>
                <w:color w:val="000000"/>
                <w:sz w:val="19"/>
                <w:szCs w:val="19"/>
                <w:highlight w:val="yellow"/>
                <w:lang w:eastAsia="pt-BR"/>
              </w:rPr>
              <w:t>DPESP-2012-FCC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430E32">
              <w:rPr>
                <w:rFonts w:ascii="Book Antiqua" w:eastAsia="Times New Roman" w:hAnsi="Book Antiqua" w:cs="Times New Roman"/>
                <w:color w:val="000000"/>
                <w:sz w:val="19"/>
                <w:szCs w:val="19"/>
                <w:lang w:eastAsia="pt-BR"/>
              </w:rPr>
              <w:t>A respeito do Mecanismo Preventivo Nacional, estabelecido pelo Protocolo Facultativo da Convenção contra a Tortura e Outros Tratamentos ou Penas Cruéis, Desumanos ou Degradantes é correto afirmar que</w:t>
            </w:r>
            <w:r>
              <w:rPr>
                <w:rFonts w:ascii="Book Antiqua" w:eastAsia="Times New Roman" w:hAnsi="Book Antiqua" w:cs="Times New Roman"/>
                <w:color w:val="000000"/>
                <w:sz w:val="19"/>
                <w:szCs w:val="19"/>
                <w:lang w:eastAsia="pt-BR"/>
              </w:rPr>
              <w:t xml:space="preserve"> </w:t>
            </w:r>
            <w:r w:rsidRPr="00430E32">
              <w:rPr>
                <w:rFonts w:ascii="Book Antiqua" w:eastAsia="Times New Roman" w:hAnsi="Book Antiqua" w:cs="Times New Roman"/>
                <w:color w:val="000000"/>
                <w:sz w:val="19"/>
                <w:szCs w:val="19"/>
                <w:lang w:eastAsia="pt-BR"/>
              </w:rPr>
              <w:t>todos os recursos necessários para seu funcionamento devem ser colocados à disposição pelo Estado-parte.</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18, item 3 do Protocolo.</w:t>
            </w:r>
          </w:p>
        </w:tc>
      </w:tr>
    </w:tbl>
    <w:p w14:paraId="79E7FE3E"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lastRenderedPageBreak/>
        <w:t>4. Ao estabelecer os mecanismos preventivos nacionais, os Estados-Partes deverão ter em devida conta os Princípios relativos ao “status” de instituições nacionais de promoção e proteção de direitos humanos.</w:t>
      </w:r>
    </w:p>
    <w:p w14:paraId="54119226" w14:textId="77777777" w:rsidR="007E1247" w:rsidRPr="0095475C" w:rsidRDefault="007E1247" w:rsidP="007E1247">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95475C">
        <w:rPr>
          <w:rFonts w:ascii="Book Antiqua" w:eastAsia="Times New Roman" w:hAnsi="Book Antiqua" w:cs="Arial"/>
          <w:b/>
          <w:bCs/>
          <w:color w:val="000000"/>
          <w:sz w:val="19"/>
          <w:szCs w:val="19"/>
          <w:highlight w:val="magenta"/>
          <w:lang w:eastAsia="pt-BR"/>
        </w:rPr>
        <w:t>Artigo 19</w:t>
      </w:r>
    </w:p>
    <w:p w14:paraId="41209EEF" w14:textId="0E171948" w:rsidR="007E1247" w:rsidRPr="0095475C" w:rsidRDefault="007E1247" w:rsidP="007E1247">
      <w:pPr>
        <w:spacing w:before="100" w:beforeAutospacing="1" w:after="100" w:afterAutospacing="1" w:line="240" w:lineRule="auto"/>
        <w:ind w:firstLine="450"/>
        <w:jc w:val="both"/>
        <w:rPr>
          <w:rFonts w:ascii="Book Antiqua" w:eastAsia="Times New Roman" w:hAnsi="Book Antiqua" w:cs="Times New Roman"/>
          <w:b/>
          <w:bCs/>
          <w:color w:val="000000"/>
          <w:sz w:val="19"/>
          <w:szCs w:val="19"/>
          <w:lang w:eastAsia="pt-BR"/>
        </w:rPr>
      </w:pPr>
      <w:r w:rsidRPr="0095475C">
        <w:rPr>
          <w:rFonts w:ascii="Book Antiqua" w:eastAsia="Times New Roman" w:hAnsi="Book Antiqua" w:cs="Arial"/>
          <w:b/>
          <w:bCs/>
          <w:color w:val="000000"/>
          <w:sz w:val="19"/>
          <w:szCs w:val="19"/>
          <w:lang w:eastAsia="pt-BR"/>
        </w:rPr>
        <w:t>Os mecanismos preventivos nacionais deverão ser revestidos no mínimo de competências para:</w:t>
      </w:r>
      <w:r w:rsidR="0095475C">
        <w:rPr>
          <w:rFonts w:ascii="Book Antiqua" w:eastAsia="Times New Roman" w:hAnsi="Book Antiqua" w:cs="Arial"/>
          <w:b/>
          <w:bCs/>
          <w:color w:val="000000"/>
          <w:sz w:val="19"/>
          <w:szCs w:val="19"/>
          <w:lang w:eastAsia="pt-BR"/>
        </w:rPr>
        <w:t xml:space="preserve"> </w:t>
      </w:r>
      <w:r w:rsidR="0095475C">
        <w:rPr>
          <w:rFonts w:ascii="Book Antiqua" w:eastAsia="Times New Roman" w:hAnsi="Book Antiqua" w:cs="Arial"/>
          <w:b/>
          <w:bCs/>
          <w:color w:val="FF0000"/>
          <w:sz w:val="16"/>
          <w:szCs w:val="16"/>
          <w:u w:val="single"/>
          <w:lang w:eastAsia="pt-BR"/>
        </w:rPr>
        <w:t>(DPETO-2022)</w:t>
      </w:r>
    </w:p>
    <w:p w14:paraId="1B7E1C94" w14:textId="77777777" w:rsidR="007E1247" w:rsidRPr="007E1247" w:rsidRDefault="007E1247" w:rsidP="007E1247">
      <w:pPr>
        <w:spacing w:before="100" w:beforeAutospacing="1" w:after="100" w:afterAutospacing="1" w:line="240" w:lineRule="auto"/>
        <w:ind w:firstLine="450"/>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a) Examinar regularmente o tratamento de pessoas privadas de sua liberdade, em centro de detenção conforme a definição do Artigo 4, com vistas a fortalecer, se necessário, sua proteção contra a tortura e outros tratamentos ou penas cruéis, desumanos ou degradantes;</w:t>
      </w:r>
    </w:p>
    <w:p w14:paraId="501B26DE" w14:textId="35C01C58" w:rsidR="007E1247" w:rsidRPr="0095475C" w:rsidRDefault="007E1247" w:rsidP="007E1247">
      <w:pPr>
        <w:spacing w:before="100" w:beforeAutospacing="1" w:after="100" w:afterAutospacing="1" w:line="240" w:lineRule="auto"/>
        <w:ind w:firstLine="450"/>
        <w:jc w:val="both"/>
        <w:rPr>
          <w:rFonts w:ascii="Book Antiqua" w:eastAsia="Times New Roman" w:hAnsi="Book Antiqua" w:cs="Times New Roman"/>
          <w:b/>
          <w:bCs/>
          <w:color w:val="000000"/>
          <w:sz w:val="19"/>
          <w:szCs w:val="19"/>
          <w:lang w:eastAsia="pt-BR"/>
        </w:rPr>
      </w:pPr>
      <w:r w:rsidRPr="0095475C">
        <w:rPr>
          <w:rFonts w:ascii="Book Antiqua" w:eastAsia="Times New Roman" w:hAnsi="Book Antiqua" w:cs="Arial"/>
          <w:b/>
          <w:bCs/>
          <w:color w:val="000000"/>
          <w:sz w:val="19"/>
          <w:szCs w:val="19"/>
          <w:lang w:eastAsia="pt-BR"/>
        </w:rPr>
        <w:t>b) Fazer recomendações às autoridades relevantes com o objetivo de melhorar o tratamento e as condições das pessoas privadas de liberdade e o de prevenir a tortura e outros tratamentos ou penas cruéis, desumanos ou degradantes, levando-se em consideração as normas relevantes das Nações Unidas;</w:t>
      </w:r>
      <w:r w:rsidR="0095475C" w:rsidRPr="0095475C">
        <w:rPr>
          <w:rFonts w:ascii="Book Antiqua" w:eastAsia="Times New Roman" w:hAnsi="Book Antiqua" w:cs="Arial"/>
          <w:b/>
          <w:bCs/>
          <w:color w:val="000000"/>
          <w:sz w:val="19"/>
          <w:szCs w:val="19"/>
          <w:lang w:eastAsia="pt-BR"/>
        </w:rPr>
        <w:t xml:space="preserve"> </w:t>
      </w:r>
      <w:r w:rsidR="0095475C" w:rsidRPr="0095475C">
        <w:rPr>
          <w:rFonts w:ascii="Book Antiqua" w:eastAsia="Times New Roman" w:hAnsi="Book Antiqua" w:cs="Arial"/>
          <w:b/>
          <w:bCs/>
          <w:color w:val="FF0000"/>
          <w:sz w:val="16"/>
          <w:szCs w:val="16"/>
          <w:u w:val="single"/>
          <w:lang w:eastAsia="pt-BR"/>
        </w:rPr>
        <w:t>(DPETO-2022)</w:t>
      </w:r>
    </w:p>
    <w:p w14:paraId="3CAEE8F7"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c) Submeter propostas e observações a respeito da legislação existente ou em projeto.</w:t>
      </w:r>
    </w:p>
    <w:p w14:paraId="1D2C2F2A" w14:textId="77777777" w:rsidR="007E1247" w:rsidRPr="00430E32" w:rsidRDefault="007E1247" w:rsidP="007E1247">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430E32">
        <w:rPr>
          <w:rFonts w:ascii="Book Antiqua" w:eastAsia="Times New Roman" w:hAnsi="Book Antiqua" w:cs="Arial"/>
          <w:b/>
          <w:bCs/>
          <w:color w:val="000000"/>
          <w:sz w:val="19"/>
          <w:szCs w:val="19"/>
          <w:highlight w:val="magenta"/>
          <w:lang w:eastAsia="pt-BR"/>
        </w:rPr>
        <w:t>Artigo 20</w:t>
      </w:r>
    </w:p>
    <w:p w14:paraId="431A1328" w14:textId="3AAFB418" w:rsidR="007E1247" w:rsidRPr="000215E6"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430E32">
        <w:rPr>
          <w:rFonts w:ascii="Book Antiqua" w:eastAsia="Times New Roman" w:hAnsi="Book Antiqua" w:cs="Arial"/>
          <w:b/>
          <w:bCs/>
          <w:color w:val="000000"/>
          <w:sz w:val="19"/>
          <w:szCs w:val="19"/>
          <w:lang w:eastAsia="pt-BR"/>
        </w:rPr>
        <w:t>A fim de habilitar os mecanismos preventivos nacionais a cumprirem seu mandato, os Estados-Partes do presente Protocolo comprometem-se a lhes conceder</w:t>
      </w:r>
      <w:r w:rsidRPr="000215E6">
        <w:rPr>
          <w:rFonts w:ascii="Book Antiqua" w:eastAsia="Times New Roman" w:hAnsi="Book Antiqua" w:cs="Arial"/>
          <w:color w:val="000000"/>
          <w:sz w:val="16"/>
          <w:szCs w:val="16"/>
          <w:lang w:eastAsia="pt-BR"/>
        </w:rPr>
        <w:t>:</w:t>
      </w:r>
      <w:r w:rsidR="00430E32" w:rsidRPr="000215E6">
        <w:rPr>
          <w:rFonts w:ascii="Book Antiqua" w:eastAsia="Times New Roman" w:hAnsi="Book Antiqua" w:cs="Arial"/>
          <w:color w:val="000000"/>
          <w:sz w:val="16"/>
          <w:szCs w:val="16"/>
          <w:lang w:eastAsia="pt-BR"/>
        </w:rPr>
        <w:t xml:space="preserve"> </w:t>
      </w:r>
      <w:r w:rsidR="00430E32" w:rsidRPr="000215E6">
        <w:rPr>
          <w:rFonts w:ascii="Book Antiqua" w:eastAsia="Times New Roman" w:hAnsi="Book Antiqua" w:cs="Arial"/>
          <w:b/>
          <w:bCs/>
          <w:color w:val="FF0000"/>
          <w:sz w:val="16"/>
          <w:szCs w:val="16"/>
          <w:u w:val="single"/>
          <w:lang w:eastAsia="pt-BR"/>
        </w:rPr>
        <w:t>(DPESP-2012)</w:t>
      </w:r>
    </w:p>
    <w:p w14:paraId="5A5DC883"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a) Acesso a todas as informações relativas ao número de pessoas privadas de liberdade em centros de detenção conforme definidos no Artigo 4, bem como o número de centros e sua localização;</w:t>
      </w:r>
    </w:p>
    <w:p w14:paraId="5AE22168" w14:textId="1713795F" w:rsidR="007E1247" w:rsidRPr="000215E6"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r w:rsidRPr="007E1247">
        <w:rPr>
          <w:rFonts w:ascii="Book Antiqua" w:eastAsia="Times New Roman" w:hAnsi="Book Antiqua" w:cs="Arial"/>
          <w:color w:val="000000"/>
          <w:sz w:val="19"/>
          <w:szCs w:val="19"/>
          <w:lang w:eastAsia="pt-BR"/>
        </w:rPr>
        <w:t>b) </w:t>
      </w:r>
      <w:r w:rsidRPr="00430E32">
        <w:rPr>
          <w:rFonts w:ascii="Book Antiqua" w:eastAsia="Times New Roman" w:hAnsi="Book Antiqua" w:cs="Arial"/>
          <w:b/>
          <w:bCs/>
          <w:color w:val="000000"/>
          <w:sz w:val="19"/>
          <w:szCs w:val="19"/>
          <w:lang w:eastAsia="pt-BR"/>
        </w:rPr>
        <w:t>Acesso a todas as informações relativas ao tratamento daquelas pessoas bem como às condições de sua detenção</w:t>
      </w:r>
      <w:r w:rsidRPr="000215E6">
        <w:rPr>
          <w:rFonts w:ascii="Book Antiqua" w:eastAsia="Times New Roman" w:hAnsi="Book Antiqua" w:cs="Arial"/>
          <w:color w:val="000000"/>
          <w:sz w:val="16"/>
          <w:szCs w:val="16"/>
          <w:lang w:eastAsia="pt-BR"/>
        </w:rPr>
        <w:t>;</w:t>
      </w:r>
      <w:r w:rsidR="00430E32" w:rsidRPr="000215E6">
        <w:rPr>
          <w:rFonts w:ascii="Book Antiqua" w:eastAsia="Times New Roman" w:hAnsi="Book Antiqua" w:cs="Arial"/>
          <w:color w:val="000000"/>
          <w:sz w:val="16"/>
          <w:szCs w:val="16"/>
          <w:lang w:eastAsia="pt-BR"/>
        </w:rPr>
        <w:t xml:space="preserve"> </w:t>
      </w:r>
      <w:r w:rsidR="00430E32" w:rsidRPr="000215E6">
        <w:rPr>
          <w:rFonts w:ascii="Book Antiqua" w:eastAsia="Times New Roman" w:hAnsi="Book Antiqua" w:cs="Arial"/>
          <w:b/>
          <w:bCs/>
          <w:color w:val="FF0000"/>
          <w:sz w:val="16"/>
          <w:szCs w:val="16"/>
          <w:u w:val="single"/>
          <w:lang w:eastAsia="pt-BR"/>
        </w:rPr>
        <w:t>(DPESP-2012)</w:t>
      </w:r>
    </w:p>
    <w:p w14:paraId="30286820"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c) Acesso a todos os centros de detenção, suas instalações e equipamentos;</w:t>
      </w:r>
    </w:p>
    <w:p w14:paraId="192F6932"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d) Oportunidade de entrevistar-se privadamente com pessoas privadas de liberdade, sem testemunhas, quer pessoalmente quer com intérprete, se considerado necessário, bem como com qualquer outra pessoa que os mecanismos preventivos nacionais acreditem poder fornecer informação relevante;</w:t>
      </w:r>
    </w:p>
    <w:p w14:paraId="4AE36746"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e) Liberdade de escolher os lugares que pretendem visitar e as pessoas que querem entrevistar;</w:t>
      </w:r>
    </w:p>
    <w:p w14:paraId="10FDC68B"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f) Direito de manter contato com o Subcomitê de Prevenção, enviar-lhe informações e encontrar-se com ele.</w:t>
      </w:r>
    </w:p>
    <w:p w14:paraId="72B67B5D" w14:textId="77777777" w:rsidR="007E1247" w:rsidRPr="007E1247" w:rsidRDefault="007E1247" w:rsidP="007E124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Artigo 21</w:t>
      </w:r>
    </w:p>
    <w:p w14:paraId="5DA799D1"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1. Nenhuma autoridade ou funcionário público deverá ordenar, aplicar, permitir ou tolerar qualquer sanção contra qualquer pessoa ou organização por haver comunicado ao mecanismo preventivo nacional qualquer informação, verdadeira ou falsa, e nenhuma dessas pessoas ou organizações deverá ser de qualquer outra forma prejudicada.</w:t>
      </w:r>
    </w:p>
    <w:p w14:paraId="01C4CAA9"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2. Informações confidenciais obtidas pelos mecanismos preventivos nacionais deverão ser privilegiadas. Nenhum dado pessoal deverá ser publicado sem o consentimento expresso da pessoa em questão.</w:t>
      </w:r>
    </w:p>
    <w:p w14:paraId="759F5FCD" w14:textId="77777777" w:rsidR="007E1247" w:rsidRPr="007E1247" w:rsidRDefault="007E1247" w:rsidP="007E124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Artigo 22</w:t>
      </w:r>
    </w:p>
    <w:p w14:paraId="7E2B3455"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lastRenderedPageBreak/>
        <w:t>As autoridades competentes do Estado-Parte interessado deverão examinar as recomendações do mecanismo preventivo nacional e com ele engajar-se em diálogo sobre possíveis medidas de implementação.</w:t>
      </w:r>
    </w:p>
    <w:p w14:paraId="5A839132" w14:textId="77777777" w:rsidR="007E1247" w:rsidRPr="007E1247" w:rsidRDefault="007E1247" w:rsidP="007E124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Artigo 23</w:t>
      </w:r>
    </w:p>
    <w:p w14:paraId="04660FCC"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Os Estados-Partes do presente Protocolo comprometem-se a publicar e difundir os relatórios anuais dos mecanismos preventivos nacionais.</w:t>
      </w:r>
    </w:p>
    <w:p w14:paraId="5A78B669" w14:textId="77777777" w:rsidR="007E1247" w:rsidRPr="007E1247" w:rsidRDefault="007E1247" w:rsidP="007E1247">
      <w:pPr>
        <w:spacing w:before="100" w:beforeAutospacing="1" w:after="100" w:afterAutospacing="1" w:line="240" w:lineRule="auto"/>
        <w:jc w:val="center"/>
        <w:outlineLvl w:val="1"/>
        <w:rPr>
          <w:rFonts w:ascii="Book Antiqua" w:eastAsia="Times New Roman" w:hAnsi="Book Antiqua" w:cs="Arial"/>
          <w:b/>
          <w:bCs/>
          <w:color w:val="000000"/>
          <w:sz w:val="19"/>
          <w:szCs w:val="19"/>
          <w:lang w:eastAsia="pt-BR"/>
        </w:rPr>
      </w:pPr>
      <w:r w:rsidRPr="007E1247">
        <w:rPr>
          <w:rFonts w:ascii="Book Antiqua" w:eastAsia="Times New Roman" w:hAnsi="Book Antiqua" w:cs="Arial"/>
          <w:color w:val="000000"/>
          <w:sz w:val="19"/>
          <w:szCs w:val="19"/>
          <w:lang w:eastAsia="pt-BR"/>
        </w:rPr>
        <w:t>Parte V</w:t>
      </w:r>
    </w:p>
    <w:p w14:paraId="63FAC7EA" w14:textId="77777777" w:rsidR="007E1247" w:rsidRPr="007E1247" w:rsidRDefault="007E1247" w:rsidP="007E124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Declaração</w:t>
      </w:r>
    </w:p>
    <w:p w14:paraId="26D439D2" w14:textId="77777777" w:rsidR="007E1247" w:rsidRPr="007E1247" w:rsidRDefault="007E1247" w:rsidP="007E124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Artigo 24</w:t>
      </w:r>
    </w:p>
    <w:p w14:paraId="36BAF0A7" w14:textId="77777777" w:rsidR="007E1247" w:rsidRPr="007E1247" w:rsidRDefault="007E1247" w:rsidP="000215E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1. Por ocasião da ratificação, os Estados-Partes poderão fazer uma declaração que adie a implementação de suas obrigações sob a Parte III ou a Parte IV do presente Protocolo.</w:t>
      </w:r>
    </w:p>
    <w:p w14:paraId="3CAEF575"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2. Esse adiamento será válido pelo máximo de três anos. Após representações devidamente formuladas pelo Estado-Parte e após consultas ao Subcomitê de Prevenção, o Comitê contra Tortura poderá estender esse período por mais dois anos.</w:t>
      </w:r>
    </w:p>
    <w:p w14:paraId="1F0B6B96" w14:textId="77777777" w:rsidR="007E1247" w:rsidRPr="007E1247" w:rsidRDefault="007E1247" w:rsidP="007E1247">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7E1247">
        <w:rPr>
          <w:rFonts w:ascii="Book Antiqua" w:eastAsia="Times New Roman" w:hAnsi="Book Antiqua" w:cs="Arial"/>
          <w:color w:val="000000"/>
          <w:kern w:val="36"/>
          <w:sz w:val="19"/>
          <w:szCs w:val="19"/>
          <w:lang w:eastAsia="pt-BR"/>
        </w:rPr>
        <w:t>Parte VI</w:t>
      </w:r>
    </w:p>
    <w:p w14:paraId="142B2A6B" w14:textId="77777777" w:rsidR="007E1247" w:rsidRPr="007E1247" w:rsidRDefault="007E1247" w:rsidP="007E124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Disposições Financeiras</w:t>
      </w:r>
    </w:p>
    <w:p w14:paraId="570704F0" w14:textId="77777777" w:rsidR="007E1247" w:rsidRPr="007E1247" w:rsidRDefault="007E1247" w:rsidP="007E124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Artigo 25</w:t>
      </w:r>
    </w:p>
    <w:p w14:paraId="435562A0" w14:textId="77777777" w:rsidR="007E1247" w:rsidRPr="007E1247" w:rsidRDefault="007E1247" w:rsidP="000215E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1. As despesas realizadas pelo Subcomitê de Prevenção na implementação do presente Protocolo deverão ser custeadas pelas Nações Unidas.</w:t>
      </w:r>
    </w:p>
    <w:p w14:paraId="3DB55C22"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2. O Secretário-Geral das Nações Unidas deverá prover o pessoal e as instalações necessárias ao desempenho eficaz das funções do Subcomitê de Prevenção sob o presente Protocolo.</w:t>
      </w:r>
    </w:p>
    <w:p w14:paraId="719C4D2E" w14:textId="77777777" w:rsidR="007E1247" w:rsidRPr="007E1247" w:rsidRDefault="007E1247" w:rsidP="007E124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Artigo 26</w:t>
      </w:r>
    </w:p>
    <w:p w14:paraId="1449CCD5" w14:textId="77777777" w:rsidR="007E1247" w:rsidRPr="007E1247" w:rsidRDefault="007E1247" w:rsidP="000215E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 xml:space="preserve">1. Deverá ser estabelecido um Fundo Especial de acordo com os procedimentos pertinentes da </w:t>
      </w:r>
      <w:proofErr w:type="spellStart"/>
      <w:r w:rsidRPr="007E1247">
        <w:rPr>
          <w:rFonts w:ascii="Book Antiqua" w:eastAsia="Times New Roman" w:hAnsi="Book Antiqua" w:cs="Arial"/>
          <w:color w:val="000000"/>
          <w:sz w:val="19"/>
          <w:szCs w:val="19"/>
          <w:lang w:eastAsia="pt-BR"/>
        </w:rPr>
        <w:t>Assembléia</w:t>
      </w:r>
      <w:proofErr w:type="spellEnd"/>
      <w:r w:rsidRPr="007E1247">
        <w:rPr>
          <w:rFonts w:ascii="Book Antiqua" w:eastAsia="Times New Roman" w:hAnsi="Book Antiqua" w:cs="Arial"/>
          <w:color w:val="000000"/>
          <w:sz w:val="19"/>
          <w:szCs w:val="19"/>
          <w:lang w:eastAsia="pt-BR"/>
        </w:rPr>
        <w:t>-Geral, a ser administrado de acordo com o regulamento financeiro e as regras de gestão financeira das Nações Unidas, para ajudar a financiar a implementação das recomendações feitas pelo Subcomitê de Prevenção após a visita a um Estado-Parte, bem como programas educacionais dos mecanismos preventivos nacionais.</w:t>
      </w:r>
    </w:p>
    <w:p w14:paraId="6E43C93D" w14:textId="77777777" w:rsidR="007E1247" w:rsidRPr="007E1247" w:rsidRDefault="007E1247" w:rsidP="000215E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2. O Fundo Especial poderá ser financiado por contribuições voluntárias feitas por Governos, organizações intergovernamentais e não-governamentais e outras entidades públicas ou privadas.</w:t>
      </w:r>
    </w:p>
    <w:p w14:paraId="398C1C67" w14:textId="77777777" w:rsidR="007E1247" w:rsidRPr="007E1247" w:rsidRDefault="007E1247" w:rsidP="007E1247">
      <w:pPr>
        <w:spacing w:before="100" w:beforeAutospacing="1" w:after="100" w:afterAutospacing="1" w:line="240" w:lineRule="auto"/>
        <w:jc w:val="center"/>
        <w:outlineLvl w:val="1"/>
        <w:rPr>
          <w:rFonts w:ascii="Book Antiqua" w:eastAsia="Times New Roman" w:hAnsi="Book Antiqua" w:cs="Arial"/>
          <w:b/>
          <w:bCs/>
          <w:color w:val="000000"/>
          <w:sz w:val="19"/>
          <w:szCs w:val="19"/>
          <w:lang w:eastAsia="pt-BR"/>
        </w:rPr>
      </w:pPr>
      <w:r w:rsidRPr="007E1247">
        <w:rPr>
          <w:rFonts w:ascii="Book Antiqua" w:eastAsia="Times New Roman" w:hAnsi="Book Antiqua" w:cs="Arial"/>
          <w:color w:val="000000"/>
          <w:sz w:val="19"/>
          <w:szCs w:val="19"/>
          <w:lang w:eastAsia="pt-BR"/>
        </w:rPr>
        <w:t>Parte VII</w:t>
      </w:r>
    </w:p>
    <w:p w14:paraId="4F2A5CFB" w14:textId="77777777" w:rsidR="007E1247" w:rsidRPr="007E1247" w:rsidRDefault="007E1247" w:rsidP="007E124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Disposições Finais</w:t>
      </w:r>
    </w:p>
    <w:p w14:paraId="273DE08D" w14:textId="77777777" w:rsidR="007E1247" w:rsidRPr="007E1247" w:rsidRDefault="007E1247" w:rsidP="007E124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Artigo 27</w:t>
      </w:r>
    </w:p>
    <w:p w14:paraId="0BDC531F" w14:textId="77777777" w:rsidR="007E1247" w:rsidRPr="007E1247" w:rsidRDefault="007E1247" w:rsidP="000215E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1. O presente Protocolo está aberto à assinatura de qualquer Estado que tenha assinado a Convenção.</w:t>
      </w:r>
    </w:p>
    <w:p w14:paraId="1E6D9432" w14:textId="77777777" w:rsidR="007E1247" w:rsidRPr="007E1247" w:rsidRDefault="007E1247" w:rsidP="000215E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lastRenderedPageBreak/>
        <w:t>2. O presente Protocolo está sujeito à ratificação de qualquer Estado que tenha ratificado a Convenção ou a ela aderido. Os instrumentos de ratificação deverão ser depositados junto ao Secretário-Geral das Nações Unidas.</w:t>
      </w:r>
    </w:p>
    <w:p w14:paraId="6CDB0406" w14:textId="77777777" w:rsidR="007E1247" w:rsidRPr="007E1247" w:rsidRDefault="007E1247" w:rsidP="000215E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3. O presente Protocolo está aberto à adesão de qualquer Estado que tenha ratificado a Convenção ou a ela aderido.</w:t>
      </w:r>
    </w:p>
    <w:p w14:paraId="29364D6C" w14:textId="77777777" w:rsidR="007E1247" w:rsidRPr="007E1247" w:rsidRDefault="007E1247" w:rsidP="000215E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4. A adesão deverá ser efetuada por meio do depósito de um instrumento de adesão junto ao Secretário-Geral das Nações Unidas.</w:t>
      </w:r>
    </w:p>
    <w:p w14:paraId="2344E9CC" w14:textId="77777777" w:rsidR="007E1247" w:rsidRPr="007E1247" w:rsidRDefault="007E1247" w:rsidP="000215E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5. O Secretário-Geral das Nações Unidas deverá informar a todos os Estados que assinaram o presente Protocolo ou aderiram a ele sobre o depósito de cada instrumento de ratificação ou adesão.</w:t>
      </w:r>
    </w:p>
    <w:p w14:paraId="25CA0E7A" w14:textId="77777777" w:rsidR="007E1247" w:rsidRPr="007E1247" w:rsidRDefault="007E1247" w:rsidP="007E124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Artigo 28</w:t>
      </w:r>
    </w:p>
    <w:p w14:paraId="539A3037"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1. O presente Protocolo deverá entrar em vigor no trigésimo dia após a data do depósito, junto ao Secretário-Geral das Nações Unidas, do vigésimo instrumento de ratificação ou adesão.</w:t>
      </w:r>
    </w:p>
    <w:p w14:paraId="5D389C46"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2. Para cada Estado que ratifique o presente Protocolo ou a ele adira após o depósito junto ao Secretário-Geral das Nações Unidas do vigésimo instrumento de ratificação ou adesão, o presente Protocolo deverá entrar em vigor no trigésimo dia após a data do depósito do seu próprio instrumento de ratificação ou adesão.</w:t>
      </w:r>
    </w:p>
    <w:p w14:paraId="5FD011A7" w14:textId="77777777" w:rsidR="007E1247" w:rsidRPr="007E1247" w:rsidRDefault="007E1247" w:rsidP="007E124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Artigo 29</w:t>
      </w:r>
    </w:p>
    <w:p w14:paraId="4C4226E8"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As disposições do presente Protocolo deverão abranger todas as partes dos Estados federais sem quaisquer limitações ou exceções.</w:t>
      </w:r>
    </w:p>
    <w:p w14:paraId="20DB7A0F" w14:textId="77777777" w:rsidR="007E1247" w:rsidRPr="007E1247" w:rsidRDefault="007E1247" w:rsidP="007E124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Artigo 30</w:t>
      </w:r>
    </w:p>
    <w:p w14:paraId="1EE65AE2"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Não será admitida qualquer reserva ao presente Protocolo.</w:t>
      </w:r>
    </w:p>
    <w:p w14:paraId="063943E2" w14:textId="77777777" w:rsidR="007E1247" w:rsidRPr="007E1247" w:rsidRDefault="007E1247" w:rsidP="007E124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Artigo 31</w:t>
      </w:r>
    </w:p>
    <w:p w14:paraId="5DEDD5EB"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As disposições do presente Protocolo não deverão afetar as obrigações dos Estados-Partes sob qualquer tratado regional que institua um sistema de visitas a centros de detenção. O Subcomitê de Prevenção e os órgãos estabelecidos sob tais tratados regionais são encorajados a cooperarem com vistas a evitar duplicidades e a promover eficazmente os objetivos do presente Protocolo.</w:t>
      </w:r>
    </w:p>
    <w:p w14:paraId="083487A5" w14:textId="77777777" w:rsidR="007E1247" w:rsidRPr="007E1247" w:rsidRDefault="007E1247" w:rsidP="007E124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Artigo 32</w:t>
      </w:r>
    </w:p>
    <w:p w14:paraId="62446E4D"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As disposições do presente Protocolo não deverão afetar as obrigações dos Estados-Partes ante as quatro Convenções de Genebra, de 12 de agosto de 1949, e seus Protocolos Adicionais de 8 de junho de 1977, nem a oportunidade disponível a cada Estado-Parte de autorizar o Comitê Internacional da Cruz Vermelha a visitar centros de detenção em situações não previstas pelo direito humanitário internacional.</w:t>
      </w:r>
    </w:p>
    <w:p w14:paraId="76486400" w14:textId="77777777" w:rsidR="007E1247" w:rsidRPr="007E1247" w:rsidRDefault="007E1247" w:rsidP="007E124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Artigo 33</w:t>
      </w:r>
    </w:p>
    <w:p w14:paraId="523140A5"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1. Qualquer Estado-Parte poderá denunciar o presente Protocolo, em qualquer momento, por meio de notificação escrita dirigida ao Secretário-Geral das Nações Unidas, que deverá então informar aos demais Estados-Partes do presente Protocolo e da Convenção. A denúncia deverá produzir efeitos um ano após a data de recebimento da notificação pelo Secretário-Geral.</w:t>
      </w:r>
    </w:p>
    <w:p w14:paraId="4689E277"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 xml:space="preserve">2. Tal denúncia não terá o efeito de liberar o Estado-Parte de suas obrigações sob o presente Protocolo a respeito de qualquer ato ou situação que possa ocorrer antes da data na qual a denúncia surta efeitos, ou das ações que o Subcomitê de Prevenção tenha decidido ou possa decidir tomar em </w:t>
      </w:r>
      <w:r w:rsidRPr="007E1247">
        <w:rPr>
          <w:rFonts w:ascii="Book Antiqua" w:eastAsia="Times New Roman" w:hAnsi="Book Antiqua" w:cs="Arial"/>
          <w:color w:val="000000"/>
          <w:sz w:val="19"/>
          <w:szCs w:val="19"/>
          <w:lang w:eastAsia="pt-BR"/>
        </w:rPr>
        <w:lastRenderedPageBreak/>
        <w:t>relação ao Estado-Parte em questão, nem a denúncia deverá prejudicar de qualquer modo o prosseguimento da consideração de qualquer matéria já sob consideração do Subcomitê de Prevenção antes da data na qual a denúncia surta efeitos.</w:t>
      </w:r>
    </w:p>
    <w:p w14:paraId="32C1D7FB"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3. Após a data em que a denúncia do Estado-Parte passa a produzir efeitos, o Subcomitê de Prevenção não deverá iniciar a consideração de qualquer matéria nova em relação àquele Estado.</w:t>
      </w:r>
    </w:p>
    <w:p w14:paraId="51878F79" w14:textId="77777777" w:rsidR="007E1247" w:rsidRPr="007E1247" w:rsidRDefault="007E1247" w:rsidP="007E124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Artigo 34</w:t>
      </w:r>
    </w:p>
    <w:p w14:paraId="5898063F" w14:textId="77777777" w:rsidR="007E1247" w:rsidRPr="007E1247" w:rsidRDefault="007E1247" w:rsidP="000215E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 xml:space="preserve">1. Qualquer Estado-Parte do presente Protocolo pode propor emenda e arquivá-la junto ao Secretário-Geral das Nações Unidas. O Secretário-Geral deverá então comunicar a emenda proposta aos Estados-Partes do presente Protocolo com uma solicitação de que o notifiquem se </w:t>
      </w:r>
      <w:proofErr w:type="spellStart"/>
      <w:r w:rsidRPr="007E1247">
        <w:rPr>
          <w:rFonts w:ascii="Book Antiqua" w:eastAsia="Times New Roman" w:hAnsi="Book Antiqua" w:cs="Arial"/>
          <w:color w:val="000000"/>
          <w:sz w:val="19"/>
          <w:szCs w:val="19"/>
          <w:lang w:eastAsia="pt-BR"/>
        </w:rPr>
        <w:t>apóiam</w:t>
      </w:r>
      <w:proofErr w:type="spellEnd"/>
      <w:r w:rsidRPr="007E1247">
        <w:rPr>
          <w:rFonts w:ascii="Book Antiqua" w:eastAsia="Times New Roman" w:hAnsi="Book Antiqua" w:cs="Arial"/>
          <w:color w:val="000000"/>
          <w:sz w:val="19"/>
          <w:szCs w:val="19"/>
          <w:lang w:eastAsia="pt-BR"/>
        </w:rPr>
        <w:t xml:space="preserve"> uma conferência de Estados-Partes com o propósito de considerar e votar a proposta. Se, nos quatro meses a partir da data da referida comunicação, pelo menos um terço dos Estados-Partes apoiar a conferência, o Secretário-Geral deverá convocar a conferência sob os auspícios das Nações Unidas. Qualquer emenda adotada por uma maioria de dois terços dos Estados-Partes presentes e votantes na conferência deverá ser submetida pelo Secretário-Geral das Nações Unidas a todos os Estados-Partes para aceitação.</w:t>
      </w:r>
    </w:p>
    <w:p w14:paraId="5B34914D" w14:textId="77777777" w:rsidR="007E1247" w:rsidRPr="007E1247" w:rsidRDefault="007E1247" w:rsidP="000215E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2. A emenda adotada de acordo com o parágrafo 1 do presente Artigo deverá entrar em vigor quando tiver sido aceita por uma maioria de dois terços dos Estados-Partes do presente Protocolo de acordo com os respectivos processos constitucionais.</w:t>
      </w:r>
    </w:p>
    <w:p w14:paraId="0AB71ED4" w14:textId="77777777" w:rsidR="007E1247" w:rsidRPr="007E1247" w:rsidRDefault="007E1247" w:rsidP="000215E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3. Quando as emendas entrarem em vigor, deverão ser obrigatórias apenas para aqueles Estados-Partes que as aceitaram, estando os demais Estados-Partes obrigados às disposições do presente Protocolo e quaisquer emendas anteriores que tenham aceitado.</w:t>
      </w:r>
    </w:p>
    <w:p w14:paraId="2E26550D" w14:textId="77777777" w:rsidR="007E1247" w:rsidRPr="007E1247" w:rsidRDefault="007E1247" w:rsidP="007E124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Artigo 35</w:t>
      </w:r>
    </w:p>
    <w:p w14:paraId="0F99A9BE" w14:textId="77777777" w:rsidR="007E1247" w:rsidRPr="007E1247" w:rsidRDefault="007E1247" w:rsidP="007E1247">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Os membros do Subcomitê de Prevenção e dos mecanismos preventivos nacionais deverão ter reconhecidos os privilégios e imunidades necessários ao exercício independente de suas funções. Os membros do Subcomitê de Prevenção deverão ter reconhecidos os privilégios e imunidades especificados na seção 22 da Convenção sobre Privilégios e Imunidades das Nações Unidas de 13 de fevereiro de 1946, sujeitos às disposições da seção 23 daquela Convenção.</w:t>
      </w:r>
    </w:p>
    <w:p w14:paraId="1511A595" w14:textId="77777777" w:rsidR="007E1247" w:rsidRPr="007E1247" w:rsidRDefault="007E1247" w:rsidP="007E124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proofErr w:type="spellStart"/>
      <w:r w:rsidRPr="007E1247">
        <w:rPr>
          <w:rFonts w:ascii="Book Antiqua" w:eastAsia="Times New Roman" w:hAnsi="Book Antiqua" w:cs="Arial"/>
          <w:color w:val="000000"/>
          <w:sz w:val="19"/>
          <w:szCs w:val="19"/>
          <w:lang w:val="en-US" w:eastAsia="pt-BR"/>
        </w:rPr>
        <w:t>Artigo</w:t>
      </w:r>
      <w:proofErr w:type="spellEnd"/>
      <w:r w:rsidRPr="007E1247">
        <w:rPr>
          <w:rFonts w:ascii="Book Antiqua" w:eastAsia="Times New Roman" w:hAnsi="Book Antiqua" w:cs="Arial"/>
          <w:color w:val="000000"/>
          <w:sz w:val="19"/>
          <w:szCs w:val="19"/>
          <w:lang w:val="en-US" w:eastAsia="pt-BR"/>
        </w:rPr>
        <w:t xml:space="preserve"> 36</w:t>
      </w:r>
    </w:p>
    <w:p w14:paraId="610A0A83" w14:textId="77777777" w:rsidR="007E1247" w:rsidRPr="007E1247" w:rsidRDefault="007E1247" w:rsidP="000215E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Ao visitar um Estado-Parte, os membros do Subcomitê de Prevenção deverão, sem prejuízo das disposições e propósitos do presente Protocolo e dos privilégios e imunidades de que podem gozar:</w:t>
      </w:r>
    </w:p>
    <w:p w14:paraId="59422512" w14:textId="77777777" w:rsidR="007E1247" w:rsidRPr="007E1247" w:rsidRDefault="007E1247" w:rsidP="000215E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a) Respeitar as leis e regulamentos do Estado visitado;</w:t>
      </w:r>
    </w:p>
    <w:p w14:paraId="59950971" w14:textId="77777777" w:rsidR="007E1247" w:rsidRPr="007E1247" w:rsidRDefault="007E1247" w:rsidP="000215E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b) Abster-se de qualquer ação ou atividade incompatível com a natureza imparcial e internacional de suas obrigações.</w:t>
      </w:r>
    </w:p>
    <w:p w14:paraId="45980F17" w14:textId="77777777" w:rsidR="007E1247" w:rsidRPr="007E1247" w:rsidRDefault="007E1247" w:rsidP="007E124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Artigo 37</w:t>
      </w:r>
    </w:p>
    <w:p w14:paraId="7587B36E" w14:textId="77777777" w:rsidR="007E1247" w:rsidRPr="007E1247" w:rsidRDefault="007E1247" w:rsidP="000215E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1. O presente Protocolo, cujos textos em árabe, chinês, espanhol, francês, inglês e russo são igualmente autênticos, deverá ser depositado junto ao Secretário-Geral das Nações Unidas.</w:t>
      </w:r>
    </w:p>
    <w:p w14:paraId="71FB6723" w14:textId="77777777" w:rsidR="007E1247" w:rsidRPr="007E1247" w:rsidRDefault="007E1247" w:rsidP="000215E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7E1247">
        <w:rPr>
          <w:rFonts w:ascii="Book Antiqua" w:eastAsia="Times New Roman" w:hAnsi="Book Antiqua" w:cs="Arial"/>
          <w:color w:val="000000"/>
          <w:sz w:val="19"/>
          <w:szCs w:val="19"/>
          <w:lang w:eastAsia="pt-BR"/>
        </w:rPr>
        <w:t>2. O Secretário-Geral das Nações Unidas enviará cópias autenticadas do presente Protocolo a todos os Estados.</w:t>
      </w:r>
    </w:p>
    <w:p w14:paraId="055106A1" w14:textId="77777777" w:rsidR="0077692B" w:rsidRPr="007E1247" w:rsidRDefault="0077692B" w:rsidP="007E1247">
      <w:pPr>
        <w:spacing w:before="100" w:beforeAutospacing="1" w:after="100" w:afterAutospacing="1" w:line="240" w:lineRule="auto"/>
        <w:jc w:val="both"/>
        <w:rPr>
          <w:rFonts w:ascii="Book Antiqua" w:hAnsi="Book Antiqua"/>
          <w:sz w:val="19"/>
          <w:szCs w:val="19"/>
        </w:rPr>
      </w:pPr>
    </w:p>
    <w:sectPr w:rsidR="0077692B" w:rsidRPr="007E1247" w:rsidSect="00F20ADB">
      <w:pgSz w:w="11906" w:h="16838"/>
      <w:pgMar w:top="1135"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92B"/>
    <w:rsid w:val="000215E6"/>
    <w:rsid w:val="000A275D"/>
    <w:rsid w:val="000E2546"/>
    <w:rsid w:val="00190714"/>
    <w:rsid w:val="001D4051"/>
    <w:rsid w:val="002A054E"/>
    <w:rsid w:val="002C6FEA"/>
    <w:rsid w:val="00316A9E"/>
    <w:rsid w:val="00430E32"/>
    <w:rsid w:val="004A41F9"/>
    <w:rsid w:val="0066557F"/>
    <w:rsid w:val="006A5301"/>
    <w:rsid w:val="00743032"/>
    <w:rsid w:val="0077401D"/>
    <w:rsid w:val="0077692B"/>
    <w:rsid w:val="007E1247"/>
    <w:rsid w:val="008C4A9B"/>
    <w:rsid w:val="0095475C"/>
    <w:rsid w:val="00A0452A"/>
    <w:rsid w:val="00BF7652"/>
    <w:rsid w:val="00C00801"/>
    <w:rsid w:val="00C12E9D"/>
    <w:rsid w:val="00D53F9E"/>
    <w:rsid w:val="00DA095D"/>
    <w:rsid w:val="00F20ADB"/>
    <w:rsid w:val="00F97DF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F5403"/>
  <w15:chartTrackingRefBased/>
  <w15:docId w15:val="{F225F83B-F4DE-4F4D-8AB6-9A99A5304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7E12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6887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planalto.gov.br/ccivil_03/Constituicao/Constitui%C3%A7ao.htmart49i" TargetMode="External"/><Relationship Id="rId4" Type="http://schemas.openxmlformats.org/officeDocument/2006/relationships/hyperlink" Target="http://legislacao.planalto.gov.br/legisla/legislacao.nsf/Viw_Identificacao/DEC%206.085-2007?OpenDocumen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12</Pages>
  <Words>5294</Words>
  <Characters>28589</Characters>
  <Application>Microsoft Office Word</Application>
  <DocSecurity>0</DocSecurity>
  <Lines>238</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17</cp:revision>
  <dcterms:created xsi:type="dcterms:W3CDTF">2020-12-30T14:57:00Z</dcterms:created>
  <dcterms:modified xsi:type="dcterms:W3CDTF">2025-02-08T17:26:00Z</dcterms:modified>
</cp:coreProperties>
</file>