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62EB14" w14:textId="77777777" w:rsidR="00FF3B4C" w:rsidRPr="00FF3B4C" w:rsidRDefault="00FF3B4C" w:rsidP="00FF3B4C">
      <w:pPr>
        <w:spacing w:after="0" w:line="240" w:lineRule="auto"/>
        <w:jc w:val="center"/>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7DE14D15" w14:textId="77777777" w:rsidR="00FF3B4C" w:rsidRPr="00FF3B4C" w:rsidRDefault="00FF3B4C" w:rsidP="00FF3B4C">
      <w:pPr>
        <w:spacing w:after="0" w:line="240" w:lineRule="auto"/>
        <w:jc w:val="center"/>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b/>
          <w:bCs/>
          <w:color w:val="000000"/>
          <w:sz w:val="20"/>
          <w:szCs w:val="20"/>
          <w:lang w:eastAsia="pt-BR"/>
        </w:rPr>
        <w:t>CÂMARA DOS DEPUTADOS</w:t>
      </w:r>
    </w:p>
    <w:p w14:paraId="47571145" w14:textId="77777777" w:rsidR="00FF3B4C" w:rsidRPr="00FF3B4C" w:rsidRDefault="00FF3B4C" w:rsidP="00FF3B4C">
      <w:pPr>
        <w:spacing w:after="0" w:line="240" w:lineRule="auto"/>
        <w:jc w:val="center"/>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Centro de Documentação e Informação</w:t>
      </w:r>
    </w:p>
    <w:p w14:paraId="723E5A9B" w14:textId="77777777" w:rsidR="00FF3B4C" w:rsidRPr="00FF3B4C" w:rsidRDefault="00FF3B4C" w:rsidP="00FF3B4C">
      <w:pPr>
        <w:spacing w:after="0" w:line="240" w:lineRule="auto"/>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5D26E4A4"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Faço saber que o Congresso Nacional aprovou, e eu, Ramez Tebet, Presidente do Senado Federal, nos termos do parágrafo único do art. 52 do Regimento Comum, promulgo a seguinte: </w:t>
      </w:r>
    </w:p>
    <w:p w14:paraId="381E5CFE" w14:textId="77777777" w:rsidR="00FF3B4C" w:rsidRPr="00FF3B4C" w:rsidRDefault="00FF3B4C" w:rsidP="00FF3B4C">
      <w:pPr>
        <w:spacing w:after="0" w:line="240" w:lineRule="auto"/>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7FE247F3" w14:textId="77777777" w:rsidR="00FF3B4C" w:rsidRPr="00FF3B4C" w:rsidRDefault="00FF3B4C" w:rsidP="00FF3B4C">
      <w:pPr>
        <w:spacing w:after="0" w:line="240" w:lineRule="auto"/>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26EF20A7" w14:textId="77777777" w:rsidR="00FF3B4C" w:rsidRPr="00FF3B4C" w:rsidRDefault="00FF3B4C" w:rsidP="00FF3B4C">
      <w:pPr>
        <w:spacing w:after="0" w:line="240" w:lineRule="auto"/>
        <w:jc w:val="center"/>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b/>
          <w:bCs/>
          <w:color w:val="000000"/>
          <w:sz w:val="20"/>
          <w:szCs w:val="20"/>
          <w:lang w:eastAsia="pt-BR"/>
        </w:rPr>
        <w:t>RESOLUÇÃO Nº 1, DE 2002-CN</w:t>
      </w:r>
    </w:p>
    <w:p w14:paraId="3EC46562" w14:textId="77777777" w:rsidR="00FF3B4C" w:rsidRPr="00FF3B4C" w:rsidRDefault="00FF3B4C" w:rsidP="00FF3B4C">
      <w:pPr>
        <w:spacing w:after="0" w:line="240" w:lineRule="auto"/>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0F723BB8" w14:textId="77777777" w:rsidR="00FF3B4C" w:rsidRPr="00FF3B4C" w:rsidRDefault="00FF3B4C" w:rsidP="00FF3B4C">
      <w:pPr>
        <w:spacing w:after="0" w:line="240" w:lineRule="auto"/>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2C69B087" w14:textId="77777777" w:rsidR="00FF3B4C" w:rsidRPr="00FF3B4C" w:rsidRDefault="00FF3B4C" w:rsidP="00FF3B4C">
      <w:pPr>
        <w:spacing w:after="0" w:line="240" w:lineRule="auto"/>
        <w:ind w:left="269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Dispõe sobre a apreciação, pelo Congresso Nacional, das Medidas Provisórias a que se refere o art. 62 da Constituição Federal, e dá outras providências. </w:t>
      </w:r>
    </w:p>
    <w:p w14:paraId="6DA5E4BC" w14:textId="77777777" w:rsidR="00FF3B4C" w:rsidRPr="00FF3B4C" w:rsidRDefault="00FF3B4C" w:rsidP="00FF3B4C">
      <w:pPr>
        <w:spacing w:after="0" w:line="240" w:lineRule="auto"/>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b/>
          <w:bCs/>
          <w:color w:val="000000"/>
          <w:sz w:val="20"/>
          <w:szCs w:val="20"/>
          <w:lang w:eastAsia="pt-BR"/>
        </w:rPr>
        <w:t> </w:t>
      </w:r>
    </w:p>
    <w:p w14:paraId="1044FB42" w14:textId="77777777" w:rsidR="00FF3B4C" w:rsidRPr="00FF3B4C" w:rsidRDefault="00FF3B4C" w:rsidP="00FF3B4C">
      <w:pPr>
        <w:spacing w:after="0" w:line="240" w:lineRule="auto"/>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4167C94D"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O Congresso Nacional resolve: </w:t>
      </w:r>
    </w:p>
    <w:p w14:paraId="45A25CE6"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00D2B9CD"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bookmarkStart w:id="0" w:name="art1"/>
      <w:r w:rsidRPr="00FF3B4C">
        <w:rPr>
          <w:rFonts w:ascii="Book Antiqua" w:eastAsia="Times New Roman" w:hAnsi="Book Antiqua" w:cs="Times New Roman"/>
          <w:color w:val="000000"/>
          <w:sz w:val="20"/>
          <w:szCs w:val="20"/>
          <w:lang w:eastAsia="pt-BR"/>
        </w:rPr>
        <w:t>Art. 1º</w:t>
      </w:r>
      <w:bookmarkEnd w:id="0"/>
      <w:r w:rsidRPr="00FF3B4C">
        <w:rPr>
          <w:rFonts w:ascii="Book Antiqua" w:eastAsia="Times New Roman" w:hAnsi="Book Antiqua" w:cs="Times New Roman"/>
          <w:color w:val="000000"/>
          <w:sz w:val="20"/>
          <w:szCs w:val="20"/>
          <w:lang w:eastAsia="pt-BR"/>
        </w:rPr>
        <w:t xml:space="preserve"> Esta Resolução é parte integrante do Regimento Comum e dispõe sobre a apreciação, pelo Congresso Nacional, de Medidas Provisórias adotadas pelo Presidente da República, com força de lei, nos termos do art. 62 da Constituição Federal. </w:t>
      </w:r>
    </w:p>
    <w:p w14:paraId="2F2EA392"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2B45F76D"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bookmarkStart w:id="1" w:name="art2"/>
      <w:r w:rsidRPr="00FF3B4C">
        <w:rPr>
          <w:rFonts w:ascii="Book Antiqua" w:eastAsia="Times New Roman" w:hAnsi="Book Antiqua" w:cs="Times New Roman"/>
          <w:color w:val="000000"/>
          <w:sz w:val="20"/>
          <w:szCs w:val="20"/>
          <w:lang w:eastAsia="pt-BR"/>
        </w:rPr>
        <w:t>Art. 2º</w:t>
      </w:r>
      <w:bookmarkEnd w:id="1"/>
      <w:r w:rsidRPr="00FF3B4C">
        <w:rPr>
          <w:rFonts w:ascii="Book Antiqua" w:eastAsia="Times New Roman" w:hAnsi="Book Antiqua" w:cs="Times New Roman"/>
          <w:color w:val="000000"/>
          <w:sz w:val="20"/>
          <w:szCs w:val="20"/>
          <w:lang w:eastAsia="pt-BR"/>
        </w:rPr>
        <w:t xml:space="preserve"> Nas 48 (quarenta e oito) horas que se seguirem à publicação, no Diário Oficial da União, de Medida Provisória adotada pelo Presidente da República, a Presidência da Mesa do Congresso Nacional fará publicar e distribuir avulsos da matéria e designará Comissão Mista para emitir parecer sobre ela. </w:t>
      </w:r>
    </w:p>
    <w:p w14:paraId="3631D858"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1º No dia da publicação da Medida Provisória no Diário Oficial da União, o seu texto será enviado ao Congresso Nacional, acompanhado da respectiva Mensagem e de documento expondo a motivação do ato. </w:t>
      </w:r>
    </w:p>
    <w:p w14:paraId="31456B98"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2º A Comissão Mista será integrada por 12 (doze) Senadores e 12 (doze) Deputados e igual número de suplentes, indicados pelos respectivos Líderes, obedecida, tanto quanto possível, a proporcionalidade dos partidos ou blocos parlamentares em cada Casa. </w:t>
      </w:r>
    </w:p>
    <w:p w14:paraId="4F3D6A41"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3º O número de membros da Comissão Mista estabelecido no § 2º é acrescido de mais uma vaga na composição destinada a cada uma das Casas do Congresso Nacional, que será preenchida em rodízio, exclusivamente, pelas bancadas minoritárias que não alcancem, no cálculo da proporcionalidade partidária, número suficiente para participar da Comissão (Res. nº 2, de 2000-CN). </w:t>
      </w:r>
    </w:p>
    <w:p w14:paraId="022216C2"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4º A indicação pelos Líderes deverá ser encaminhada à Presidência da Mesa do Congresso Nacional até as 12 (doze) horas do dia seguinte ao da publicação da Medida Provisória no Diário Oficial da União. </w:t>
      </w:r>
    </w:p>
    <w:p w14:paraId="70CFCD77"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5º Esgotado o prazo estabelecido no § 4º, sem a indicação, o Presidente da Mesa do Congresso Nacional fará a designação dos integrantes do respectivo partido ou bloco, recaindo essa sobre o Líder e, se for o caso, os Vice-Líderes. </w:t>
      </w:r>
    </w:p>
    <w:p w14:paraId="6F0A48E3"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6º Quando se tratar de Medida Provisória que abra crédito extraordinário à lei orçamentária anual, conforme os </w:t>
      </w:r>
      <w:proofErr w:type="spellStart"/>
      <w:r w:rsidRPr="00FF3B4C">
        <w:rPr>
          <w:rFonts w:ascii="Book Antiqua" w:eastAsia="Times New Roman" w:hAnsi="Book Antiqua" w:cs="Times New Roman"/>
          <w:color w:val="000000"/>
          <w:sz w:val="20"/>
          <w:szCs w:val="20"/>
          <w:lang w:eastAsia="pt-BR"/>
        </w:rPr>
        <w:t>arts</w:t>
      </w:r>
      <w:proofErr w:type="spellEnd"/>
      <w:r w:rsidRPr="00FF3B4C">
        <w:rPr>
          <w:rFonts w:ascii="Book Antiqua" w:eastAsia="Times New Roman" w:hAnsi="Book Antiqua" w:cs="Times New Roman"/>
          <w:color w:val="000000"/>
          <w:sz w:val="20"/>
          <w:szCs w:val="20"/>
          <w:lang w:eastAsia="pt-BR"/>
        </w:rPr>
        <w:t xml:space="preserve">. 62 e 167, § 3º, da Constituição Federal, o exame e o parecer serão realizados pela Comissão Mista prevista no art. 166, § 1º, da Constituição, observando-se os prazos e o rito estabelecidos nesta Resolução. </w:t>
      </w:r>
    </w:p>
    <w:p w14:paraId="789B2A91"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7º A constituição da Comissão Mista e a fixação do calendário de tramitação da matéria poderão ser comunicadas em sessão do Senado Federal ou conjunta do Congresso Nacional, sendo, no primeiro caso, dado conhecimento à Câmara dos Deputados, por ofício, ao seu Presidente. </w:t>
      </w:r>
    </w:p>
    <w:p w14:paraId="73BCF17C"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32892925"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bookmarkStart w:id="2" w:name="art3"/>
      <w:r w:rsidRPr="00FF3B4C">
        <w:rPr>
          <w:rFonts w:ascii="Book Antiqua" w:eastAsia="Times New Roman" w:hAnsi="Book Antiqua" w:cs="Times New Roman"/>
          <w:color w:val="000000"/>
          <w:sz w:val="20"/>
          <w:szCs w:val="20"/>
          <w:lang w:eastAsia="pt-BR"/>
        </w:rPr>
        <w:t>Art. 3º</w:t>
      </w:r>
      <w:bookmarkEnd w:id="2"/>
      <w:r w:rsidRPr="00FF3B4C">
        <w:rPr>
          <w:rFonts w:ascii="Book Antiqua" w:eastAsia="Times New Roman" w:hAnsi="Book Antiqua" w:cs="Times New Roman"/>
          <w:color w:val="000000"/>
          <w:sz w:val="20"/>
          <w:szCs w:val="20"/>
          <w:lang w:eastAsia="pt-BR"/>
        </w:rPr>
        <w:t xml:space="preserve"> Uma vez designada, a Comissão terá o prazo de 24 (vinte e quatro) horas para sua instalação, quando serão eleitos o seu Presidente e o Vice-Presidente, bem como designados os Relatores para a matéria. </w:t>
      </w:r>
    </w:p>
    <w:p w14:paraId="52FC3719"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1º Observar-se-á o critério de alternância entre as Casas para a Presidência das Comissões Mistas constituídas para apreciar Medidas Provisórias, devendo, em cada caso, o </w:t>
      </w:r>
      <w:r w:rsidRPr="00FF3B4C">
        <w:rPr>
          <w:rFonts w:ascii="Book Antiqua" w:eastAsia="Times New Roman" w:hAnsi="Book Antiqua" w:cs="Times New Roman"/>
          <w:color w:val="000000"/>
          <w:sz w:val="20"/>
          <w:szCs w:val="20"/>
          <w:lang w:eastAsia="pt-BR"/>
        </w:rPr>
        <w:lastRenderedPageBreak/>
        <w:t xml:space="preserve">Relator ser designado pelo Presidente dentre os membros da Comissão pertencentes à Casa diversa da sua. </w:t>
      </w:r>
    </w:p>
    <w:p w14:paraId="30DA9EF0"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2º O Presidente e o Vice-Presidente deverão pertencer a Casas diferentes. </w:t>
      </w:r>
    </w:p>
    <w:p w14:paraId="4E102365"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3º O Presidente designará também um Relator Revisor, pertencente à Casa diversa da do Relator e integrante, preferencialmente, do mesmo Partido deste. </w:t>
      </w:r>
    </w:p>
    <w:p w14:paraId="5C2ABB19"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4º Compete ao Relator Revisor exercer as funções de relatoria na Casa diversa da do Relator da Medida Provisória. </w:t>
      </w:r>
    </w:p>
    <w:p w14:paraId="6E588D04"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5º O Presidente designará outro membro da Comissão Mista para exercer a relatoria na hipótese de o Relator não oferecer o relatório no prazo estabelecido ou se ele não estiver presente à reunião programada para a discussão e votação do parecer, devendo a escolha recair sobre Parlamentar pertencente à mesma Casa do Relator e também ao mesmo Partido deste, se houver presente na reunião da Comissão outro integrante da mesma bancada partidária. </w:t>
      </w:r>
    </w:p>
    <w:p w14:paraId="5626B19C"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6º Quando a Medida Provisória estiver tramitando na Câmara dos Deputados ou no Senado Federal, a substituição de Relator ou Relator Revisor, na hipótese de ausência, ou a designação desses, no caso de a Comissão Mista não haver exercido a prerrogativa de fazê-lo, será efetuada de acordo com as normas regimentais de cada Casa. </w:t>
      </w:r>
    </w:p>
    <w:p w14:paraId="2578A1E3"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1FE750BE"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bookmarkStart w:id="3" w:name="art4"/>
      <w:r w:rsidRPr="00FF3B4C">
        <w:rPr>
          <w:rFonts w:ascii="Book Antiqua" w:eastAsia="Times New Roman" w:hAnsi="Book Antiqua" w:cs="Times New Roman"/>
          <w:color w:val="000000"/>
          <w:sz w:val="20"/>
          <w:szCs w:val="20"/>
          <w:lang w:eastAsia="pt-BR"/>
        </w:rPr>
        <w:t>Art. 4º</w:t>
      </w:r>
      <w:bookmarkEnd w:id="3"/>
      <w:r w:rsidRPr="00FF3B4C">
        <w:rPr>
          <w:rFonts w:ascii="Book Antiqua" w:eastAsia="Times New Roman" w:hAnsi="Book Antiqua" w:cs="Times New Roman"/>
          <w:color w:val="000000"/>
          <w:sz w:val="20"/>
          <w:szCs w:val="20"/>
          <w:lang w:eastAsia="pt-BR"/>
        </w:rPr>
        <w:t xml:space="preserve"> Nos 6 (seis) primeiros dias que se seguirem à publicação da Medida Provisória no Diário Oficial da União, poderão a ela ser oferecidas emendas, que deverão ser protocolizadas na </w:t>
      </w:r>
      <w:proofErr w:type="spellStart"/>
      <w:r w:rsidRPr="00FF3B4C">
        <w:rPr>
          <w:rFonts w:ascii="Book Antiqua" w:eastAsia="Times New Roman" w:hAnsi="Book Antiqua" w:cs="Times New Roman"/>
          <w:color w:val="000000"/>
          <w:sz w:val="20"/>
          <w:szCs w:val="20"/>
          <w:lang w:eastAsia="pt-BR"/>
        </w:rPr>
        <w:t>Secretaria-Geral</w:t>
      </w:r>
      <w:proofErr w:type="spellEnd"/>
      <w:r w:rsidRPr="00FF3B4C">
        <w:rPr>
          <w:rFonts w:ascii="Book Antiqua" w:eastAsia="Times New Roman" w:hAnsi="Book Antiqua" w:cs="Times New Roman"/>
          <w:color w:val="000000"/>
          <w:sz w:val="20"/>
          <w:szCs w:val="20"/>
          <w:lang w:eastAsia="pt-BR"/>
        </w:rPr>
        <w:t xml:space="preserve"> da Mesa do Senado Federal. </w:t>
      </w:r>
    </w:p>
    <w:p w14:paraId="0811433F"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1º Somente poderão ser oferecidas emendas às Medidas Provisórias perante a Comissão Mista, na forma deste artigo. </w:t>
      </w:r>
    </w:p>
    <w:p w14:paraId="194D8089"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2º No prazo de oferecimento de emendas, o autor de projeto sob exame de qualquer das Casas do Congresso Nacional poderá solicitar à Comissão que ele tramite, sob a forma de emenda, em conjunto com a Medida Provisória. </w:t>
      </w:r>
    </w:p>
    <w:p w14:paraId="4D48C788"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3º O projeto que, nos termos do § 2º, tramitar na forma de emenda à Medida Provisória, ao final da apreciação desta, será declarado prejudicado e arquivado, exceto se a Medida Provisória for rejeitada por ser inconstitucional, hipótese em que o projeto retornará ao seu curso normal. </w:t>
      </w:r>
    </w:p>
    <w:p w14:paraId="7C1B9C59"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4º É vedada a apresentação de emendas que versem sobre matéria estranha àquela tratada na Medida Provisória, cabendo ao Presidente da Comissão o seu indeferimento liminar. </w:t>
      </w:r>
    </w:p>
    <w:p w14:paraId="4A49EA68"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5º O autor da emenda não aceita poderá recorrer, com o apoio de 3 (três) membros da Comissão, da decisão da Presidência para o Plenário desta, que decidirá, definitivamente, por maioria simples, sem discussão ou encaminhamento de votação. </w:t>
      </w:r>
    </w:p>
    <w:p w14:paraId="10B27D2A"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6º Os trabalhos da Comissão Mista serão iniciados com a presença, no mínimo, de 1/3 (um terço) dos membros de cada uma das Casas, aferida mediante assinatura no livro de presenças, e as deliberações serão tomadas por maioria de votos, presente a maioria absoluta dos membros de cada uma das Casas. </w:t>
      </w:r>
    </w:p>
    <w:p w14:paraId="2A785E85"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66CED8E0"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bookmarkStart w:id="4" w:name="art5"/>
      <w:r w:rsidRPr="00FF3B4C">
        <w:rPr>
          <w:rFonts w:ascii="Book Antiqua" w:eastAsia="Times New Roman" w:hAnsi="Book Antiqua" w:cs="Times New Roman"/>
          <w:color w:val="000000"/>
          <w:sz w:val="20"/>
          <w:szCs w:val="20"/>
          <w:lang w:eastAsia="pt-BR"/>
        </w:rPr>
        <w:t>Art. 5º</w:t>
      </w:r>
      <w:bookmarkEnd w:id="4"/>
      <w:r w:rsidRPr="00FF3B4C">
        <w:rPr>
          <w:rFonts w:ascii="Book Antiqua" w:eastAsia="Times New Roman" w:hAnsi="Book Antiqua" w:cs="Times New Roman"/>
          <w:color w:val="000000"/>
          <w:sz w:val="20"/>
          <w:szCs w:val="20"/>
          <w:lang w:eastAsia="pt-BR"/>
        </w:rPr>
        <w:t xml:space="preserve"> </w:t>
      </w:r>
      <w:hyperlink r:id="rId4" w:history="1">
        <w:r w:rsidRPr="00FF3B4C">
          <w:rPr>
            <w:rFonts w:ascii="Book Antiqua" w:eastAsia="Times New Roman" w:hAnsi="Book Antiqua" w:cs="Times New Roman"/>
            <w:i/>
            <w:iCs/>
            <w:color w:val="0000FF"/>
            <w:sz w:val="20"/>
            <w:szCs w:val="20"/>
            <w:u w:val="single"/>
            <w:lang w:eastAsia="pt-BR"/>
          </w:rPr>
          <w:t>("Caput" do artigo declarado inconstitucional, em controle concentrado, pelo Supremo Tribunal Federal, pela ADIN nº 4.029, publicada no DOU de 16/3/2012)</w:t>
        </w:r>
      </w:hyperlink>
    </w:p>
    <w:p w14:paraId="2862EAEF"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1º O exame de compatibilidade e adequação orçamentária e financeira das Medidas Provisórias abrange a análise da repercussão sobre a receita ou a despesa pública da União e da implicação quanto ao atendimento das normas orçamentárias e financeiras vigentes, em especial a conformidade com a Lei Complementar nº 101, de 4 de maio de 2000, a lei do plano plurianual, a lei de diretrizes orçamentárias e a lei orçamentária da União. </w:t>
      </w:r>
    </w:p>
    <w:p w14:paraId="75DB9954"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2º Ainda que se manifeste pelo não atendimento dos requisitos constitucionais ou pela inadequação financeira ou orçamentária, a Comissão deverá pronunciar-se sobre o mérito da Medida Provisória. </w:t>
      </w:r>
    </w:p>
    <w:p w14:paraId="049628CD"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3º Havendo emenda saneadora da inconstitucionalidade ou injuridicidade e da inadequação ou incompatibilidade orçamentária ou financeira, a votação far-se-á primeiro sobre ela. </w:t>
      </w:r>
    </w:p>
    <w:p w14:paraId="0FA7E890"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4º Quanto ao mérito, a Comissão poderá emitir parecer pela aprovação total ou parcial ou alteração da Medida Provisória ou pela sua rejeição; e, ainda, pela aprovação ou rejeição de emenda a ela apresentada, devendo concluir, quando resolver por qualquer alteração de seu texto: </w:t>
      </w:r>
    </w:p>
    <w:p w14:paraId="3791969C"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I - pela apresentação de projeto de lei de conversão relativo à matéria; e </w:t>
      </w:r>
    </w:p>
    <w:p w14:paraId="674B9E49"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lastRenderedPageBreak/>
        <w:t xml:space="preserve">II - pela apresentação de projeto de decreto legislativo, disciplinando as relações jurídicas decorrentes da vigência dos textos suprimidos ou alterados, o qual terá sua tramitação iniciada pela Câmara dos Deputados. </w:t>
      </w:r>
    </w:p>
    <w:p w14:paraId="5B043886"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5º Aprovado o parecer, será este encaminhado à Câmara dos Deputados, acompanhado do processo e, se for o caso, do projeto de lei de conversão e do projeto de decreto legislativo mencionados no § 4º. </w:t>
      </w:r>
    </w:p>
    <w:p w14:paraId="4BF95CFF"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38718731"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bookmarkStart w:id="5" w:name="art6"/>
      <w:r w:rsidRPr="00FF3B4C">
        <w:rPr>
          <w:rFonts w:ascii="Book Antiqua" w:eastAsia="Times New Roman" w:hAnsi="Book Antiqua" w:cs="Times New Roman"/>
          <w:color w:val="000000"/>
          <w:sz w:val="20"/>
          <w:szCs w:val="20"/>
          <w:lang w:eastAsia="pt-BR"/>
        </w:rPr>
        <w:t>Art. 6º</w:t>
      </w:r>
      <w:bookmarkEnd w:id="5"/>
      <w:r w:rsidRPr="00FF3B4C">
        <w:rPr>
          <w:rFonts w:ascii="Book Antiqua" w:eastAsia="Times New Roman" w:hAnsi="Book Antiqua" w:cs="Times New Roman"/>
          <w:color w:val="000000"/>
          <w:sz w:val="20"/>
          <w:szCs w:val="20"/>
          <w:lang w:eastAsia="pt-BR"/>
        </w:rPr>
        <w:t xml:space="preserve"> </w:t>
      </w:r>
      <w:hyperlink r:id="rId5" w:history="1">
        <w:r w:rsidRPr="00FF3B4C">
          <w:rPr>
            <w:rFonts w:ascii="Book Antiqua" w:eastAsia="Times New Roman" w:hAnsi="Book Antiqua" w:cs="Times New Roman"/>
            <w:i/>
            <w:iCs/>
            <w:color w:val="0000FF"/>
            <w:sz w:val="20"/>
            <w:szCs w:val="20"/>
            <w:u w:val="single"/>
            <w:lang w:eastAsia="pt-BR"/>
          </w:rPr>
          <w:t>("Caput" do artigo declarado inconstitucional, em controle concentrado, pelo Supremo Tribunal Federal, pela ADIN nº 4.029, publicada no DOU de 16/3/2012)</w:t>
        </w:r>
      </w:hyperlink>
      <w:r w:rsidRPr="00FF3B4C">
        <w:rPr>
          <w:rFonts w:ascii="Book Antiqua" w:eastAsia="Times New Roman" w:hAnsi="Book Antiqua" w:cs="Times New Roman"/>
          <w:color w:val="000000"/>
          <w:sz w:val="20"/>
          <w:szCs w:val="20"/>
          <w:lang w:eastAsia="pt-BR"/>
        </w:rPr>
        <w:t xml:space="preserve"> </w:t>
      </w:r>
    </w:p>
    <w:p w14:paraId="765C337F"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1º </w:t>
      </w:r>
      <w:hyperlink r:id="rId6" w:history="1">
        <w:r w:rsidRPr="00FF3B4C">
          <w:rPr>
            <w:rFonts w:ascii="Book Antiqua" w:eastAsia="Times New Roman" w:hAnsi="Book Antiqua" w:cs="Times New Roman"/>
            <w:i/>
            <w:iCs/>
            <w:color w:val="0000FF"/>
            <w:sz w:val="20"/>
            <w:szCs w:val="20"/>
            <w:u w:val="single"/>
            <w:lang w:eastAsia="pt-BR"/>
          </w:rPr>
          <w:t>(Parágrafo declarado inconstitucional, em controle concentrado, pelo Supremo Tribunal Federal, pela ADIN nº 4.029, publicada no DOU de 16/3/2012)</w:t>
        </w:r>
      </w:hyperlink>
    </w:p>
    <w:p w14:paraId="4A308107"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2º </w:t>
      </w:r>
      <w:hyperlink r:id="rId7" w:history="1">
        <w:r w:rsidRPr="00FF3B4C">
          <w:rPr>
            <w:rFonts w:ascii="Book Antiqua" w:eastAsia="Times New Roman" w:hAnsi="Book Antiqua" w:cs="Times New Roman"/>
            <w:i/>
            <w:iCs/>
            <w:color w:val="0000FF"/>
            <w:sz w:val="20"/>
            <w:szCs w:val="20"/>
            <w:u w:val="single"/>
            <w:lang w:eastAsia="pt-BR"/>
          </w:rPr>
          <w:t>(Parágrafo declarado inconstitucional, em controle concentrado, pelo Supremo Tribunal Federal, pela ADIN nº 4.029, publicada no DOU de 16/3/2012)</w:t>
        </w:r>
      </w:hyperlink>
    </w:p>
    <w:p w14:paraId="41D2C6FB"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3º Na hipótese do § 2º, se o parecer de Plenário concluir pela apresentação de Projeto de Lei de Conversão, poderá, mediante requerimento de Líder e independentemente de deliberação do Plenário, ser concedido prazo até a sessão ordinária seguinte para a votação da matéria. </w:t>
      </w:r>
    </w:p>
    <w:p w14:paraId="4E285211"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7BE12991"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bookmarkStart w:id="6" w:name="art7"/>
      <w:r w:rsidRPr="00FF3B4C">
        <w:rPr>
          <w:rFonts w:ascii="Book Antiqua" w:eastAsia="Times New Roman" w:hAnsi="Book Antiqua" w:cs="Times New Roman"/>
          <w:color w:val="000000"/>
          <w:sz w:val="20"/>
          <w:szCs w:val="20"/>
          <w:lang w:eastAsia="pt-BR"/>
        </w:rPr>
        <w:t>Art. 7º</w:t>
      </w:r>
      <w:bookmarkEnd w:id="6"/>
      <w:r w:rsidRPr="00FF3B4C">
        <w:rPr>
          <w:rFonts w:ascii="Book Antiqua" w:eastAsia="Times New Roman" w:hAnsi="Book Antiqua" w:cs="Times New Roman"/>
          <w:color w:val="000000"/>
          <w:sz w:val="20"/>
          <w:szCs w:val="20"/>
          <w:lang w:eastAsia="pt-BR"/>
        </w:rPr>
        <w:t xml:space="preserve"> Aprovada na Câmara dos Deputados, a matéria será encaminhada ao Senado Federal, que, para apreciá-la, terá até o 42º (quadragésimo segundo) dia de vigência da Medida Provisória, contado da sua publicação no Diário Oficial da União. </w:t>
      </w:r>
    </w:p>
    <w:p w14:paraId="0804A640"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1º O texto aprovado pela Câmara dos Deputados será encaminhado ao Senado Federal em autógrafos, acompanhado do respectivo processo, que incluirá matéria eventualmente rejeitada naquela Casa. </w:t>
      </w:r>
    </w:p>
    <w:p w14:paraId="356AA16B"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2º Esgotado o prazo previsto no </w:t>
      </w:r>
      <w:r w:rsidRPr="00FF3B4C">
        <w:rPr>
          <w:rFonts w:ascii="Book Antiqua" w:eastAsia="Times New Roman" w:hAnsi="Book Antiqua" w:cs="Times New Roman"/>
          <w:i/>
          <w:iCs/>
          <w:color w:val="000000"/>
          <w:sz w:val="20"/>
          <w:szCs w:val="20"/>
          <w:lang w:eastAsia="pt-BR"/>
        </w:rPr>
        <w:t>caput</w:t>
      </w:r>
      <w:r w:rsidRPr="00FF3B4C">
        <w:rPr>
          <w:rFonts w:ascii="Book Antiqua" w:eastAsia="Times New Roman" w:hAnsi="Book Antiqua" w:cs="Times New Roman"/>
          <w:color w:val="000000"/>
          <w:sz w:val="20"/>
          <w:szCs w:val="20"/>
          <w:lang w:eastAsia="pt-BR"/>
        </w:rPr>
        <w:t xml:space="preserve"> do art. 6º, sem que a Câmara dos Deputados haja concluída a votação da matéria, o Senado Federal poderá iniciar a discussão dessa, devendo votá-la somente após finalizada a sua deliberação naquela Casa (CF, art. 62, § 8º). </w:t>
      </w:r>
    </w:p>
    <w:p w14:paraId="56BF5A3D"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3º Havendo modificação no Senado Federal, ainda que decorrente de restabelecimento de matéria ou emenda rejeitada na Câmara dos Deputados, ou de destaque supressivo, será </w:t>
      </w:r>
      <w:proofErr w:type="spellStart"/>
      <w:r w:rsidRPr="00FF3B4C">
        <w:rPr>
          <w:rFonts w:ascii="Book Antiqua" w:eastAsia="Times New Roman" w:hAnsi="Book Antiqua" w:cs="Times New Roman"/>
          <w:color w:val="000000"/>
          <w:sz w:val="20"/>
          <w:szCs w:val="20"/>
          <w:lang w:eastAsia="pt-BR"/>
        </w:rPr>
        <w:t>esta</w:t>
      </w:r>
      <w:proofErr w:type="spellEnd"/>
      <w:r w:rsidRPr="00FF3B4C">
        <w:rPr>
          <w:rFonts w:ascii="Book Antiqua" w:eastAsia="Times New Roman" w:hAnsi="Book Antiqua" w:cs="Times New Roman"/>
          <w:color w:val="000000"/>
          <w:sz w:val="20"/>
          <w:szCs w:val="20"/>
          <w:lang w:eastAsia="pt-BR"/>
        </w:rPr>
        <w:t xml:space="preserve"> encaminhada para exame na Casa iniciadora, sob a forma de emenda, a ser apreciada em turno único, vedadas quaisquer novas alterações. </w:t>
      </w:r>
    </w:p>
    <w:p w14:paraId="05F5C43C"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4º O prazo para que a Câmara dos Deputados aprecie as modificações do Senado Federal é de 3 (três) dias. </w:t>
      </w:r>
    </w:p>
    <w:p w14:paraId="4075DEC1"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5º Aprovada pelo Senado Federal Medida Provisória, em decorrência de preferência sobre projeto de lei de conversão aprovado pela Câmara dos Deputados, o processo retornará à esta Casa, que deliberará, exclusivamente, sobre a Medida Provisória ou o projeto de lei de conversão oferecido a esta pelo Senado Federal. </w:t>
      </w:r>
    </w:p>
    <w:p w14:paraId="04EF6B5B"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6º Aprovado pelo Senado Federal, com emendas, projeto de lei de conversão oferecido pela Câmara dos Deputados, o processo retornará à Câmara dos Deputados, que deliberará sobre as emendas, vedada, neste caso, a apresentação, pelo Senado Federal, de projeto de lei de conversão. </w:t>
      </w:r>
    </w:p>
    <w:p w14:paraId="6FF64258"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7º Aplicam-se, no que couber, os demais procedimentos de votação previstos nos Regimentos Internos de cada Casa. </w:t>
      </w:r>
    </w:p>
    <w:p w14:paraId="555C2453"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4AEA75D1"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bookmarkStart w:id="7" w:name="art8"/>
      <w:r w:rsidRPr="00FF3B4C">
        <w:rPr>
          <w:rFonts w:ascii="Book Antiqua" w:eastAsia="Times New Roman" w:hAnsi="Book Antiqua" w:cs="Times New Roman"/>
          <w:color w:val="000000"/>
          <w:sz w:val="20"/>
          <w:szCs w:val="20"/>
          <w:lang w:eastAsia="pt-BR"/>
        </w:rPr>
        <w:t>Art. 8º</w:t>
      </w:r>
      <w:bookmarkEnd w:id="7"/>
      <w:r w:rsidRPr="00FF3B4C">
        <w:rPr>
          <w:rFonts w:ascii="Book Antiqua" w:eastAsia="Times New Roman" w:hAnsi="Book Antiqua" w:cs="Times New Roman"/>
          <w:color w:val="000000"/>
          <w:sz w:val="20"/>
          <w:szCs w:val="20"/>
          <w:lang w:eastAsia="pt-BR"/>
        </w:rPr>
        <w:t xml:space="preserve"> O Plenário de cada uma das Casas do Congresso Nacional decidirá, em apreciação preliminar, o atendimento ou não dos pressupostos constitucionais de relevância e urgência de Medida Provisória ou de sua inadequação financeira ou orçamentária, antes do exame de mérito, sem a necessidade de interposição de recurso, para, ato contínuo, se for o caso, deliberar sobre o mérito. </w:t>
      </w:r>
    </w:p>
    <w:p w14:paraId="1FB6C1D2"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Parágrafo único. Se o Plenário da Câmara dos Deputados ou do Senado Federal decidir no sentido do não atendimento dos pressupostos constitucionais ou da inadequação financeira ou orçamentária da Medida Provisória, esta será arquivada. </w:t>
      </w:r>
    </w:p>
    <w:p w14:paraId="41366889"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5F55220A"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bookmarkStart w:id="8" w:name="art9"/>
      <w:r w:rsidRPr="00FF3B4C">
        <w:rPr>
          <w:rFonts w:ascii="Book Antiqua" w:eastAsia="Times New Roman" w:hAnsi="Book Antiqua" w:cs="Times New Roman"/>
          <w:color w:val="000000"/>
          <w:sz w:val="20"/>
          <w:szCs w:val="20"/>
          <w:lang w:eastAsia="pt-BR"/>
        </w:rPr>
        <w:t>Art. 9º</w:t>
      </w:r>
      <w:bookmarkEnd w:id="8"/>
      <w:r w:rsidRPr="00FF3B4C">
        <w:rPr>
          <w:rFonts w:ascii="Book Antiqua" w:eastAsia="Times New Roman" w:hAnsi="Book Antiqua" w:cs="Times New Roman"/>
          <w:color w:val="000000"/>
          <w:sz w:val="20"/>
          <w:szCs w:val="20"/>
          <w:lang w:eastAsia="pt-BR"/>
        </w:rPr>
        <w:t xml:space="preserve"> Se a Medida Provisória não for apreciada em até 45 (quarenta e cinco) dias contados de sua publicação no Diário Oficial da União, entrará em regime de urgência, </w:t>
      </w:r>
      <w:proofErr w:type="spellStart"/>
      <w:r w:rsidRPr="00FF3B4C">
        <w:rPr>
          <w:rFonts w:ascii="Book Antiqua" w:eastAsia="Times New Roman" w:hAnsi="Book Antiqua" w:cs="Times New Roman"/>
          <w:color w:val="000000"/>
          <w:sz w:val="20"/>
          <w:szCs w:val="20"/>
          <w:lang w:eastAsia="pt-BR"/>
        </w:rPr>
        <w:t>subseqüentemente</w:t>
      </w:r>
      <w:proofErr w:type="spellEnd"/>
      <w:r w:rsidRPr="00FF3B4C">
        <w:rPr>
          <w:rFonts w:ascii="Book Antiqua" w:eastAsia="Times New Roman" w:hAnsi="Book Antiqua" w:cs="Times New Roman"/>
          <w:color w:val="000000"/>
          <w:sz w:val="20"/>
          <w:szCs w:val="20"/>
          <w:lang w:eastAsia="pt-BR"/>
        </w:rPr>
        <w:t xml:space="preserve">, em cada uma das Casas do Congresso Nacional, ficando sobrestadas, até que se ultime a votação, todas as demais deliberações legislativas do Plenário da Casa em que estiver tramitando. </w:t>
      </w:r>
    </w:p>
    <w:p w14:paraId="6007C467"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25069D67"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bookmarkStart w:id="9" w:name="art10"/>
      <w:r w:rsidRPr="00FF3B4C">
        <w:rPr>
          <w:rFonts w:ascii="Book Antiqua" w:eastAsia="Times New Roman" w:hAnsi="Book Antiqua" w:cs="Times New Roman"/>
          <w:color w:val="000000"/>
          <w:sz w:val="20"/>
          <w:szCs w:val="20"/>
          <w:lang w:eastAsia="pt-BR"/>
        </w:rPr>
        <w:lastRenderedPageBreak/>
        <w:t>Art. 10.</w:t>
      </w:r>
      <w:bookmarkEnd w:id="9"/>
      <w:r w:rsidRPr="00FF3B4C">
        <w:rPr>
          <w:rFonts w:ascii="Book Antiqua" w:eastAsia="Times New Roman" w:hAnsi="Book Antiqua" w:cs="Times New Roman"/>
          <w:color w:val="000000"/>
          <w:sz w:val="20"/>
          <w:szCs w:val="20"/>
          <w:lang w:eastAsia="pt-BR"/>
        </w:rPr>
        <w:t xml:space="preserve"> Se a Medida Provisória não tiver sua votação encerrada nas 2 (duas) Casas do Congresso Nacional, no prazo de 60 (sessenta) dias de sua publicação no Diário Oficial da União, estará automaticamente prorrogada uma única vez a sua vigência por igual período. </w:t>
      </w:r>
    </w:p>
    <w:p w14:paraId="09D1472C"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1º A prorrogação do prazo de vigência de Medida Provisória será comunicada em Ato do Presidente da Mesa do Congresso Nacional publicado no Diário Oficial da União. </w:t>
      </w:r>
    </w:p>
    <w:p w14:paraId="3CA412CA"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2º A prorrogação do prazo de vigência de Medida Provisória não restaura os prazos da Casa do Congresso Nacional que estiver em atraso, prevalecendo a </w:t>
      </w:r>
      <w:proofErr w:type="spellStart"/>
      <w:r w:rsidRPr="00FF3B4C">
        <w:rPr>
          <w:rFonts w:ascii="Book Antiqua" w:eastAsia="Times New Roman" w:hAnsi="Book Antiqua" w:cs="Times New Roman"/>
          <w:color w:val="000000"/>
          <w:sz w:val="20"/>
          <w:szCs w:val="20"/>
          <w:lang w:eastAsia="pt-BR"/>
        </w:rPr>
        <w:t>seqüência</w:t>
      </w:r>
      <w:proofErr w:type="spellEnd"/>
      <w:r w:rsidRPr="00FF3B4C">
        <w:rPr>
          <w:rFonts w:ascii="Book Antiqua" w:eastAsia="Times New Roman" w:hAnsi="Book Antiqua" w:cs="Times New Roman"/>
          <w:color w:val="000000"/>
          <w:sz w:val="20"/>
          <w:szCs w:val="20"/>
          <w:lang w:eastAsia="pt-BR"/>
        </w:rPr>
        <w:t xml:space="preserve"> e os prazos estabelecidos nos </w:t>
      </w:r>
      <w:proofErr w:type="spellStart"/>
      <w:r w:rsidRPr="00FF3B4C">
        <w:rPr>
          <w:rFonts w:ascii="Book Antiqua" w:eastAsia="Times New Roman" w:hAnsi="Book Antiqua" w:cs="Times New Roman"/>
          <w:color w:val="000000"/>
          <w:sz w:val="20"/>
          <w:szCs w:val="20"/>
          <w:lang w:eastAsia="pt-BR"/>
        </w:rPr>
        <w:t>arts</w:t>
      </w:r>
      <w:proofErr w:type="spellEnd"/>
      <w:r w:rsidRPr="00FF3B4C">
        <w:rPr>
          <w:rFonts w:ascii="Book Antiqua" w:eastAsia="Times New Roman" w:hAnsi="Book Antiqua" w:cs="Times New Roman"/>
          <w:color w:val="000000"/>
          <w:sz w:val="20"/>
          <w:szCs w:val="20"/>
          <w:lang w:eastAsia="pt-BR"/>
        </w:rPr>
        <w:t xml:space="preserve">. 5º, 6º e 7º. </w:t>
      </w:r>
    </w:p>
    <w:p w14:paraId="7D71A4DF"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0BCF08E2"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bookmarkStart w:id="10" w:name="art11"/>
      <w:r w:rsidRPr="00FF3B4C">
        <w:rPr>
          <w:rFonts w:ascii="Book Antiqua" w:eastAsia="Times New Roman" w:hAnsi="Book Antiqua" w:cs="Times New Roman"/>
          <w:color w:val="000000"/>
          <w:sz w:val="20"/>
          <w:szCs w:val="20"/>
          <w:lang w:eastAsia="pt-BR"/>
        </w:rPr>
        <w:t>Art. 11.</w:t>
      </w:r>
      <w:bookmarkEnd w:id="10"/>
      <w:r w:rsidRPr="00FF3B4C">
        <w:rPr>
          <w:rFonts w:ascii="Book Antiqua" w:eastAsia="Times New Roman" w:hAnsi="Book Antiqua" w:cs="Times New Roman"/>
          <w:color w:val="000000"/>
          <w:sz w:val="20"/>
          <w:szCs w:val="20"/>
          <w:lang w:eastAsia="pt-BR"/>
        </w:rPr>
        <w:t xml:space="preserve"> Finalizado o prazo de vigência da Medida Provisória, inclusive o seu prazo de prorrogação, sem a conclusão da votação pelas 2 (duas) Casas do Congresso Nacional, ou aprovado projeto de lei de conversão com redação diferente da proposta pela Comissão Mista em seu parecer, ou ainda se a Medida Provisória for rejeitada, a Comissão Mista reunir-se-á para elaborar projeto de decreto legislativo que discipline as relações jurídicas decorrentes da vigência de Medida Provisória. </w:t>
      </w:r>
    </w:p>
    <w:p w14:paraId="209481F9"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1º Caso a Comissão Mista ou o relator designado não apresente projeto de decreto legislativo regulando as relações jurídicas decorrentes de Medida Provisória não apreciada, modificada ou rejeitada no prazo de 15 (quinze) dias, contado da decisão ou perda de sua vigência, poderá qualquer Deputado ou Senador oferecê-lo perante sua Casa respectiva, que o submeterá à Comissão Mista, para que esta apresente o parecer correspondente. </w:t>
      </w:r>
    </w:p>
    <w:p w14:paraId="7C4AE5F3"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2º Não editado o decreto legislativo até 60 (sessenta) dias após a rejeição ou a perda de eficácia de Medida Provisória, as relações jurídicas constituídas e decorrentes de atos praticados durante sua vigência conservar-se-ão por ela regidas. </w:t>
      </w:r>
    </w:p>
    <w:p w14:paraId="606499D4"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3º A Comissão Mista somente será extinta após a publicação do decreto legislativo ou o transcurso do prazo de que trata o § 2º. </w:t>
      </w:r>
    </w:p>
    <w:p w14:paraId="0E6E5247"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395735BA" w14:textId="4A91F4CF" w:rsidR="00FF3B4C" w:rsidRPr="00FF3B4C" w:rsidRDefault="00FF3B4C" w:rsidP="00FF3B4C">
      <w:pPr>
        <w:spacing w:after="0" w:line="240" w:lineRule="auto"/>
        <w:ind w:firstLine="1134"/>
        <w:jc w:val="both"/>
        <w:rPr>
          <w:rFonts w:ascii="Book Antiqua" w:eastAsia="Times New Roman" w:hAnsi="Book Antiqua" w:cs="Times New Roman"/>
          <w:b/>
          <w:bCs/>
          <w:color w:val="000000"/>
          <w:sz w:val="20"/>
          <w:szCs w:val="20"/>
          <w:u w:val="single"/>
          <w:lang w:eastAsia="pt-BR"/>
        </w:rPr>
      </w:pPr>
      <w:bookmarkStart w:id="11" w:name="art12"/>
      <w:r w:rsidRPr="00FF3B4C">
        <w:rPr>
          <w:rFonts w:ascii="Book Antiqua" w:eastAsia="Times New Roman" w:hAnsi="Book Antiqua" w:cs="Times New Roman"/>
          <w:b/>
          <w:bCs/>
          <w:color w:val="000000"/>
          <w:sz w:val="20"/>
          <w:szCs w:val="20"/>
          <w:highlight w:val="magenta"/>
          <w:lang w:eastAsia="pt-BR"/>
        </w:rPr>
        <w:t>Art. 12</w:t>
      </w:r>
      <w:r w:rsidRPr="00FF3B4C">
        <w:rPr>
          <w:rFonts w:ascii="Book Antiqua" w:eastAsia="Times New Roman" w:hAnsi="Book Antiqua" w:cs="Times New Roman"/>
          <w:color w:val="000000"/>
          <w:sz w:val="20"/>
          <w:szCs w:val="20"/>
          <w:lang w:eastAsia="pt-BR"/>
        </w:rPr>
        <w:t>.</w:t>
      </w:r>
      <w:bookmarkEnd w:id="11"/>
      <w:r w:rsidRPr="00FF3B4C">
        <w:rPr>
          <w:rFonts w:ascii="Book Antiqua" w:eastAsia="Times New Roman" w:hAnsi="Book Antiqua" w:cs="Times New Roman"/>
          <w:color w:val="000000"/>
          <w:sz w:val="20"/>
          <w:szCs w:val="20"/>
          <w:lang w:eastAsia="pt-BR"/>
        </w:rPr>
        <w:t xml:space="preserve"> Aprovada Medida Provisória, sem alteração de mérito, será o seu texto promulgado pelo Presidente da Mesa do Congresso Nacional para publicação, como lei, no Diário Oficial da União. </w:t>
      </w:r>
      <w:r w:rsidRPr="00FF3B4C">
        <w:rPr>
          <w:rFonts w:ascii="Book Antiqua" w:eastAsia="Times New Roman" w:hAnsi="Book Antiqua" w:cs="Times New Roman"/>
          <w:b/>
          <w:bCs/>
          <w:color w:val="FF0000"/>
          <w:sz w:val="20"/>
          <w:szCs w:val="20"/>
          <w:u w:val="single"/>
          <w:lang w:eastAsia="pt-BR"/>
        </w:rPr>
        <w:t>(TJPE-2015)</w:t>
      </w:r>
    </w:p>
    <w:p w14:paraId="61B4E26E"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735F8933"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bookmarkStart w:id="12" w:name="art13"/>
      <w:r w:rsidRPr="00FF3B4C">
        <w:rPr>
          <w:rFonts w:ascii="Book Antiqua" w:eastAsia="Times New Roman" w:hAnsi="Book Antiqua" w:cs="Times New Roman"/>
          <w:color w:val="000000"/>
          <w:sz w:val="20"/>
          <w:szCs w:val="20"/>
          <w:lang w:eastAsia="pt-BR"/>
        </w:rPr>
        <w:t>Art. 13.</w:t>
      </w:r>
      <w:bookmarkEnd w:id="12"/>
      <w:r w:rsidRPr="00FF3B4C">
        <w:rPr>
          <w:rFonts w:ascii="Book Antiqua" w:eastAsia="Times New Roman" w:hAnsi="Book Antiqua" w:cs="Times New Roman"/>
          <w:color w:val="000000"/>
          <w:sz w:val="20"/>
          <w:szCs w:val="20"/>
          <w:lang w:eastAsia="pt-BR"/>
        </w:rPr>
        <w:t xml:space="preserve"> Aprovado projeto de lei de conversão será ele enviado, pela Casa onde houver sido concluída a votação, à sanção do Presidente da República. </w:t>
      </w:r>
    </w:p>
    <w:p w14:paraId="331F514E"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537EE6D7"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bookmarkStart w:id="13" w:name="art14"/>
      <w:r w:rsidRPr="00FF3B4C">
        <w:rPr>
          <w:rFonts w:ascii="Book Antiqua" w:eastAsia="Times New Roman" w:hAnsi="Book Antiqua" w:cs="Times New Roman"/>
          <w:color w:val="000000"/>
          <w:sz w:val="20"/>
          <w:szCs w:val="20"/>
          <w:lang w:eastAsia="pt-BR"/>
        </w:rPr>
        <w:t>Art. 14.</w:t>
      </w:r>
      <w:bookmarkEnd w:id="13"/>
      <w:r w:rsidRPr="00FF3B4C">
        <w:rPr>
          <w:rFonts w:ascii="Book Antiqua" w:eastAsia="Times New Roman" w:hAnsi="Book Antiqua" w:cs="Times New Roman"/>
          <w:color w:val="000000"/>
          <w:sz w:val="20"/>
          <w:szCs w:val="20"/>
          <w:lang w:eastAsia="pt-BR"/>
        </w:rPr>
        <w:t xml:space="preserve"> Rejeitada Medida Provisória por qualquer das Casas, o Presidente da Casa que assim se pronunciar comunicará o fato imediatamente ao Presidente da República, fazendo publicar no Diário Oficial da União ato declaratório de rejeição de Medida Provisória. </w:t>
      </w:r>
    </w:p>
    <w:p w14:paraId="466AA736"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Parágrafo único. Quando expirar o prazo integral de vigência de Medida Provisória, incluída a prorrogação de que tratam os §§ 3º e 7º do art. 62 da Constituição Federal, com a redação dada pela Emenda Constitucional nº 32, de 2001, o Presidente da Mesa do Congresso Nacional comunicará o fato ao Presidente da República, fazendo publicar no Diário Oficial da União ato declaratório de encerramento do prazo de vigência de Medida Provisória. </w:t>
      </w:r>
    </w:p>
    <w:p w14:paraId="049DAC0C"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2FDDEB47"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bookmarkStart w:id="14" w:name="art15"/>
      <w:r w:rsidRPr="00FF3B4C">
        <w:rPr>
          <w:rFonts w:ascii="Book Antiqua" w:eastAsia="Times New Roman" w:hAnsi="Book Antiqua" w:cs="Times New Roman"/>
          <w:color w:val="000000"/>
          <w:sz w:val="20"/>
          <w:szCs w:val="20"/>
          <w:lang w:eastAsia="pt-BR"/>
        </w:rPr>
        <w:t>Art. 15.</w:t>
      </w:r>
      <w:bookmarkEnd w:id="14"/>
      <w:r w:rsidRPr="00FF3B4C">
        <w:rPr>
          <w:rFonts w:ascii="Book Antiqua" w:eastAsia="Times New Roman" w:hAnsi="Book Antiqua" w:cs="Times New Roman"/>
          <w:color w:val="000000"/>
          <w:sz w:val="20"/>
          <w:szCs w:val="20"/>
          <w:lang w:eastAsia="pt-BR"/>
        </w:rPr>
        <w:t xml:space="preserve"> A alternância prevista no § 1º do art. 3º terá início, na primeira Comissão a ser constituída, após a publicação desta Resolução, com a Presidência de Senador e Relatoria de Deputado. </w:t>
      </w:r>
    </w:p>
    <w:p w14:paraId="6F97CEFE"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2DECDC10"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bookmarkStart w:id="15" w:name="art16"/>
      <w:r w:rsidRPr="00FF3B4C">
        <w:rPr>
          <w:rFonts w:ascii="Book Antiqua" w:eastAsia="Times New Roman" w:hAnsi="Book Antiqua" w:cs="Times New Roman"/>
          <w:color w:val="000000"/>
          <w:sz w:val="20"/>
          <w:szCs w:val="20"/>
          <w:lang w:eastAsia="pt-BR"/>
        </w:rPr>
        <w:t>Art. 16.</w:t>
      </w:r>
      <w:bookmarkEnd w:id="15"/>
      <w:r w:rsidRPr="00FF3B4C">
        <w:rPr>
          <w:rFonts w:ascii="Book Antiqua" w:eastAsia="Times New Roman" w:hAnsi="Book Antiqua" w:cs="Times New Roman"/>
          <w:color w:val="000000"/>
          <w:sz w:val="20"/>
          <w:szCs w:val="20"/>
          <w:lang w:eastAsia="pt-BR"/>
        </w:rPr>
        <w:t xml:space="preserve"> A Câmara dos Deputados e o Senado Federal adaptarão os seus Regimentos Internos com vistas à apreciação de Medidas Provisórias pelos respectivos Plenários de acordo com as disposições e os prazos previstos nesta Resolução. </w:t>
      </w:r>
    </w:p>
    <w:p w14:paraId="72C319F7"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41C815DC"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bookmarkStart w:id="16" w:name="art17"/>
      <w:r w:rsidRPr="00FF3B4C">
        <w:rPr>
          <w:rFonts w:ascii="Book Antiqua" w:eastAsia="Times New Roman" w:hAnsi="Book Antiqua" w:cs="Times New Roman"/>
          <w:color w:val="000000"/>
          <w:sz w:val="20"/>
          <w:szCs w:val="20"/>
          <w:lang w:eastAsia="pt-BR"/>
        </w:rPr>
        <w:t>Art. 17.</w:t>
      </w:r>
      <w:bookmarkEnd w:id="16"/>
      <w:r w:rsidRPr="00FF3B4C">
        <w:rPr>
          <w:rFonts w:ascii="Book Antiqua" w:eastAsia="Times New Roman" w:hAnsi="Book Antiqua" w:cs="Times New Roman"/>
          <w:color w:val="000000"/>
          <w:sz w:val="20"/>
          <w:szCs w:val="20"/>
          <w:lang w:eastAsia="pt-BR"/>
        </w:rPr>
        <w:t xml:space="preserve"> Norma específica disporá sobre o funcionamento das Comissões Mistas de que tratam os </w:t>
      </w:r>
      <w:proofErr w:type="spellStart"/>
      <w:r w:rsidRPr="00FF3B4C">
        <w:rPr>
          <w:rFonts w:ascii="Book Antiqua" w:eastAsia="Times New Roman" w:hAnsi="Book Antiqua" w:cs="Times New Roman"/>
          <w:color w:val="000000"/>
          <w:sz w:val="20"/>
          <w:szCs w:val="20"/>
          <w:lang w:eastAsia="pt-BR"/>
        </w:rPr>
        <w:t>arts</w:t>
      </w:r>
      <w:proofErr w:type="spellEnd"/>
      <w:r w:rsidRPr="00FF3B4C">
        <w:rPr>
          <w:rFonts w:ascii="Book Antiqua" w:eastAsia="Times New Roman" w:hAnsi="Book Antiqua" w:cs="Times New Roman"/>
          <w:color w:val="000000"/>
          <w:sz w:val="20"/>
          <w:szCs w:val="20"/>
          <w:lang w:eastAsia="pt-BR"/>
        </w:rPr>
        <w:t xml:space="preserve">. 2º a 5º desta Resolução. </w:t>
      </w:r>
    </w:p>
    <w:p w14:paraId="33FB7FF3"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52685DC0"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bookmarkStart w:id="17" w:name="art18"/>
      <w:r w:rsidRPr="00FF3B4C">
        <w:rPr>
          <w:rFonts w:ascii="Book Antiqua" w:eastAsia="Times New Roman" w:hAnsi="Book Antiqua" w:cs="Times New Roman"/>
          <w:color w:val="000000"/>
          <w:sz w:val="20"/>
          <w:szCs w:val="20"/>
          <w:lang w:eastAsia="pt-BR"/>
        </w:rPr>
        <w:t>Art. 18.</w:t>
      </w:r>
      <w:bookmarkEnd w:id="17"/>
      <w:r w:rsidRPr="00FF3B4C">
        <w:rPr>
          <w:rFonts w:ascii="Book Antiqua" w:eastAsia="Times New Roman" w:hAnsi="Book Antiqua" w:cs="Times New Roman"/>
          <w:color w:val="000000"/>
          <w:sz w:val="20"/>
          <w:szCs w:val="20"/>
          <w:lang w:eastAsia="pt-BR"/>
        </w:rPr>
        <w:t xml:space="preserve"> Os prazos previstos nesta Resolução serão suspensos durante o recesso do Congresso Nacional, sem prejuízo da plena eficácia de Medida Provisória. </w:t>
      </w:r>
    </w:p>
    <w:p w14:paraId="08E16BBD"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Parágrafo único. Se for editada Medida Provisória durante o período de recesso do Congresso Nacional, a contagem dos prazos ficará suspensa, iniciando-se no primeiro dia da sessão legislativa ordinária ou extraordinária que se seguir à publicação de Medida Provisória. </w:t>
      </w:r>
    </w:p>
    <w:p w14:paraId="4AEEF518"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4C3D85D7"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bookmarkStart w:id="18" w:name="art19"/>
      <w:r w:rsidRPr="00FF3B4C">
        <w:rPr>
          <w:rFonts w:ascii="Book Antiqua" w:eastAsia="Times New Roman" w:hAnsi="Book Antiqua" w:cs="Times New Roman"/>
          <w:color w:val="000000"/>
          <w:sz w:val="20"/>
          <w:szCs w:val="20"/>
          <w:lang w:eastAsia="pt-BR"/>
        </w:rPr>
        <w:lastRenderedPageBreak/>
        <w:t>Art. 19.</w:t>
      </w:r>
      <w:bookmarkEnd w:id="18"/>
      <w:r w:rsidRPr="00FF3B4C">
        <w:rPr>
          <w:rFonts w:ascii="Book Antiqua" w:eastAsia="Times New Roman" w:hAnsi="Book Antiqua" w:cs="Times New Roman"/>
          <w:color w:val="000000"/>
          <w:sz w:val="20"/>
          <w:szCs w:val="20"/>
          <w:lang w:eastAsia="pt-BR"/>
        </w:rPr>
        <w:t xml:space="preserve"> O órgão de consultoria e assessoramento orçamentário da Casa a que pertencer o Relator de Medida Provisória encaminhará aos Relatores e à Comissão, no prazo de 5 (cinco) dias de sua publicação, nota técnica com subsídios acerca da adequação financeira e orçamentária de Medida Provisória. </w:t>
      </w:r>
    </w:p>
    <w:p w14:paraId="6F446710"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2E32C879"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bookmarkStart w:id="19" w:name="art20"/>
      <w:r w:rsidRPr="00FF3B4C">
        <w:rPr>
          <w:rFonts w:ascii="Book Antiqua" w:eastAsia="Times New Roman" w:hAnsi="Book Antiqua" w:cs="Times New Roman"/>
          <w:color w:val="000000"/>
          <w:sz w:val="20"/>
          <w:szCs w:val="20"/>
          <w:lang w:eastAsia="pt-BR"/>
        </w:rPr>
        <w:t>Art. 20.</w:t>
      </w:r>
      <w:bookmarkEnd w:id="19"/>
      <w:r w:rsidRPr="00FF3B4C">
        <w:rPr>
          <w:rFonts w:ascii="Book Antiqua" w:eastAsia="Times New Roman" w:hAnsi="Book Antiqua" w:cs="Times New Roman"/>
          <w:color w:val="000000"/>
          <w:sz w:val="20"/>
          <w:szCs w:val="20"/>
          <w:lang w:eastAsia="pt-BR"/>
        </w:rPr>
        <w:t xml:space="preserve"> Às Medidas Provisórias em vigor na data da publicação da Emenda Constitucional nº 32, de 2001, aplicar-se-ão os procedimentos previstos na Resolução nº 1, de 1989-CN. </w:t>
      </w:r>
    </w:p>
    <w:p w14:paraId="6D41A6F1"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1º São mantidas em pleno funcionamento as Comissões Mistas já constituídas, preservados os seus respectivos Presidentes, Vice-Presidentes e Relatores, e designados Relatores Revisores, resguardada aos Líderes a prerrogativa prevista no art. 5º do Regimento Comum. </w:t>
      </w:r>
    </w:p>
    <w:p w14:paraId="0AAE555A"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2º São convalidadas todas as emendas apresentadas às edições anteriores de Medida Provisória. </w:t>
      </w:r>
    </w:p>
    <w:p w14:paraId="5D0D2374"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 3º São convalidados os pareceres já aprovados por Comissão Mista. </w:t>
      </w:r>
    </w:p>
    <w:p w14:paraId="5C15F719"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51B571BE"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bookmarkStart w:id="20" w:name="art21"/>
      <w:r w:rsidRPr="00FF3B4C">
        <w:rPr>
          <w:rFonts w:ascii="Book Antiqua" w:eastAsia="Times New Roman" w:hAnsi="Book Antiqua" w:cs="Times New Roman"/>
          <w:color w:val="000000"/>
          <w:sz w:val="20"/>
          <w:szCs w:val="20"/>
          <w:lang w:eastAsia="pt-BR"/>
        </w:rPr>
        <w:t>Art. 21.</w:t>
      </w:r>
      <w:bookmarkEnd w:id="20"/>
      <w:r w:rsidRPr="00FF3B4C">
        <w:rPr>
          <w:rFonts w:ascii="Book Antiqua" w:eastAsia="Times New Roman" w:hAnsi="Book Antiqua" w:cs="Times New Roman"/>
          <w:color w:val="000000"/>
          <w:sz w:val="20"/>
          <w:szCs w:val="20"/>
          <w:lang w:eastAsia="pt-BR"/>
        </w:rPr>
        <w:t xml:space="preserve"> Ao disposto nesta Resolução não se aplica o art. 142 do Regimento Comum. </w:t>
      </w:r>
    </w:p>
    <w:p w14:paraId="38D962EF"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06B54DA9"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bookmarkStart w:id="21" w:name="art22"/>
      <w:r w:rsidRPr="00FF3B4C">
        <w:rPr>
          <w:rFonts w:ascii="Book Antiqua" w:eastAsia="Times New Roman" w:hAnsi="Book Antiqua" w:cs="Times New Roman"/>
          <w:color w:val="000000"/>
          <w:sz w:val="20"/>
          <w:szCs w:val="20"/>
          <w:lang w:eastAsia="pt-BR"/>
        </w:rPr>
        <w:t>Art. 22.</w:t>
      </w:r>
      <w:bookmarkEnd w:id="21"/>
      <w:r w:rsidRPr="00FF3B4C">
        <w:rPr>
          <w:rFonts w:ascii="Book Antiqua" w:eastAsia="Times New Roman" w:hAnsi="Book Antiqua" w:cs="Times New Roman"/>
          <w:color w:val="000000"/>
          <w:sz w:val="20"/>
          <w:szCs w:val="20"/>
          <w:lang w:eastAsia="pt-BR"/>
        </w:rPr>
        <w:t xml:space="preserve"> Revoga-se a Resolução nº 1, de 1989-CN, prorrogando-se a sua vigência apenas para os efeitos de que trata o art. 20. </w:t>
      </w:r>
    </w:p>
    <w:p w14:paraId="7470EFE8"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2BB09B3B"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bookmarkStart w:id="22" w:name="art23"/>
      <w:r w:rsidRPr="00FF3B4C">
        <w:rPr>
          <w:rFonts w:ascii="Book Antiqua" w:eastAsia="Times New Roman" w:hAnsi="Book Antiqua" w:cs="Times New Roman"/>
          <w:color w:val="000000"/>
          <w:sz w:val="20"/>
          <w:szCs w:val="20"/>
          <w:lang w:eastAsia="pt-BR"/>
        </w:rPr>
        <w:t>Art. 23.</w:t>
      </w:r>
      <w:bookmarkEnd w:id="22"/>
      <w:r w:rsidRPr="00FF3B4C">
        <w:rPr>
          <w:rFonts w:ascii="Book Antiqua" w:eastAsia="Times New Roman" w:hAnsi="Book Antiqua" w:cs="Times New Roman"/>
          <w:color w:val="000000"/>
          <w:sz w:val="20"/>
          <w:szCs w:val="20"/>
          <w:lang w:eastAsia="pt-BR"/>
        </w:rPr>
        <w:t xml:space="preserve"> Esta Resolução entra em vigor na data de sua publicação. </w:t>
      </w:r>
    </w:p>
    <w:p w14:paraId="313FFB54"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7E9997A2"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Congresso Nacional, em 8 de maio de 2002 </w:t>
      </w:r>
    </w:p>
    <w:p w14:paraId="655B250D"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w:t>
      </w:r>
    </w:p>
    <w:p w14:paraId="74A93FA8"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SENADOR RAMEZ TEBET </w:t>
      </w:r>
    </w:p>
    <w:p w14:paraId="1BFC0B5E" w14:textId="77777777" w:rsidR="00FF3B4C" w:rsidRPr="00FF3B4C" w:rsidRDefault="00FF3B4C" w:rsidP="00FF3B4C">
      <w:pPr>
        <w:spacing w:after="0" w:line="240" w:lineRule="auto"/>
        <w:ind w:firstLine="1134"/>
        <w:jc w:val="both"/>
        <w:rPr>
          <w:rFonts w:ascii="Book Antiqua" w:eastAsia="Times New Roman" w:hAnsi="Book Antiqua" w:cs="Times New Roman"/>
          <w:color w:val="000000"/>
          <w:sz w:val="20"/>
          <w:szCs w:val="20"/>
          <w:lang w:eastAsia="pt-BR"/>
        </w:rPr>
      </w:pPr>
      <w:r w:rsidRPr="00FF3B4C">
        <w:rPr>
          <w:rFonts w:ascii="Book Antiqua" w:eastAsia="Times New Roman" w:hAnsi="Book Antiqua" w:cs="Times New Roman"/>
          <w:color w:val="000000"/>
          <w:sz w:val="20"/>
          <w:szCs w:val="20"/>
          <w:lang w:eastAsia="pt-BR"/>
        </w:rPr>
        <w:t xml:space="preserve">Presidente do Senado Federal </w:t>
      </w:r>
    </w:p>
    <w:p w14:paraId="4FA98446" w14:textId="77777777" w:rsidR="0043175B" w:rsidRPr="00FF3B4C" w:rsidRDefault="0043175B">
      <w:pPr>
        <w:rPr>
          <w:rFonts w:ascii="Book Antiqua" w:hAnsi="Book Antiqua"/>
          <w:sz w:val="20"/>
          <w:szCs w:val="20"/>
        </w:rPr>
      </w:pPr>
    </w:p>
    <w:sectPr w:rsidR="0043175B" w:rsidRPr="00FF3B4C" w:rsidSect="00FF3B4C">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75B"/>
    <w:rsid w:val="0043175B"/>
    <w:rsid w:val="00FF3B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9A3B3"/>
  <w15:chartTrackingRefBased/>
  <w15:docId w15:val="{447CE10E-32F0-469E-B4FD-EB85269B1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0173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stf.jus.br/portal/processo/verProcessoAndamento.asp?incidente=259589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tf.jus.br/portal/processo/verProcessoAndamento.asp?incidente=2595890" TargetMode="External"/><Relationship Id="rId5" Type="http://schemas.openxmlformats.org/officeDocument/2006/relationships/hyperlink" Target="http://www.stf.jus.br/portal/processo/verProcessoAndamento.asp?incidente=2595890" TargetMode="External"/><Relationship Id="rId4" Type="http://schemas.openxmlformats.org/officeDocument/2006/relationships/hyperlink" Target="http://www.stf.jus.br/portal/processo/verProcessoAndamento.asp?incidente=2595890" TargetMode="Externa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2668</Words>
  <Characters>14413</Characters>
  <Application>Microsoft Office Word</Application>
  <DocSecurity>0</DocSecurity>
  <Lines>120</Lines>
  <Paragraphs>34</Paragraphs>
  <ScaleCrop>false</ScaleCrop>
  <Company/>
  <LinksUpToDate>false</LinksUpToDate>
  <CharactersWithSpaces>17047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2020-04-27T19:39:00Z</dcterms:created>
  <dcterms:modified xsi:type="dcterms:W3CDTF">2020-04-27T19:41:00Z</dcterms:modified>
</cp:coreProperties>
</file>