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15D21" w14:textId="065BBC9F" w:rsidR="005E545E" w:rsidRPr="005E545E" w:rsidRDefault="005E545E" w:rsidP="005E545E">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5E545E">
        <w:rPr>
          <w:rFonts w:ascii="Book Antiqua" w:eastAsia="Times New Roman" w:hAnsi="Book Antiqua" w:cs="Times New Roman"/>
          <w:b/>
          <w:bCs/>
          <w:color w:val="FF0000"/>
          <w:sz w:val="19"/>
          <w:szCs w:val="19"/>
          <w:lang w:eastAsia="pt-BR"/>
        </w:rPr>
        <w:t xml:space="preserve">(Atualização em </w:t>
      </w:r>
      <w:r w:rsidR="00C00158">
        <w:rPr>
          <w:rFonts w:ascii="Book Antiqua" w:eastAsia="Times New Roman" w:hAnsi="Book Antiqua" w:cs="Times New Roman"/>
          <w:b/>
          <w:bCs/>
          <w:color w:val="FF0000"/>
          <w:sz w:val="19"/>
          <w:szCs w:val="19"/>
          <w:lang w:eastAsia="pt-BR"/>
        </w:rPr>
        <w:t>13/02</w:t>
      </w:r>
      <w:r w:rsidR="00606D63">
        <w:rPr>
          <w:rFonts w:ascii="Book Antiqua" w:eastAsia="Times New Roman" w:hAnsi="Book Antiqua" w:cs="Times New Roman"/>
          <w:b/>
          <w:bCs/>
          <w:color w:val="FF0000"/>
          <w:sz w:val="19"/>
          <w:szCs w:val="19"/>
          <w:lang w:eastAsia="pt-BR"/>
        </w:rPr>
        <w:t>/2025</w:t>
      </w:r>
      <w:r w:rsidRPr="005E545E">
        <w:rPr>
          <w:rFonts w:ascii="Book Antiqua" w:eastAsia="Times New Roman" w:hAnsi="Book Antiqua" w:cs="Times New Roman"/>
          <w:b/>
          <w:bCs/>
          <w:color w:val="FF0000"/>
          <w:sz w:val="19"/>
          <w:szCs w:val="19"/>
          <w:lang w:eastAsia="pt-BR"/>
        </w:rPr>
        <w:t>: questões de concurso)</w:t>
      </w:r>
    </w:p>
    <w:p w14:paraId="68E5DE61" w14:textId="779F00DF"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5E545E">
          <w:rPr>
            <w:rFonts w:ascii="Book Antiqua" w:eastAsia="Times New Roman" w:hAnsi="Book Antiqua" w:cs="Arial"/>
            <w:b/>
            <w:bCs/>
            <w:color w:val="000080"/>
            <w:sz w:val="19"/>
            <w:szCs w:val="19"/>
            <w:u w:val="single"/>
            <w:lang w:eastAsia="pt-BR"/>
          </w:rPr>
          <w:t>DECRETO Nº 3.927, DE 19 DE SETEMBRO DE 2001.</w:t>
        </w:r>
      </w:hyperlink>
    </w:p>
    <w:tbl>
      <w:tblPr>
        <w:tblW w:w="5000" w:type="pct"/>
        <w:tblCellSpacing w:w="0" w:type="dxa"/>
        <w:tblCellMar>
          <w:left w:w="0" w:type="dxa"/>
          <w:right w:w="0" w:type="dxa"/>
        </w:tblCellMar>
        <w:tblLook w:val="04A0" w:firstRow="1" w:lastRow="0" w:firstColumn="1" w:lastColumn="0" w:noHBand="0" w:noVBand="1"/>
      </w:tblPr>
      <w:tblGrid>
        <w:gridCol w:w="1842"/>
        <w:gridCol w:w="6662"/>
      </w:tblGrid>
      <w:tr w:rsidR="005E545E" w:rsidRPr="005E545E" w14:paraId="478CA957" w14:textId="77777777" w:rsidTr="005E545E">
        <w:trPr>
          <w:tblCellSpacing w:w="0" w:type="dxa"/>
        </w:trPr>
        <w:tc>
          <w:tcPr>
            <w:tcW w:w="1083" w:type="pct"/>
            <w:vAlign w:val="center"/>
            <w:hideMark/>
          </w:tcPr>
          <w:p w14:paraId="559124A6" w14:textId="77777777" w:rsidR="005E545E" w:rsidRPr="005E545E" w:rsidRDefault="005E545E" w:rsidP="005E545E">
            <w:pPr>
              <w:spacing w:after="0" w:line="240" w:lineRule="auto"/>
              <w:rPr>
                <w:rFonts w:ascii="Book Antiqua" w:eastAsia="Times New Roman" w:hAnsi="Book Antiqua" w:cs="Times New Roman"/>
                <w:color w:val="000000"/>
                <w:sz w:val="18"/>
                <w:szCs w:val="18"/>
                <w:lang w:eastAsia="pt-BR"/>
              </w:rPr>
            </w:pPr>
          </w:p>
        </w:tc>
        <w:tc>
          <w:tcPr>
            <w:tcW w:w="3917" w:type="pct"/>
            <w:vAlign w:val="center"/>
            <w:hideMark/>
          </w:tcPr>
          <w:p w14:paraId="3C37E659" w14:textId="77777777" w:rsidR="005E545E" w:rsidRPr="005E545E" w:rsidRDefault="005E545E" w:rsidP="005E545E">
            <w:pPr>
              <w:spacing w:after="0" w:line="240" w:lineRule="auto"/>
              <w:ind w:left="3"/>
              <w:jc w:val="both"/>
              <w:rPr>
                <w:rFonts w:ascii="Book Antiqua" w:eastAsia="Times New Roman" w:hAnsi="Book Antiqua" w:cs="Times New Roman"/>
                <w:sz w:val="18"/>
                <w:szCs w:val="18"/>
                <w:lang w:eastAsia="pt-BR"/>
              </w:rPr>
            </w:pPr>
            <w:r w:rsidRPr="005E545E">
              <w:rPr>
                <w:rFonts w:ascii="Book Antiqua" w:eastAsia="Times New Roman" w:hAnsi="Book Antiqua" w:cs="Arial"/>
                <w:color w:val="800000"/>
                <w:sz w:val="18"/>
                <w:szCs w:val="18"/>
                <w:lang w:eastAsia="pt-BR"/>
              </w:rPr>
              <w:t>Promulga o Tratado de Amizade, Cooperação e Consulta, entre a República Federativa do Brasil e a República Portuguesa, celebrado em Porto Seguro em 22 de abril de 2000.</w:t>
            </w:r>
          </w:p>
        </w:tc>
      </w:tr>
    </w:tbl>
    <w:p w14:paraId="7A49539B" w14:textId="77777777" w:rsidR="005E545E" w:rsidRPr="005E545E" w:rsidRDefault="005E545E" w:rsidP="005E545E">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Times New Roman"/>
          <w:b/>
          <w:bCs/>
          <w:color w:val="000000"/>
          <w:sz w:val="19"/>
          <w:szCs w:val="19"/>
          <w:lang w:eastAsia="pt-BR"/>
        </w:rPr>
        <w:t>        </w:t>
      </w:r>
      <w:r w:rsidRPr="005E545E">
        <w:rPr>
          <w:rFonts w:ascii="Book Antiqua" w:eastAsia="Times New Roman" w:hAnsi="Book Antiqua" w:cs="Arial"/>
          <w:b/>
          <w:bCs/>
          <w:color w:val="000000"/>
          <w:sz w:val="19"/>
          <w:szCs w:val="19"/>
          <w:lang w:eastAsia="pt-BR"/>
        </w:rPr>
        <w:t>O PRESIDENTE DA REPÚBLICA</w:t>
      </w:r>
      <w:r w:rsidRPr="005E545E">
        <w:rPr>
          <w:rFonts w:ascii="Book Antiqua" w:eastAsia="Times New Roman" w:hAnsi="Book Antiqua" w:cs="Arial"/>
          <w:color w:val="000000"/>
          <w:sz w:val="19"/>
          <w:szCs w:val="19"/>
          <w:lang w:eastAsia="pt-BR"/>
        </w:rPr>
        <w:t>, no uso da atribuição que lhe confere o art. 84, inciso VIII, da Constituição,</w:t>
      </w:r>
    </w:p>
    <w:p w14:paraId="6A195BD0" w14:textId="77777777" w:rsidR="005E545E" w:rsidRPr="005E545E" w:rsidRDefault="005E545E" w:rsidP="005E545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Considerando que os Governos da República Federativa do Brasil e da República Portuguesa celebraram, em Porto Seguro, em 22 de abril de 2000, Tratado de Amizade, Cooperação e Consulta;</w:t>
      </w:r>
    </w:p>
    <w:p w14:paraId="69E43A2A" w14:textId="77777777" w:rsidR="005E545E" w:rsidRPr="005E545E" w:rsidRDefault="005E545E" w:rsidP="005E545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Considerando que o Congresso Nacional aprovou esse Acordo por meio do Decreto Legislativo n</w:t>
      </w:r>
      <w:r w:rsidRPr="005E545E">
        <w:rPr>
          <w:rFonts w:ascii="Book Antiqua" w:eastAsia="Times New Roman" w:hAnsi="Book Antiqua" w:cs="Arial"/>
          <w:color w:val="000000"/>
          <w:sz w:val="19"/>
          <w:szCs w:val="19"/>
          <w:u w:val="single"/>
          <w:vertAlign w:val="superscript"/>
          <w:lang w:eastAsia="pt-BR"/>
        </w:rPr>
        <w:t>o</w:t>
      </w:r>
      <w:r w:rsidRPr="005E545E">
        <w:rPr>
          <w:rFonts w:ascii="Book Antiqua" w:eastAsia="Times New Roman" w:hAnsi="Book Antiqua" w:cs="Arial"/>
          <w:color w:val="000000"/>
          <w:sz w:val="19"/>
          <w:szCs w:val="19"/>
          <w:lang w:eastAsia="pt-BR"/>
        </w:rPr>
        <w:t> 165, de 30 de maio de 2001;</w:t>
      </w:r>
    </w:p>
    <w:p w14:paraId="739843E8" w14:textId="77777777" w:rsidR="005E545E" w:rsidRPr="005E545E" w:rsidRDefault="005E545E" w:rsidP="005E545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Considerando que o Tratado entrou em vigor em 5 de setembro de 2001;</w:t>
      </w:r>
    </w:p>
    <w:p w14:paraId="337215A4" w14:textId="77777777" w:rsidR="005E545E" w:rsidRPr="005E545E" w:rsidRDefault="005E545E" w:rsidP="005E545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b/>
          <w:bCs/>
          <w:color w:val="000000"/>
          <w:sz w:val="19"/>
          <w:szCs w:val="19"/>
          <w:lang w:eastAsia="pt-BR"/>
        </w:rPr>
        <w:t>        DECRETA:</w:t>
      </w:r>
    </w:p>
    <w:p w14:paraId="3AB4FFE2" w14:textId="77777777" w:rsidR="005E545E" w:rsidRPr="005E545E" w:rsidRDefault="005E545E" w:rsidP="005E545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Art. 1</w:t>
      </w:r>
      <w:proofErr w:type="gramStart"/>
      <w:r w:rsidRPr="005E545E">
        <w:rPr>
          <w:rFonts w:ascii="Book Antiqua" w:eastAsia="Times New Roman" w:hAnsi="Book Antiqua" w:cs="Arial"/>
          <w:color w:val="000000"/>
          <w:sz w:val="19"/>
          <w:szCs w:val="19"/>
          <w:u w:val="single"/>
          <w:vertAlign w:val="superscript"/>
          <w:lang w:eastAsia="pt-BR"/>
        </w:rPr>
        <w:t>o</w:t>
      </w:r>
      <w:r w:rsidRPr="005E545E">
        <w:rPr>
          <w:rFonts w:ascii="Book Antiqua" w:eastAsia="Times New Roman" w:hAnsi="Book Antiqua" w:cs="Arial"/>
          <w:color w:val="000000"/>
          <w:sz w:val="19"/>
          <w:szCs w:val="19"/>
          <w:lang w:eastAsia="pt-BR"/>
        </w:rPr>
        <w:t>  O</w:t>
      </w:r>
      <w:proofErr w:type="gramEnd"/>
      <w:r w:rsidRPr="005E545E">
        <w:rPr>
          <w:rFonts w:ascii="Book Antiqua" w:eastAsia="Times New Roman" w:hAnsi="Book Antiqua" w:cs="Arial"/>
          <w:color w:val="000000"/>
          <w:sz w:val="19"/>
          <w:szCs w:val="19"/>
          <w:lang w:eastAsia="pt-BR"/>
        </w:rPr>
        <w:t xml:space="preserve"> Tratado de Amizade, Cooperação e Consulta entre a República Federativa do Brasil e a República Portuguesa, celebrado em Porto Seguro, em 22 de abril de 2001, apenso por cópia ao presente Decreto, será executado e cumprido tão inteiramente como nele se contém.</w:t>
      </w:r>
    </w:p>
    <w:p w14:paraId="4CC949A2" w14:textId="77777777" w:rsidR="005E545E" w:rsidRPr="005E545E" w:rsidRDefault="005E545E" w:rsidP="005E545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Art. 2</w:t>
      </w:r>
      <w:proofErr w:type="gramStart"/>
      <w:r w:rsidRPr="005E545E">
        <w:rPr>
          <w:rFonts w:ascii="Book Antiqua" w:eastAsia="Times New Roman" w:hAnsi="Book Antiqua" w:cs="Arial"/>
          <w:color w:val="000000"/>
          <w:sz w:val="19"/>
          <w:szCs w:val="19"/>
          <w:u w:val="single"/>
          <w:vertAlign w:val="superscript"/>
          <w:lang w:eastAsia="pt-BR"/>
        </w:rPr>
        <w:t>o</w:t>
      </w:r>
      <w:r w:rsidRPr="005E545E">
        <w:rPr>
          <w:rFonts w:ascii="Book Antiqua" w:eastAsia="Times New Roman" w:hAnsi="Book Antiqua" w:cs="Arial"/>
          <w:color w:val="000000"/>
          <w:sz w:val="19"/>
          <w:szCs w:val="19"/>
          <w:lang w:eastAsia="pt-BR"/>
        </w:rPr>
        <w:t>  São</w:t>
      </w:r>
      <w:proofErr w:type="gramEnd"/>
      <w:r w:rsidRPr="005E545E">
        <w:rPr>
          <w:rFonts w:ascii="Book Antiqua" w:eastAsia="Times New Roman" w:hAnsi="Book Antiqua" w:cs="Arial"/>
          <w:color w:val="000000"/>
          <w:sz w:val="19"/>
          <w:szCs w:val="19"/>
          <w:lang w:eastAsia="pt-BR"/>
        </w:rPr>
        <w:t xml:space="preserve"> sujeitos à aprovação do Congresso Nacional quaisquer atos que possam resultar em revisão do referido Tratado, bem como quaisquer ajustes complementares que, nos termos do art. 49, inciso I, da Constituição Federal, acarretem encargos ou compromissos gravosos ao patrimônio nacional.</w:t>
      </w:r>
    </w:p>
    <w:p w14:paraId="611A9F18" w14:textId="77777777" w:rsidR="005E545E" w:rsidRPr="005E545E" w:rsidRDefault="005E545E" w:rsidP="005E545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Art. 3</w:t>
      </w:r>
      <w:proofErr w:type="gramStart"/>
      <w:r w:rsidRPr="005E545E">
        <w:rPr>
          <w:rFonts w:ascii="Book Antiqua" w:eastAsia="Times New Roman" w:hAnsi="Book Antiqua" w:cs="Arial"/>
          <w:color w:val="000000"/>
          <w:sz w:val="19"/>
          <w:szCs w:val="19"/>
          <w:u w:val="single"/>
          <w:vertAlign w:val="superscript"/>
          <w:lang w:eastAsia="pt-BR"/>
        </w:rPr>
        <w:t>o</w:t>
      </w:r>
      <w:r w:rsidRPr="005E545E">
        <w:rPr>
          <w:rFonts w:ascii="Book Antiqua" w:eastAsia="Times New Roman" w:hAnsi="Book Antiqua" w:cs="Arial"/>
          <w:color w:val="000000"/>
          <w:sz w:val="19"/>
          <w:szCs w:val="19"/>
          <w:lang w:eastAsia="pt-BR"/>
        </w:rPr>
        <w:t>  Este</w:t>
      </w:r>
      <w:proofErr w:type="gramEnd"/>
      <w:r w:rsidRPr="005E545E">
        <w:rPr>
          <w:rFonts w:ascii="Book Antiqua" w:eastAsia="Times New Roman" w:hAnsi="Book Antiqua" w:cs="Arial"/>
          <w:color w:val="000000"/>
          <w:sz w:val="19"/>
          <w:szCs w:val="19"/>
          <w:lang w:eastAsia="pt-BR"/>
        </w:rPr>
        <w:t xml:space="preserve"> Decreto entra em vigor na data de sua publicação.</w:t>
      </w:r>
    </w:p>
    <w:p w14:paraId="5556545A" w14:textId="77777777" w:rsidR="005E545E" w:rsidRPr="005E545E" w:rsidRDefault="005E545E" w:rsidP="005E545E">
      <w:pPr>
        <w:spacing w:before="100" w:beforeAutospacing="1" w:after="100" w:afterAutospacing="1" w:line="240" w:lineRule="auto"/>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Brasília, 19 de setembro de 2001; 180</w:t>
      </w:r>
      <w:r w:rsidRPr="005E545E">
        <w:rPr>
          <w:rFonts w:ascii="Book Antiqua" w:eastAsia="Times New Roman" w:hAnsi="Book Antiqua" w:cs="Arial"/>
          <w:color w:val="000000"/>
          <w:sz w:val="19"/>
          <w:szCs w:val="19"/>
          <w:u w:val="single"/>
          <w:vertAlign w:val="superscript"/>
          <w:lang w:eastAsia="pt-BR"/>
        </w:rPr>
        <w:t>o</w:t>
      </w:r>
      <w:r w:rsidRPr="005E545E">
        <w:rPr>
          <w:rFonts w:ascii="Book Antiqua" w:eastAsia="Times New Roman" w:hAnsi="Book Antiqua" w:cs="Arial"/>
          <w:color w:val="000000"/>
          <w:sz w:val="19"/>
          <w:szCs w:val="19"/>
          <w:lang w:eastAsia="pt-BR"/>
        </w:rPr>
        <w:t> da Independência e 113</w:t>
      </w:r>
      <w:r w:rsidRPr="005E545E">
        <w:rPr>
          <w:rFonts w:ascii="Book Antiqua" w:eastAsia="Times New Roman" w:hAnsi="Book Antiqua" w:cs="Arial"/>
          <w:color w:val="000000"/>
          <w:sz w:val="19"/>
          <w:szCs w:val="19"/>
          <w:u w:val="single"/>
          <w:vertAlign w:val="superscript"/>
          <w:lang w:eastAsia="pt-BR"/>
        </w:rPr>
        <w:t>o</w:t>
      </w:r>
      <w:r w:rsidRPr="005E545E">
        <w:rPr>
          <w:rFonts w:ascii="Book Antiqua" w:eastAsia="Times New Roman" w:hAnsi="Book Antiqua" w:cs="Arial"/>
          <w:color w:val="000000"/>
          <w:sz w:val="19"/>
          <w:szCs w:val="19"/>
          <w:lang w:eastAsia="pt-BR"/>
        </w:rPr>
        <w:t> da República.</w:t>
      </w:r>
    </w:p>
    <w:p w14:paraId="6BEEEB77" w14:textId="77777777" w:rsidR="005E545E" w:rsidRPr="005E545E" w:rsidRDefault="005E545E" w:rsidP="005E545E">
      <w:pPr>
        <w:spacing w:before="100" w:beforeAutospacing="1" w:after="100" w:afterAutospacing="1" w:line="240" w:lineRule="auto"/>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FERNANDO HENRIQUE CARDOSO</w:t>
      </w:r>
      <w:r w:rsidRPr="005E545E">
        <w:rPr>
          <w:rFonts w:ascii="Book Antiqua" w:eastAsia="Times New Roman" w:hAnsi="Book Antiqua" w:cs="Arial"/>
          <w:color w:val="000000"/>
          <w:sz w:val="19"/>
          <w:szCs w:val="19"/>
          <w:lang w:eastAsia="pt-BR"/>
        </w:rPr>
        <w:br/>
      </w:r>
      <w:r w:rsidRPr="005E545E">
        <w:rPr>
          <w:rFonts w:ascii="Book Antiqua" w:eastAsia="Times New Roman" w:hAnsi="Book Antiqua" w:cs="Arial"/>
          <w:i/>
          <w:iCs/>
          <w:color w:val="000000"/>
          <w:sz w:val="19"/>
          <w:szCs w:val="19"/>
          <w:lang w:eastAsia="pt-BR"/>
        </w:rPr>
        <w:t>Luiz Felipe de Seixas Corrêa</w:t>
      </w:r>
    </w:p>
    <w:p w14:paraId="47CC2E37" w14:textId="77777777" w:rsidR="005E545E" w:rsidRPr="005E545E" w:rsidRDefault="005E545E" w:rsidP="005E545E">
      <w:pPr>
        <w:spacing w:before="100" w:beforeAutospacing="1" w:after="100" w:afterAutospacing="1" w:line="240" w:lineRule="auto"/>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FF0000"/>
          <w:sz w:val="19"/>
          <w:szCs w:val="19"/>
          <w:lang w:eastAsia="pt-BR"/>
        </w:rPr>
        <w:t>Este texto não substitui o publicado no D.O.U. 20.9.2001</w:t>
      </w:r>
    </w:p>
    <w:p w14:paraId="7F15C2BA" w14:textId="15E8D5E8" w:rsidR="005E545E" w:rsidRPr="00E70AE3" w:rsidRDefault="005E545E" w:rsidP="005E545E">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E70AE3">
        <w:rPr>
          <w:rFonts w:ascii="Book Antiqua" w:eastAsia="Times New Roman" w:hAnsi="Book Antiqua" w:cs="Arial"/>
          <w:b/>
          <w:bCs/>
          <w:color w:val="000000"/>
          <w:sz w:val="19"/>
          <w:szCs w:val="19"/>
          <w:lang w:eastAsia="pt-BR"/>
        </w:rPr>
        <w:t>Tratado de Amizade, Cooperação e Consulta entre a República</w:t>
      </w:r>
      <w:r w:rsidRPr="00E70AE3">
        <w:rPr>
          <w:rFonts w:ascii="Book Antiqua" w:eastAsia="Times New Roman" w:hAnsi="Book Antiqua" w:cs="Arial"/>
          <w:b/>
          <w:bCs/>
          <w:color w:val="000000"/>
          <w:sz w:val="19"/>
          <w:szCs w:val="19"/>
          <w:lang w:eastAsia="pt-BR"/>
        </w:rPr>
        <w:br/>
        <w:t>Federativa do Brasil</w:t>
      </w:r>
      <w:r w:rsidR="00E70AE3" w:rsidRPr="00E70AE3">
        <w:rPr>
          <w:rFonts w:ascii="Book Antiqua" w:eastAsia="Times New Roman" w:hAnsi="Book Antiqua" w:cs="Arial"/>
          <w:b/>
          <w:bCs/>
          <w:color w:val="000000"/>
          <w:sz w:val="19"/>
          <w:szCs w:val="19"/>
          <w:lang w:eastAsia="pt-BR"/>
        </w:rPr>
        <w:t xml:space="preserve"> </w:t>
      </w:r>
      <w:r w:rsidRPr="00E70AE3">
        <w:rPr>
          <w:rFonts w:ascii="Book Antiqua" w:eastAsia="Times New Roman" w:hAnsi="Book Antiqua" w:cs="Arial"/>
          <w:b/>
          <w:bCs/>
          <w:color w:val="000000"/>
          <w:sz w:val="19"/>
          <w:szCs w:val="19"/>
          <w:lang w:eastAsia="pt-BR"/>
        </w:rPr>
        <w:t>e a República Portuguesa</w:t>
      </w:r>
    </w:p>
    <w:p w14:paraId="00DC561B" w14:textId="77777777" w:rsidR="005E545E" w:rsidRPr="005E545E" w:rsidRDefault="005E545E" w:rsidP="00E70AE3">
      <w:pPr>
        <w:spacing w:before="100" w:beforeAutospacing="1" w:after="100" w:afterAutospacing="1" w:line="240" w:lineRule="auto"/>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O Governo da República Federativa do Brasil</w:t>
      </w:r>
      <w:r w:rsidRPr="005E545E">
        <w:rPr>
          <w:rFonts w:ascii="Book Antiqua" w:eastAsia="Times New Roman" w:hAnsi="Book Antiqua" w:cs="Arial"/>
          <w:color w:val="000000"/>
          <w:sz w:val="19"/>
          <w:szCs w:val="19"/>
          <w:lang w:eastAsia="pt-BR"/>
        </w:rPr>
        <w:br/>
        <w:t>e</w:t>
      </w:r>
      <w:r w:rsidRPr="005E545E">
        <w:rPr>
          <w:rFonts w:ascii="Book Antiqua" w:eastAsia="Times New Roman" w:hAnsi="Book Antiqua" w:cs="Arial"/>
          <w:color w:val="000000"/>
          <w:sz w:val="19"/>
          <w:szCs w:val="19"/>
          <w:lang w:eastAsia="pt-BR"/>
        </w:rPr>
        <w:br/>
        <w:t>O Governo da República Portuguesa</w:t>
      </w:r>
      <w:r w:rsidRPr="005E545E">
        <w:rPr>
          <w:rFonts w:ascii="Book Antiqua" w:eastAsia="Times New Roman" w:hAnsi="Book Antiqua" w:cs="Arial"/>
          <w:color w:val="000000"/>
          <w:sz w:val="19"/>
          <w:szCs w:val="19"/>
          <w:lang w:eastAsia="pt-BR"/>
        </w:rPr>
        <w:br/>
        <w:t>(adiante denominados "Partes Contratantes"),</w:t>
      </w:r>
    </w:p>
    <w:p w14:paraId="1FDFF917"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Representados pelo Ministro de Estado das Relações Exteriores do Brasil e pelo Ministro dos Negócios Estrangeiros de Portugal, reunidos em Porto Seguro, em 22 de abril de 2000;</w:t>
      </w:r>
    </w:p>
    <w:p w14:paraId="6E63B26F"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Considerando que nesse dia se comemora o quinto centenário do fato histórico do descobrimento do Brasil;</w:t>
      </w:r>
    </w:p>
    <w:p w14:paraId="01C131D2"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Conscientes do amplo campo de convergência de objetivos e da necessidade de reafirmar, consolidar e desenvolver os particulares e fortes laços que unem os dois povos, fruto de uma história partilhada por mais de três séculos e que exprimem uma profunda comunidade de interesses morais, políticos, culturais, sociais e econômicos;</w:t>
      </w:r>
    </w:p>
    <w:p w14:paraId="6BA0E6EE"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lastRenderedPageBreak/>
        <w:t>        Reconhecendo a importância de instrumentos similares que precederam o presente Tratado,</w:t>
      </w:r>
    </w:p>
    <w:p w14:paraId="16C827A9"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Acordam o seguinte:</w:t>
      </w:r>
    </w:p>
    <w:p w14:paraId="17A637DE"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Título I</w:t>
      </w:r>
    </w:p>
    <w:p w14:paraId="5EB9FF56"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Princípios Fundamentais</w:t>
      </w:r>
    </w:p>
    <w:p w14:paraId="20856F38"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1. Fundamentos e Objetivos do Tratado</w:t>
      </w:r>
    </w:p>
    <w:p w14:paraId="3A087D2D"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1</w:t>
      </w:r>
      <w:r w:rsidRPr="005E545E">
        <w:rPr>
          <w:rFonts w:ascii="Book Antiqua" w:eastAsia="Times New Roman" w:hAnsi="Book Antiqua" w:cs="Arial"/>
          <w:color w:val="000000"/>
          <w:sz w:val="19"/>
          <w:szCs w:val="19"/>
          <w:u w:val="single"/>
          <w:vertAlign w:val="superscript"/>
          <w:lang w:eastAsia="pt-BR"/>
        </w:rPr>
        <w:t>o</w:t>
      </w:r>
    </w:p>
    <w:p w14:paraId="72B70C46"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As Partes Contratantes, tendo em mente a secular amizade que existe entre os dois países, concordam em que suas relações terão por base os seguintes princípios e objetivos:</w:t>
      </w:r>
    </w:p>
    <w:p w14:paraId="735ECCF7"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o desenvolvimento econômico, social e cultural alicerçado no respeito os direitos e liberdades fundamentais, enunciados na Declaração Universal dos Direitos do Homem, no princípio da organização democrática da Sociedade e do Estado, e na busca de uma maior e mais ampla justiça social;</w:t>
      </w:r>
    </w:p>
    <w:p w14:paraId="16EA2388"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o estreitamento dos vínculos entre os dois povos com vistas à garantia da paz e do progresso nas relações internacionais, à luz dos objetivos e princípios consagrados na Carta das Nações Unidas;</w:t>
      </w:r>
    </w:p>
    <w:p w14:paraId="2F61DF5D"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3. a consolidação da Comunidade dos Países de Língua Portuguesa, em que Brasil e Portugal se integram, instrumento fundamental na prossecução de interesses comuns;</w:t>
      </w:r>
    </w:p>
    <w:p w14:paraId="58C2CD26"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xml:space="preserve">        4. a participação do Brasil e de Portugal em processos de integração regional, como a União </w:t>
      </w:r>
      <w:proofErr w:type="spellStart"/>
      <w:r w:rsidRPr="005E545E">
        <w:rPr>
          <w:rFonts w:ascii="Book Antiqua" w:eastAsia="Times New Roman" w:hAnsi="Book Antiqua" w:cs="Arial"/>
          <w:color w:val="000000"/>
          <w:sz w:val="19"/>
          <w:szCs w:val="19"/>
          <w:lang w:eastAsia="pt-BR"/>
        </w:rPr>
        <w:t>Européia</w:t>
      </w:r>
      <w:proofErr w:type="spellEnd"/>
      <w:r w:rsidRPr="005E545E">
        <w:rPr>
          <w:rFonts w:ascii="Book Antiqua" w:eastAsia="Times New Roman" w:hAnsi="Book Antiqua" w:cs="Arial"/>
          <w:color w:val="000000"/>
          <w:sz w:val="19"/>
          <w:szCs w:val="19"/>
          <w:lang w:eastAsia="pt-BR"/>
        </w:rPr>
        <w:t xml:space="preserve"> e o Mercosul, almejando permitir a aproximação entre a Europa e a América Latina para a intensificação das suas relações.</w:t>
      </w:r>
    </w:p>
    <w:p w14:paraId="444506E4"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2</w:t>
      </w:r>
      <w:r w:rsidRPr="005E545E">
        <w:rPr>
          <w:rFonts w:ascii="Book Antiqua" w:eastAsia="Times New Roman" w:hAnsi="Book Antiqua" w:cs="Arial"/>
          <w:color w:val="000000"/>
          <w:sz w:val="19"/>
          <w:szCs w:val="19"/>
          <w:u w:val="single"/>
          <w:vertAlign w:val="superscript"/>
          <w:lang w:eastAsia="pt-BR"/>
        </w:rPr>
        <w:t>o</w:t>
      </w:r>
    </w:p>
    <w:p w14:paraId="27263BBC"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O presente Tratado de Amizade, Cooperação e Consulta define os princípios gerais que hão de reger as relações entre os dois países, à luz dos princípios e objetivos atrás enunciados.</w:t>
      </w:r>
    </w:p>
    <w:p w14:paraId="00CE6C26"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No quadro por ele traçado, outros instrumentos jurídicos bilaterais, já concluídos ou a concluir, são ou poderão ser chamados a desenvolver ou regulamentar áreas setoriais determinadas.</w:t>
      </w:r>
    </w:p>
    <w:p w14:paraId="0A17A0E9"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2. Cooperação Política e Estruturas Básicas de</w:t>
      </w:r>
    </w:p>
    <w:p w14:paraId="4784B97A"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Consulta e Cooperação</w:t>
      </w:r>
    </w:p>
    <w:p w14:paraId="49CC5074"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3</w:t>
      </w:r>
      <w:r w:rsidRPr="005E545E">
        <w:rPr>
          <w:rFonts w:ascii="Book Antiqua" w:eastAsia="Times New Roman" w:hAnsi="Book Antiqua" w:cs="Arial"/>
          <w:color w:val="000000"/>
          <w:sz w:val="19"/>
          <w:szCs w:val="19"/>
          <w:u w:val="single"/>
          <w:vertAlign w:val="superscript"/>
          <w:lang w:eastAsia="pt-BR"/>
        </w:rPr>
        <w:t>o</w:t>
      </w:r>
    </w:p>
    <w:p w14:paraId="3E374D1B"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Em ordem a consolidar os laços de amizade e de cooperação entre as Partes Contratantes, serão intensificadas a consulta e a cooperação política sobre questões bilaterais e multilaterais de interesse comum.</w:t>
      </w:r>
    </w:p>
    <w:p w14:paraId="6A95CBEA"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4</w:t>
      </w:r>
      <w:r w:rsidRPr="005E545E">
        <w:rPr>
          <w:rFonts w:ascii="Book Antiqua" w:eastAsia="Times New Roman" w:hAnsi="Book Antiqua" w:cs="Arial"/>
          <w:color w:val="000000"/>
          <w:sz w:val="19"/>
          <w:szCs w:val="19"/>
          <w:u w:val="single"/>
          <w:vertAlign w:val="superscript"/>
          <w:lang w:eastAsia="pt-BR"/>
        </w:rPr>
        <w:t>o</w:t>
      </w:r>
    </w:p>
    <w:p w14:paraId="0FBCB850"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 consulta e a cooperação política entre as Partes Contratantes terão como instrumentos:</w:t>
      </w:r>
    </w:p>
    <w:p w14:paraId="55F7828B"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 visitas regulares dos Presidentes dos dois países;</w:t>
      </w:r>
    </w:p>
    <w:p w14:paraId="1357F227"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b) cimeiras anuais dos dois Governos, presididas pelos chefes dos respectivos Executivos;</w:t>
      </w:r>
    </w:p>
    <w:p w14:paraId="2FF18BF9"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lastRenderedPageBreak/>
        <w:t>        c) reuniões dos responsáveis pela política externa de ambos os países, a realizar, em cada ano, alternadamente, no Brasil e em Portugal, bem como, sempre que recomendável, no quadro de organizações internacionais, de caráter universal ou regional, em que os dois Estados participem;</w:t>
      </w:r>
    </w:p>
    <w:p w14:paraId="6093A613"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d) visitas recíprocas dos membros dos poderes constituídos de ambos os países, para além das referidas nas alíneas anteriores, com especial incidência naquelas que contribuam para o reforço da cooperação interparlamentar;</w:t>
      </w:r>
    </w:p>
    <w:p w14:paraId="1B56FFD8"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e) reuniões de consulta política entre altos funcionários do Ministério das Relações Exteriores do Brasil e do Ministério dos Negócios Estrangeiros de Portugal;</w:t>
      </w:r>
    </w:p>
    <w:p w14:paraId="73A1CC3F"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f) reuniões da Comissão Permanente criada por este Tratado ao abrigo do Artigo 69.</w:t>
      </w:r>
    </w:p>
    <w:p w14:paraId="2125715E"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5</w:t>
      </w:r>
      <w:r w:rsidRPr="005E545E">
        <w:rPr>
          <w:rFonts w:ascii="Book Antiqua" w:eastAsia="Times New Roman" w:hAnsi="Book Antiqua" w:cs="Arial"/>
          <w:color w:val="000000"/>
          <w:sz w:val="19"/>
          <w:szCs w:val="19"/>
          <w:u w:val="single"/>
          <w:vertAlign w:val="superscript"/>
          <w:lang w:eastAsia="pt-BR"/>
        </w:rPr>
        <w:t>o</w:t>
      </w:r>
    </w:p>
    <w:p w14:paraId="347AECF4"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 consulta e a cooperação nos domínios cultural e científico, econômico e financeiro e em outros domínios específicos processar-se-ão através dos mecanismos para tanto previstos no presente Tratado e nos acordos setoriais relativos a essas áreas.</w:t>
      </w:r>
    </w:p>
    <w:p w14:paraId="6AE12341"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Título II</w:t>
      </w:r>
    </w:p>
    <w:p w14:paraId="5A1273EA"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Dos Brasileiros em Portugal e dos Portugueses no Brasil</w:t>
      </w:r>
    </w:p>
    <w:p w14:paraId="10F5C93A" w14:textId="77777777" w:rsidR="005E545E" w:rsidRPr="005E545E" w:rsidRDefault="005E545E" w:rsidP="005E545E">
      <w:pPr>
        <w:spacing w:before="100" w:beforeAutospacing="1" w:after="100" w:afterAutospacing="1" w:line="240" w:lineRule="auto"/>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Entrada e Permanência de Brasileiros em Portugal e de Portugueses no Brasil</w:t>
      </w:r>
    </w:p>
    <w:p w14:paraId="40357B28"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6</w:t>
      </w:r>
      <w:r w:rsidRPr="005E545E">
        <w:rPr>
          <w:rFonts w:ascii="Book Antiqua" w:eastAsia="Times New Roman" w:hAnsi="Book Antiqua" w:cs="Arial"/>
          <w:color w:val="000000"/>
          <w:sz w:val="19"/>
          <w:szCs w:val="19"/>
          <w:u w:val="single"/>
          <w:vertAlign w:val="superscript"/>
          <w:lang w:eastAsia="pt-BR"/>
        </w:rPr>
        <w:t>o</w:t>
      </w:r>
    </w:p>
    <w:p w14:paraId="5EC27323"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Os titulares de passaportes diplomáticos, especiais, oficiais ou de serviço válidos do Brasil ou de Portugal poderão entrar no território da outra Parte Contratante ou dela sair sem necessidade de qualquer visto.</w:t>
      </w:r>
    </w:p>
    <w:p w14:paraId="64C7FC1A"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7</w:t>
      </w:r>
      <w:r w:rsidRPr="005E545E">
        <w:rPr>
          <w:rFonts w:ascii="Book Antiqua" w:eastAsia="Times New Roman" w:hAnsi="Book Antiqua" w:cs="Arial"/>
          <w:color w:val="000000"/>
          <w:sz w:val="19"/>
          <w:szCs w:val="19"/>
          <w:u w:val="single"/>
          <w:vertAlign w:val="superscript"/>
          <w:lang w:eastAsia="pt-BR"/>
        </w:rPr>
        <w:t>o</w:t>
      </w:r>
    </w:p>
    <w:p w14:paraId="671F4AFC"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Os titulares de passaportes comuns válidos do Brasil ou de Portugal que desejem entrar no território da outra Parte Contratante para fins culturais, empresariais, jornalísticos ou turísticos por período de até 90 (noventa) dias são isentos de visto.</w:t>
      </w:r>
    </w:p>
    <w:p w14:paraId="368C81B6"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O prazo referido no parágrafo 1</w:t>
      </w:r>
      <w:r w:rsidRPr="005E545E">
        <w:rPr>
          <w:rFonts w:ascii="Book Antiqua" w:eastAsia="Times New Roman" w:hAnsi="Book Antiqua" w:cs="Arial"/>
          <w:color w:val="000000"/>
          <w:sz w:val="19"/>
          <w:szCs w:val="19"/>
          <w:u w:val="single"/>
          <w:vertAlign w:val="superscript"/>
          <w:lang w:eastAsia="pt-BR"/>
        </w:rPr>
        <w:t>o</w:t>
      </w:r>
      <w:r w:rsidRPr="005E545E">
        <w:rPr>
          <w:rFonts w:ascii="Book Antiqua" w:eastAsia="Times New Roman" w:hAnsi="Book Antiqua" w:cs="Arial"/>
          <w:color w:val="000000"/>
          <w:sz w:val="19"/>
          <w:szCs w:val="19"/>
          <w:lang w:eastAsia="pt-BR"/>
        </w:rPr>
        <w:t> poderá ser prorrogado segundo a legislação imigratória de cada um dos países, por um período máximo de 90 (noventa) dias.</w:t>
      </w:r>
    </w:p>
    <w:p w14:paraId="4758E6A1"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8</w:t>
      </w:r>
      <w:r w:rsidRPr="005E545E">
        <w:rPr>
          <w:rFonts w:ascii="Book Antiqua" w:eastAsia="Times New Roman" w:hAnsi="Book Antiqua" w:cs="Arial"/>
          <w:color w:val="000000"/>
          <w:sz w:val="19"/>
          <w:szCs w:val="19"/>
          <w:u w:val="single"/>
          <w:vertAlign w:val="superscript"/>
          <w:lang w:eastAsia="pt-BR"/>
        </w:rPr>
        <w:t>o</w:t>
      </w:r>
    </w:p>
    <w:p w14:paraId="38947B37"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 isenção de vistos estabelecida no Artigo anterior não exime os seus beneficiários da observância das leis e regulamentos em vigor, concernentes à entrada e permanência de estrangeiros no país de ingresso.</w:t>
      </w:r>
    </w:p>
    <w:p w14:paraId="3347C6D2"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9</w:t>
      </w:r>
      <w:r w:rsidRPr="005E545E">
        <w:rPr>
          <w:rFonts w:ascii="Book Antiqua" w:eastAsia="Times New Roman" w:hAnsi="Book Antiqua" w:cs="Arial"/>
          <w:color w:val="000000"/>
          <w:sz w:val="19"/>
          <w:szCs w:val="19"/>
          <w:u w:val="single"/>
          <w:vertAlign w:val="superscript"/>
          <w:lang w:eastAsia="pt-BR"/>
        </w:rPr>
        <w:t>o</w:t>
      </w:r>
    </w:p>
    <w:p w14:paraId="63A337F6"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É vedado aos beneficiários do regime de isenção de vistos estabelecido no Artigo 6º o exercício de atividades profissionais cuja remuneração provenha de fonte pagadora situada no país de ingresso.</w:t>
      </w:r>
    </w:p>
    <w:p w14:paraId="07A6B1C3"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10</w:t>
      </w:r>
    </w:p>
    <w:p w14:paraId="20FE2DB4"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As Partes Contratantes trocarão exemplares dos seus passaportes em caso de mudança dos referidos modelos.</w:t>
      </w:r>
    </w:p>
    <w:p w14:paraId="522C1E24"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11</w:t>
      </w:r>
    </w:p>
    <w:p w14:paraId="018D3D6C"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lastRenderedPageBreak/>
        <w:t>        Em regime de reciprocidade, são isentos de toda e qualquer taxa de residência os nacionais de uma das Partes Contratantes residentes no território da outra Parte Contratante.</w:t>
      </w:r>
    </w:p>
    <w:p w14:paraId="227A12C1"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2. Estatuto de Igualdade entre Brasileiros e Portugueses</w:t>
      </w:r>
    </w:p>
    <w:p w14:paraId="402E4AA2" w14:textId="77777777" w:rsidR="005E545E" w:rsidRPr="000E0684" w:rsidRDefault="005E545E" w:rsidP="005E545E">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0E0684">
        <w:rPr>
          <w:rFonts w:ascii="Book Antiqua" w:eastAsia="Times New Roman" w:hAnsi="Book Antiqua" w:cs="Arial"/>
          <w:b/>
          <w:bCs/>
          <w:color w:val="000000"/>
          <w:sz w:val="19"/>
          <w:szCs w:val="19"/>
          <w:highlight w:val="magenta"/>
          <w:lang w:eastAsia="pt-BR"/>
        </w:rPr>
        <w:t>Artigo 12</w:t>
      </w:r>
    </w:p>
    <w:p w14:paraId="4AF209FF" w14:textId="66ADAED1" w:rsidR="005E545E" w:rsidRPr="000E0684" w:rsidRDefault="005E545E" w:rsidP="00E70AE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0E0684">
        <w:rPr>
          <w:rFonts w:ascii="Book Antiqua" w:eastAsia="Times New Roman" w:hAnsi="Book Antiqua" w:cs="Arial"/>
          <w:b/>
          <w:bCs/>
          <w:color w:val="000000"/>
          <w:sz w:val="19"/>
          <w:szCs w:val="19"/>
          <w:lang w:eastAsia="pt-BR"/>
        </w:rPr>
        <w:t>        Os brasileiros em Portugal e os portugueses no Brasil, beneficiários do estatuto de igualdade, gozarão dos mesmos direitos e estarão sujeitos aos mesmos deveres dos nacionais desses Estados, nos termos e condições dos Artigos seguintes.</w:t>
      </w:r>
      <w:r w:rsidR="000E0684" w:rsidRPr="000E0684">
        <w:rPr>
          <w:rFonts w:ascii="Book Antiqua" w:eastAsia="Times New Roman" w:hAnsi="Book Antiqua" w:cs="Arial"/>
          <w:b/>
          <w:bCs/>
          <w:color w:val="000000"/>
          <w:sz w:val="19"/>
          <w:szCs w:val="19"/>
          <w:lang w:eastAsia="pt-BR"/>
        </w:rPr>
        <w:t xml:space="preserve"> </w:t>
      </w:r>
      <w:r w:rsidR="000E0684" w:rsidRPr="000E0684">
        <w:rPr>
          <w:rFonts w:ascii="Book Antiqua" w:eastAsia="Times New Roman" w:hAnsi="Book Antiqua" w:cs="Arial"/>
          <w:b/>
          <w:bCs/>
          <w:color w:val="FF0000"/>
          <w:sz w:val="16"/>
          <w:szCs w:val="16"/>
          <w:u w:val="single"/>
          <w:lang w:eastAsia="pt-BR"/>
        </w:rPr>
        <w:t>(MPF-2017)</w:t>
      </w:r>
    </w:p>
    <w:p w14:paraId="42765567"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13</w:t>
      </w:r>
    </w:p>
    <w:p w14:paraId="50B71B1F"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A titularidade do estatuto de igualdade por brasileiros em Portugal e por portugueses no Brasil não implicará em perda das respectivas nacionalidades.</w:t>
      </w:r>
    </w:p>
    <w:p w14:paraId="1B9851C6"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Com a ressalva do disposto no parágrafo 3</w:t>
      </w:r>
      <w:r w:rsidRPr="005E545E">
        <w:rPr>
          <w:rFonts w:ascii="Book Antiqua" w:eastAsia="Times New Roman" w:hAnsi="Book Antiqua" w:cs="Arial"/>
          <w:color w:val="000000"/>
          <w:sz w:val="19"/>
          <w:szCs w:val="19"/>
          <w:u w:val="single"/>
          <w:vertAlign w:val="superscript"/>
          <w:lang w:eastAsia="pt-BR"/>
        </w:rPr>
        <w:t>o</w:t>
      </w:r>
      <w:r w:rsidRPr="005E545E">
        <w:rPr>
          <w:rFonts w:ascii="Book Antiqua" w:eastAsia="Times New Roman" w:hAnsi="Book Antiqua" w:cs="Arial"/>
          <w:color w:val="000000"/>
          <w:sz w:val="19"/>
          <w:szCs w:val="19"/>
          <w:lang w:eastAsia="pt-BR"/>
        </w:rPr>
        <w:t> do Artigo 17, os brasileiros e portugueses referidos no parágrafo 1</w:t>
      </w:r>
      <w:r w:rsidRPr="005E545E">
        <w:rPr>
          <w:rFonts w:ascii="Book Antiqua" w:eastAsia="Times New Roman" w:hAnsi="Book Antiqua" w:cs="Arial"/>
          <w:color w:val="000000"/>
          <w:sz w:val="19"/>
          <w:szCs w:val="19"/>
          <w:u w:val="single"/>
          <w:vertAlign w:val="superscript"/>
          <w:lang w:eastAsia="pt-BR"/>
        </w:rPr>
        <w:t>o</w:t>
      </w:r>
      <w:r w:rsidRPr="005E545E">
        <w:rPr>
          <w:rFonts w:ascii="Book Antiqua" w:eastAsia="Times New Roman" w:hAnsi="Book Antiqua" w:cs="Arial"/>
          <w:color w:val="000000"/>
          <w:sz w:val="19"/>
          <w:szCs w:val="19"/>
          <w:lang w:eastAsia="pt-BR"/>
        </w:rPr>
        <w:t> continuarão no exercício de todos os direitos e deveres inerentes às respectivas nacionalidades, salvo aqueles que ofenderem a soberania nacional e a ordem pública do Estado de residência.</w:t>
      </w:r>
    </w:p>
    <w:p w14:paraId="3D85E6C8" w14:textId="77777777" w:rsidR="005E545E" w:rsidRPr="00E70AE3" w:rsidRDefault="005E545E" w:rsidP="005E545E">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E70AE3">
        <w:rPr>
          <w:rFonts w:ascii="Book Antiqua" w:eastAsia="Times New Roman" w:hAnsi="Book Antiqua" w:cs="Arial"/>
          <w:b/>
          <w:bCs/>
          <w:color w:val="000000"/>
          <w:sz w:val="19"/>
          <w:szCs w:val="19"/>
          <w:highlight w:val="magenta"/>
          <w:lang w:eastAsia="pt-BR"/>
        </w:rPr>
        <w:t>Artigo 14</w:t>
      </w:r>
    </w:p>
    <w:p w14:paraId="54F355EE" w14:textId="405EA01D" w:rsidR="005E545E" w:rsidRPr="00606D63" w:rsidRDefault="005E545E" w:rsidP="00E70AE3">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E545E">
        <w:rPr>
          <w:rFonts w:ascii="Book Antiqua" w:eastAsia="Times New Roman" w:hAnsi="Book Antiqua" w:cs="Arial"/>
          <w:color w:val="000000"/>
          <w:sz w:val="19"/>
          <w:szCs w:val="19"/>
          <w:lang w:eastAsia="pt-BR"/>
        </w:rPr>
        <w:t xml:space="preserve">        </w:t>
      </w:r>
      <w:r w:rsidRPr="00606D63">
        <w:rPr>
          <w:rFonts w:ascii="Book Antiqua" w:eastAsia="Times New Roman" w:hAnsi="Book Antiqua" w:cs="Arial"/>
          <w:b/>
          <w:bCs/>
          <w:caps/>
          <w:color w:val="000000"/>
          <w:sz w:val="19"/>
          <w:szCs w:val="19"/>
          <w:highlight w:val="green"/>
          <w:lang w:eastAsia="pt-BR"/>
        </w:rPr>
        <w:t>Excetuam-se</w:t>
      </w:r>
      <w:r w:rsidRPr="00606D63">
        <w:rPr>
          <w:rFonts w:ascii="Book Antiqua" w:eastAsia="Times New Roman" w:hAnsi="Book Antiqua" w:cs="Arial"/>
          <w:b/>
          <w:bCs/>
          <w:color w:val="000000"/>
          <w:sz w:val="19"/>
          <w:szCs w:val="19"/>
          <w:lang w:eastAsia="pt-BR"/>
        </w:rPr>
        <w:t xml:space="preserve"> do </w:t>
      </w:r>
      <w:r w:rsidRPr="00606D63">
        <w:rPr>
          <w:rFonts w:ascii="Book Antiqua" w:eastAsia="Times New Roman" w:hAnsi="Book Antiqua" w:cs="Arial"/>
          <w:b/>
          <w:bCs/>
          <w:caps/>
          <w:color w:val="000000"/>
          <w:sz w:val="19"/>
          <w:szCs w:val="19"/>
          <w:shd w:val="clear" w:color="auto" w:fill="F7CAAC" w:themeFill="accent2" w:themeFillTint="66"/>
          <w:lang w:eastAsia="pt-BR"/>
        </w:rPr>
        <w:t>regime de equiparação</w:t>
      </w:r>
      <w:r w:rsidRPr="00606D63">
        <w:rPr>
          <w:rFonts w:ascii="Book Antiqua" w:eastAsia="Times New Roman" w:hAnsi="Book Antiqua" w:cs="Arial"/>
          <w:b/>
          <w:bCs/>
          <w:color w:val="000000"/>
          <w:sz w:val="19"/>
          <w:szCs w:val="19"/>
          <w:lang w:eastAsia="pt-BR"/>
        </w:rPr>
        <w:t xml:space="preserve"> </w:t>
      </w:r>
      <w:r w:rsidRPr="00606D63">
        <w:rPr>
          <w:rFonts w:ascii="Book Antiqua" w:eastAsia="Times New Roman" w:hAnsi="Book Antiqua" w:cs="Arial"/>
          <w:b/>
          <w:bCs/>
          <w:color w:val="000000"/>
          <w:sz w:val="19"/>
          <w:szCs w:val="19"/>
          <w:highlight w:val="yellow"/>
          <w:lang w:eastAsia="pt-BR"/>
        </w:rPr>
        <w:t>previsto no Artigo 12</w:t>
      </w:r>
      <w:r w:rsidRPr="00606D63">
        <w:rPr>
          <w:rFonts w:ascii="Book Antiqua" w:eastAsia="Times New Roman" w:hAnsi="Book Antiqua" w:cs="Arial"/>
          <w:b/>
          <w:bCs/>
          <w:color w:val="000000"/>
          <w:sz w:val="19"/>
          <w:szCs w:val="19"/>
          <w:lang w:eastAsia="pt-BR"/>
        </w:rPr>
        <w:t xml:space="preserve"> os </w:t>
      </w:r>
      <w:r w:rsidRPr="00606D63">
        <w:rPr>
          <w:rFonts w:ascii="Book Antiqua" w:eastAsia="Times New Roman" w:hAnsi="Book Antiqua" w:cs="Arial"/>
          <w:b/>
          <w:bCs/>
          <w:color w:val="000000"/>
          <w:sz w:val="19"/>
          <w:szCs w:val="19"/>
          <w:highlight w:val="cyan"/>
          <w:lang w:eastAsia="pt-BR"/>
        </w:rPr>
        <w:t>direitos expressamente reservados</w:t>
      </w:r>
      <w:r w:rsidRPr="00606D63">
        <w:rPr>
          <w:rFonts w:ascii="Book Antiqua" w:eastAsia="Times New Roman" w:hAnsi="Book Antiqua" w:cs="Arial"/>
          <w:b/>
          <w:bCs/>
          <w:color w:val="000000"/>
          <w:sz w:val="19"/>
          <w:szCs w:val="19"/>
          <w:lang w:eastAsia="pt-BR"/>
        </w:rPr>
        <w:t xml:space="preserve"> </w:t>
      </w:r>
      <w:r w:rsidRPr="00606D63">
        <w:rPr>
          <w:rFonts w:ascii="Book Antiqua" w:eastAsia="Times New Roman" w:hAnsi="Book Antiqua" w:cs="Arial"/>
          <w:b/>
          <w:bCs/>
          <w:color w:val="000000"/>
          <w:sz w:val="19"/>
          <w:szCs w:val="19"/>
          <w:highlight w:val="yellow"/>
          <w:lang w:eastAsia="pt-BR"/>
        </w:rPr>
        <w:t>pela Constituição</w:t>
      </w:r>
      <w:r w:rsidRPr="00606D63">
        <w:rPr>
          <w:rFonts w:ascii="Book Antiqua" w:eastAsia="Times New Roman" w:hAnsi="Book Antiqua" w:cs="Arial"/>
          <w:b/>
          <w:bCs/>
          <w:color w:val="000000"/>
          <w:sz w:val="19"/>
          <w:szCs w:val="19"/>
          <w:lang w:eastAsia="pt-BR"/>
        </w:rPr>
        <w:t xml:space="preserve"> </w:t>
      </w:r>
      <w:r w:rsidRPr="00606D63">
        <w:rPr>
          <w:rFonts w:ascii="Book Antiqua" w:eastAsia="Times New Roman" w:hAnsi="Book Antiqua" w:cs="Arial"/>
          <w:b/>
          <w:bCs/>
          <w:color w:val="000000"/>
          <w:sz w:val="19"/>
          <w:szCs w:val="19"/>
          <w:highlight w:val="cyan"/>
          <w:lang w:eastAsia="pt-BR"/>
        </w:rPr>
        <w:t>de cada uma das Partes Contratantes</w:t>
      </w:r>
      <w:r w:rsidRPr="00606D63">
        <w:rPr>
          <w:rFonts w:ascii="Book Antiqua" w:eastAsia="Times New Roman" w:hAnsi="Book Antiqua" w:cs="Arial"/>
          <w:b/>
          <w:bCs/>
          <w:color w:val="000000"/>
          <w:sz w:val="19"/>
          <w:szCs w:val="19"/>
          <w:lang w:eastAsia="pt-BR"/>
        </w:rPr>
        <w:t xml:space="preserve"> </w:t>
      </w:r>
      <w:r w:rsidRPr="00606D63">
        <w:rPr>
          <w:rFonts w:ascii="Book Antiqua" w:eastAsia="Times New Roman" w:hAnsi="Book Antiqua" w:cs="Arial"/>
          <w:b/>
          <w:bCs/>
          <w:color w:val="000000"/>
          <w:sz w:val="19"/>
          <w:szCs w:val="19"/>
          <w:highlight w:val="yellow"/>
          <w:lang w:eastAsia="pt-BR"/>
        </w:rPr>
        <w:t>aos seus nacionais</w:t>
      </w:r>
      <w:r w:rsidRPr="00606D63">
        <w:rPr>
          <w:rFonts w:ascii="Book Antiqua" w:eastAsia="Times New Roman" w:hAnsi="Book Antiqua" w:cs="Arial"/>
          <w:b/>
          <w:bCs/>
          <w:color w:val="000000"/>
          <w:sz w:val="16"/>
          <w:szCs w:val="16"/>
          <w:lang w:eastAsia="pt-BR"/>
        </w:rPr>
        <w:t>.</w:t>
      </w:r>
      <w:r w:rsidR="00E70AE3" w:rsidRPr="00606D63">
        <w:rPr>
          <w:rFonts w:ascii="Book Antiqua" w:eastAsia="Times New Roman" w:hAnsi="Book Antiqua" w:cs="Arial"/>
          <w:b/>
          <w:bCs/>
          <w:color w:val="000000"/>
          <w:sz w:val="16"/>
          <w:szCs w:val="16"/>
          <w:lang w:eastAsia="pt-BR"/>
        </w:rPr>
        <w:t xml:space="preserve"> </w:t>
      </w:r>
      <w:r w:rsidR="00E70AE3" w:rsidRPr="00606D63">
        <w:rPr>
          <w:rFonts w:ascii="Book Antiqua" w:eastAsia="Times New Roman" w:hAnsi="Book Antiqua" w:cs="Arial"/>
          <w:b/>
          <w:bCs/>
          <w:color w:val="FF0000"/>
          <w:sz w:val="16"/>
          <w:szCs w:val="16"/>
          <w:u w:val="single"/>
          <w:lang w:eastAsia="pt-BR"/>
        </w:rPr>
        <w:t>(TRF1-2015)</w:t>
      </w:r>
    </w:p>
    <w:p w14:paraId="16346C0C" w14:textId="77777777" w:rsidR="005E545E" w:rsidRPr="007804A1" w:rsidRDefault="005E545E" w:rsidP="005E545E">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804A1">
        <w:rPr>
          <w:rFonts w:ascii="Book Antiqua" w:eastAsia="Times New Roman" w:hAnsi="Book Antiqua" w:cs="Arial"/>
          <w:b/>
          <w:bCs/>
          <w:color w:val="000000"/>
          <w:sz w:val="19"/>
          <w:szCs w:val="19"/>
          <w:highlight w:val="magenta"/>
          <w:lang w:eastAsia="pt-BR"/>
        </w:rPr>
        <w:t>Artigo 15</w:t>
      </w:r>
    </w:p>
    <w:p w14:paraId="7421C101" w14:textId="40EEF720" w:rsidR="005E545E" w:rsidRPr="00606D63" w:rsidRDefault="005E545E" w:rsidP="00E70AE3">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5E545E">
        <w:rPr>
          <w:rFonts w:ascii="Book Antiqua" w:eastAsia="Times New Roman" w:hAnsi="Book Antiqua" w:cs="Arial"/>
          <w:color w:val="000000"/>
          <w:sz w:val="19"/>
          <w:szCs w:val="19"/>
          <w:lang w:eastAsia="pt-BR"/>
        </w:rPr>
        <w:t xml:space="preserve">        </w:t>
      </w:r>
      <w:r w:rsidRPr="00606D63">
        <w:rPr>
          <w:rFonts w:ascii="Book Antiqua" w:eastAsia="Times New Roman" w:hAnsi="Book Antiqua" w:cs="Arial"/>
          <w:b/>
          <w:bCs/>
          <w:color w:val="000000"/>
          <w:sz w:val="19"/>
          <w:szCs w:val="19"/>
          <w:lang w:eastAsia="pt-BR"/>
        </w:rPr>
        <w:t xml:space="preserve">O estatuto de igualdade será atribuído mediante </w:t>
      </w:r>
      <w:r w:rsidRPr="00606D63">
        <w:rPr>
          <w:rFonts w:ascii="Book Antiqua" w:eastAsia="Times New Roman" w:hAnsi="Book Antiqua" w:cs="Arial"/>
          <w:b/>
          <w:bCs/>
          <w:color w:val="000000"/>
          <w:sz w:val="19"/>
          <w:szCs w:val="19"/>
          <w:highlight w:val="cyan"/>
          <w:lang w:eastAsia="pt-BR"/>
        </w:rPr>
        <w:t>decisão</w:t>
      </w:r>
      <w:r w:rsidRPr="00606D63">
        <w:rPr>
          <w:rFonts w:ascii="Book Antiqua" w:eastAsia="Times New Roman" w:hAnsi="Book Antiqua" w:cs="Arial"/>
          <w:b/>
          <w:bCs/>
          <w:color w:val="000000"/>
          <w:sz w:val="19"/>
          <w:szCs w:val="19"/>
          <w:lang w:eastAsia="pt-BR"/>
        </w:rPr>
        <w:t xml:space="preserve"> </w:t>
      </w:r>
      <w:r w:rsidRPr="00606D63">
        <w:rPr>
          <w:rFonts w:ascii="Book Antiqua" w:eastAsia="Times New Roman" w:hAnsi="Book Antiqua" w:cs="Arial"/>
          <w:b/>
          <w:bCs/>
          <w:color w:val="000000"/>
          <w:sz w:val="19"/>
          <w:szCs w:val="19"/>
          <w:highlight w:val="yellow"/>
          <w:lang w:eastAsia="pt-BR"/>
        </w:rPr>
        <w:t>do Ministério da Justiça</w:t>
      </w:r>
      <w:r w:rsidRPr="00606D63">
        <w:rPr>
          <w:rFonts w:ascii="Book Antiqua" w:eastAsia="Times New Roman" w:hAnsi="Book Antiqua" w:cs="Arial"/>
          <w:b/>
          <w:bCs/>
          <w:color w:val="000000"/>
          <w:sz w:val="19"/>
          <w:szCs w:val="19"/>
          <w:lang w:eastAsia="pt-BR"/>
        </w:rPr>
        <w:t xml:space="preserve">, no Brasil, e do Ministério da Administração Interna, em Portugal, aos </w:t>
      </w:r>
      <w:r w:rsidRPr="00606D63">
        <w:rPr>
          <w:rFonts w:ascii="Book Antiqua" w:eastAsia="Times New Roman" w:hAnsi="Book Antiqua" w:cs="Arial"/>
          <w:b/>
          <w:bCs/>
          <w:color w:val="000000"/>
          <w:sz w:val="19"/>
          <w:szCs w:val="19"/>
          <w:highlight w:val="yellow"/>
          <w:lang w:eastAsia="pt-BR"/>
        </w:rPr>
        <w:t>brasileiros</w:t>
      </w:r>
      <w:r w:rsidRPr="00606D63">
        <w:rPr>
          <w:rFonts w:ascii="Book Antiqua" w:eastAsia="Times New Roman" w:hAnsi="Book Antiqua" w:cs="Arial"/>
          <w:b/>
          <w:bCs/>
          <w:color w:val="000000"/>
          <w:sz w:val="19"/>
          <w:szCs w:val="19"/>
          <w:lang w:eastAsia="pt-BR"/>
        </w:rPr>
        <w:t xml:space="preserve"> e </w:t>
      </w:r>
      <w:r w:rsidRPr="00606D63">
        <w:rPr>
          <w:rFonts w:ascii="Book Antiqua" w:eastAsia="Times New Roman" w:hAnsi="Book Antiqua" w:cs="Arial"/>
          <w:b/>
          <w:bCs/>
          <w:color w:val="000000"/>
          <w:sz w:val="19"/>
          <w:szCs w:val="19"/>
          <w:highlight w:val="yellow"/>
          <w:lang w:eastAsia="pt-BR"/>
        </w:rPr>
        <w:t>portugueses</w:t>
      </w:r>
      <w:r w:rsidRPr="00606D63">
        <w:rPr>
          <w:rFonts w:ascii="Book Antiqua" w:eastAsia="Times New Roman" w:hAnsi="Book Antiqua" w:cs="Arial"/>
          <w:b/>
          <w:bCs/>
          <w:color w:val="000000"/>
          <w:sz w:val="19"/>
          <w:szCs w:val="19"/>
          <w:lang w:eastAsia="pt-BR"/>
        </w:rPr>
        <w:t xml:space="preserve"> que </w:t>
      </w:r>
      <w:r w:rsidRPr="00606D63">
        <w:rPr>
          <w:rFonts w:ascii="Book Antiqua" w:eastAsia="Times New Roman" w:hAnsi="Book Antiqua" w:cs="Arial"/>
          <w:b/>
          <w:bCs/>
          <w:caps/>
          <w:color w:val="000000"/>
          <w:sz w:val="19"/>
          <w:szCs w:val="19"/>
          <w:highlight w:val="green"/>
          <w:lang w:eastAsia="pt-BR"/>
        </w:rPr>
        <w:t>o requeiram</w:t>
      </w:r>
      <w:r w:rsidRPr="00606D63">
        <w:rPr>
          <w:rFonts w:ascii="Book Antiqua" w:eastAsia="Times New Roman" w:hAnsi="Book Antiqua" w:cs="Arial"/>
          <w:b/>
          <w:bCs/>
          <w:color w:val="000000"/>
          <w:sz w:val="19"/>
          <w:szCs w:val="19"/>
          <w:lang w:eastAsia="pt-BR"/>
        </w:rPr>
        <w:t>, desde que civilmente capazes e com residência habitual no país em que ele é requerido</w:t>
      </w:r>
      <w:r w:rsidRPr="007B4DBB">
        <w:rPr>
          <w:rFonts w:ascii="Book Antiqua" w:eastAsia="Times New Roman" w:hAnsi="Book Antiqua" w:cs="Arial"/>
          <w:color w:val="000000"/>
          <w:sz w:val="16"/>
          <w:szCs w:val="16"/>
          <w:lang w:eastAsia="pt-BR"/>
        </w:rPr>
        <w:t>.</w:t>
      </w:r>
      <w:r w:rsidR="007804A1" w:rsidRPr="007B4DBB">
        <w:rPr>
          <w:rFonts w:ascii="Book Antiqua" w:eastAsia="Times New Roman" w:hAnsi="Book Antiqua" w:cs="Arial"/>
          <w:color w:val="000000"/>
          <w:sz w:val="16"/>
          <w:szCs w:val="16"/>
          <w:lang w:eastAsia="pt-BR"/>
        </w:rPr>
        <w:t xml:space="preserve"> </w:t>
      </w:r>
      <w:r w:rsidR="007804A1" w:rsidRPr="007B4DBB">
        <w:rPr>
          <w:rFonts w:ascii="Book Antiqua" w:eastAsia="Times New Roman" w:hAnsi="Book Antiqua" w:cs="Arial"/>
          <w:b/>
          <w:bCs/>
          <w:color w:val="FF0000"/>
          <w:sz w:val="16"/>
          <w:szCs w:val="16"/>
          <w:u w:val="single"/>
          <w:lang w:eastAsia="pt-BR"/>
        </w:rPr>
        <w:t>(TRF1-2015)</w:t>
      </w:r>
      <w:r w:rsidR="00606D63">
        <w:rPr>
          <w:rFonts w:ascii="Book Antiqua" w:eastAsia="Times New Roman" w:hAnsi="Book Antiqua" w:cs="Arial"/>
          <w:b/>
          <w:bCs/>
          <w:color w:val="FF0000"/>
          <w:sz w:val="16"/>
          <w:szCs w:val="16"/>
          <w:lang w:eastAsia="pt-BR"/>
        </w:rPr>
        <w:t xml:space="preserve"> </w:t>
      </w:r>
      <w:r w:rsidR="00606D63">
        <w:rPr>
          <w:rFonts w:ascii="Book Antiqua" w:eastAsia="Times New Roman" w:hAnsi="Book Antiqua" w:cs="Arial"/>
          <w:b/>
          <w:bCs/>
          <w:color w:val="FF0000"/>
          <w:sz w:val="16"/>
          <w:szCs w:val="16"/>
          <w:u w:val="single"/>
          <w:lang w:eastAsia="pt-BR"/>
        </w:rPr>
        <w:t>(MPF-2017)</w:t>
      </w:r>
    </w:p>
    <w:p w14:paraId="4DF6297D"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16</w:t>
      </w:r>
    </w:p>
    <w:p w14:paraId="77A2906D"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O estatuto de igualdade extinguir-se-á com a perda, pelo beneficiário, da sua nacionalidade ou com a cessação da autorização de permanência no território do Estado de residência.</w:t>
      </w:r>
    </w:p>
    <w:p w14:paraId="328B94A4"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5E545E">
        <w:rPr>
          <w:rFonts w:ascii="Book Antiqua" w:eastAsia="Times New Roman" w:hAnsi="Book Antiqua" w:cs="Arial"/>
          <w:b/>
          <w:bCs/>
          <w:color w:val="000000"/>
          <w:sz w:val="19"/>
          <w:szCs w:val="19"/>
          <w:highlight w:val="magenta"/>
          <w:lang w:eastAsia="pt-BR"/>
        </w:rPr>
        <w:t>Artigo 17</w:t>
      </w:r>
    </w:p>
    <w:p w14:paraId="2FD238E9" w14:textId="5E9F43AF" w:rsidR="005E545E" w:rsidRPr="00C00158" w:rsidRDefault="005E545E" w:rsidP="005E545E">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E545E">
        <w:rPr>
          <w:rFonts w:ascii="Book Antiqua" w:eastAsia="Times New Roman" w:hAnsi="Book Antiqua" w:cs="Arial"/>
          <w:color w:val="000000"/>
          <w:sz w:val="19"/>
          <w:szCs w:val="19"/>
          <w:lang w:eastAsia="pt-BR"/>
        </w:rPr>
        <w:t xml:space="preserve">        </w:t>
      </w:r>
      <w:r w:rsidRPr="00E70AE3">
        <w:rPr>
          <w:rFonts w:ascii="Book Antiqua" w:eastAsia="Times New Roman" w:hAnsi="Book Antiqua" w:cs="Arial"/>
          <w:b/>
          <w:bCs/>
          <w:color w:val="000000"/>
          <w:sz w:val="19"/>
          <w:szCs w:val="19"/>
          <w:highlight w:val="magenta"/>
          <w:lang w:eastAsia="pt-BR"/>
        </w:rPr>
        <w:t>1</w:t>
      </w:r>
      <w:r w:rsidRPr="005E545E">
        <w:rPr>
          <w:rFonts w:ascii="Book Antiqua" w:eastAsia="Times New Roman" w:hAnsi="Book Antiqua" w:cs="Arial"/>
          <w:color w:val="000000"/>
          <w:sz w:val="19"/>
          <w:szCs w:val="19"/>
          <w:lang w:eastAsia="pt-BR"/>
        </w:rPr>
        <w:t xml:space="preserve">. </w:t>
      </w:r>
      <w:r w:rsidRPr="00E70AE3">
        <w:rPr>
          <w:rFonts w:ascii="Book Antiqua" w:eastAsia="Times New Roman" w:hAnsi="Book Antiqua" w:cs="Arial"/>
          <w:b/>
          <w:bCs/>
          <w:color w:val="000000"/>
          <w:sz w:val="19"/>
          <w:szCs w:val="19"/>
          <w:lang w:eastAsia="pt-BR"/>
        </w:rPr>
        <w:t xml:space="preserve">O </w:t>
      </w:r>
      <w:r w:rsidRPr="00E70AE3">
        <w:rPr>
          <w:rFonts w:ascii="Book Antiqua" w:eastAsia="Times New Roman" w:hAnsi="Book Antiqua" w:cs="Arial"/>
          <w:b/>
          <w:bCs/>
          <w:caps/>
          <w:color w:val="000000"/>
          <w:sz w:val="19"/>
          <w:szCs w:val="19"/>
          <w:shd w:val="clear" w:color="auto" w:fill="F7CAAC" w:themeFill="accent2" w:themeFillTint="66"/>
          <w:lang w:eastAsia="pt-BR"/>
        </w:rPr>
        <w:t>gozo de direitos políticos</w:t>
      </w:r>
      <w:r w:rsidRPr="00E70AE3">
        <w:rPr>
          <w:rFonts w:ascii="Book Antiqua" w:eastAsia="Times New Roman" w:hAnsi="Book Antiqua" w:cs="Arial"/>
          <w:b/>
          <w:bCs/>
          <w:color w:val="000000"/>
          <w:sz w:val="19"/>
          <w:szCs w:val="19"/>
          <w:lang w:eastAsia="pt-BR"/>
        </w:rPr>
        <w:t xml:space="preserve"> </w:t>
      </w:r>
      <w:r w:rsidRPr="00E70AE3">
        <w:rPr>
          <w:rFonts w:ascii="Book Antiqua" w:eastAsia="Times New Roman" w:hAnsi="Book Antiqua" w:cs="Arial"/>
          <w:b/>
          <w:bCs/>
          <w:color w:val="000000"/>
          <w:sz w:val="19"/>
          <w:szCs w:val="19"/>
          <w:highlight w:val="yellow"/>
          <w:lang w:eastAsia="pt-BR"/>
        </w:rPr>
        <w:t>por brasileiros</w:t>
      </w:r>
      <w:r w:rsidRPr="00E70AE3">
        <w:rPr>
          <w:rFonts w:ascii="Book Antiqua" w:eastAsia="Times New Roman" w:hAnsi="Book Antiqua" w:cs="Arial"/>
          <w:b/>
          <w:bCs/>
          <w:color w:val="000000"/>
          <w:sz w:val="19"/>
          <w:szCs w:val="19"/>
          <w:lang w:eastAsia="pt-BR"/>
        </w:rPr>
        <w:t xml:space="preserve"> </w:t>
      </w:r>
      <w:r w:rsidRPr="00E70AE3">
        <w:rPr>
          <w:rFonts w:ascii="Book Antiqua" w:eastAsia="Times New Roman" w:hAnsi="Book Antiqua" w:cs="Arial"/>
          <w:b/>
          <w:bCs/>
          <w:color w:val="000000"/>
          <w:sz w:val="19"/>
          <w:szCs w:val="19"/>
          <w:highlight w:val="cyan"/>
          <w:lang w:eastAsia="pt-BR"/>
        </w:rPr>
        <w:t>em Portugal</w:t>
      </w:r>
      <w:r w:rsidRPr="00E70AE3">
        <w:rPr>
          <w:rFonts w:ascii="Book Antiqua" w:eastAsia="Times New Roman" w:hAnsi="Book Antiqua" w:cs="Arial"/>
          <w:b/>
          <w:bCs/>
          <w:color w:val="000000"/>
          <w:sz w:val="19"/>
          <w:szCs w:val="19"/>
          <w:lang w:eastAsia="pt-BR"/>
        </w:rPr>
        <w:t xml:space="preserve"> e </w:t>
      </w:r>
      <w:r w:rsidRPr="00E70AE3">
        <w:rPr>
          <w:rFonts w:ascii="Book Antiqua" w:eastAsia="Times New Roman" w:hAnsi="Book Antiqua" w:cs="Arial"/>
          <w:b/>
          <w:bCs/>
          <w:color w:val="000000"/>
          <w:sz w:val="19"/>
          <w:szCs w:val="19"/>
          <w:highlight w:val="yellow"/>
          <w:lang w:eastAsia="pt-BR"/>
        </w:rPr>
        <w:t>por portugueses</w:t>
      </w:r>
      <w:r w:rsidRPr="00E70AE3">
        <w:rPr>
          <w:rFonts w:ascii="Book Antiqua" w:eastAsia="Times New Roman" w:hAnsi="Book Antiqua" w:cs="Arial"/>
          <w:b/>
          <w:bCs/>
          <w:color w:val="000000"/>
          <w:sz w:val="19"/>
          <w:szCs w:val="19"/>
          <w:lang w:eastAsia="pt-BR"/>
        </w:rPr>
        <w:t xml:space="preserve"> </w:t>
      </w:r>
      <w:r w:rsidRPr="00E70AE3">
        <w:rPr>
          <w:rFonts w:ascii="Book Antiqua" w:eastAsia="Times New Roman" w:hAnsi="Book Antiqua" w:cs="Arial"/>
          <w:b/>
          <w:bCs/>
          <w:color w:val="000000"/>
          <w:sz w:val="19"/>
          <w:szCs w:val="19"/>
          <w:highlight w:val="cyan"/>
          <w:lang w:eastAsia="pt-BR"/>
        </w:rPr>
        <w:t>no Brasil</w:t>
      </w:r>
      <w:r w:rsidRPr="005E545E">
        <w:rPr>
          <w:rFonts w:ascii="Book Antiqua" w:eastAsia="Times New Roman" w:hAnsi="Book Antiqua" w:cs="Arial"/>
          <w:color w:val="000000"/>
          <w:sz w:val="19"/>
          <w:szCs w:val="19"/>
          <w:lang w:eastAsia="pt-BR"/>
        </w:rPr>
        <w:t xml:space="preserve"> </w:t>
      </w:r>
      <w:r w:rsidRPr="00E70AE3">
        <w:rPr>
          <w:rFonts w:ascii="Book Antiqua" w:eastAsia="Times New Roman" w:hAnsi="Book Antiqua" w:cs="Arial"/>
          <w:b/>
          <w:bCs/>
          <w:caps/>
          <w:color w:val="000000"/>
          <w:sz w:val="19"/>
          <w:szCs w:val="19"/>
          <w:highlight w:val="green"/>
          <w:lang w:eastAsia="pt-BR"/>
        </w:rPr>
        <w:t>só será reconhecido</w:t>
      </w:r>
      <w:r w:rsidRPr="005E545E">
        <w:rPr>
          <w:rFonts w:ascii="Book Antiqua" w:eastAsia="Times New Roman" w:hAnsi="Book Antiqua" w:cs="Arial"/>
          <w:color w:val="000000"/>
          <w:sz w:val="19"/>
          <w:szCs w:val="19"/>
          <w:lang w:eastAsia="pt-BR"/>
        </w:rPr>
        <w:t xml:space="preserve"> </w:t>
      </w:r>
      <w:r w:rsidRPr="00E70AE3">
        <w:rPr>
          <w:rFonts w:ascii="Book Antiqua" w:eastAsia="Times New Roman" w:hAnsi="Book Antiqua" w:cs="Arial"/>
          <w:b/>
          <w:bCs/>
          <w:color w:val="000000"/>
          <w:sz w:val="19"/>
          <w:szCs w:val="19"/>
          <w:highlight w:val="yellow"/>
          <w:lang w:eastAsia="pt-BR"/>
        </w:rPr>
        <w:t>aos que</w:t>
      </w:r>
      <w:r w:rsidRPr="00E70AE3">
        <w:rPr>
          <w:rFonts w:ascii="Book Antiqua" w:eastAsia="Times New Roman" w:hAnsi="Book Antiqua" w:cs="Arial"/>
          <w:b/>
          <w:bCs/>
          <w:color w:val="000000"/>
          <w:sz w:val="19"/>
          <w:szCs w:val="19"/>
          <w:lang w:eastAsia="pt-BR"/>
        </w:rPr>
        <w:t xml:space="preserve"> </w:t>
      </w:r>
      <w:r w:rsidRPr="00E70AE3">
        <w:rPr>
          <w:rFonts w:ascii="Book Antiqua" w:eastAsia="Times New Roman" w:hAnsi="Book Antiqua" w:cs="Arial"/>
          <w:b/>
          <w:bCs/>
          <w:caps/>
          <w:color w:val="000000"/>
          <w:sz w:val="19"/>
          <w:szCs w:val="19"/>
          <w:highlight w:val="green"/>
          <w:lang w:eastAsia="pt-BR"/>
        </w:rPr>
        <w:t>tiverem</w:t>
      </w:r>
      <w:r w:rsidRPr="005E545E">
        <w:rPr>
          <w:rFonts w:ascii="Book Antiqua" w:eastAsia="Times New Roman" w:hAnsi="Book Antiqua" w:cs="Arial"/>
          <w:color w:val="000000"/>
          <w:sz w:val="19"/>
          <w:szCs w:val="19"/>
          <w:lang w:eastAsia="pt-BR"/>
        </w:rPr>
        <w:t xml:space="preserve"> </w:t>
      </w:r>
      <w:r w:rsidRPr="00E70AE3">
        <w:rPr>
          <w:rFonts w:ascii="Book Antiqua" w:eastAsia="Times New Roman" w:hAnsi="Book Antiqua" w:cs="Arial"/>
          <w:b/>
          <w:bCs/>
          <w:color w:val="000000"/>
          <w:sz w:val="19"/>
          <w:szCs w:val="19"/>
          <w:highlight w:val="cyan"/>
          <w:lang w:eastAsia="pt-BR"/>
        </w:rPr>
        <w:t>três anos de residência habitual</w:t>
      </w:r>
      <w:r w:rsidRPr="005E545E">
        <w:rPr>
          <w:rFonts w:ascii="Book Antiqua" w:eastAsia="Times New Roman" w:hAnsi="Book Antiqua" w:cs="Arial"/>
          <w:color w:val="000000"/>
          <w:sz w:val="19"/>
          <w:szCs w:val="19"/>
          <w:lang w:eastAsia="pt-BR"/>
        </w:rPr>
        <w:t xml:space="preserve"> e </w:t>
      </w:r>
      <w:r w:rsidRPr="00E70AE3">
        <w:rPr>
          <w:rFonts w:ascii="Book Antiqua" w:eastAsia="Times New Roman" w:hAnsi="Book Antiqua" w:cs="Arial"/>
          <w:b/>
          <w:bCs/>
          <w:caps/>
          <w:color w:val="000000"/>
          <w:sz w:val="19"/>
          <w:szCs w:val="19"/>
          <w:highlight w:val="green"/>
          <w:lang w:eastAsia="pt-BR"/>
        </w:rPr>
        <w:t>depende</w:t>
      </w:r>
      <w:r w:rsidRPr="005E545E">
        <w:rPr>
          <w:rFonts w:ascii="Book Antiqua" w:eastAsia="Times New Roman" w:hAnsi="Book Antiqua" w:cs="Arial"/>
          <w:color w:val="000000"/>
          <w:sz w:val="19"/>
          <w:szCs w:val="19"/>
          <w:lang w:eastAsia="pt-BR"/>
        </w:rPr>
        <w:t xml:space="preserve"> </w:t>
      </w:r>
      <w:r w:rsidRPr="00E70AE3">
        <w:rPr>
          <w:rFonts w:ascii="Book Antiqua" w:eastAsia="Times New Roman" w:hAnsi="Book Antiqua" w:cs="Arial"/>
          <w:b/>
          <w:bCs/>
          <w:color w:val="000000"/>
          <w:sz w:val="19"/>
          <w:szCs w:val="19"/>
          <w:highlight w:val="cyan"/>
          <w:lang w:eastAsia="pt-BR"/>
        </w:rPr>
        <w:t>de requerimento</w:t>
      </w:r>
      <w:r w:rsidRPr="000E0684">
        <w:rPr>
          <w:rFonts w:ascii="Book Antiqua" w:eastAsia="Times New Roman" w:hAnsi="Book Antiqua" w:cs="Arial"/>
          <w:b/>
          <w:bCs/>
          <w:color w:val="000000"/>
          <w:sz w:val="19"/>
          <w:szCs w:val="19"/>
          <w:lang w:eastAsia="pt-BR"/>
        </w:rPr>
        <w:t xml:space="preserve"> </w:t>
      </w:r>
      <w:r w:rsidRPr="000E0684">
        <w:rPr>
          <w:rFonts w:ascii="Book Antiqua" w:eastAsia="Times New Roman" w:hAnsi="Book Antiqua" w:cs="Arial"/>
          <w:b/>
          <w:bCs/>
          <w:color w:val="000000"/>
          <w:sz w:val="19"/>
          <w:szCs w:val="19"/>
          <w:highlight w:val="yellow"/>
          <w:lang w:eastAsia="pt-BR"/>
        </w:rPr>
        <w:t>à autoridade competente</w:t>
      </w:r>
      <w:r w:rsidRPr="007B4DBB">
        <w:rPr>
          <w:rFonts w:ascii="Book Antiqua" w:eastAsia="Times New Roman" w:hAnsi="Book Antiqua" w:cs="Arial"/>
          <w:color w:val="000000"/>
          <w:sz w:val="16"/>
          <w:szCs w:val="16"/>
          <w:lang w:eastAsia="pt-BR"/>
        </w:rPr>
        <w:t xml:space="preserve">. </w:t>
      </w:r>
      <w:r w:rsidRPr="007B4DBB">
        <w:rPr>
          <w:rFonts w:ascii="Book Antiqua" w:eastAsia="Times New Roman" w:hAnsi="Book Antiqua" w:cs="Arial"/>
          <w:b/>
          <w:bCs/>
          <w:color w:val="FF0000"/>
          <w:sz w:val="16"/>
          <w:szCs w:val="16"/>
          <w:u w:val="single"/>
          <w:lang w:eastAsia="pt-BR"/>
        </w:rPr>
        <w:t>(TRF4-2012)</w:t>
      </w:r>
      <w:r w:rsidR="00E70AE3" w:rsidRPr="007B4DBB">
        <w:rPr>
          <w:rFonts w:ascii="Book Antiqua" w:eastAsia="Times New Roman" w:hAnsi="Book Antiqua" w:cs="Arial"/>
          <w:b/>
          <w:bCs/>
          <w:color w:val="FF0000"/>
          <w:sz w:val="16"/>
          <w:szCs w:val="16"/>
          <w:lang w:eastAsia="pt-BR"/>
        </w:rPr>
        <w:t xml:space="preserve"> </w:t>
      </w:r>
      <w:r w:rsidR="00E70AE3" w:rsidRPr="007B4DBB">
        <w:rPr>
          <w:rFonts w:ascii="Book Antiqua" w:eastAsia="Times New Roman" w:hAnsi="Book Antiqua" w:cs="Arial"/>
          <w:b/>
          <w:bCs/>
          <w:color w:val="FF0000"/>
          <w:sz w:val="16"/>
          <w:szCs w:val="16"/>
          <w:u w:val="single"/>
          <w:lang w:eastAsia="pt-BR"/>
        </w:rPr>
        <w:t>(TRF1-2015)</w:t>
      </w:r>
      <w:r w:rsidR="00C00158">
        <w:rPr>
          <w:rFonts w:ascii="Book Antiqua" w:eastAsia="Times New Roman" w:hAnsi="Book Antiqua" w:cs="Arial"/>
          <w:b/>
          <w:bCs/>
          <w:color w:val="FF0000"/>
          <w:sz w:val="16"/>
          <w:szCs w:val="16"/>
          <w:lang w:eastAsia="pt-BR"/>
        </w:rPr>
        <w:t xml:space="preserve"> </w:t>
      </w:r>
      <w:r w:rsidR="00C00158">
        <w:rPr>
          <w:rFonts w:ascii="Book Antiqua" w:hAnsi="Book Antiqua"/>
          <w:b/>
          <w:color w:val="FF0000"/>
          <w:sz w:val="16"/>
          <w:szCs w:val="16"/>
          <w:u w:val="single"/>
        </w:rPr>
        <w:t>(Cartórios/TJMA-2023)</w:t>
      </w:r>
    </w:p>
    <w:p w14:paraId="2EDE1A9D" w14:textId="7B0084B9" w:rsidR="005E545E" w:rsidRPr="007B4DBB" w:rsidRDefault="005E545E" w:rsidP="005E545E">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E545E">
        <w:rPr>
          <w:rFonts w:ascii="Book Antiqua" w:eastAsia="Times New Roman" w:hAnsi="Book Antiqua" w:cs="Arial"/>
          <w:color w:val="000000"/>
          <w:sz w:val="19"/>
          <w:szCs w:val="19"/>
          <w:lang w:eastAsia="pt-BR"/>
        </w:rPr>
        <w:t xml:space="preserve">        </w:t>
      </w:r>
      <w:r w:rsidRPr="00E70AE3">
        <w:rPr>
          <w:rFonts w:ascii="Book Antiqua" w:eastAsia="Times New Roman" w:hAnsi="Book Antiqua" w:cs="Arial"/>
          <w:b/>
          <w:bCs/>
          <w:color w:val="000000"/>
          <w:sz w:val="19"/>
          <w:szCs w:val="19"/>
          <w:highlight w:val="magenta"/>
          <w:lang w:eastAsia="pt-BR"/>
        </w:rPr>
        <w:t>2</w:t>
      </w:r>
      <w:r w:rsidRPr="005E545E">
        <w:rPr>
          <w:rFonts w:ascii="Book Antiqua" w:eastAsia="Times New Roman" w:hAnsi="Book Antiqua" w:cs="Arial"/>
          <w:color w:val="000000"/>
          <w:sz w:val="19"/>
          <w:szCs w:val="19"/>
          <w:lang w:eastAsia="pt-BR"/>
        </w:rPr>
        <w:t xml:space="preserve">. </w:t>
      </w:r>
      <w:r w:rsidRPr="007B4DBB">
        <w:rPr>
          <w:rFonts w:ascii="Book Antiqua" w:eastAsia="Times New Roman" w:hAnsi="Book Antiqua" w:cs="Arial"/>
          <w:b/>
          <w:bCs/>
          <w:color w:val="000000"/>
          <w:sz w:val="19"/>
          <w:szCs w:val="19"/>
          <w:lang w:eastAsia="pt-BR"/>
        </w:rPr>
        <w:t>A igualdade quanto aos direitos políticos não abrange as pessoas que, no Estado da nacionalidade, houverem sido privadas de direitos equivalentes</w:t>
      </w:r>
      <w:r w:rsidRPr="007B4DBB">
        <w:rPr>
          <w:rFonts w:ascii="Book Antiqua" w:eastAsia="Times New Roman" w:hAnsi="Book Antiqua" w:cs="Arial"/>
          <w:b/>
          <w:bCs/>
          <w:color w:val="000000"/>
          <w:sz w:val="16"/>
          <w:szCs w:val="16"/>
          <w:lang w:eastAsia="pt-BR"/>
        </w:rPr>
        <w:t xml:space="preserve">. </w:t>
      </w:r>
      <w:r w:rsidRPr="007B4DBB">
        <w:rPr>
          <w:rFonts w:ascii="Book Antiqua" w:eastAsia="Times New Roman" w:hAnsi="Book Antiqua" w:cs="Arial"/>
          <w:b/>
          <w:bCs/>
          <w:color w:val="FF0000"/>
          <w:sz w:val="16"/>
          <w:szCs w:val="16"/>
          <w:u w:val="single"/>
          <w:lang w:eastAsia="pt-BR"/>
        </w:rPr>
        <w:t>(TRF4-2012)</w:t>
      </w:r>
    </w:p>
    <w:p w14:paraId="19AFB5F4" w14:textId="06986943" w:rsidR="005E545E" w:rsidRPr="007B4DBB" w:rsidRDefault="005E545E" w:rsidP="005E545E">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7B4DBB">
        <w:rPr>
          <w:rFonts w:ascii="Book Antiqua" w:eastAsia="Times New Roman" w:hAnsi="Book Antiqua" w:cs="Arial"/>
          <w:b/>
          <w:bCs/>
          <w:color w:val="000000"/>
          <w:sz w:val="19"/>
          <w:szCs w:val="19"/>
          <w:lang w:eastAsia="pt-BR"/>
        </w:rPr>
        <w:t xml:space="preserve">        </w:t>
      </w:r>
      <w:r w:rsidRPr="007B4DBB">
        <w:rPr>
          <w:rFonts w:ascii="Book Antiqua" w:eastAsia="Times New Roman" w:hAnsi="Book Antiqua" w:cs="Arial"/>
          <w:b/>
          <w:bCs/>
          <w:color w:val="000000"/>
          <w:sz w:val="19"/>
          <w:szCs w:val="19"/>
          <w:highlight w:val="magenta"/>
          <w:lang w:eastAsia="pt-BR"/>
        </w:rPr>
        <w:t>3</w:t>
      </w:r>
      <w:r w:rsidRPr="007B4DBB">
        <w:rPr>
          <w:rFonts w:ascii="Book Antiqua" w:eastAsia="Times New Roman" w:hAnsi="Book Antiqua" w:cs="Arial"/>
          <w:b/>
          <w:bCs/>
          <w:color w:val="000000"/>
          <w:sz w:val="19"/>
          <w:szCs w:val="19"/>
          <w:lang w:eastAsia="pt-BR"/>
        </w:rPr>
        <w:t>. O gozo de direitos políticos no Estado de residência importa na suspensão do exercício dos mesmos direitos no Estado da nacionalidade</w:t>
      </w:r>
      <w:r w:rsidRPr="007B4DBB">
        <w:rPr>
          <w:rFonts w:ascii="Book Antiqua" w:eastAsia="Times New Roman" w:hAnsi="Book Antiqua" w:cs="Arial"/>
          <w:color w:val="000000"/>
          <w:sz w:val="16"/>
          <w:szCs w:val="16"/>
          <w:lang w:eastAsia="pt-BR"/>
        </w:rPr>
        <w:t xml:space="preserve">. </w:t>
      </w:r>
      <w:r w:rsidRPr="007B4DBB">
        <w:rPr>
          <w:rFonts w:ascii="Book Antiqua" w:eastAsia="Times New Roman" w:hAnsi="Book Antiqua" w:cs="Arial"/>
          <w:b/>
          <w:bCs/>
          <w:color w:val="FF0000"/>
          <w:sz w:val="16"/>
          <w:szCs w:val="16"/>
          <w:u w:val="single"/>
          <w:lang w:eastAsia="pt-BR"/>
        </w:rPr>
        <w:t>(TRF4-2012)</w:t>
      </w:r>
      <w:r w:rsidR="007B4DBB">
        <w:rPr>
          <w:rFonts w:ascii="Book Antiqua" w:eastAsia="Times New Roman" w:hAnsi="Book Antiqua" w:cs="Arial"/>
          <w:b/>
          <w:bCs/>
          <w:color w:val="FF0000"/>
          <w:sz w:val="16"/>
          <w:szCs w:val="16"/>
          <w:lang w:eastAsia="pt-BR"/>
        </w:rPr>
        <w:t xml:space="preserve"> </w:t>
      </w:r>
      <w:r w:rsidR="007B4DBB">
        <w:rPr>
          <w:rFonts w:ascii="Book Antiqua" w:eastAsia="Times New Roman" w:hAnsi="Book Antiqua" w:cs="Arial"/>
          <w:b/>
          <w:bCs/>
          <w:color w:val="FF0000"/>
          <w:sz w:val="16"/>
          <w:szCs w:val="16"/>
          <w:u w:val="single"/>
          <w:lang w:eastAsia="pt-BR"/>
        </w:rPr>
        <w:t>(PF-2013)</w:t>
      </w:r>
    </w:p>
    <w:tbl>
      <w:tblPr>
        <w:tblStyle w:val="Tabelacomgrade"/>
        <w:tblW w:w="0" w:type="auto"/>
        <w:tblLook w:val="04A0" w:firstRow="1" w:lastRow="0" w:firstColumn="1" w:lastColumn="0" w:noHBand="0" w:noVBand="1"/>
      </w:tblPr>
      <w:tblGrid>
        <w:gridCol w:w="8494"/>
      </w:tblGrid>
      <w:tr w:rsidR="007B4DBB" w14:paraId="31E02153" w14:textId="77777777" w:rsidTr="007B4DBB">
        <w:tc>
          <w:tcPr>
            <w:tcW w:w="8494" w:type="dxa"/>
            <w:shd w:val="clear" w:color="auto" w:fill="CCFFFF"/>
          </w:tcPr>
          <w:p w14:paraId="761229F2" w14:textId="3BEEE32E" w:rsidR="007B4DBB" w:rsidRPr="007B4DBB" w:rsidRDefault="007B4DBB" w:rsidP="007B4DBB">
            <w:pPr>
              <w:spacing w:before="100" w:beforeAutospacing="1" w:after="100" w:afterAutospacing="1"/>
              <w:jc w:val="both"/>
              <w:rPr>
                <w:rFonts w:ascii="Book Antiqua" w:eastAsia="Times New Roman" w:hAnsi="Book Antiqua" w:cs="Times New Roman"/>
                <w:b/>
                <w:bCs/>
                <w:color w:val="000000"/>
                <w:sz w:val="19"/>
                <w:szCs w:val="19"/>
                <w:lang w:eastAsia="pt-BR"/>
              </w:rPr>
            </w:pPr>
            <w:r w:rsidRPr="007B4DBB">
              <w:rPr>
                <w:rFonts w:ascii="Book Antiqua" w:eastAsia="Times New Roman" w:hAnsi="Book Antiqua" w:cs="Times New Roman"/>
                <w:b/>
                <w:bCs/>
                <w:color w:val="000000"/>
                <w:sz w:val="19"/>
                <w:szCs w:val="19"/>
                <w:lang w:eastAsia="pt-BR"/>
              </w:rPr>
              <w:t>(</w:t>
            </w:r>
            <w:r w:rsidRPr="007B4DBB">
              <w:rPr>
                <w:rFonts w:ascii="Book Antiqua" w:eastAsia="Times New Roman" w:hAnsi="Book Antiqua" w:cs="Times New Roman"/>
                <w:b/>
                <w:bCs/>
                <w:color w:val="000000"/>
                <w:sz w:val="19"/>
                <w:szCs w:val="19"/>
                <w:highlight w:val="yellow"/>
                <w:lang w:eastAsia="pt-BR"/>
              </w:rPr>
              <w:t>PF-2013-CESPE</w:t>
            </w:r>
            <w:r w:rsidRPr="007B4DBB">
              <w:rPr>
                <w:rFonts w:ascii="Book Antiqua" w:eastAsia="Times New Roman" w:hAnsi="Book Antiqua" w:cs="Times New Roman"/>
                <w:b/>
                <w:bCs/>
                <w:color w:val="000000"/>
                <w:sz w:val="19"/>
                <w:szCs w:val="19"/>
                <w:lang w:eastAsia="pt-BR"/>
              </w:rPr>
              <w:t>)</w:t>
            </w:r>
            <w:r w:rsidRPr="007B4DBB">
              <w:rPr>
                <w:rFonts w:ascii="Book Antiqua" w:eastAsia="Times New Roman" w:hAnsi="Book Antiqua" w:cs="Times New Roman"/>
                <w:color w:val="000000"/>
                <w:sz w:val="19"/>
                <w:szCs w:val="19"/>
                <w:lang w:eastAsia="pt-BR"/>
              </w:rPr>
              <w:t>: No que se refere ao Estatuto da Igualdade, às fontes do direito internacional e à extradição, julgue o item subsequente: Consoante as normas referentes à igualdade entre brasileiros e portugueses, o gozo de direitos políticos no Estado de residência importa na suspensão do exercício dos mesmos direitos no Estado de nacionalidade.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 item 3.</w:t>
            </w:r>
          </w:p>
        </w:tc>
      </w:tr>
    </w:tbl>
    <w:p w14:paraId="04E41EF8" w14:textId="77777777" w:rsidR="005E545E" w:rsidRPr="00E70AE3" w:rsidRDefault="005E545E" w:rsidP="005E545E">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E70AE3">
        <w:rPr>
          <w:rFonts w:ascii="Book Antiqua" w:eastAsia="Times New Roman" w:hAnsi="Book Antiqua" w:cs="Arial"/>
          <w:b/>
          <w:bCs/>
          <w:color w:val="000000"/>
          <w:sz w:val="19"/>
          <w:szCs w:val="19"/>
          <w:highlight w:val="magenta"/>
          <w:lang w:eastAsia="pt-BR"/>
        </w:rPr>
        <w:t>Artigo 18</w:t>
      </w:r>
    </w:p>
    <w:p w14:paraId="3E84D4F4" w14:textId="40768BC2" w:rsidR="005E545E" w:rsidRDefault="005E545E" w:rsidP="00606D6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B4DBB">
        <w:rPr>
          <w:rFonts w:ascii="Book Antiqua" w:eastAsia="Times New Roman" w:hAnsi="Book Antiqua" w:cs="Arial"/>
          <w:b/>
          <w:bCs/>
          <w:color w:val="000000"/>
          <w:sz w:val="19"/>
          <w:szCs w:val="19"/>
          <w:lang w:eastAsia="pt-BR"/>
        </w:rPr>
        <w:lastRenderedPageBreak/>
        <w:t>        Os brasileiros e portugueses beneficiários do estatuto de igualdade ficam submetidos à lei penal do Estado de residência nas mesmas condições em que os respectivos nacionais e não estão sujeitos à extradição, salvo se requerida pelo Governo do Estado da nacionalidade</w:t>
      </w:r>
      <w:r w:rsidRPr="005E545E">
        <w:rPr>
          <w:rFonts w:ascii="Book Antiqua" w:eastAsia="Times New Roman" w:hAnsi="Book Antiqua" w:cs="Arial"/>
          <w:color w:val="000000"/>
          <w:sz w:val="19"/>
          <w:szCs w:val="19"/>
          <w:lang w:eastAsia="pt-BR"/>
        </w:rPr>
        <w:t>.</w:t>
      </w:r>
      <w:r w:rsidR="00E70AE3">
        <w:rPr>
          <w:rFonts w:ascii="Book Antiqua" w:eastAsia="Times New Roman" w:hAnsi="Book Antiqua" w:cs="Arial"/>
          <w:color w:val="000000"/>
          <w:sz w:val="19"/>
          <w:szCs w:val="19"/>
          <w:lang w:eastAsia="pt-BR"/>
        </w:rPr>
        <w:t xml:space="preserve"> </w:t>
      </w:r>
      <w:r w:rsidR="007B4DBB">
        <w:rPr>
          <w:rFonts w:ascii="Book Antiqua" w:eastAsia="Times New Roman" w:hAnsi="Book Antiqua" w:cs="Arial"/>
          <w:b/>
          <w:bCs/>
          <w:color w:val="FF0000"/>
          <w:sz w:val="16"/>
          <w:szCs w:val="16"/>
          <w:u w:val="single"/>
          <w:lang w:eastAsia="pt-BR"/>
        </w:rPr>
        <w:t>(TRF1-2015)</w:t>
      </w:r>
    </w:p>
    <w:tbl>
      <w:tblPr>
        <w:tblStyle w:val="Tabelacomgrade"/>
        <w:tblW w:w="0" w:type="auto"/>
        <w:tblLook w:val="04A0" w:firstRow="1" w:lastRow="0" w:firstColumn="1" w:lastColumn="0" w:noHBand="0" w:noVBand="1"/>
      </w:tblPr>
      <w:tblGrid>
        <w:gridCol w:w="8494"/>
      </w:tblGrid>
      <w:tr w:rsidR="00E70AE3" w14:paraId="20D8F5A3" w14:textId="77777777" w:rsidTr="00E70AE3">
        <w:tc>
          <w:tcPr>
            <w:tcW w:w="8494" w:type="dxa"/>
            <w:shd w:val="clear" w:color="auto" w:fill="CCFFFF"/>
          </w:tcPr>
          <w:p w14:paraId="3C4E3F23" w14:textId="0CA79720" w:rsidR="00E70AE3" w:rsidRPr="00E70AE3" w:rsidRDefault="00E70AE3" w:rsidP="00E70AE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E70AE3">
              <w:rPr>
                <w:rFonts w:ascii="Book Antiqua" w:eastAsia="Times New Roman" w:hAnsi="Book Antiqua" w:cs="Times New Roman"/>
                <w:b/>
                <w:bCs/>
                <w:color w:val="000000"/>
                <w:sz w:val="19"/>
                <w:szCs w:val="19"/>
                <w:highlight w:val="yellow"/>
                <w:lang w:eastAsia="pt-BR"/>
              </w:rPr>
              <w:t>TRF1-2015-CESPE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70AE3">
              <w:rPr>
                <w:rFonts w:ascii="Book Antiqua" w:eastAsia="Times New Roman" w:hAnsi="Book Antiqua" w:cs="Times New Roman"/>
                <w:color w:val="000000"/>
                <w:sz w:val="19"/>
                <w:szCs w:val="19"/>
                <w:lang w:eastAsia="pt-BR"/>
              </w:rPr>
              <w:t>Assinale a opção correta com relação ao estatuto de igualdade entre brasileiros e portugueses</w:t>
            </w:r>
            <w:r>
              <w:rPr>
                <w:rFonts w:ascii="Book Antiqua" w:eastAsia="Times New Roman" w:hAnsi="Book Antiqua" w:cs="Times New Roman"/>
                <w:color w:val="000000"/>
                <w:sz w:val="19"/>
                <w:szCs w:val="19"/>
                <w:lang w:eastAsia="pt-BR"/>
              </w:rPr>
              <w:t xml:space="preserve">: </w:t>
            </w:r>
            <w:r w:rsidRPr="00E70AE3">
              <w:rPr>
                <w:rFonts w:ascii="Book Antiqua" w:eastAsia="Times New Roman" w:hAnsi="Book Antiqua" w:cs="Times New Roman"/>
                <w:color w:val="000000"/>
                <w:sz w:val="19"/>
                <w:szCs w:val="19"/>
                <w:lang w:eastAsia="pt-BR"/>
              </w:rPr>
              <w:t>O brasileiro ou o português beneficiário do estatuto de igualdade não estará sujeito à extradição, salvo se essa for requerida pelo governo do Estado da nacionalidade.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18 do Tratado.</w:t>
            </w:r>
          </w:p>
        </w:tc>
      </w:tr>
    </w:tbl>
    <w:p w14:paraId="08EA6BB6"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19</w:t>
      </w:r>
    </w:p>
    <w:p w14:paraId="2432DB24"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Não poderão prestar serviço militar no Estado de residência os brasileiros e portugueses nas condições do artigo 12. A lei interna de cada Estado regulará, para esse efeito, a situação dos respectivos nacionais.</w:t>
      </w:r>
    </w:p>
    <w:p w14:paraId="4E0DCC7E" w14:textId="77777777" w:rsidR="005E545E" w:rsidRPr="00E70AE3" w:rsidRDefault="005E545E" w:rsidP="005E545E">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E70AE3">
        <w:rPr>
          <w:rFonts w:ascii="Book Antiqua" w:eastAsia="Times New Roman" w:hAnsi="Book Antiqua" w:cs="Arial"/>
          <w:b/>
          <w:bCs/>
          <w:color w:val="000000"/>
          <w:sz w:val="19"/>
          <w:szCs w:val="19"/>
          <w:highlight w:val="magenta"/>
          <w:lang w:eastAsia="pt-BR"/>
        </w:rPr>
        <w:t>Artigo 20</w:t>
      </w:r>
    </w:p>
    <w:p w14:paraId="026AE481" w14:textId="2E328D6D" w:rsidR="005E545E" w:rsidRPr="00606D63" w:rsidRDefault="005E545E" w:rsidP="00E70AE3">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606D63">
        <w:rPr>
          <w:rFonts w:ascii="Book Antiqua" w:eastAsia="Times New Roman" w:hAnsi="Book Antiqua" w:cs="Arial"/>
          <w:b/>
          <w:bCs/>
          <w:color w:val="000000"/>
          <w:sz w:val="19"/>
          <w:szCs w:val="19"/>
          <w:lang w:eastAsia="pt-BR"/>
        </w:rPr>
        <w:t xml:space="preserve">        O brasileiro ou português, beneficiário do estatuto de igualdade, que se ausentar do território do Estado de residência terá direito à proteção diplomática </w:t>
      </w:r>
      <w:r w:rsidRPr="00606D63">
        <w:rPr>
          <w:rFonts w:ascii="Book Antiqua" w:eastAsia="Times New Roman" w:hAnsi="Book Antiqua" w:cs="Arial"/>
          <w:b/>
          <w:bCs/>
          <w:caps/>
          <w:color w:val="000000"/>
          <w:sz w:val="19"/>
          <w:szCs w:val="19"/>
          <w:highlight w:val="green"/>
          <w:lang w:eastAsia="pt-BR"/>
        </w:rPr>
        <w:t>apenas</w:t>
      </w:r>
      <w:r w:rsidRPr="00606D63">
        <w:rPr>
          <w:rFonts w:ascii="Book Antiqua" w:eastAsia="Times New Roman" w:hAnsi="Book Antiqua" w:cs="Arial"/>
          <w:b/>
          <w:bCs/>
          <w:color w:val="000000"/>
          <w:sz w:val="19"/>
          <w:szCs w:val="19"/>
          <w:lang w:eastAsia="pt-BR"/>
        </w:rPr>
        <w:t xml:space="preserve"> </w:t>
      </w:r>
      <w:r w:rsidRPr="00606D63">
        <w:rPr>
          <w:rFonts w:ascii="Book Antiqua" w:eastAsia="Times New Roman" w:hAnsi="Book Antiqua" w:cs="Arial"/>
          <w:b/>
          <w:bCs/>
          <w:color w:val="000000"/>
          <w:sz w:val="19"/>
          <w:szCs w:val="19"/>
          <w:highlight w:val="yellow"/>
          <w:lang w:eastAsia="pt-BR"/>
        </w:rPr>
        <w:t>do Estado da nacionalidade</w:t>
      </w:r>
      <w:r w:rsidRPr="00606D63">
        <w:rPr>
          <w:rFonts w:ascii="Book Antiqua" w:eastAsia="Times New Roman" w:hAnsi="Book Antiqua" w:cs="Arial"/>
          <w:b/>
          <w:bCs/>
          <w:color w:val="000000"/>
          <w:sz w:val="16"/>
          <w:szCs w:val="16"/>
          <w:lang w:eastAsia="pt-BR"/>
        </w:rPr>
        <w:t>.</w:t>
      </w:r>
      <w:r w:rsidR="00E70AE3" w:rsidRPr="00606D63">
        <w:rPr>
          <w:rFonts w:ascii="Book Antiqua" w:eastAsia="Times New Roman" w:hAnsi="Book Antiqua" w:cs="Arial"/>
          <w:b/>
          <w:bCs/>
          <w:color w:val="000000"/>
          <w:sz w:val="16"/>
          <w:szCs w:val="16"/>
          <w:lang w:eastAsia="pt-BR"/>
        </w:rPr>
        <w:t xml:space="preserve"> </w:t>
      </w:r>
      <w:bookmarkStart w:id="0" w:name="_Hlk77505258"/>
      <w:r w:rsidR="00E70AE3" w:rsidRPr="00606D63">
        <w:rPr>
          <w:rFonts w:ascii="Book Antiqua" w:eastAsia="Times New Roman" w:hAnsi="Book Antiqua" w:cs="Arial"/>
          <w:b/>
          <w:bCs/>
          <w:color w:val="FF0000"/>
          <w:sz w:val="16"/>
          <w:szCs w:val="16"/>
          <w:u w:val="single"/>
          <w:lang w:eastAsia="pt-BR"/>
        </w:rPr>
        <w:t>(TRF1-2015)</w:t>
      </w:r>
      <w:bookmarkEnd w:id="0"/>
    </w:p>
    <w:p w14:paraId="59CCDD76"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21</w:t>
      </w:r>
    </w:p>
    <w:p w14:paraId="2358E558"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Os Governos do Brasil e de Portugal comunicarão reciprocamente, por via diplomática, a aquisição e perda do estatuto de igualdade regulado no presente Tratado.</w:t>
      </w:r>
    </w:p>
    <w:p w14:paraId="2463138C"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22</w:t>
      </w:r>
    </w:p>
    <w:p w14:paraId="07F1ACA4"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Aos brasileiros em Portugal e aos portugueses no Brasil, beneficiários do estatuto de igualdade, serão fornecidos, para uso interno, documentos de identidade de modelos iguais aos dos respectivos nacionais, com a menção da nacionalidade do portador e referência ao presente Tratado.</w:t>
      </w:r>
    </w:p>
    <w:p w14:paraId="5D78CDB1"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Título III</w:t>
      </w:r>
    </w:p>
    <w:p w14:paraId="7E77EF64"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Cooperação Cultural, Científica e Tecnológica</w:t>
      </w:r>
    </w:p>
    <w:p w14:paraId="5A27C557"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1. Princípios Gerais</w:t>
      </w:r>
    </w:p>
    <w:p w14:paraId="42CA77BE"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23</w:t>
      </w:r>
    </w:p>
    <w:p w14:paraId="6C608565"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Cada Parte Contratante favorecerá a criação e a manutenção, em seu território, de centros e institutos destinados ao estudo, pesquisa e difusão da cultura literária, artística, científica e da tecnologia da outra Parte.</w:t>
      </w:r>
    </w:p>
    <w:p w14:paraId="4DEA5792"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Os centros e institutos referidos compreenderão, designadamente, bibliotecas, núcleos de bibliografia e documentação, cinematecas, videotecas e outros meios de informação.</w:t>
      </w:r>
    </w:p>
    <w:p w14:paraId="322E5AD3"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24</w:t>
      </w:r>
    </w:p>
    <w:p w14:paraId="375F21E0"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Cada Parte Contratante esforçar-se-á por promover no território da outra Parte o conhecimento do seu patrimônio cultural, nomeadamente através de livros, periódicos e outras publicações, meios audiovisuais e eletrônicos, conferências, concertos, exposições, exibições cinematográficas e teatrais e manifestações artísticas semelhantes, programas radiofônicos e de televisão.</w:t>
      </w:r>
    </w:p>
    <w:p w14:paraId="57A36451"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À Parte promotora das atividades mencionadas no número ou parágrafo anterior caberá o encargo das despesas delas decorrentes, devendo a Parte em cujo território se realizem as manifestações assegurar toda a assistência e a concessão das facilidades ao seu alcance.</w:t>
      </w:r>
    </w:p>
    <w:p w14:paraId="324C5E61"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lastRenderedPageBreak/>
        <w:t>        3. A todo o material que fizer parte das referidas manifestações será concedida, para efeito de desembaraço alfandegário, isenção de direitos e demais imposições.</w:t>
      </w:r>
    </w:p>
    <w:p w14:paraId="36CD78BE"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25</w:t>
      </w:r>
    </w:p>
    <w:p w14:paraId="039DF222"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Com o fim de promover a realização de conferências, estágios, cursos ou pesquisas no território da outra Parte, cada Parte Contratante favorecerá e estimulará o intercâmbio de professores, estudantes, escritores, artistas, cientistas, pesquisadores, técnicos e demais representantes de outras atividades culturais.</w:t>
      </w:r>
    </w:p>
    <w:p w14:paraId="5D5EC569"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26</w:t>
      </w:r>
    </w:p>
    <w:p w14:paraId="17C83CCA"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Cada Parte Contratante atribuirá anualmente bolsas de estudo a nacionais da outra Parte possuidores de diploma universitário, profissionais liberais, técnicos, cientistas, pesquisadores, escritores e artistas, a fim de aperfeiçoarem seus conhecimentos ou realizarem pesquisas no campo de suas especialidades.</w:t>
      </w:r>
    </w:p>
    <w:p w14:paraId="77D0DD95"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As bolsas de estudo deverão ser utilizadas no território da Parte que as tiver concedido.</w:t>
      </w:r>
    </w:p>
    <w:p w14:paraId="22D192EB"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27</w:t>
      </w:r>
    </w:p>
    <w:p w14:paraId="5CFE0987"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Cada Parte Contratante promoverá, através de instituições públicas ou privadas, especialmente institutos científicos, sociedades de escritores e artistas, câmaras e institutos de livros, o envio regular de suas publicações e demais meios de difusão cultural com destino às instituições referidas no parágrafo 2</w:t>
      </w:r>
      <w:r w:rsidRPr="005E545E">
        <w:rPr>
          <w:rFonts w:ascii="Book Antiqua" w:eastAsia="Times New Roman" w:hAnsi="Book Antiqua" w:cs="Arial"/>
          <w:color w:val="000000"/>
          <w:sz w:val="19"/>
          <w:szCs w:val="19"/>
          <w:u w:val="single"/>
          <w:vertAlign w:val="superscript"/>
          <w:lang w:eastAsia="pt-BR"/>
        </w:rPr>
        <w:t>o</w:t>
      </w:r>
      <w:r w:rsidRPr="005E545E">
        <w:rPr>
          <w:rFonts w:ascii="Book Antiqua" w:eastAsia="Times New Roman" w:hAnsi="Book Antiqua" w:cs="Arial"/>
          <w:color w:val="000000"/>
          <w:sz w:val="19"/>
          <w:szCs w:val="19"/>
          <w:lang w:eastAsia="pt-BR"/>
        </w:rPr>
        <w:t> do Artigo 23.</w:t>
      </w:r>
    </w:p>
    <w:p w14:paraId="18C056D0"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xml:space="preserve">        2. Cada Parte Contratante estimulará a edição, a </w:t>
      </w:r>
      <w:proofErr w:type="spellStart"/>
      <w:r w:rsidRPr="005E545E">
        <w:rPr>
          <w:rFonts w:ascii="Book Antiqua" w:eastAsia="Times New Roman" w:hAnsi="Book Antiqua" w:cs="Arial"/>
          <w:color w:val="000000"/>
          <w:sz w:val="19"/>
          <w:szCs w:val="19"/>
          <w:lang w:eastAsia="pt-BR"/>
        </w:rPr>
        <w:t>co-edição</w:t>
      </w:r>
      <w:proofErr w:type="spellEnd"/>
      <w:r w:rsidRPr="005E545E">
        <w:rPr>
          <w:rFonts w:ascii="Book Antiqua" w:eastAsia="Times New Roman" w:hAnsi="Book Antiqua" w:cs="Arial"/>
          <w:color w:val="000000"/>
          <w:sz w:val="19"/>
          <w:szCs w:val="19"/>
          <w:lang w:eastAsia="pt-BR"/>
        </w:rPr>
        <w:t xml:space="preserve"> e a importação das obras literárias, artísticas, científicas e técnicas de autores nacionais da outra Parte.</w:t>
      </w:r>
    </w:p>
    <w:p w14:paraId="25CF2A14"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3. As Partes Contratantes estimularão entendimentos entre as instituições representativas da indústria do livro, com vista à realização de acordos sobre a tradução de obras estrangeiras para a língua portuguesa e sua edição.</w:t>
      </w:r>
    </w:p>
    <w:p w14:paraId="178E03CE"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4. As Partes Contratantes organizarão, através de seus serviços competentes, a distribuição coordenada das reedições de obras clássicas e das edições de obras originais feitas em seu território, em número suficiente para a divulgação regular das respectivas culturas entre instituições e pessoas interessadas da outra Parte.</w:t>
      </w:r>
    </w:p>
    <w:p w14:paraId="3E34B4B4"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28</w:t>
      </w:r>
    </w:p>
    <w:p w14:paraId="07052015"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As Partes Contratantes comprometem-se a estimular a cooperação nos campos da ciência e da tecnologia.</w:t>
      </w:r>
    </w:p>
    <w:p w14:paraId="6AAC6C11"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Essa cooperação poderá assumir, nomeadamente, a forma de intercâmbio de informações e de documentação científica, técnica e tecnológica; de intercâmbio de professores, estudantes, cientistas, pesquisadores, peritos e técnicos; de organização de visitas e viagens de estudo de delegações científicas e tecnológicas; de estudo, preparação e realização conjunta ou coordenada de programas ou projetos de pesquisa científica e de desenvolvimento tecnológico; de apoio à realização, no território de uma das Partes, de exposições de caráter científico, tecnológico e industrial, organizadas pela outra Parte Contratante.</w:t>
      </w:r>
    </w:p>
    <w:p w14:paraId="73BAA8FB"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29</w:t>
      </w:r>
    </w:p>
    <w:p w14:paraId="5AF19919"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Os conhecimentos tecnológicos adquiridos em conjunto, em virtude da cooperação nos campos da ciência e da tecnologia, concretizados em produtos ou processos que representem invenções, serão considerados propriedade comum e poderão ser patenteados em qualquer das Partes Contratantes, conforme a legislação aplicável.</w:t>
      </w:r>
    </w:p>
    <w:p w14:paraId="018B2DED"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lastRenderedPageBreak/>
        <w:t>Artigo 30</w:t>
      </w:r>
    </w:p>
    <w:p w14:paraId="536D8868"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As Partes Contratantes propõem-se levar a cabo a microfilmagem ou a inclusão em outros suportes eletrônicos de documentos de interesse para a memória nacional do Brasil e de Portugal existentes nos respectivos arquivos e examinarão em conjunto, quando solicitadas, a possibilidade de participação nesse projeto de países de tradição cultural comum.</w:t>
      </w:r>
    </w:p>
    <w:p w14:paraId="2C16D72C"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31</w:t>
      </w:r>
    </w:p>
    <w:p w14:paraId="03498CAD"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xml:space="preserve">        1. Cada Parte Contratante, com o objetivo de desenvolver o intercâmbio entre os dois países no domínio da cinematografia e outros meios audiovisuais, favorecerá a </w:t>
      </w:r>
      <w:proofErr w:type="spellStart"/>
      <w:r w:rsidRPr="005E545E">
        <w:rPr>
          <w:rFonts w:ascii="Book Antiqua" w:eastAsia="Times New Roman" w:hAnsi="Book Antiqua" w:cs="Arial"/>
          <w:color w:val="000000"/>
          <w:sz w:val="19"/>
          <w:szCs w:val="19"/>
          <w:lang w:eastAsia="pt-BR"/>
        </w:rPr>
        <w:t>co-produção</w:t>
      </w:r>
      <w:proofErr w:type="spellEnd"/>
      <w:r w:rsidRPr="005E545E">
        <w:rPr>
          <w:rFonts w:ascii="Book Antiqua" w:eastAsia="Times New Roman" w:hAnsi="Book Antiqua" w:cs="Arial"/>
          <w:color w:val="000000"/>
          <w:sz w:val="19"/>
          <w:szCs w:val="19"/>
          <w:lang w:eastAsia="pt-BR"/>
        </w:rPr>
        <w:t xml:space="preserve"> de filmes, vídeos e outros meios audiovisuais, nos termos dos parágrafos seguintes.</w:t>
      </w:r>
    </w:p>
    <w:p w14:paraId="37A68C95"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xml:space="preserve">        2. Os filmes cinematográficos de longa ou curta metragem realizados em regime de </w:t>
      </w:r>
      <w:proofErr w:type="spellStart"/>
      <w:r w:rsidRPr="005E545E">
        <w:rPr>
          <w:rFonts w:ascii="Book Antiqua" w:eastAsia="Times New Roman" w:hAnsi="Book Antiqua" w:cs="Arial"/>
          <w:color w:val="000000"/>
          <w:sz w:val="19"/>
          <w:szCs w:val="19"/>
          <w:lang w:eastAsia="pt-BR"/>
        </w:rPr>
        <w:t>co-produção</w:t>
      </w:r>
      <w:proofErr w:type="spellEnd"/>
      <w:r w:rsidRPr="005E545E">
        <w:rPr>
          <w:rFonts w:ascii="Book Antiqua" w:eastAsia="Times New Roman" w:hAnsi="Book Antiqua" w:cs="Arial"/>
          <w:color w:val="000000"/>
          <w:sz w:val="19"/>
          <w:szCs w:val="19"/>
          <w:lang w:eastAsia="pt-BR"/>
        </w:rPr>
        <w:t xml:space="preserve"> serão considerados nacionais pelas autoridades competentes dos dois países e gozarão dos benefícios e vantagens que a legislação de cada Parte Contratante assegurar às respectivas produções.</w:t>
      </w:r>
    </w:p>
    <w:p w14:paraId="0B6C11C4"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xml:space="preserve">        3. Serão definidas em acordo complementar as condições em que se considera </w:t>
      </w:r>
      <w:proofErr w:type="spellStart"/>
      <w:r w:rsidRPr="005E545E">
        <w:rPr>
          <w:rFonts w:ascii="Book Antiqua" w:eastAsia="Times New Roman" w:hAnsi="Book Antiqua" w:cs="Arial"/>
          <w:color w:val="000000"/>
          <w:sz w:val="19"/>
          <w:szCs w:val="19"/>
          <w:lang w:eastAsia="pt-BR"/>
        </w:rPr>
        <w:t>co-produção</w:t>
      </w:r>
      <w:proofErr w:type="spellEnd"/>
      <w:r w:rsidRPr="005E545E">
        <w:rPr>
          <w:rFonts w:ascii="Book Antiqua" w:eastAsia="Times New Roman" w:hAnsi="Book Antiqua" w:cs="Arial"/>
          <w:color w:val="000000"/>
          <w:sz w:val="19"/>
          <w:szCs w:val="19"/>
          <w:lang w:eastAsia="pt-BR"/>
        </w:rPr>
        <w:t>, para os efeitos do parágrafo anterior, a produção conjunta de filmes cinematográficos, por organizações ou empresas dos dois países, bem como os procedimentos a observar na apresentação e realização dos respectivos projetos.</w:t>
      </w:r>
    </w:p>
    <w:p w14:paraId="4BF24A51"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xml:space="preserve">        4. Outras </w:t>
      </w:r>
      <w:proofErr w:type="spellStart"/>
      <w:r w:rsidRPr="005E545E">
        <w:rPr>
          <w:rFonts w:ascii="Book Antiqua" w:eastAsia="Times New Roman" w:hAnsi="Book Antiqua" w:cs="Arial"/>
          <w:color w:val="000000"/>
          <w:sz w:val="19"/>
          <w:szCs w:val="19"/>
          <w:lang w:eastAsia="pt-BR"/>
        </w:rPr>
        <w:t>co-produções</w:t>
      </w:r>
      <w:proofErr w:type="spellEnd"/>
      <w:r w:rsidRPr="005E545E">
        <w:rPr>
          <w:rFonts w:ascii="Book Antiqua" w:eastAsia="Times New Roman" w:hAnsi="Book Antiqua" w:cs="Arial"/>
          <w:color w:val="000000"/>
          <w:sz w:val="19"/>
          <w:szCs w:val="19"/>
          <w:lang w:eastAsia="pt-BR"/>
        </w:rPr>
        <w:t xml:space="preserve"> audiovisuais poderão ser consideradas nacionais pelas autoridades competentes dos dois países e gozar dos benefícios e vantagens que a legislação de cada Parte Contratante assegurar às respectivas produções, em termos a definir em acordo complementar.</w:t>
      </w:r>
    </w:p>
    <w:p w14:paraId="2919F585"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2. Cooperação no Domínio da Língua Portuguesa</w:t>
      </w:r>
    </w:p>
    <w:p w14:paraId="63ECBEF7"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32</w:t>
      </w:r>
    </w:p>
    <w:p w14:paraId="0C66E6CB"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As Partes Contratantes, reconhecendo o seu interesse comum na defesa, no enriquecimento e na difusão da língua portuguesa, promoverão, bilateral ou multilateralmente, em especial no quadro da Comunidade dos Países de Língua Portuguesa, a criação de centros conjuntos para a pesquisa da língua comum e colaborarão na sua divulgação internacional, e nesse sentido apoiarão as atividades do Instituto Internacional de Língua Portuguesa, bem como iniciativas privadas similares.</w:t>
      </w:r>
    </w:p>
    <w:p w14:paraId="62B0C426"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3. Cooperação no Domínio do Ensino e da Pesquisa</w:t>
      </w:r>
    </w:p>
    <w:p w14:paraId="3261CDCE"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33</w:t>
      </w:r>
    </w:p>
    <w:p w14:paraId="6D21362B"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As Partes Contratantes favorecerão e estimularão a cooperação entre as respectivas Universidades, instituições de ensino superior, museus, bibliotecas, arquivos, cinematecas, instituições científicas e tecnológicas e demais entidades culturais.</w:t>
      </w:r>
    </w:p>
    <w:p w14:paraId="2E2803C3"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34</w:t>
      </w:r>
    </w:p>
    <w:p w14:paraId="5025184B"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Cada Parte Contratante promoverá a criação, nas respectivas Universidades, de cátedras dedicadas ao estudo da história, literatura e demais áreas culturais da outra Parte.</w:t>
      </w:r>
    </w:p>
    <w:p w14:paraId="3A21E7E3"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35</w:t>
      </w:r>
    </w:p>
    <w:p w14:paraId="41C9C5DB"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Cada Parte Contratante promoverá a inclusão nos seus programas nacionais, nos vários graus e ramos de ensino, do estudo da literatura, da história, da geografia e das demais áreas culturais da outra Parte.</w:t>
      </w:r>
    </w:p>
    <w:p w14:paraId="74B84CF4"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36</w:t>
      </w:r>
    </w:p>
    <w:p w14:paraId="5D6D2A25"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lastRenderedPageBreak/>
        <w:t>        As Partes Contratantes procurarão coordenar as atividades dos leitorados do Brasil e de Portugal em outros países.</w:t>
      </w:r>
    </w:p>
    <w:p w14:paraId="3FF6B0DF"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37</w:t>
      </w:r>
    </w:p>
    <w:p w14:paraId="75EC3645"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Nos termos a definir por acordo complementar, poderão os estudantes brasileiros ou portugueses, inscritos em uma Universidade de uma das Partes Contratantes, ser admitidos a realizar uma parte do seu currículo acadêmico em uma Universidade da outra Parte Contratante.</w:t>
      </w:r>
    </w:p>
    <w:p w14:paraId="01EAFE6A"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38</w:t>
      </w:r>
    </w:p>
    <w:p w14:paraId="2F2EDA09"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Também em acordo complementar será definido o regime de concessão de equivalência de estudos aos nacionais das Partes Contratantes que tenham tido aproveitamento escolar em estabelecimentos de um desses países, para o efeito de transferência e de prosseguimento de estudos nos estabelecimentos da outra Parte Contratante.</w:t>
      </w:r>
    </w:p>
    <w:p w14:paraId="336F6796"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4. Reconhecimento de Graus e Títulos Acadêmicos e de Títulos de Especialização</w:t>
      </w:r>
    </w:p>
    <w:p w14:paraId="2C5ABA8C"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39</w:t>
      </w:r>
    </w:p>
    <w:p w14:paraId="2FB36846"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Os graus e títulos acadêmicos de ensino superior concedidos por estabelecimentos para tal habilitados por uma das Partes Contratantes em favor de nacionais de qualquer delas serão reconhecidos pela outra Parte Contratante, desde que certificados por documentos devidamente legalizados.</w:t>
      </w:r>
    </w:p>
    <w:p w14:paraId="10B40FFD"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Para efeitos do disposto no Artigo anterior, consideram-se graus e títulos acadêmicos os que sancionam uma formação de nível pós-secundário com uma duração mínima de três anos.</w:t>
      </w:r>
    </w:p>
    <w:p w14:paraId="66D6061E"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40</w:t>
      </w:r>
    </w:p>
    <w:p w14:paraId="3BB5A95B"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 competência para conceder o reconhecimento de um grau ou título acadêmico pertence, no Brasil às Universidades e em Portugal às Universidades e demais instituições de ensino superior, a quem couber atribuir o grau ou título acadêmico correspondente.</w:t>
      </w:r>
    </w:p>
    <w:p w14:paraId="432ED695"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41</w:t>
      </w:r>
    </w:p>
    <w:p w14:paraId="76EAF9C0"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O reconhecimento será sempre concedido, a menos que se demonstre, fundamentadamente, que há diferença substancial entre os conhecimentos e as aptidões atestados pelo grau ou título em questão, relativamente ao grau ou título correspondente no país em que o reconhecimento é requerido.</w:t>
      </w:r>
    </w:p>
    <w:p w14:paraId="2F7C42F9"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42</w:t>
      </w:r>
    </w:p>
    <w:p w14:paraId="4D2206A0"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Podem as Universidades no Brasil e as Universidades e demais instituições de ensino superior em Portugal celebrar convênios tendentes a assegurar o reconhecimento automático dos graus e títulos acadêmicos</w:t>
      </w:r>
      <w:r w:rsidRPr="005E545E">
        <w:rPr>
          <w:rFonts w:ascii="Book Antiqua" w:eastAsia="Times New Roman" w:hAnsi="Book Antiqua" w:cs="Arial"/>
          <w:i/>
          <w:iCs/>
          <w:color w:val="000000"/>
          <w:sz w:val="19"/>
          <w:szCs w:val="19"/>
          <w:lang w:eastAsia="pt-BR"/>
        </w:rPr>
        <w:t> </w:t>
      </w:r>
      <w:r w:rsidRPr="005E545E">
        <w:rPr>
          <w:rFonts w:ascii="Book Antiqua" w:eastAsia="Times New Roman" w:hAnsi="Book Antiqua" w:cs="Arial"/>
          <w:color w:val="000000"/>
          <w:sz w:val="19"/>
          <w:szCs w:val="19"/>
          <w:lang w:eastAsia="pt-BR"/>
        </w:rPr>
        <w:t>por elas emitidos em favor dos nacionais de uma e outra Parte Contratante, tendo em vista os currículos dos diferentes cursos por elas ministrados.</w:t>
      </w:r>
    </w:p>
    <w:p w14:paraId="2D64FC7F"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Tais convênios deverão ser homologados pelas autoridades competentes em cada uma das Partes Contratantes se a legislação local o exigir.</w:t>
      </w:r>
    </w:p>
    <w:p w14:paraId="16375BD9"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43</w:t>
      </w:r>
    </w:p>
    <w:p w14:paraId="64CB40C9"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Sem prejuízo do que se achar eventualmente disposto quanto a </w:t>
      </w:r>
      <w:proofErr w:type="spellStart"/>
      <w:r w:rsidRPr="005E545E">
        <w:rPr>
          <w:rFonts w:ascii="Book Antiqua" w:eastAsia="Times New Roman" w:hAnsi="Book Antiqua" w:cs="Arial"/>
          <w:i/>
          <w:iCs/>
          <w:color w:val="000000"/>
          <w:sz w:val="19"/>
          <w:szCs w:val="19"/>
          <w:lang w:eastAsia="pt-BR"/>
        </w:rPr>
        <w:t>numerus</w:t>
      </w:r>
      <w:proofErr w:type="spellEnd"/>
      <w:r w:rsidRPr="005E545E">
        <w:rPr>
          <w:rFonts w:ascii="Book Antiqua" w:eastAsia="Times New Roman" w:hAnsi="Book Antiqua" w:cs="Arial"/>
          <w:i/>
          <w:iCs/>
          <w:color w:val="000000"/>
          <w:sz w:val="19"/>
          <w:szCs w:val="19"/>
          <w:lang w:eastAsia="pt-BR"/>
        </w:rPr>
        <w:t xml:space="preserve"> </w:t>
      </w:r>
      <w:proofErr w:type="spellStart"/>
      <w:r w:rsidRPr="005E545E">
        <w:rPr>
          <w:rFonts w:ascii="Book Antiqua" w:eastAsia="Times New Roman" w:hAnsi="Book Antiqua" w:cs="Arial"/>
          <w:i/>
          <w:iCs/>
          <w:color w:val="000000"/>
          <w:sz w:val="19"/>
          <w:szCs w:val="19"/>
          <w:lang w:eastAsia="pt-BR"/>
        </w:rPr>
        <w:t>clausus</w:t>
      </w:r>
      <w:proofErr w:type="spellEnd"/>
      <w:r w:rsidRPr="005E545E">
        <w:rPr>
          <w:rFonts w:ascii="Book Antiqua" w:eastAsia="Times New Roman" w:hAnsi="Book Antiqua" w:cs="Arial"/>
          <w:i/>
          <w:iCs/>
          <w:color w:val="000000"/>
          <w:sz w:val="19"/>
          <w:szCs w:val="19"/>
          <w:lang w:eastAsia="pt-BR"/>
        </w:rPr>
        <w:t>, </w:t>
      </w:r>
      <w:r w:rsidRPr="005E545E">
        <w:rPr>
          <w:rFonts w:ascii="Book Antiqua" w:eastAsia="Times New Roman" w:hAnsi="Book Antiqua" w:cs="Arial"/>
          <w:color w:val="000000"/>
          <w:sz w:val="19"/>
          <w:szCs w:val="19"/>
          <w:lang w:eastAsia="pt-BR"/>
        </w:rPr>
        <w:t>o acesso a cursos de pós-graduação em Universidades no Brasil e em Universidades e demais instituições de ensino superior em Portugal é facultado aos nacionais da outra Parte Contratante em condições idênticas às exigidas aos nacionais do país da instituição em causa.</w:t>
      </w:r>
    </w:p>
    <w:p w14:paraId="64815E9F"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lastRenderedPageBreak/>
        <w:t>Artigo 44</w:t>
      </w:r>
    </w:p>
    <w:p w14:paraId="79091680" w14:textId="787FB54E" w:rsidR="005E545E" w:rsidRPr="005E545E" w:rsidRDefault="005E545E" w:rsidP="007B4DB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Com as adaptações necessárias, aplica-se por analogia, ao reconhecimento de títulos de especialização, o disposto nos Artigos 39 a 41.</w:t>
      </w:r>
      <w:r w:rsidRPr="005E545E">
        <w:rPr>
          <w:rFonts w:ascii="Book Antiqua" w:eastAsia="Times New Roman" w:hAnsi="Book Antiqua" w:cs="Times New Roman"/>
          <w:color w:val="000000"/>
          <w:sz w:val="19"/>
          <w:szCs w:val="19"/>
          <w:lang w:eastAsia="pt-BR"/>
        </w:rPr>
        <w:t> </w:t>
      </w:r>
    </w:p>
    <w:p w14:paraId="6CB11E17"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45</w:t>
      </w:r>
    </w:p>
    <w:p w14:paraId="61DC4047"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As Universidades no Brasil e as Universidades e demais instituições de ensino superior em Portugal, associações profissionais para tal legalmente habilitadas ou suas federações, bem como as entidades públicas para tanto competentes, de cada uma das Partes Contratantes, poderão celebrar convênios que assegurem o reconhecimento de títulos de especialização por elas emitidos, em favor de nacionais de uma e outra Parte.</w:t>
      </w:r>
    </w:p>
    <w:p w14:paraId="599AE199"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Tais convênios deverão ser homologados pelas autoridades competentes de ambas as Partes Contratantes, se não tiverem sido por elas subscritos.</w:t>
      </w:r>
    </w:p>
    <w:p w14:paraId="25CD8373"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5. Acesso a Profissões e seu Exercício</w:t>
      </w:r>
    </w:p>
    <w:p w14:paraId="58389696"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46</w:t>
      </w:r>
    </w:p>
    <w:p w14:paraId="0DF5E118"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Os nacionais de uma das Partes Contratantes poderão aceder a uma profissão e exercê-la, no território da outra Parte Contratante, em condições idênticas às exigidas aos nacionais desta última.</w:t>
      </w:r>
    </w:p>
    <w:p w14:paraId="2CC91F13"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47</w:t>
      </w:r>
    </w:p>
    <w:p w14:paraId="3AB9EF13"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Se o acesso a uma profissão ou o seu exercício se acharem regulamentados no território de uma das Partes Contratantes por disposições decorrentes da participação desta em um processo de integração regional, poderão os nacionais da outra Parte Contratante aceder naquele território a essa profissão e exercê-la em condições idênticas às prescritas para os nacionais dos outros Estados participantes nesse processo de integração regional.</w:t>
      </w:r>
    </w:p>
    <w:p w14:paraId="0A157735"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6. Direitos de Autor e Direitos Conexos</w:t>
      </w:r>
    </w:p>
    <w:p w14:paraId="748AF4C8"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48</w:t>
      </w:r>
    </w:p>
    <w:p w14:paraId="11DD9645"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Cada Parte Contratante, em harmonia com os compromissos internacionais a que tenham aderido, reconhece e assegura a proteção, no seu território, dos direitos de autor e direitos conexos dos nacionais da outra Parte.</w:t>
      </w:r>
    </w:p>
    <w:p w14:paraId="7CDA810C"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Nos mesmos termos e sempre que verificada a reciprocidade, serão reconhecidos e assegurados os direitos sobre bens informáticos.</w:t>
      </w:r>
    </w:p>
    <w:p w14:paraId="65959B19"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3. Será estudada a melhor forma de conceder aos beneficiários do regime definido nos dois parágrafos ou números anteriores tratamento idêntico ao dos nacionais no que toca ao recebimento dos seus direitos.</w:t>
      </w:r>
    </w:p>
    <w:p w14:paraId="376C0418"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Título IV</w:t>
      </w:r>
    </w:p>
    <w:p w14:paraId="45E5E9C8"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Cooperação Econômica e Financeira</w:t>
      </w:r>
    </w:p>
    <w:p w14:paraId="20466810"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1. Princípios Gerais</w:t>
      </w:r>
    </w:p>
    <w:p w14:paraId="4812EF73"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49</w:t>
      </w:r>
    </w:p>
    <w:p w14:paraId="1978ED1D"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xml:space="preserve">        As Partes Contratantes encorajarão e esforçar-se-ão por promover o desenvolvimento e a diversificação das suas relações econômicas e financeiras, mediante uma crescente cooperação, </w:t>
      </w:r>
      <w:r w:rsidRPr="005E545E">
        <w:rPr>
          <w:rFonts w:ascii="Book Antiqua" w:eastAsia="Times New Roman" w:hAnsi="Book Antiqua" w:cs="Arial"/>
          <w:color w:val="000000"/>
          <w:sz w:val="19"/>
          <w:szCs w:val="19"/>
          <w:lang w:eastAsia="pt-BR"/>
        </w:rPr>
        <w:lastRenderedPageBreak/>
        <w:t>tendente a assegurar a dinamização e a modernização das respectivas economias, sem prejuízo dos compromissos internacionais por elas assumidos.</w:t>
      </w:r>
    </w:p>
    <w:p w14:paraId="4F2D3F4F"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50</w:t>
      </w:r>
    </w:p>
    <w:p w14:paraId="15E2A85F"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Tendo em vista o disposto no Artigo anterior, as Partes Contratantes procurarão definir, relativamente aos diversos setores de atividade, regimes legais que permitam o acesso das pessoas físicas e jurídicas ou pessoas singulares e coletivas nacionais de cada uma delas a um tratamento tendencialmente unitário.</w:t>
      </w:r>
    </w:p>
    <w:p w14:paraId="336202DA"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51</w:t>
      </w:r>
    </w:p>
    <w:p w14:paraId="521443D4"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Reconhecem as Partes que a realização dos objetivos referidos no Artigo 49 requer:</w:t>
      </w:r>
    </w:p>
    <w:p w14:paraId="6E7B05A9"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 a difusão adequada, sistemática e atualizada de informações sobre a capacidade de oferta de bens e de serviços e de tecnologia, bem como de oportunidades de investimentos nos dois países;</w:t>
      </w:r>
    </w:p>
    <w:p w14:paraId="009528F2"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b) o acréscimo de colaboração entre empresas brasileiras e portuguesas, através de acordos de cooperação, de associação e outros que concorram para o seu crescimento e progresso técnico e facilitem o aumento e a valorização do fluxo de trocas entre os dois países;</w:t>
      </w:r>
    </w:p>
    <w:p w14:paraId="75508BD3"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xml:space="preserve">        c) a promoção e realização de projetos comuns de investimentos, de </w:t>
      </w:r>
      <w:proofErr w:type="spellStart"/>
      <w:r w:rsidRPr="005E545E">
        <w:rPr>
          <w:rFonts w:ascii="Book Antiqua" w:eastAsia="Times New Roman" w:hAnsi="Book Antiqua" w:cs="Arial"/>
          <w:color w:val="000000"/>
          <w:sz w:val="19"/>
          <w:szCs w:val="19"/>
          <w:lang w:eastAsia="pt-BR"/>
        </w:rPr>
        <w:t>co-investimento</w:t>
      </w:r>
      <w:proofErr w:type="spellEnd"/>
      <w:r w:rsidRPr="005E545E">
        <w:rPr>
          <w:rFonts w:ascii="Book Antiqua" w:eastAsia="Times New Roman" w:hAnsi="Book Antiqua" w:cs="Arial"/>
          <w:color w:val="000000"/>
          <w:sz w:val="19"/>
          <w:szCs w:val="19"/>
          <w:lang w:eastAsia="pt-BR"/>
        </w:rPr>
        <w:t xml:space="preserve"> e de transferência de tecnologia com vistas a desenvolver e modernizar as estruturas empresariais no Brasil e em Portugal e facilitar o acesso a novas atividades em termos competitivos no plano internacional.</w:t>
      </w:r>
    </w:p>
    <w:p w14:paraId="2E111B89"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52</w:t>
      </w:r>
    </w:p>
    <w:p w14:paraId="615A1BC7"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Para alcançar os objetivos assinalados nos Artigos anteriores propõem-se as Partes, designadamente:</w:t>
      </w:r>
    </w:p>
    <w:p w14:paraId="58E8864C"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 estimular a troca de informações e de experiências bem como a realização de estudos e projetos conjuntos de pesquisa e de planejamento ou planeamento entre instituições, empresas e suas organizações, de cada um dos países, em ordem a permitir a elaboração de estratégias de desenvolvimento comum, nos diferentes ramos de atividade econômica, a médio ou a longo prazo;</w:t>
      </w:r>
    </w:p>
    <w:p w14:paraId="6B74E5C0"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b) promover ou desenvolver ações conjuntas no domínio da formação científica, profissional e técnica dos intervenientes em atividades econômicas e financeiras nos dois países;</w:t>
      </w:r>
    </w:p>
    <w:p w14:paraId="7E9EF646"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c) fomentar a cooperação entre empresas brasileiras e portuguesas na realização de projetos comuns de investimento tanto no Brasil e em Portugal como em terceiros mercados, designadamente através da constituição de "joint-ventures", privilegiando as áreas de integração econômica em que os dois países se enquadram;</w:t>
      </w:r>
    </w:p>
    <w:p w14:paraId="335AE1A1"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d) estabelecer o intercâmbio sistemático de informações sobre concursos públicos ou concorrências públicas nacionais e internacionais e facilitar o acesso dos agentes econômicos brasileiros e portugueses a essas informações;</w:t>
      </w:r>
    </w:p>
    <w:p w14:paraId="408E9D41"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e) concertar as suas posições em instituições internacionais nas áreas econômicas e financeiras, nomeadamente no que respeita à disciplina dos mercados de matérias primas e estabilização de preços.</w:t>
      </w:r>
    </w:p>
    <w:p w14:paraId="3A339032"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53</w:t>
      </w:r>
    </w:p>
    <w:p w14:paraId="672F8FE0"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Entre os domínios abertos à cooperação entre as duas Partes, nos termos e com os objetivos fixados nos artigos 49 a 52, figuram designadamente, agricultura, as pescas, energia, indústria, transportes, comunicações e turismo, em conformidade com acordos setoriais complementares.</w:t>
      </w:r>
    </w:p>
    <w:p w14:paraId="26AF69AE"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lastRenderedPageBreak/>
        <w:t>2. Cooperação no Domínio Comercial</w:t>
      </w:r>
    </w:p>
    <w:p w14:paraId="327601DE"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54</w:t>
      </w:r>
    </w:p>
    <w:p w14:paraId="74326A53"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As Partes Contratantes tomarão as medidas necessárias para promover o crescimento e a diversificação do intercâmbio comercial entre os dois países e, sem quebra dos compromissos internacionais a que ambas se encontram obrigadas, instituirão o melhor tratamento possível aos produtos comerciais com interesse no comércio luso-brasileiro.</w:t>
      </w:r>
    </w:p>
    <w:p w14:paraId="4D25F9B2"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55</w:t>
      </w:r>
    </w:p>
    <w:p w14:paraId="44E91222"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As Partes Contratantes concederão entre si todas as facilidades necessárias para a realização de exposições, feiras ou certames semelhantes, comerciais, industriais, agrícolas e artesanais, nomeadamente o benefício de importação temporária, a dispensa do pagamento dos direitos de importação para mostruários e material de propaganda e, de um modo geral, a simplificação das formalidades aduaneiras, nos termos e condições previstos nas respectivas legislações internas.</w:t>
      </w:r>
    </w:p>
    <w:p w14:paraId="3C696E7B"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3. Cooperação no Domínio dos Investimentos</w:t>
      </w:r>
    </w:p>
    <w:p w14:paraId="33C02D24" w14:textId="77777777" w:rsidR="005E545E" w:rsidRPr="005E545E" w:rsidRDefault="005E545E" w:rsidP="005E545E">
      <w:pPr>
        <w:spacing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56</w:t>
      </w:r>
    </w:p>
    <w:p w14:paraId="6E908A5A"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Cada Parte Contratante promoverá a realização no seu território de investimentos de pessoas físicas e jurídicas ou pessoas singulares e coletivas da outra Parte Contratante.</w:t>
      </w:r>
    </w:p>
    <w:p w14:paraId="3A189B74"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Os investimentos serão autorizados pelas Partes Contratantes de acordo com sua lei interna.</w:t>
      </w:r>
    </w:p>
    <w:p w14:paraId="5D107540" w14:textId="77777777" w:rsidR="005E545E" w:rsidRPr="005E545E" w:rsidRDefault="005E545E" w:rsidP="005E545E">
      <w:pPr>
        <w:spacing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57</w:t>
      </w:r>
    </w:p>
    <w:p w14:paraId="5B6EF65C"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xml:space="preserve">        1. Cada Parte Contratante garantirá, em seu território, tratamento não-discriminatório, justo e </w:t>
      </w:r>
      <w:proofErr w:type="spellStart"/>
      <w:r w:rsidRPr="005E545E">
        <w:rPr>
          <w:rFonts w:ascii="Book Antiqua" w:eastAsia="Times New Roman" w:hAnsi="Book Antiqua" w:cs="Arial"/>
          <w:color w:val="000000"/>
          <w:sz w:val="19"/>
          <w:szCs w:val="19"/>
          <w:lang w:eastAsia="pt-BR"/>
        </w:rPr>
        <w:t>eqüitativo</w:t>
      </w:r>
      <w:proofErr w:type="spellEnd"/>
      <w:r w:rsidRPr="005E545E">
        <w:rPr>
          <w:rFonts w:ascii="Book Antiqua" w:eastAsia="Times New Roman" w:hAnsi="Book Antiqua" w:cs="Arial"/>
          <w:color w:val="000000"/>
          <w:sz w:val="19"/>
          <w:szCs w:val="19"/>
          <w:lang w:eastAsia="pt-BR"/>
        </w:rPr>
        <w:t xml:space="preserve"> aos investimentos realizados por pessoas físicas e</w:t>
      </w:r>
      <w:r w:rsidRPr="005E545E">
        <w:rPr>
          <w:rFonts w:ascii="Book Antiqua" w:eastAsia="Times New Roman" w:hAnsi="Book Antiqua" w:cs="Arial"/>
          <w:b/>
          <w:bCs/>
          <w:color w:val="000000"/>
          <w:sz w:val="19"/>
          <w:szCs w:val="19"/>
          <w:lang w:eastAsia="pt-BR"/>
        </w:rPr>
        <w:t> </w:t>
      </w:r>
      <w:r w:rsidRPr="005E545E">
        <w:rPr>
          <w:rFonts w:ascii="Book Antiqua" w:eastAsia="Times New Roman" w:hAnsi="Book Antiqua" w:cs="Arial"/>
          <w:color w:val="000000"/>
          <w:sz w:val="19"/>
          <w:szCs w:val="19"/>
          <w:lang w:eastAsia="pt-BR"/>
        </w:rPr>
        <w:t>jurídicas ou pessoas singulares e coletivas da outra Parte Contratante, bem como à livre transferência das importâncias com eles relacionadas.</w:t>
      </w:r>
    </w:p>
    <w:p w14:paraId="4AEE06A8"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O tratamento referido no parágrafo 1</w:t>
      </w:r>
      <w:r w:rsidRPr="005E545E">
        <w:rPr>
          <w:rFonts w:ascii="Book Antiqua" w:eastAsia="Times New Roman" w:hAnsi="Book Antiqua" w:cs="Arial"/>
          <w:color w:val="000000"/>
          <w:sz w:val="19"/>
          <w:szCs w:val="19"/>
          <w:u w:val="single"/>
          <w:vertAlign w:val="superscript"/>
          <w:lang w:eastAsia="pt-BR"/>
        </w:rPr>
        <w:t>o</w:t>
      </w:r>
      <w:r w:rsidRPr="005E545E">
        <w:rPr>
          <w:rFonts w:ascii="Book Antiqua" w:eastAsia="Times New Roman" w:hAnsi="Book Antiqua" w:cs="Arial"/>
          <w:color w:val="000000"/>
          <w:sz w:val="19"/>
          <w:szCs w:val="19"/>
          <w:lang w:eastAsia="pt-BR"/>
        </w:rPr>
        <w:t> deste Artigo não será menos favorável do que o outorgado por uma Parte Contratante aos investimentos realizados em seu território, em condições semelhantes, por investidores de um terceiro país, salvo aquele concedido em virtude de participação em processos de integração regional, de acordos para evitar a dupla tributação ou de qualquer outro ajuste em matéria tributária.</w:t>
      </w:r>
    </w:p>
    <w:p w14:paraId="28822FB4"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3. Cada Parte Contratante concederá aos investimentos de</w:t>
      </w:r>
      <w:r w:rsidRPr="005E545E">
        <w:rPr>
          <w:rFonts w:ascii="Book Antiqua" w:eastAsia="Times New Roman" w:hAnsi="Book Antiqua" w:cs="Arial"/>
          <w:b/>
          <w:bCs/>
          <w:color w:val="000000"/>
          <w:sz w:val="19"/>
          <w:szCs w:val="19"/>
          <w:lang w:eastAsia="pt-BR"/>
        </w:rPr>
        <w:t> </w:t>
      </w:r>
      <w:r w:rsidRPr="005E545E">
        <w:rPr>
          <w:rFonts w:ascii="Book Antiqua" w:eastAsia="Times New Roman" w:hAnsi="Book Antiqua" w:cs="Arial"/>
          <w:color w:val="000000"/>
          <w:sz w:val="19"/>
          <w:szCs w:val="19"/>
          <w:lang w:eastAsia="pt-BR"/>
        </w:rPr>
        <w:t>pessoas físicas e</w:t>
      </w:r>
      <w:r w:rsidRPr="005E545E">
        <w:rPr>
          <w:rFonts w:ascii="Book Antiqua" w:eastAsia="Times New Roman" w:hAnsi="Book Antiqua" w:cs="Arial"/>
          <w:b/>
          <w:bCs/>
          <w:color w:val="000000"/>
          <w:sz w:val="19"/>
          <w:szCs w:val="19"/>
          <w:lang w:eastAsia="pt-BR"/>
        </w:rPr>
        <w:t> </w:t>
      </w:r>
      <w:r w:rsidRPr="005E545E">
        <w:rPr>
          <w:rFonts w:ascii="Book Antiqua" w:eastAsia="Times New Roman" w:hAnsi="Book Antiqua" w:cs="Arial"/>
          <w:color w:val="000000"/>
          <w:sz w:val="19"/>
          <w:szCs w:val="19"/>
          <w:lang w:eastAsia="pt-BR"/>
        </w:rPr>
        <w:t>jurídicas ou pessoas singulares e coletivas da outra Parte tratamento não menos favorável que o dado aos investimentos de seus nacionais, exceto nos casos previstos pelas respectivas legislações nacionais.</w:t>
      </w:r>
    </w:p>
    <w:p w14:paraId="256CC99C"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4. Cooperação no Domínio Financeiro e Fiscal</w:t>
      </w:r>
    </w:p>
    <w:p w14:paraId="597F2882"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58</w:t>
      </w:r>
    </w:p>
    <w:p w14:paraId="7E41DDF6"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xml:space="preserve">        As Partes Contratantes poderão estimular as instituições e organizações financeiras sediadas nos seus territórios a concluírem acordos </w:t>
      </w:r>
      <w:proofErr w:type="spellStart"/>
      <w:r w:rsidRPr="005E545E">
        <w:rPr>
          <w:rFonts w:ascii="Book Antiqua" w:eastAsia="Times New Roman" w:hAnsi="Book Antiqua" w:cs="Arial"/>
          <w:color w:val="000000"/>
          <w:sz w:val="19"/>
          <w:szCs w:val="19"/>
          <w:lang w:eastAsia="pt-BR"/>
        </w:rPr>
        <w:t>inter-bancários</w:t>
      </w:r>
      <w:proofErr w:type="spellEnd"/>
      <w:r w:rsidRPr="005E545E">
        <w:rPr>
          <w:rFonts w:ascii="Book Antiqua" w:eastAsia="Times New Roman" w:hAnsi="Book Antiqua" w:cs="Arial"/>
          <w:color w:val="000000"/>
          <w:sz w:val="19"/>
          <w:szCs w:val="19"/>
          <w:lang w:eastAsia="pt-BR"/>
        </w:rPr>
        <w:t xml:space="preserve"> e concederem créditos preferenciais, tendo em conta a legislação vigente nos dois Países e os respectivos compromissos internacionais, com vista a facilitar a implementação de projetos de cooperação econômica bilateral.</w:t>
      </w:r>
    </w:p>
    <w:p w14:paraId="3FED254C"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59</w:t>
      </w:r>
    </w:p>
    <w:p w14:paraId="07BCA310"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Cada Parte Contratante atuará com base no princípio da não- discriminação em matéria fiscal relativamente aos nacionais da outra Parte.</w:t>
      </w:r>
    </w:p>
    <w:p w14:paraId="6AC8571B"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lastRenderedPageBreak/>
        <w:t>        2. As Partes Contratantes desenvolverão laços de cooperação no domínio fiscal, designadamente através da adoção de instrumentos adequados para evitar a dupla tributação e a evasão fiscais.</w:t>
      </w:r>
    </w:p>
    <w:p w14:paraId="22C28CCA"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5. Propriedade Industrial e Concorrência Desleal</w:t>
      </w:r>
    </w:p>
    <w:p w14:paraId="1C9FDD1A"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60</w:t>
      </w:r>
    </w:p>
    <w:p w14:paraId="3BF1FF5E"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Cada Parte Contratante, em harmonia com os compromissos internacionais a que tenha aderido, reconhece e assegura a proteção, no seu território, dos direitos de propriedade industrial dos nacionais da outra Parte, garantindo a estes os recursos aos meios de repressão da concorrência desleal.</w:t>
      </w:r>
    </w:p>
    <w:p w14:paraId="4DDE9995"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Título V</w:t>
      </w:r>
    </w:p>
    <w:p w14:paraId="6FB6BA33"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Cooperação em Outras Áreas</w:t>
      </w:r>
    </w:p>
    <w:p w14:paraId="501224E5"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1. Meio Ambiente e Ordenamento do Território</w:t>
      </w:r>
    </w:p>
    <w:p w14:paraId="631E5475"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61</w:t>
      </w:r>
    </w:p>
    <w:p w14:paraId="1D9B0298"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As Partes Contratantes comprometem-se a cooperar no tratamento adequado dos problemas relacionados com a defesa do meio ambiente, no quadro do desenvolvimento sustentável de ambos os países, designadamente quanto ao planejamento ou planeamento e gestão de reservas e parques nacionais, bem como quanto à formação em matéria ambiental.</w:t>
      </w:r>
    </w:p>
    <w:p w14:paraId="5EBF3EE2"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2. Seguridade Social ou Segurança Social</w:t>
      </w:r>
    </w:p>
    <w:p w14:paraId="69DC50BF"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62</w:t>
      </w:r>
    </w:p>
    <w:p w14:paraId="441297C3"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As Partes Contratantes darão continuidade e desenvolverão a cooperação no domínio da seguridade social ou segurança social, a partir dos acordos setoriais vigentes.</w:t>
      </w:r>
    </w:p>
    <w:p w14:paraId="1854EEA8"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3. Saúde</w:t>
      </w:r>
    </w:p>
    <w:p w14:paraId="0D545C34"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63</w:t>
      </w:r>
    </w:p>
    <w:p w14:paraId="78620111"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As Partes Contratantes desenvolverão ações de cooperação, designadamente na organização dos cuidados de saúde primários e diferenciados e no controle de endemias e afirmam o seu interesse em uma crescente cooperação em organizações internacionais na área da saúde.</w:t>
      </w:r>
    </w:p>
    <w:p w14:paraId="62CFE2A2"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4. Justiça</w:t>
      </w:r>
    </w:p>
    <w:p w14:paraId="5C364B9F"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64</w:t>
      </w:r>
    </w:p>
    <w:p w14:paraId="2A000CBF"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As Partes Contratantes comprometem-se a prestar auxílio mútuo em matéria penal e a combater a produção e o tráfico ilícito de drogas e substâncias psicotrópicas.</w:t>
      </w:r>
    </w:p>
    <w:p w14:paraId="5EF5CA23"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Propõem-se também desenvolver a cooperação em matéria de extradição e definir um quadro normativo adequado que permita a transferência de pessoas condenadas para cumprimento de pena no país de origem, bem como alargar ações conjuntas no campo da administração da justiça.</w:t>
      </w:r>
    </w:p>
    <w:p w14:paraId="165876E3"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5. Forças Armadas</w:t>
      </w:r>
    </w:p>
    <w:p w14:paraId="5AD59198"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65</w:t>
      </w:r>
    </w:p>
    <w:p w14:paraId="4E3F57B9"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As Partes Contratantes desenvolverão a cooperação militar no domínio da defesa, designadamente através de troca de informações e experiências em temas de atualidade como, entre outros, as Operações de Paz das Nações Unidas.</w:t>
      </w:r>
    </w:p>
    <w:p w14:paraId="6F15366F"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lastRenderedPageBreak/>
        <w:t>6. Administração Pública</w:t>
      </w:r>
    </w:p>
    <w:p w14:paraId="1BD6458D"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66</w:t>
      </w:r>
    </w:p>
    <w:p w14:paraId="0636E434"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Através dos organismos competentes e com recurso, se necessário, a instituições e técnicos especializados, as Partes Contratantes desenvolverão a cooperação no âmbito da reforma e modernização administrativa, em temas e áreas entre elas previamente definidos.</w:t>
      </w:r>
    </w:p>
    <w:p w14:paraId="02DD584A"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7. Ação Consular</w:t>
      </w:r>
    </w:p>
    <w:p w14:paraId="0090C79C"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67</w:t>
      </w:r>
    </w:p>
    <w:p w14:paraId="4D464C0B"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As Partes Contratantes favorecerão contatos ágeis e diretos entre as respectivas administrações na área consular.</w:t>
      </w:r>
    </w:p>
    <w:p w14:paraId="1CE01E74"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68</w:t>
      </w:r>
    </w:p>
    <w:p w14:paraId="5CFD146B"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 partir dos acordos setoriais vigentes, as Partes Contratantes desenvolverão os mecanismos de cooperação baseados na complementaridade das redes consulares dos dois países, de modo a estender a proteção consular aos nacionais de cada uma delas, nos locais a serem previamente especificados entre ambas, onde não exista repartição consular brasileira ou posto consular português.</w:t>
      </w:r>
    </w:p>
    <w:p w14:paraId="74052343"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Título VI</w:t>
      </w:r>
    </w:p>
    <w:p w14:paraId="0426ABBE"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Execução do Tratado</w:t>
      </w:r>
    </w:p>
    <w:p w14:paraId="5A9748CD"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69</w:t>
      </w:r>
    </w:p>
    <w:p w14:paraId="78D0C3D3"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Será criada uma Comissão Permanente luso-brasileira para acompanhar a execução do presente Tratado.</w:t>
      </w:r>
    </w:p>
    <w:p w14:paraId="7BF5704E"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70</w:t>
      </w:r>
    </w:p>
    <w:p w14:paraId="11E26DE1"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 Comissão Permanente será composta por altos funcionários designados pelo Ministro de Estado das Relações Exteriores do Brasil e pelo Ministro dos Negócios Estrangeiros de Portugal, em número não superior a cinco por cada Parte Contratante.</w:t>
      </w:r>
    </w:p>
    <w:p w14:paraId="369E08DC"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71</w:t>
      </w:r>
    </w:p>
    <w:p w14:paraId="67C6BBA2"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 presidência da Comissão Permanente será assumida, em cada ano, alternadamente, pelo chefe da delegação do Brasil e pelo chefe da delegação de Portugal.</w:t>
      </w:r>
    </w:p>
    <w:p w14:paraId="4E191C47"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72</w:t>
      </w:r>
    </w:p>
    <w:p w14:paraId="345EB53F"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 Comissão Permanente reunir-se-á obrigatoriamente, uma vez por ano, no país do presidente em exercício e poderá ser convocada por iniciativa deste ou a pedido do chefe da delegação da outra Parte, sempre que as circunstâncias o aconselharem.</w:t>
      </w:r>
    </w:p>
    <w:p w14:paraId="305C097B"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73</w:t>
      </w:r>
    </w:p>
    <w:p w14:paraId="55E4741F"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Compete à Comissão Permanente acompanhar a execução do presente Tratado, analisar as dificuldades ou divergências surgidas na sua interpretação ou aplicação, propor as medidas adequadas para a solução dessas dificuldades, bem como sugerir as modificações tendentes a aperfeiçoar a realização dos objetivos deste instrumento.</w:t>
      </w:r>
    </w:p>
    <w:p w14:paraId="3847AB32"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74</w:t>
      </w:r>
    </w:p>
    <w:p w14:paraId="307F6027"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lastRenderedPageBreak/>
        <w:t>        1. A Comissão Permanente poderá funcionar em pleno ou em subcomissões para a análise de questões relativas a áreas específicas.</w:t>
      </w:r>
    </w:p>
    <w:p w14:paraId="21987A7B"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As propostas das subcomissões serão submetidas ao plenário da Comissão Permanente.</w:t>
      </w:r>
    </w:p>
    <w:p w14:paraId="719F9101"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75</w:t>
      </w:r>
    </w:p>
    <w:p w14:paraId="118AC8C7"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As dificuldades ou divergências surgidas na interpretação ou aplicação do Tratado serão resolvidas através de consultas, por negociação direta ou por qualquer outro meio diplomático acordado por ambas as Partes.</w:t>
      </w:r>
    </w:p>
    <w:p w14:paraId="1445460C"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76</w:t>
      </w:r>
    </w:p>
    <w:p w14:paraId="409D0656"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 composição das delegações que participam nas reuniões da Comissão Permanente, ou das suas subcomissões, bem como a data, local e respectiva ordem de trabalhos serão estabelecidos por via diplomática.</w:t>
      </w:r>
    </w:p>
    <w:p w14:paraId="6308F21F"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Título VII</w:t>
      </w:r>
    </w:p>
    <w:p w14:paraId="693D8A24"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Disposições Finais</w:t>
      </w:r>
    </w:p>
    <w:p w14:paraId="78E98315"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77</w:t>
      </w:r>
    </w:p>
    <w:p w14:paraId="3156AE12"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1. O presente Tratado entrará em vigor trinta dias após a data da recepção da segunda das notas pelas quais as Partes comunicarem reciprocamente a aprovação do mesmo, em conformidade com os respectivos processos constitucionais.</w:t>
      </w:r>
    </w:p>
    <w:p w14:paraId="6560C2AD"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2. O presente Tratado poderá, de comum acordo entre as Partes Contratantes, ser emendado. As emendas entrarão em vigor nos termos do parágrafo 1º.</w:t>
      </w:r>
    </w:p>
    <w:p w14:paraId="4C195464"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3. Qualquer das Partes Contratantes poderá denunciar o presente Tratado, cessando os seus efeitos seis meses após o recebimento da notificação de denúncia.</w:t>
      </w:r>
    </w:p>
    <w:p w14:paraId="02C76F9A"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78</w:t>
      </w:r>
    </w:p>
    <w:p w14:paraId="3811104E"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O presente Tratado revoga ou ab-roga os seguintes instrumentos jurídicos bilaterais:</w:t>
      </w:r>
    </w:p>
    <w:p w14:paraId="01AB645F"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a) Acordo entre os Estados Unidos do Brasil e Portugal para a Supressão de Vistos em Passaportes Diplomáticos e Especiais, celebrado em Lisboa, aos 15 dias do mês de outubro de 1951, por troca de Notas;</w:t>
      </w:r>
    </w:p>
    <w:p w14:paraId="27364770"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b) Tratado de Amizade e Consulta entre o Brasil e Portugal, celebrado no Rio de Janeiro, aos 16 dias do mês de novembro de 1953;</w:t>
      </w:r>
    </w:p>
    <w:p w14:paraId="685F4CA2"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c) Acordo sobre Vistos em Passaportes Comuns entre o Brasil e Portugal, concluído em Lisboa, por troca de Notas, aos 9 dias do mês de agosto de 1960;</w:t>
      </w:r>
    </w:p>
    <w:p w14:paraId="2B0BD57E"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d) Acordo Cultural entre o Brasil e Portugal, celebrado em Lisboa, aos 7 dias do mês de setembro de 1966;</w:t>
      </w:r>
    </w:p>
    <w:p w14:paraId="000A192C"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e) Protocolo Adicional ao Acordo Cultural de 7 de setembro de 1966, celebrado em Lisboa, aos 22 dias do mês de abril de 1971;</w:t>
      </w:r>
    </w:p>
    <w:p w14:paraId="1E744AA9"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f) Convenção sobre Igualdade de Direitos e Deveres entre Brasileiros e Portugueses, celebrada em Brasília, aos 7 dias do mês de setembro de 1971;</w:t>
      </w:r>
    </w:p>
    <w:p w14:paraId="6E60E62C"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lastRenderedPageBreak/>
        <w:t>        g) Acordo, por troca de Notas, entre o Brasil e Portugal, para a abolição do pagamento da taxa de residência pelos nacionais de cada um dos países residentes no território do outro, celebrado em Brasília, aos 17 dias do mês de julho de 1979;</w:t>
      </w:r>
    </w:p>
    <w:p w14:paraId="166B16FB"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h) Acordo Quadro de Cooperação entre o Governo da República Federativa do Brasil e o Governo da República Portuguesa, celebrado em Brasília, aos 7 dias do mês de maio de 1991;</w:t>
      </w:r>
    </w:p>
    <w:p w14:paraId="255D4B5D"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i) Acordo entre o Governo da República Federativa do Brasil e o Governo da República Portuguesa relativo à Isenção de Vistos, celebrado em Brasília, aos 15 dias do mês de abril de 1996.</w:t>
      </w:r>
    </w:p>
    <w:p w14:paraId="072100C3"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Artigo 79</w:t>
      </w:r>
    </w:p>
    <w:p w14:paraId="1826E161"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Os instrumentos jurídicos bilaterais não expressamente referidos no Artigo anterior permanecerão em vigor em tudo o que não for contrariado pelo presente Tratado.</w:t>
      </w:r>
    </w:p>
    <w:p w14:paraId="26A103FB" w14:textId="77777777" w:rsidR="005E545E" w:rsidRPr="005E545E" w:rsidRDefault="005E545E" w:rsidP="00E70AE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        Feito em Porto Seguro, aos 22 dias do mês de abril do ano 2000, em dois exemplares originais em língua portuguesa, sendo ambos igualmente autênticos.</w:t>
      </w:r>
    </w:p>
    <w:p w14:paraId="0A228170"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Pelo Governo da República Federativa do Brasil</w:t>
      </w:r>
      <w:r w:rsidRPr="005E545E">
        <w:rPr>
          <w:rFonts w:ascii="Book Antiqua" w:eastAsia="Times New Roman" w:hAnsi="Book Antiqua" w:cs="Arial"/>
          <w:color w:val="000000"/>
          <w:sz w:val="19"/>
          <w:szCs w:val="19"/>
          <w:lang w:eastAsia="pt-BR"/>
        </w:rPr>
        <w:br/>
        <w:t>Luiz Felipe Lampreia</w:t>
      </w:r>
      <w:r w:rsidRPr="005E545E">
        <w:rPr>
          <w:rFonts w:ascii="Book Antiqua" w:eastAsia="Times New Roman" w:hAnsi="Book Antiqua" w:cs="Arial"/>
          <w:color w:val="000000"/>
          <w:sz w:val="19"/>
          <w:szCs w:val="19"/>
          <w:lang w:eastAsia="pt-BR"/>
        </w:rPr>
        <w:br/>
        <w:t>Ministro de Estado das Relações Exteriores</w:t>
      </w:r>
    </w:p>
    <w:p w14:paraId="68CC6393" w14:textId="77777777" w:rsidR="005E545E" w:rsidRPr="005E545E" w:rsidRDefault="005E545E" w:rsidP="005E545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E545E">
        <w:rPr>
          <w:rFonts w:ascii="Book Antiqua" w:eastAsia="Times New Roman" w:hAnsi="Book Antiqua" w:cs="Arial"/>
          <w:color w:val="000000"/>
          <w:sz w:val="19"/>
          <w:szCs w:val="19"/>
          <w:lang w:eastAsia="pt-BR"/>
        </w:rPr>
        <w:t>Pelo Governo da República Portuguesa</w:t>
      </w:r>
      <w:r w:rsidRPr="005E545E">
        <w:rPr>
          <w:rFonts w:ascii="Book Antiqua" w:eastAsia="Times New Roman" w:hAnsi="Book Antiqua" w:cs="Arial"/>
          <w:color w:val="000000"/>
          <w:sz w:val="19"/>
          <w:szCs w:val="19"/>
          <w:lang w:eastAsia="pt-BR"/>
        </w:rPr>
        <w:br/>
        <w:t>Jaime Gama</w:t>
      </w:r>
      <w:r w:rsidRPr="005E545E">
        <w:rPr>
          <w:rFonts w:ascii="Book Antiqua" w:eastAsia="Times New Roman" w:hAnsi="Book Antiqua" w:cs="Arial"/>
          <w:color w:val="000000"/>
          <w:sz w:val="19"/>
          <w:szCs w:val="19"/>
          <w:lang w:eastAsia="pt-BR"/>
        </w:rPr>
        <w:br/>
        <w:t xml:space="preserve">Ministro dos </w:t>
      </w:r>
      <w:proofErr w:type="gramStart"/>
      <w:r w:rsidRPr="005E545E">
        <w:rPr>
          <w:rFonts w:ascii="Book Antiqua" w:eastAsia="Times New Roman" w:hAnsi="Book Antiqua" w:cs="Arial"/>
          <w:color w:val="000000"/>
          <w:sz w:val="19"/>
          <w:szCs w:val="19"/>
          <w:lang w:eastAsia="pt-BR"/>
        </w:rPr>
        <w:t>Negócios  Estrangeiros</w:t>
      </w:r>
      <w:proofErr w:type="gramEnd"/>
    </w:p>
    <w:p w14:paraId="4DFD7EE0" w14:textId="77777777" w:rsidR="00F9416E" w:rsidRPr="005E545E" w:rsidRDefault="00F9416E">
      <w:pPr>
        <w:rPr>
          <w:rFonts w:ascii="Book Antiqua" w:hAnsi="Book Antiqua"/>
          <w:sz w:val="19"/>
          <w:szCs w:val="19"/>
        </w:rPr>
      </w:pPr>
    </w:p>
    <w:sectPr w:rsidR="00F9416E" w:rsidRPr="005E545E" w:rsidSect="005E545E">
      <w:pgSz w:w="11906" w:h="16838"/>
      <w:pgMar w:top="1134"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16E"/>
    <w:rsid w:val="000E0684"/>
    <w:rsid w:val="00274F71"/>
    <w:rsid w:val="002B2C6A"/>
    <w:rsid w:val="002C3881"/>
    <w:rsid w:val="005C1ED2"/>
    <w:rsid w:val="005E545E"/>
    <w:rsid w:val="00606D63"/>
    <w:rsid w:val="007804A1"/>
    <w:rsid w:val="007B4DBB"/>
    <w:rsid w:val="00A45507"/>
    <w:rsid w:val="00A9281A"/>
    <w:rsid w:val="00C00158"/>
    <w:rsid w:val="00D505FF"/>
    <w:rsid w:val="00E00E79"/>
    <w:rsid w:val="00E70AE3"/>
    <w:rsid w:val="00F941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9C6DE"/>
  <w15:chartTrackingRefBased/>
  <w15:docId w15:val="{89436C4F-46D7-4E07-9C7D-FB4518300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70A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815861">
      <w:bodyDiv w:val="1"/>
      <w:marLeft w:val="0"/>
      <w:marRight w:val="0"/>
      <w:marTop w:val="0"/>
      <w:marBottom w:val="0"/>
      <w:divBdr>
        <w:top w:val="none" w:sz="0" w:space="0" w:color="auto"/>
        <w:left w:val="none" w:sz="0" w:space="0" w:color="auto"/>
        <w:bottom w:val="none" w:sz="0" w:space="0" w:color="auto"/>
        <w:right w:val="none" w:sz="0" w:space="0" w:color="auto"/>
      </w:divBdr>
      <w:divsChild>
        <w:div w:id="697660973">
          <w:blockQuote w:val="1"/>
          <w:marLeft w:val="720"/>
          <w:marRight w:val="720"/>
          <w:marTop w:val="100"/>
          <w:marBottom w:val="100"/>
          <w:divBdr>
            <w:top w:val="none" w:sz="0" w:space="0" w:color="auto"/>
            <w:left w:val="none" w:sz="0" w:space="0" w:color="auto"/>
            <w:bottom w:val="none" w:sz="0" w:space="0" w:color="auto"/>
            <w:right w:val="none" w:sz="0" w:space="0" w:color="auto"/>
          </w:divBdr>
        </w:div>
        <w:div w:id="2953795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7514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691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3.927-2001?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15</Pages>
  <Words>5850</Words>
  <Characters>31594</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10</cp:revision>
  <dcterms:created xsi:type="dcterms:W3CDTF">2021-03-20T16:23:00Z</dcterms:created>
  <dcterms:modified xsi:type="dcterms:W3CDTF">2025-02-13T20:35:00Z</dcterms:modified>
</cp:coreProperties>
</file>