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1E4B9" w14:textId="07C45277" w:rsidR="001E7E89" w:rsidRPr="001E7E89" w:rsidRDefault="001E7E89" w:rsidP="00DB400A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1E7E89">
        <w:rPr>
          <w:rFonts w:ascii="Book Antiqua" w:hAnsi="Book Antiqua"/>
          <w:b/>
          <w:bCs/>
          <w:color w:val="FF0000"/>
          <w:sz w:val="19"/>
          <w:szCs w:val="19"/>
        </w:rPr>
        <w:t>(Atualização em 19/01/2024: questões de concurso)</w:t>
      </w:r>
    </w:p>
    <w:p w14:paraId="1FE0509D" w14:textId="69D98360" w:rsidR="00DB400A" w:rsidRPr="00DB400A" w:rsidRDefault="00000000" w:rsidP="00DB400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</w:pPr>
      <w:hyperlink r:id="rId4" w:history="1">
        <w:r w:rsidR="00DB400A" w:rsidRPr="00DB400A">
          <w:rPr>
            <w:rFonts w:ascii="Book Antiqua" w:eastAsia="Times New Roman" w:hAnsi="Book Antiqua" w:cs="Arial"/>
            <w:b/>
            <w:bCs/>
            <w:color w:val="000080"/>
            <w:sz w:val="19"/>
            <w:szCs w:val="19"/>
            <w:u w:val="single"/>
            <w:lang w:eastAsia="pt-BR"/>
          </w:rPr>
          <w:t>DECRETO Nº 11.150, DE 26 DE JULHO DE 2022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8"/>
        <w:gridCol w:w="6376"/>
      </w:tblGrid>
      <w:tr w:rsidR="00DB400A" w:rsidRPr="00DB400A" w14:paraId="3BC4CCF2" w14:textId="77777777" w:rsidTr="00DB400A">
        <w:trPr>
          <w:tblCellSpacing w:w="0" w:type="dxa"/>
        </w:trPr>
        <w:tc>
          <w:tcPr>
            <w:tcW w:w="1251" w:type="pct"/>
            <w:vAlign w:val="center"/>
            <w:hideMark/>
          </w:tcPr>
          <w:p w14:paraId="7B814BC8" w14:textId="15A60AED" w:rsidR="00DB400A" w:rsidRPr="00DB400A" w:rsidRDefault="00DB400A" w:rsidP="00DB400A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749" w:type="pct"/>
            <w:vAlign w:val="center"/>
            <w:hideMark/>
          </w:tcPr>
          <w:p w14:paraId="2A453311" w14:textId="77777777" w:rsidR="00DB400A" w:rsidRPr="00DB400A" w:rsidRDefault="00DB400A" w:rsidP="00DB400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B400A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Regulamenta a preservação e o não comprometimento do mínimo existencial para fins de prevenção, tratamento e conciliação de situações de superendividamento em dívidas de consumo, nos termos do disposto na Lei nº 8.078, de 11 de setembro de 1990 - Código de Defesa do Consumidor.</w:t>
            </w:r>
          </w:p>
        </w:tc>
      </w:tr>
    </w:tbl>
    <w:p w14:paraId="07F73B7B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O PRESIDENTE DA REPÚBLICA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 no uso das atribuições que lhe confere o art. 84,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incisos IV e VI, alínea “a”, da Constituição, e tendo em vista o disposto nos art. 6º,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incisos XI e XII, art. 54-A, § 1º, art. 104-A,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e art. 104-C, § 1º, da Lei nº 8.078, de 11 de setembro de 1990 - Código de Defesa do Consumidor e nos art. 3º,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incisos IV e VII, e art. 4º,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, incisos VI e VIII, da Lei nº 4.595, de 31 de dezembro de 1964,</w:t>
      </w:r>
    </w:p>
    <w:p w14:paraId="32B18FD0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DECRETA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:</w:t>
      </w:r>
    </w:p>
    <w:p w14:paraId="60E6E5E4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0" w:name="art1"/>
      <w:bookmarkEnd w:id="0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1º  Este Decreto regulamenta a preservação e o não comprometimento do mínimo existencial para fins de prevenção, tratamento e conciliação, administrativa ou judicial, de situações de superendividamento em dívidas de consumo, nos termos do disposto na </w:t>
      </w:r>
      <w:hyperlink r:id="rId5" w:history="1">
        <w:r w:rsidRPr="00DB400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8.078, de 11 de setembro de 1990</w:t>
        </w:r>
      </w:hyperlink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- Código de Defesa do Consumidor.</w:t>
      </w:r>
    </w:p>
    <w:p w14:paraId="150E5909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1" w:name="art2"/>
      <w:bookmarkEnd w:id="1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2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Entende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-se por superendividamento a impossibilidade manifesta de o consumidor pessoa natural, de boa-fé, pagar a totalidade de suas dívidas de consumo, exigíveis e vincendas, sem comprometer seu mínimo existencial.</w:t>
      </w:r>
    </w:p>
    <w:p w14:paraId="627A75C0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Para fins do disposto neste Decreto, consideram-se dívidas de consumo os compromissos financeiros assumidos pelo consumidor pessoa natural para a aquisição ou a utilização de produto ou serviço como destinatário final.</w:t>
      </w:r>
    </w:p>
    <w:p w14:paraId="54EA41EB" w14:textId="6C7A2AC0" w:rsidR="00C5478F" w:rsidRPr="00C5478F" w:rsidRDefault="00C5478F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bookmarkStart w:id="2" w:name="art3"/>
      <w:bookmarkEnd w:id="2"/>
      <w:r w:rsidRPr="00C547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3</w:t>
      </w:r>
      <w:proofErr w:type="gramStart"/>
      <w:r w:rsidRPr="00C547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  No</w:t>
      </w:r>
      <w:proofErr w:type="gramEnd"/>
      <w:r w:rsidRPr="00C5478F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âmbito da prevenção, do tratamento e da conciliação administrativa ou judicial das situações de superendividamento, considera-se mínimo existencial a renda mensal do consumidor pessoa natural equivalente a R$ 600,00 (seiscentos reais).   </w:t>
      </w:r>
      <w:hyperlink r:id="rId6" w:anchor="art1" w:history="1">
        <w:r w:rsidRPr="00C5478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(Redação dada pelo Decreto nº 11.567, de 2023)</w:t>
        </w:r>
      </w:hyperlink>
    </w:p>
    <w:p w14:paraId="2E06BFA6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apuração da preservação ou do não comprometimento do mínimo existencial de que trata o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será realizada considerando a base mensal, por meio da contraposição entre a renda total mensal do consumidor e as parcelas das suas dívidas vencidas e a vencer no mesmo mês.</w:t>
      </w:r>
    </w:p>
    <w:p w14:paraId="53F30278" w14:textId="59F4CFE0" w:rsidR="00DB400A" w:rsidRPr="00C5478F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2º</w:t>
      </w:r>
      <w:r w:rsidRPr="00C5478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C5478F" w:rsidRPr="00C5478F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7" w:anchor="art3" w:history="1">
        <w:r w:rsidR="00C5478F" w:rsidRPr="00C5478F">
          <w:rPr>
            <w:rStyle w:val="Hyperlink"/>
            <w:rFonts w:ascii="Book Antiqua" w:eastAsia="Times New Roman" w:hAnsi="Book Antiqua" w:cs="Arial"/>
            <w:color w:val="3333FF"/>
            <w:sz w:val="16"/>
            <w:szCs w:val="16"/>
            <w:lang w:eastAsia="pt-BR"/>
          </w:rPr>
          <w:t>(Revogado pelo Decreto nº 11.567, de 2023)</w:t>
        </w:r>
      </w:hyperlink>
    </w:p>
    <w:p w14:paraId="2CB29428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3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Compete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ao Conselho Monetário Nacional a atualização do valor de que trata o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.</w:t>
      </w:r>
    </w:p>
    <w:p w14:paraId="59EA7ED9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3" w:name="art4"/>
      <w:bookmarkEnd w:id="3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4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Não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serão computados na aferição da preservação e do não comprometimento do mínimo existencial as dívidas e os limites de créditos não afetos ao consumo.</w:t>
      </w:r>
    </w:p>
    <w:p w14:paraId="14112D24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Parágrafo único.  Excluem-se ainda da aferição da preservação e do não comprometimento do mínimo existencial:</w:t>
      </w:r>
    </w:p>
    <w:p w14:paraId="71FD7D8A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as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parcelas das dívidas:</w:t>
      </w:r>
    </w:p>
    <w:p w14:paraId="24C61191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a) relativas a financiamento e refinanciamento imobiliário;</w:t>
      </w:r>
    </w:p>
    <w:p w14:paraId="5D9CBA05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b) decorrentes de empréstimos e financiamentos com garantias reais;</w:t>
      </w:r>
    </w:p>
    <w:p w14:paraId="6099438E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c) decorrentes de contratos de crédito garantidos por meio de fiança ou com aval;</w:t>
      </w:r>
    </w:p>
    <w:p w14:paraId="72C19472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d) decorrentes de operações de crédito rural;</w:t>
      </w:r>
    </w:p>
    <w:p w14:paraId="0768CEE8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>e) contratadas para o financiamento da atividade empreendedora ou produtiva, inclusive aquelas subsidiadas pelo Banco Nacional de Desenvolvimento Econômico e Social - BNDES;</w:t>
      </w:r>
    </w:p>
    <w:p w14:paraId="5AD64690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f) anteriormente renegociadas na forma do disposto no </w:t>
      </w:r>
      <w:hyperlink r:id="rId8" w:anchor="capitulov" w:history="1">
        <w:r w:rsidRPr="00DB400A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Capítulo V do Título III da Lei nº 8.078, de 1990</w:t>
        </w:r>
      </w:hyperlink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;</w:t>
      </w:r>
    </w:p>
    <w:p w14:paraId="695DE990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g) de tributos e despesas condominiais vinculadas a imóveis e móveis de propriedade do consumidor;</w:t>
      </w:r>
    </w:p>
    <w:p w14:paraId="52D61EB1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h) decorrentes de operação de crédito consignado regido por lei específica; e</w:t>
      </w:r>
    </w:p>
    <w:p w14:paraId="7B643CEC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i) decorrentes de operações de crédito com antecipação, desconto e cessão, inclusive fiduciária, de saldos financeiros, de créditos e de direitos constituídos ou a constituir, inclusive por meio de endosso ou empenho de títulos ou outros instrumentos representativos;</w:t>
      </w:r>
    </w:p>
    <w:p w14:paraId="4F8214A8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os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limites de crédito não utilizados associados a conta de pagamento pós-paga; e</w:t>
      </w:r>
    </w:p>
    <w:p w14:paraId="4C5F52AA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III - os limites disponíveis não utilizados de cheque especial e de linhas de crédito pré-aprovadas.</w:t>
      </w:r>
    </w:p>
    <w:p w14:paraId="7FF3113B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4" w:name="art5"/>
      <w:bookmarkEnd w:id="4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5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preservação ou o não comprometimento do mínimo existencial de que trata o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do art. 3º não será considerado impedimento para a concessão de operação de crédito que tenha como objetivo substituir outra operação ou operações anteriormente contratadas, desde que se preste a melhorar as condições do consumidor.</w:t>
      </w:r>
    </w:p>
    <w:p w14:paraId="2AE8FD98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1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no </w:t>
      </w:r>
      <w:r w:rsidRPr="00DB400A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caput</w:t>
      </w: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 se aplica à substituição das operações contratadas:</w:t>
      </w:r>
    </w:p>
    <w:p w14:paraId="47557F1E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 - 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na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mesma instituição financeira; ou</w:t>
      </w:r>
    </w:p>
    <w:p w14:paraId="35FA8601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II - 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em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outras instituições financeiras.</w:t>
      </w:r>
    </w:p>
    <w:p w14:paraId="66F3A19D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§ 2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As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contratações em outras instituições financeiras de que trata o inciso II do § 1º ocorrerão exclusivamente por meio da sistemática da portabilidade de crédito regulamentada pelo Conselho Monetário Nacional.</w:t>
      </w:r>
    </w:p>
    <w:p w14:paraId="2B8BE84A" w14:textId="47C02715" w:rsidR="00DB400A" w:rsidRPr="001E7E89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bookmarkStart w:id="5" w:name="art6"/>
      <w:bookmarkEnd w:id="5"/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Art. 6º</w:t>
      </w: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No âmbito da conciliação administrativa ou judicial das situações de superendividamento em dívidas de consumo, a repactuação preservará as garantias e as formas de pagamento originariamente pactuadas, nos termos do disposto no </w:t>
      </w:r>
      <w:hyperlink r:id="rId9" w:anchor="art104a" w:history="1">
        <w:r w:rsidRPr="001E7E89">
          <w:rPr>
            <w:rFonts w:ascii="Book Antiqua" w:eastAsia="Times New Roman" w:hAnsi="Book Antiqua" w:cs="Arial"/>
            <w:b/>
            <w:bCs/>
            <w:color w:val="0000FF"/>
            <w:sz w:val="19"/>
            <w:szCs w:val="19"/>
            <w:u w:val="single"/>
            <w:lang w:eastAsia="pt-BR"/>
          </w:rPr>
          <w:t>caput do art. 104-A da Lei nº 8.078, de 1990</w:t>
        </w:r>
      </w:hyperlink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.</w:t>
      </w:r>
      <w:r w:rsidR="001E7E89"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E7E89" w:rsidRPr="001E7E89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(MPRS-2023)</w:t>
      </w:r>
    </w:p>
    <w:p w14:paraId="315B3A12" w14:textId="1D075D08" w:rsidR="00DB400A" w:rsidRPr="001E7E89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highlight w:val="magenta"/>
          <w:lang w:eastAsia="pt-BR"/>
        </w:rPr>
        <w:t>Parágrafo único</w:t>
      </w: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.  </w:t>
      </w:r>
      <w:r w:rsidRPr="001E7E89">
        <w:rPr>
          <w:rFonts w:ascii="Book Antiqua" w:eastAsia="Times New Roman" w:hAnsi="Book Antiqua" w:cs="Arial"/>
          <w:b/>
          <w:bCs/>
          <w:caps/>
          <w:color w:val="000000"/>
          <w:sz w:val="19"/>
          <w:szCs w:val="19"/>
          <w:highlight w:val="green"/>
          <w:lang w:eastAsia="pt-BR"/>
        </w:rPr>
        <w:t>Excluem-se</w:t>
      </w: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do processo de repactuação de que trata o caput:</w:t>
      </w:r>
      <w:r w:rsid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E7E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(MPRS-2023)</w:t>
      </w:r>
    </w:p>
    <w:p w14:paraId="13CFA08E" w14:textId="2193FC89" w:rsidR="00DB400A" w:rsidRPr="001E7E89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 - </w:t>
      </w:r>
      <w:proofErr w:type="gramStart"/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dívidas oriundas de contratos celebrados dolosamente sem o propósito de realizar pagamento, ainda que decorrentes de relações de consumo; e</w:t>
      </w:r>
      <w:r w:rsid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E7E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(MPRS-2023)</w:t>
      </w:r>
    </w:p>
    <w:p w14:paraId="1F4F1D29" w14:textId="0B1E3FE9" w:rsidR="00DB400A" w:rsidRPr="001E7E89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</w:pPr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II - </w:t>
      </w:r>
      <w:proofErr w:type="gramStart"/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>as</w:t>
      </w:r>
      <w:proofErr w:type="gramEnd"/>
      <w:r w:rsidRP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dívidas provenientes de contratos de crédito com garantia real, de financiamentos imobiliários e de crédito rural.</w:t>
      </w:r>
      <w:r w:rsidR="001E7E89">
        <w:rPr>
          <w:rFonts w:ascii="Book Antiqua" w:eastAsia="Times New Roman" w:hAnsi="Book Antiqua" w:cs="Arial"/>
          <w:b/>
          <w:bCs/>
          <w:color w:val="000000"/>
          <w:sz w:val="19"/>
          <w:szCs w:val="19"/>
          <w:lang w:eastAsia="pt-BR"/>
        </w:rPr>
        <w:t xml:space="preserve"> </w:t>
      </w:r>
      <w:r w:rsidR="001E7E8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(MPRS-2023)</w:t>
      </w:r>
    </w:p>
    <w:p w14:paraId="391E82DD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6" w:name="art7"/>
      <w:bookmarkEnd w:id="6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7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O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disposto neste Decreto não se aplica para fins de concessão de benefícios da assistência social.</w:t>
      </w:r>
    </w:p>
    <w:p w14:paraId="628F3160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bookmarkStart w:id="7" w:name="art8"/>
      <w:bookmarkEnd w:id="7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Art. 8</w:t>
      </w:r>
      <w:proofErr w:type="gramStart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º  Este</w:t>
      </w:r>
      <w:proofErr w:type="gramEnd"/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 xml:space="preserve"> Decreto entra em vigor sessenta dias após a data de sua publicação.</w:t>
      </w:r>
    </w:p>
    <w:p w14:paraId="2A660897" w14:textId="77777777" w:rsidR="00DB400A" w:rsidRPr="00DB400A" w:rsidRDefault="00DB400A" w:rsidP="00DB400A">
      <w:pPr>
        <w:spacing w:before="100" w:beforeAutospacing="1" w:after="100" w:afterAutospacing="1" w:line="240" w:lineRule="auto"/>
        <w:ind w:firstLine="567"/>
        <w:jc w:val="both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Brasília, 26 de julho de 2022; 201º da Independência e 134º da República.</w:t>
      </w:r>
    </w:p>
    <w:p w14:paraId="27646518" w14:textId="77777777" w:rsidR="00DB400A" w:rsidRPr="00DB400A" w:rsidRDefault="00DB400A" w:rsidP="00DB400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JAIR MESSIAS BOLSONARO</w:t>
      </w:r>
    </w:p>
    <w:p w14:paraId="1A5C2A75" w14:textId="172E7BB5" w:rsidR="00D405EC" w:rsidRPr="00DB400A" w:rsidRDefault="00DB400A" w:rsidP="00DB400A">
      <w:pPr>
        <w:spacing w:before="100" w:beforeAutospacing="1" w:after="100" w:afterAutospacing="1" w:line="240" w:lineRule="auto"/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</w:pPr>
      <w:r w:rsidRPr="00DB400A">
        <w:rPr>
          <w:rFonts w:ascii="Book Antiqua" w:eastAsia="Times New Roman" w:hAnsi="Book Antiqua" w:cs="Arial"/>
          <w:i/>
          <w:iCs/>
          <w:color w:val="000000"/>
          <w:sz w:val="19"/>
          <w:szCs w:val="19"/>
          <w:lang w:eastAsia="pt-BR"/>
        </w:rPr>
        <w:t>Paulo Guedes</w:t>
      </w:r>
    </w:p>
    <w:sectPr w:rsidR="00D405EC" w:rsidRPr="00DB400A" w:rsidSect="008F21DB">
      <w:pgSz w:w="11906" w:h="16838"/>
      <w:pgMar w:top="1134" w:right="1701" w:bottom="1135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5EC"/>
    <w:rsid w:val="001E7E89"/>
    <w:rsid w:val="008658F5"/>
    <w:rsid w:val="008F21DB"/>
    <w:rsid w:val="00C5478F"/>
    <w:rsid w:val="00C942C0"/>
    <w:rsid w:val="00D405EC"/>
    <w:rsid w:val="00DB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9E656E"/>
  <w15:chartTrackingRefBased/>
  <w15:docId w15:val="{FE1B1C1F-D781-4F12-AD14-CB855491E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C5478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547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708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6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LEIS/L8078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planalto.gov.br/ccivil_03/_Ato2023-2026/2023/Decreto/D11567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planalto.gov.br/ccivil_03/_Ato2023-2026/2023/Decreto/D11567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planalto.gov.br/ccivil_03/LEIS/L8078.ht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://legislacao.planalto.gov.br/legisla/legislacao.nsf/Viw_Identificacao/DEC%2011.150-2022?OpenDocument" TargetMode="External"/><Relationship Id="rId9" Type="http://schemas.openxmlformats.org/officeDocument/2006/relationships/hyperlink" Target="http://www.planalto.gov.br/ccivil_03/LEIS/L807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941</Words>
  <Characters>5087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4</cp:revision>
  <dcterms:created xsi:type="dcterms:W3CDTF">2022-08-01T18:49:00Z</dcterms:created>
  <dcterms:modified xsi:type="dcterms:W3CDTF">2024-01-19T19:41:00Z</dcterms:modified>
</cp:coreProperties>
</file>