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1E25" w:rsidRPr="004928FE" w:rsidRDefault="00DE0756" w:rsidP="00A71E25">
      <w:pPr>
        <w:spacing w:before="300" w:after="300" w:line="240" w:lineRule="auto"/>
        <w:jc w:val="center"/>
        <w:rPr>
          <w:rFonts w:ascii="Book Antiqua" w:eastAsia="Times New Roman" w:hAnsi="Book Antiqua" w:cs="Times New Roman"/>
          <w:lang w:eastAsia="pt-BR"/>
        </w:rPr>
      </w:pPr>
      <w:r w:rsidRPr="004928FE">
        <w:rPr>
          <w:rFonts w:ascii="Book Antiqua" w:hAnsi="Book Antiqua"/>
        </w:rPr>
        <w:fldChar w:fldCharType="begin"/>
      </w:r>
      <w:r w:rsidRPr="004928FE">
        <w:rPr>
          <w:rFonts w:ascii="Book Antiqua" w:hAnsi="Book Antiqua"/>
        </w:rPr>
        <w:instrText xml:space="preserve"> HYPERLINK "http://legislacao.planalto.gov.br/legisla/legislacao.nsf/Viw_Identificacao/lei%2013.294-2016?OpenDocument" </w:instrText>
      </w:r>
      <w:r w:rsidRPr="004928FE">
        <w:rPr>
          <w:rFonts w:ascii="Book Antiqua" w:hAnsi="Book Antiqua"/>
        </w:rPr>
        <w:fldChar w:fldCharType="separate"/>
      </w:r>
      <w:r w:rsidR="00A71E25" w:rsidRPr="004928FE">
        <w:rPr>
          <w:rFonts w:ascii="Book Antiqua" w:eastAsia="Times New Roman" w:hAnsi="Book Antiqua" w:cs="Times New Roman"/>
          <w:b/>
          <w:bCs/>
          <w:color w:val="000080"/>
          <w:u w:val="single"/>
          <w:lang w:eastAsia="pt-BR"/>
        </w:rPr>
        <w:t>LEI</w:t>
      </w:r>
      <w:bookmarkStart w:id="0" w:name="_GoBack"/>
      <w:bookmarkEnd w:id="0"/>
      <w:r w:rsidR="00A71E25" w:rsidRPr="004928FE">
        <w:rPr>
          <w:rFonts w:ascii="Book Antiqua" w:eastAsia="Times New Roman" w:hAnsi="Book Antiqua" w:cs="Times New Roman"/>
          <w:b/>
          <w:bCs/>
          <w:color w:val="000080"/>
          <w:u w:val="single"/>
          <w:lang w:eastAsia="pt-BR"/>
        </w:rPr>
        <w:t xml:space="preserve"> Nº 13.294, DE 6 DE JUNHO DE 2016.</w:t>
      </w:r>
      <w:r w:rsidRPr="004928FE">
        <w:rPr>
          <w:rFonts w:ascii="Book Antiqua" w:eastAsia="Times New Roman" w:hAnsi="Book Antiqua" w:cs="Times New Roman"/>
          <w:b/>
          <w:bCs/>
          <w:color w:val="00008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A71E25" w:rsidRPr="004928FE" w:rsidTr="00A71E25">
        <w:trPr>
          <w:tblCellSpacing w:w="0" w:type="dxa"/>
        </w:trPr>
        <w:tc>
          <w:tcPr>
            <w:tcW w:w="2550" w:type="pct"/>
            <w:vAlign w:val="center"/>
            <w:hideMark/>
          </w:tcPr>
          <w:p w:rsidR="00A71E25" w:rsidRPr="004928FE" w:rsidRDefault="004928FE" w:rsidP="00A71E25">
            <w:pPr>
              <w:spacing w:after="0" w:line="240" w:lineRule="auto"/>
              <w:rPr>
                <w:rFonts w:ascii="Book Antiqua" w:eastAsia="Times New Roman" w:hAnsi="Book Antiqua" w:cs="Times New Roman"/>
                <w:lang w:eastAsia="pt-BR"/>
              </w:rPr>
            </w:pPr>
            <w:hyperlink r:id="rId4" w:history="1">
              <w:r w:rsidR="00A71E25" w:rsidRPr="004928FE">
                <w:rPr>
                  <w:rFonts w:ascii="Book Antiqua" w:eastAsia="Times New Roman" w:hAnsi="Book Antiqua" w:cs="Times New Roman"/>
                  <w:color w:val="0000FF"/>
                  <w:u w:val="single"/>
                  <w:lang w:eastAsia="pt-BR"/>
                </w:rPr>
                <w:t>Mensagem de veto</w:t>
              </w:r>
            </w:hyperlink>
          </w:p>
        </w:tc>
        <w:tc>
          <w:tcPr>
            <w:tcW w:w="2450" w:type="pct"/>
            <w:vAlign w:val="center"/>
            <w:hideMark/>
          </w:tcPr>
          <w:p w:rsidR="00A71E25" w:rsidRPr="004928FE" w:rsidRDefault="00A71E25" w:rsidP="00A71E25">
            <w:pPr>
              <w:spacing w:before="100" w:beforeAutospacing="1" w:after="100" w:afterAutospacing="1" w:line="240" w:lineRule="auto"/>
              <w:jc w:val="both"/>
              <w:rPr>
                <w:rFonts w:ascii="Book Antiqua" w:eastAsia="Times New Roman" w:hAnsi="Book Antiqua" w:cs="Times New Roman"/>
                <w:lang w:eastAsia="pt-BR"/>
              </w:rPr>
            </w:pPr>
            <w:r w:rsidRPr="004928FE">
              <w:rPr>
                <w:rFonts w:ascii="Book Antiqua" w:eastAsia="Times New Roman" w:hAnsi="Book Antiqua" w:cs="Times New Roman"/>
                <w:color w:val="800000"/>
                <w:lang w:eastAsia="pt-BR"/>
              </w:rPr>
              <w:t>Dispõe sobre o prazo para emissão de recibo de quitação integral de débitos de qualquer natureza pelas instituições integrantes do Sistema Financeiro Nacional, nos termos da Lei n</w:t>
            </w:r>
            <w:r w:rsidRPr="004928FE">
              <w:rPr>
                <w:rFonts w:ascii="Book Antiqua" w:eastAsia="Times New Roman" w:hAnsi="Book Antiqua" w:cs="Times New Roman"/>
                <w:color w:val="800000"/>
                <w:u w:val="single"/>
                <w:vertAlign w:val="superscript"/>
                <w:lang w:eastAsia="pt-BR"/>
              </w:rPr>
              <w:t>o</w:t>
            </w:r>
            <w:r w:rsidRPr="004928FE">
              <w:rPr>
                <w:rFonts w:ascii="Book Antiqua" w:eastAsia="Times New Roman" w:hAnsi="Book Antiqua" w:cs="Times New Roman"/>
                <w:color w:val="800000"/>
                <w:lang w:eastAsia="pt-BR"/>
              </w:rPr>
              <w:t xml:space="preserve"> 4.595, de 31 de dezembro de 1964.</w:t>
            </w:r>
          </w:p>
        </w:tc>
      </w:tr>
    </w:tbl>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r w:rsidRPr="004928FE">
        <w:rPr>
          <w:rFonts w:ascii="Book Antiqua" w:eastAsia="Times New Roman" w:hAnsi="Book Antiqua" w:cs="Times New Roman"/>
          <w:b/>
          <w:bCs/>
          <w:color w:val="000000"/>
          <w:lang w:eastAsia="pt-BR"/>
        </w:rPr>
        <w:t xml:space="preserve">O   VICE–PRESIDENTE   DA   REPÚBLICA, </w:t>
      </w:r>
      <w:r w:rsidRPr="004928FE">
        <w:rPr>
          <w:rFonts w:ascii="Book Antiqua" w:eastAsia="Times New Roman" w:hAnsi="Book Antiqua" w:cs="Times New Roman"/>
          <w:color w:val="000000"/>
          <w:lang w:eastAsia="pt-BR"/>
        </w:rPr>
        <w:t xml:space="preserve">no  exercício  do  cargo  de  </w:t>
      </w:r>
      <w:r w:rsidRPr="004928FE">
        <w:rPr>
          <w:rFonts w:ascii="Book Antiqua" w:eastAsia="Times New Roman" w:hAnsi="Book Antiqua" w:cs="Times New Roman"/>
          <w:b/>
          <w:bCs/>
          <w:color w:val="000000"/>
          <w:lang w:eastAsia="pt-BR"/>
        </w:rPr>
        <w:t xml:space="preserve">PRESIDENTE   DA   REPÚBLICA </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r w:rsidRPr="004928FE">
        <w:rPr>
          <w:rFonts w:ascii="Book Antiqua" w:eastAsia="Times New Roman" w:hAnsi="Book Antiqua" w:cs="Times New Roman"/>
          <w:color w:val="000000"/>
          <w:lang w:eastAsia="pt-BR"/>
        </w:rPr>
        <w:t>Faço saber que o Congresso Nacional decreta e eu sanciono a seguinte Lei:</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bookmarkStart w:id="1" w:name="art1"/>
      <w:bookmarkEnd w:id="1"/>
      <w:r w:rsidRPr="004928FE">
        <w:rPr>
          <w:rFonts w:ascii="Book Antiqua" w:eastAsia="Times New Roman" w:hAnsi="Book Antiqua" w:cs="Times New Roman"/>
          <w:color w:val="000000"/>
          <w:lang w:eastAsia="pt-BR"/>
        </w:rPr>
        <w:t>Art. 1</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As </w:t>
      </w:r>
      <w:r w:rsidRPr="004928FE">
        <w:rPr>
          <w:rFonts w:ascii="Book Antiqua" w:eastAsia="Times New Roman" w:hAnsi="Book Antiqua" w:cs="Times New Roman"/>
          <w:b/>
          <w:color w:val="000000"/>
          <w:lang w:eastAsia="pt-BR"/>
        </w:rPr>
        <w:t>instituições integrantes do Sistema Financeiro Nacional</w:t>
      </w:r>
      <w:r w:rsidRPr="004928FE">
        <w:rPr>
          <w:rFonts w:ascii="Book Antiqua" w:eastAsia="Times New Roman" w:hAnsi="Book Antiqua" w:cs="Times New Roman"/>
          <w:color w:val="000000"/>
          <w:lang w:eastAsia="pt-BR"/>
        </w:rPr>
        <w:t xml:space="preserve">, nos termos da </w:t>
      </w:r>
      <w:hyperlink r:id="rId5" w:history="1">
        <w:r w:rsidRPr="004928FE">
          <w:rPr>
            <w:rFonts w:ascii="Book Antiqua" w:eastAsia="Times New Roman" w:hAnsi="Book Antiqua" w:cs="Times New Roman"/>
            <w:color w:val="0000FF"/>
            <w:u w:val="single"/>
            <w:lang w:eastAsia="pt-BR"/>
          </w:rPr>
          <w:t>Lei n</w:t>
        </w:r>
        <w:r w:rsidRPr="004928FE">
          <w:rPr>
            <w:rFonts w:ascii="Book Antiqua" w:eastAsia="Times New Roman" w:hAnsi="Book Antiqua" w:cs="Times New Roman"/>
            <w:color w:val="0000FF"/>
            <w:u w:val="single"/>
            <w:vertAlign w:val="superscript"/>
            <w:lang w:eastAsia="pt-BR"/>
          </w:rPr>
          <w:t>o</w:t>
        </w:r>
        <w:r w:rsidRPr="004928FE">
          <w:rPr>
            <w:rFonts w:ascii="Book Antiqua" w:eastAsia="Times New Roman" w:hAnsi="Book Antiqua" w:cs="Times New Roman"/>
            <w:color w:val="0000FF"/>
            <w:u w:val="single"/>
            <w:lang w:eastAsia="pt-BR"/>
          </w:rPr>
          <w:t xml:space="preserve"> 4.595, de 31 de dezembro de 1964</w:t>
        </w:r>
      </w:hyperlink>
      <w:r w:rsidRPr="004928FE">
        <w:rPr>
          <w:rFonts w:ascii="Book Antiqua" w:eastAsia="Times New Roman" w:hAnsi="Book Antiqua" w:cs="Times New Roman"/>
          <w:color w:val="000000"/>
          <w:lang w:eastAsia="pt-BR"/>
        </w:rPr>
        <w:t>, são obrigadas a emitir recibo de quitação integral de débitos de qualquer natureza, quando requerido pelo interessado, no prazo de dez dias úteis, contado da comprovação de liquidação integral do débito, por meios próprios ou por demonstração efetuada pelo interessado.</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bookmarkStart w:id="2" w:name="art1§1"/>
      <w:bookmarkEnd w:id="2"/>
      <w:r w:rsidRPr="004928FE">
        <w:rPr>
          <w:rFonts w:ascii="Book Antiqua" w:eastAsia="Times New Roman" w:hAnsi="Book Antiqua" w:cs="Times New Roman"/>
          <w:color w:val="000000"/>
          <w:lang w:eastAsia="pt-BR"/>
        </w:rPr>
        <w:t>§ 1</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O disposto no caput</w:t>
      </w:r>
      <w:r w:rsidRPr="004928FE">
        <w:rPr>
          <w:rFonts w:ascii="Book Antiqua" w:eastAsia="Times New Roman" w:hAnsi="Book Antiqua" w:cs="Times New Roman"/>
          <w:i/>
          <w:iCs/>
          <w:color w:val="000000"/>
          <w:lang w:eastAsia="pt-BR"/>
        </w:rPr>
        <w:t xml:space="preserve"> </w:t>
      </w:r>
      <w:r w:rsidRPr="004928FE">
        <w:rPr>
          <w:rFonts w:ascii="Book Antiqua" w:eastAsia="Times New Roman" w:hAnsi="Book Antiqua" w:cs="Times New Roman"/>
          <w:color w:val="000000"/>
          <w:lang w:eastAsia="pt-BR"/>
        </w:rPr>
        <w:t xml:space="preserve">não se aplica às hipóteses em que a lei haja determinado procedimentos e prazos específicos, devendo a instituição financeira esclarecer tais situações excepcionais no documento ou protocolo que </w:t>
      </w:r>
      <w:proofErr w:type="spellStart"/>
      <w:r w:rsidRPr="004928FE">
        <w:rPr>
          <w:rFonts w:ascii="Book Antiqua" w:eastAsia="Times New Roman" w:hAnsi="Book Antiqua" w:cs="Times New Roman"/>
          <w:color w:val="000000"/>
          <w:lang w:eastAsia="pt-BR"/>
        </w:rPr>
        <w:t>fornecer</w:t>
      </w:r>
      <w:proofErr w:type="spellEnd"/>
      <w:r w:rsidRPr="004928FE">
        <w:rPr>
          <w:rFonts w:ascii="Book Antiqua" w:eastAsia="Times New Roman" w:hAnsi="Book Antiqua" w:cs="Times New Roman"/>
          <w:color w:val="000000"/>
          <w:lang w:eastAsia="pt-BR"/>
        </w:rPr>
        <w:t xml:space="preserve"> em resposta ao requerimento do interessado.</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bookmarkStart w:id="3" w:name="art1§2"/>
      <w:bookmarkEnd w:id="3"/>
      <w:r w:rsidRPr="004928FE">
        <w:rPr>
          <w:rFonts w:ascii="Book Antiqua" w:eastAsia="Times New Roman" w:hAnsi="Book Antiqua" w:cs="Times New Roman"/>
          <w:color w:val="000000"/>
          <w:lang w:eastAsia="pt-BR"/>
        </w:rPr>
        <w:t>§ 2</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No caso de contratos de financiamento imobiliário, a instituição financeira fornecerá o termo de quitação no prazo de trinta dias a contar da data de liquidação da dívida.</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bookmarkStart w:id="4" w:name="art2"/>
      <w:bookmarkEnd w:id="4"/>
      <w:r w:rsidRPr="004928FE">
        <w:rPr>
          <w:rFonts w:ascii="Book Antiqua" w:eastAsia="Times New Roman" w:hAnsi="Book Antiqua" w:cs="Times New Roman"/>
          <w:color w:val="000000"/>
          <w:lang w:eastAsia="pt-BR"/>
        </w:rPr>
        <w:t>Art. 2</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(VETADO).</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bookmarkStart w:id="5" w:name="art3"/>
      <w:bookmarkEnd w:id="5"/>
      <w:r w:rsidRPr="004928FE">
        <w:rPr>
          <w:rFonts w:ascii="Book Antiqua" w:eastAsia="Times New Roman" w:hAnsi="Book Antiqua" w:cs="Times New Roman"/>
          <w:color w:val="000000"/>
          <w:lang w:eastAsia="pt-BR"/>
        </w:rPr>
        <w:t>Art. 3</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Esta Lei entra em vigor após decorridos noventa dias de sua publicação oficial.</w:t>
      </w:r>
    </w:p>
    <w:p w:rsidR="00A71E25" w:rsidRPr="004928FE" w:rsidRDefault="00A71E25" w:rsidP="00A71E25">
      <w:pPr>
        <w:spacing w:before="300" w:after="300" w:line="240" w:lineRule="auto"/>
        <w:ind w:firstLine="570"/>
        <w:jc w:val="both"/>
        <w:rPr>
          <w:rFonts w:ascii="Book Antiqua" w:eastAsia="Times New Roman" w:hAnsi="Book Antiqua" w:cs="Times New Roman"/>
          <w:lang w:eastAsia="pt-BR"/>
        </w:rPr>
      </w:pPr>
      <w:r w:rsidRPr="004928FE">
        <w:rPr>
          <w:rFonts w:ascii="Book Antiqua" w:eastAsia="Times New Roman" w:hAnsi="Book Antiqua" w:cs="Times New Roman"/>
          <w:color w:val="000000"/>
          <w:lang w:eastAsia="pt-BR"/>
        </w:rPr>
        <w:t>Brasília,  6  de  junho  de 2016; 195</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da Independência e 128</w:t>
      </w:r>
      <w:r w:rsidRPr="004928FE">
        <w:rPr>
          <w:rFonts w:ascii="Book Antiqua" w:eastAsia="Times New Roman" w:hAnsi="Book Antiqua" w:cs="Times New Roman"/>
          <w:color w:val="000000"/>
          <w:u w:val="single"/>
          <w:vertAlign w:val="superscript"/>
          <w:lang w:eastAsia="pt-BR"/>
        </w:rPr>
        <w:t>o</w:t>
      </w:r>
      <w:r w:rsidRPr="004928FE">
        <w:rPr>
          <w:rFonts w:ascii="Book Antiqua" w:eastAsia="Times New Roman" w:hAnsi="Book Antiqua" w:cs="Times New Roman"/>
          <w:color w:val="000000"/>
          <w:lang w:eastAsia="pt-BR"/>
        </w:rPr>
        <w:t xml:space="preserve"> da República.</w:t>
      </w:r>
    </w:p>
    <w:p w:rsidR="00A71E25" w:rsidRPr="004928FE" w:rsidRDefault="00A71E25" w:rsidP="00A71E25">
      <w:pPr>
        <w:spacing w:before="100" w:beforeAutospacing="1" w:after="100" w:afterAutospacing="1" w:line="240" w:lineRule="auto"/>
        <w:rPr>
          <w:rFonts w:ascii="Book Antiqua" w:eastAsia="Times New Roman" w:hAnsi="Book Antiqua" w:cs="Times New Roman"/>
          <w:lang w:eastAsia="pt-BR"/>
        </w:rPr>
      </w:pPr>
      <w:r w:rsidRPr="004928FE">
        <w:rPr>
          <w:rFonts w:ascii="Book Antiqua" w:eastAsia="Times New Roman" w:hAnsi="Book Antiqua" w:cs="Times New Roman"/>
          <w:color w:val="000000"/>
          <w:lang w:eastAsia="pt-BR"/>
        </w:rPr>
        <w:t>MICHEL TEMER</w:t>
      </w:r>
      <w:r w:rsidRPr="004928FE">
        <w:rPr>
          <w:rFonts w:ascii="Book Antiqua" w:eastAsia="Times New Roman" w:hAnsi="Book Antiqua" w:cs="Times New Roman"/>
          <w:color w:val="000000"/>
          <w:lang w:eastAsia="pt-BR"/>
        </w:rPr>
        <w:br/>
      </w:r>
      <w:r w:rsidRPr="004928FE">
        <w:rPr>
          <w:rFonts w:ascii="Book Antiqua" w:eastAsia="Times New Roman" w:hAnsi="Book Antiqua" w:cs="Times New Roman"/>
          <w:i/>
          <w:iCs/>
          <w:color w:val="000000"/>
          <w:lang w:eastAsia="pt-BR"/>
        </w:rPr>
        <w:t>Henrique Meirelles</w:t>
      </w:r>
      <w:r w:rsidRPr="004928FE">
        <w:rPr>
          <w:rFonts w:ascii="Book Antiqua" w:eastAsia="Times New Roman" w:hAnsi="Book Antiqua" w:cs="Times New Roman"/>
          <w:i/>
          <w:iCs/>
          <w:color w:val="000000"/>
          <w:lang w:eastAsia="pt-BR"/>
        </w:rPr>
        <w:br/>
        <w:t>Fábio Medina Osório</w:t>
      </w:r>
      <w:r w:rsidRPr="004928FE">
        <w:rPr>
          <w:rFonts w:ascii="Book Antiqua" w:eastAsia="Times New Roman" w:hAnsi="Book Antiqua" w:cs="Times New Roman"/>
          <w:i/>
          <w:iCs/>
          <w:color w:val="000000"/>
          <w:lang w:eastAsia="pt-BR"/>
        </w:rPr>
        <w:br/>
        <w:t xml:space="preserve">Alexandre </w:t>
      </w:r>
      <w:proofErr w:type="spellStart"/>
      <w:r w:rsidRPr="004928FE">
        <w:rPr>
          <w:rFonts w:ascii="Book Antiqua" w:eastAsia="Times New Roman" w:hAnsi="Book Antiqua" w:cs="Times New Roman"/>
          <w:i/>
          <w:iCs/>
          <w:color w:val="000000"/>
          <w:lang w:eastAsia="pt-BR"/>
        </w:rPr>
        <w:t>Antonio</w:t>
      </w:r>
      <w:proofErr w:type="spellEnd"/>
      <w:r w:rsidRPr="004928FE">
        <w:rPr>
          <w:rFonts w:ascii="Book Antiqua" w:eastAsia="Times New Roman" w:hAnsi="Book Antiqua" w:cs="Times New Roman"/>
          <w:i/>
          <w:iCs/>
          <w:color w:val="000000"/>
          <w:lang w:eastAsia="pt-BR"/>
        </w:rPr>
        <w:t xml:space="preserve"> </w:t>
      </w:r>
      <w:proofErr w:type="spellStart"/>
      <w:r w:rsidRPr="004928FE">
        <w:rPr>
          <w:rFonts w:ascii="Book Antiqua" w:eastAsia="Times New Roman" w:hAnsi="Book Antiqua" w:cs="Times New Roman"/>
          <w:i/>
          <w:iCs/>
          <w:color w:val="000000"/>
          <w:lang w:eastAsia="pt-BR"/>
        </w:rPr>
        <w:t>Tombini</w:t>
      </w:r>
      <w:proofErr w:type="spellEnd"/>
    </w:p>
    <w:p w:rsidR="00A71E25" w:rsidRPr="004928FE" w:rsidRDefault="00A71E25" w:rsidP="00A71E25">
      <w:pPr>
        <w:spacing w:before="100" w:beforeAutospacing="1" w:after="100" w:afterAutospacing="1" w:line="240" w:lineRule="auto"/>
        <w:jc w:val="both"/>
        <w:rPr>
          <w:rFonts w:ascii="Book Antiqua" w:eastAsia="Times New Roman" w:hAnsi="Book Antiqua" w:cs="Times New Roman"/>
          <w:lang w:eastAsia="pt-BR"/>
        </w:rPr>
      </w:pPr>
      <w:r w:rsidRPr="004928FE">
        <w:rPr>
          <w:rFonts w:ascii="Book Antiqua" w:eastAsia="Times New Roman" w:hAnsi="Book Antiqua" w:cs="Times New Roman"/>
          <w:color w:val="FF0000"/>
          <w:lang w:eastAsia="pt-BR"/>
        </w:rPr>
        <w:t>Este texto não substitui o publicado no DOU de 7.6.2016</w:t>
      </w:r>
    </w:p>
    <w:tbl>
      <w:tblPr>
        <w:tblStyle w:val="Tabelacomgrade"/>
        <w:tblW w:w="0" w:type="auto"/>
        <w:shd w:val="clear" w:color="auto" w:fill="CCFFFF"/>
        <w:tblLook w:val="04A0" w:firstRow="1" w:lastRow="0" w:firstColumn="1" w:lastColumn="0" w:noHBand="0" w:noVBand="1"/>
      </w:tblPr>
      <w:tblGrid>
        <w:gridCol w:w="8494"/>
      </w:tblGrid>
      <w:tr w:rsidR="00A71E25" w:rsidRPr="004928FE" w:rsidTr="00A71E25">
        <w:tc>
          <w:tcPr>
            <w:tcW w:w="8494" w:type="dxa"/>
            <w:shd w:val="clear" w:color="auto" w:fill="CCFFFF"/>
          </w:tcPr>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b/>
                <w:i/>
                <w:highlight w:val="magenta"/>
                <w:u w:val="single"/>
                <w:lang w:eastAsia="pt-BR"/>
              </w:rPr>
              <w:t>OBS SITE DIZER O DIREITO</w:t>
            </w:r>
            <w:r w:rsidRPr="004928FE">
              <w:rPr>
                <w:rFonts w:ascii="Book Antiqua" w:eastAsia="Times New Roman" w:hAnsi="Book Antiqua" w:cs="Times New Roman"/>
                <w:lang w:eastAsia="pt-BR"/>
              </w:rPr>
              <w:t>:</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b/>
                <w:i/>
                <w:u w:val="single"/>
                <w:lang w:eastAsia="pt-BR"/>
              </w:rPr>
              <w:t xml:space="preserve">Imagine que você tem uma dívida com o banco e, depois de conseguir dinheiro, decide pagá-la. Além do comprovante do depósito ou do pagamento do carnê, você pode </w:t>
            </w:r>
            <w:r w:rsidRPr="004928FE">
              <w:rPr>
                <w:rFonts w:ascii="Book Antiqua" w:eastAsia="Times New Roman" w:hAnsi="Book Antiqua" w:cs="Times New Roman"/>
                <w:b/>
                <w:i/>
                <w:u w:val="single"/>
                <w:lang w:eastAsia="pt-BR"/>
              </w:rPr>
              <w:lastRenderedPageBreak/>
              <w:t>exigir do banco que lhe forneça um recibo atestando que houve a quitação do débito?</w:t>
            </w:r>
            <w:r w:rsidRPr="004928FE">
              <w:rPr>
                <w:rFonts w:ascii="Book Antiqua" w:eastAsia="Times New Roman" w:hAnsi="Book Antiqua" w:cs="Times New Roman"/>
                <w:b/>
                <w:i/>
                <w:lang w:eastAsia="pt-BR"/>
              </w:rPr>
              <w:t xml:space="preserve"> </w:t>
            </w:r>
            <w:r w:rsidRPr="004928FE">
              <w:rPr>
                <w:rFonts w:ascii="Book Antiqua" w:eastAsia="Times New Roman" w:hAnsi="Book Antiqua" w:cs="Times New Roman"/>
                <w:lang w:eastAsia="pt-BR"/>
              </w:rPr>
              <w:t>SIM. Isso foi previsto expressamente no art. 1º da Lei nº 13.294/2016.</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b/>
                <w:i/>
                <w:u w:val="single"/>
                <w:lang w:eastAsia="pt-BR"/>
              </w:rPr>
              <w:t>O banco possui um prazo para emitir esse recibo?</w:t>
            </w:r>
            <w:r w:rsidRPr="004928FE">
              <w:rPr>
                <w:rFonts w:ascii="Book Antiqua" w:eastAsia="Times New Roman" w:hAnsi="Book Antiqua" w:cs="Times New Roman"/>
                <w:b/>
                <w:i/>
                <w:lang w:eastAsia="pt-BR"/>
              </w:rPr>
              <w:t xml:space="preserve"> </w:t>
            </w:r>
            <w:r w:rsidRPr="004928FE">
              <w:rPr>
                <w:rFonts w:ascii="Book Antiqua" w:eastAsia="Times New Roman" w:hAnsi="Book Antiqua" w:cs="Times New Roman"/>
                <w:lang w:eastAsia="pt-BR"/>
              </w:rPr>
              <w:t>SIM. A instituição financeira deverá fornecer o recibo no prazo máximo de 10 dias úteis, contado da comprovação da liquidação integral do débito.</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b/>
                <w:i/>
                <w:u w:val="single"/>
                <w:lang w:eastAsia="pt-BR"/>
              </w:rPr>
              <w:t>Observações</w:t>
            </w:r>
            <w:r w:rsidRPr="004928FE">
              <w:rPr>
                <w:rFonts w:ascii="Book Antiqua" w:eastAsia="Times New Roman" w:hAnsi="Book Antiqua" w:cs="Times New Roman"/>
                <w:lang w:eastAsia="pt-BR"/>
              </w:rPr>
              <w:t>:</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lang w:eastAsia="pt-BR"/>
              </w:rPr>
              <w:t>1) É possível que outras leis prevejam regras diferentes (</w:t>
            </w:r>
            <w:proofErr w:type="spellStart"/>
            <w:r w:rsidRPr="004928FE">
              <w:rPr>
                <w:rFonts w:ascii="Book Antiqua" w:eastAsia="Times New Roman" w:hAnsi="Book Antiqua" w:cs="Times New Roman"/>
                <w:lang w:eastAsia="pt-BR"/>
              </w:rPr>
              <w:t>ex</w:t>
            </w:r>
            <w:proofErr w:type="spellEnd"/>
            <w:r w:rsidRPr="004928FE">
              <w:rPr>
                <w:rFonts w:ascii="Book Antiqua" w:eastAsia="Times New Roman" w:hAnsi="Book Antiqua" w:cs="Times New Roman"/>
                <w:lang w:eastAsia="pt-BR"/>
              </w:rPr>
              <w:t>: prazos diferenciados, outras providências que deverão ser tomadas antes de ser dado o recibo etc.). Neste caso, o banco deverá explicar essa situação ao consumidor.</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lang w:eastAsia="pt-BR"/>
              </w:rPr>
              <w:t xml:space="preserve">2) No caso de </w:t>
            </w:r>
            <w:r w:rsidRPr="004928FE">
              <w:rPr>
                <w:rFonts w:ascii="Book Antiqua" w:eastAsia="Times New Roman" w:hAnsi="Book Antiqua" w:cs="Times New Roman"/>
                <w:b/>
                <w:i/>
                <w:lang w:eastAsia="pt-BR"/>
              </w:rPr>
              <w:t>contratos de financiamento imobiliário</w:t>
            </w:r>
            <w:r w:rsidRPr="004928FE">
              <w:rPr>
                <w:rFonts w:ascii="Book Antiqua" w:eastAsia="Times New Roman" w:hAnsi="Book Antiqua" w:cs="Times New Roman"/>
                <w:lang w:eastAsia="pt-BR"/>
              </w:rPr>
              <w:t>, o prazo é diferenciado. Assim, após o consumidor pagar e solicitar o recibo, a instituição terá até 30 dias para fornecê-lo.</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lang w:eastAsia="pt-BR"/>
              </w:rPr>
              <w:t>3) A instituição somente é obrigada a fornecer o recibo de quitação dos débitos quando isso for solicitado expressamente pelo interessado. Não se trata de uma emissão automática.</w:t>
            </w:r>
          </w:p>
          <w:p w:rsidR="00A71E25" w:rsidRPr="004928FE" w:rsidRDefault="00A71E25" w:rsidP="00A71E25">
            <w:pPr>
              <w:spacing w:before="100" w:beforeAutospacing="1" w:after="100" w:afterAutospacing="1"/>
              <w:jc w:val="both"/>
              <w:rPr>
                <w:rFonts w:ascii="Book Antiqua" w:eastAsia="Times New Roman" w:hAnsi="Book Antiqua" w:cs="Times New Roman"/>
                <w:lang w:eastAsia="pt-BR"/>
              </w:rPr>
            </w:pPr>
            <w:r w:rsidRPr="004928FE">
              <w:rPr>
                <w:rFonts w:ascii="Book Antiqua" w:eastAsia="Times New Roman" w:hAnsi="Book Antiqua" w:cs="Times New Roman"/>
                <w:b/>
                <w:i/>
                <w:u w:val="single"/>
                <w:lang w:eastAsia="pt-BR"/>
              </w:rPr>
              <w:t>Punições</w:t>
            </w:r>
            <w:r w:rsidRPr="004928FE">
              <w:rPr>
                <w:rFonts w:ascii="Book Antiqua" w:eastAsia="Times New Roman" w:hAnsi="Book Antiqua" w:cs="Times New Roman"/>
                <w:lang w:eastAsia="pt-BR"/>
              </w:rPr>
              <w:t>: A Lei 13294/16 não prevê punições às instituições financeiras que descumprirem os prazos acima explicados. Isso não significa, contudo, que elas estarão livres de sanções. A relação cliente/banco é regida pelas normas de direito do consumidor. Assim, caso a instituição não cumpra as regras da Lei 13.294/16 estará sujeita às sanções administrativas previstas no art. 56 do CDC.</w:t>
            </w:r>
          </w:p>
        </w:tc>
      </w:tr>
    </w:tbl>
    <w:p w:rsidR="00A71E25" w:rsidRPr="004928FE" w:rsidRDefault="00A71E25" w:rsidP="00A71E25">
      <w:pPr>
        <w:spacing w:before="100" w:beforeAutospacing="1" w:after="100" w:afterAutospacing="1" w:line="240" w:lineRule="auto"/>
        <w:jc w:val="both"/>
        <w:rPr>
          <w:rFonts w:ascii="Book Antiqua" w:eastAsia="Times New Roman" w:hAnsi="Book Antiqua" w:cs="Times New Roman"/>
          <w:lang w:eastAsia="pt-BR"/>
        </w:rPr>
      </w:pPr>
    </w:p>
    <w:p w:rsidR="00A71E25" w:rsidRPr="004928FE" w:rsidRDefault="00A71E25" w:rsidP="00A71E25">
      <w:pPr>
        <w:spacing w:before="100" w:beforeAutospacing="1" w:after="100" w:afterAutospacing="1" w:line="240" w:lineRule="auto"/>
        <w:jc w:val="center"/>
        <w:rPr>
          <w:rFonts w:ascii="Book Antiqua" w:eastAsia="Times New Roman" w:hAnsi="Book Antiqua" w:cs="Times New Roman"/>
          <w:lang w:eastAsia="pt-BR"/>
        </w:rPr>
      </w:pPr>
      <w:r w:rsidRPr="004928FE">
        <w:rPr>
          <w:rFonts w:ascii="Book Antiqua" w:eastAsia="Times New Roman" w:hAnsi="Book Antiqua" w:cs="Times New Roman"/>
          <w:lang w:eastAsia="pt-BR"/>
        </w:rPr>
        <w:t> </w:t>
      </w:r>
    </w:p>
    <w:p w:rsidR="00A71E25" w:rsidRPr="004928FE" w:rsidRDefault="00A71E25" w:rsidP="00A71E25">
      <w:pPr>
        <w:spacing w:before="100" w:beforeAutospacing="1" w:after="100" w:afterAutospacing="1" w:line="240" w:lineRule="auto"/>
        <w:jc w:val="center"/>
        <w:rPr>
          <w:rFonts w:ascii="Book Antiqua" w:eastAsia="Times New Roman" w:hAnsi="Book Antiqua" w:cs="Times New Roman"/>
          <w:lang w:eastAsia="pt-BR"/>
        </w:rPr>
      </w:pPr>
      <w:r w:rsidRPr="004928FE">
        <w:rPr>
          <w:rFonts w:ascii="Book Antiqua" w:eastAsia="Times New Roman" w:hAnsi="Book Antiqua" w:cs="Times New Roman"/>
          <w:lang w:eastAsia="pt-BR"/>
        </w:rPr>
        <w:t> </w:t>
      </w:r>
    </w:p>
    <w:p w:rsidR="00160D03" w:rsidRPr="004928FE" w:rsidRDefault="00160D03" w:rsidP="00A71E25">
      <w:pPr>
        <w:spacing w:before="100" w:beforeAutospacing="1" w:after="100" w:afterAutospacing="1" w:line="240" w:lineRule="auto"/>
        <w:jc w:val="center"/>
        <w:rPr>
          <w:rFonts w:ascii="Book Antiqua" w:eastAsia="Times New Roman" w:hAnsi="Book Antiqua" w:cs="Times New Roman"/>
          <w:lang w:eastAsia="pt-BR"/>
        </w:rPr>
      </w:pPr>
    </w:p>
    <w:sectPr w:rsidR="00160D03" w:rsidRPr="004928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F7E"/>
    <w:rsid w:val="00160D03"/>
    <w:rsid w:val="004928FE"/>
    <w:rsid w:val="00A71E25"/>
    <w:rsid w:val="00DE0756"/>
    <w:rsid w:val="00FB6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0A0A4B-4752-474F-84FA-75AFBAE3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71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90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LEIS/L4595.htm" TargetMode="External"/><Relationship Id="rId4" Type="http://schemas.openxmlformats.org/officeDocument/2006/relationships/hyperlink" Target="http://www.planalto.gov.br/CCIVIL_03/_Ato2015-2018/2016/Msg/VEP-31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2883</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4</cp:revision>
  <dcterms:created xsi:type="dcterms:W3CDTF">2016-06-08T22:30:00Z</dcterms:created>
  <dcterms:modified xsi:type="dcterms:W3CDTF">2018-04-03T13:00:00Z</dcterms:modified>
</cp:coreProperties>
</file>