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98B4D5" w14:textId="77777777" w:rsidR="00C56F35" w:rsidRPr="00C56F35" w:rsidRDefault="00C56F35" w:rsidP="00C56F35">
      <w:pPr>
        <w:spacing w:before="100" w:beforeAutospacing="1" w:after="100" w:afterAutospacing="1" w:line="240" w:lineRule="auto"/>
        <w:jc w:val="center"/>
        <w:rPr>
          <w:rFonts w:ascii="Book Antiqua" w:eastAsia="Times New Roman" w:hAnsi="Book Antiqua" w:cs="Times New Roman"/>
          <w:sz w:val="20"/>
          <w:szCs w:val="20"/>
          <w:lang w:eastAsia="pt-BR"/>
        </w:rPr>
      </w:pPr>
      <w:r w:rsidRPr="00C56F35">
        <w:rPr>
          <w:rFonts w:ascii="Book Antiqua" w:eastAsia="Times New Roman" w:hAnsi="Book Antiqua" w:cs="Times New Roman"/>
          <w:b/>
          <w:bCs/>
          <w:sz w:val="20"/>
          <w:szCs w:val="20"/>
          <w:lang w:eastAsia="pt-BR"/>
        </w:rPr>
        <w:fldChar w:fldCharType="begin"/>
      </w:r>
      <w:r w:rsidRPr="00C56F35">
        <w:rPr>
          <w:rFonts w:ascii="Book Antiqua" w:eastAsia="Times New Roman" w:hAnsi="Book Antiqua" w:cs="Times New Roman"/>
          <w:b/>
          <w:bCs/>
          <w:sz w:val="20"/>
          <w:szCs w:val="20"/>
          <w:lang w:eastAsia="pt-BR"/>
        </w:rPr>
        <w:instrText xml:space="preserve"> HYPERLINK "http://legislacao.planalto.gov.br/legisla/legislacao.nsf/Viw_Identificacao/lei%209.294-1996?OpenDocument" </w:instrText>
      </w:r>
      <w:r w:rsidRPr="00C56F35">
        <w:rPr>
          <w:rFonts w:ascii="Book Antiqua" w:eastAsia="Times New Roman" w:hAnsi="Book Antiqua" w:cs="Times New Roman"/>
          <w:b/>
          <w:bCs/>
          <w:sz w:val="20"/>
          <w:szCs w:val="20"/>
          <w:lang w:eastAsia="pt-BR"/>
        </w:rPr>
        <w:fldChar w:fldCharType="separate"/>
      </w:r>
      <w:r w:rsidRPr="00C56F35">
        <w:rPr>
          <w:rFonts w:ascii="Book Antiqua" w:eastAsia="Times New Roman" w:hAnsi="Book Antiqua" w:cs="Arial"/>
          <w:b/>
          <w:bCs/>
          <w:color w:val="000080"/>
          <w:sz w:val="20"/>
          <w:szCs w:val="20"/>
          <w:lang w:eastAsia="pt-BR"/>
        </w:rPr>
        <w:t>LEI Nº 9.294, DE 15 DE JULHO DE 1996.</w:t>
      </w:r>
      <w:r w:rsidRPr="00C56F35">
        <w:rPr>
          <w:rFonts w:ascii="Book Antiqua" w:eastAsia="Times New Roman" w:hAnsi="Book Antiqua" w:cs="Times New Roman"/>
          <w:b/>
          <w:bCs/>
          <w:sz w:val="20"/>
          <w:szCs w:val="20"/>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3260"/>
        <w:gridCol w:w="5244"/>
      </w:tblGrid>
      <w:tr w:rsidR="00C56F35" w:rsidRPr="00C56F35" w14:paraId="7875B4FD" w14:textId="77777777" w:rsidTr="00C56F35">
        <w:trPr>
          <w:tblCellSpacing w:w="0" w:type="dxa"/>
        </w:trPr>
        <w:tc>
          <w:tcPr>
            <w:tcW w:w="1917" w:type="pct"/>
            <w:vAlign w:val="center"/>
            <w:hideMark/>
          </w:tcPr>
          <w:p w14:paraId="545E38E1" w14:textId="77777777" w:rsidR="00C56F35" w:rsidRPr="00C56F35" w:rsidRDefault="00C56F35" w:rsidP="00C56F35">
            <w:pPr>
              <w:spacing w:after="0" w:line="240" w:lineRule="auto"/>
              <w:rPr>
                <w:rFonts w:ascii="Book Antiqua" w:eastAsia="Times New Roman" w:hAnsi="Book Antiqua" w:cs="Times New Roman"/>
                <w:sz w:val="20"/>
                <w:szCs w:val="20"/>
                <w:lang w:eastAsia="pt-BR"/>
              </w:rPr>
            </w:pPr>
            <w:hyperlink r:id="rId4" w:history="1">
              <w:r w:rsidRPr="00C56F35">
                <w:rPr>
                  <w:rFonts w:ascii="Book Antiqua" w:eastAsia="Times New Roman" w:hAnsi="Book Antiqua" w:cs="Arial"/>
                  <w:color w:val="0000FF"/>
                  <w:sz w:val="20"/>
                  <w:szCs w:val="20"/>
                  <w:u w:val="single"/>
                  <w:lang w:eastAsia="pt-BR"/>
                </w:rPr>
                <w:t>Regulamento</w:t>
              </w:r>
            </w:hyperlink>
          </w:p>
        </w:tc>
        <w:tc>
          <w:tcPr>
            <w:tcW w:w="3083" w:type="pct"/>
            <w:vAlign w:val="center"/>
            <w:hideMark/>
          </w:tcPr>
          <w:p w14:paraId="3DB8DFFD" w14:textId="77777777" w:rsidR="00C56F35" w:rsidRPr="00C56F35" w:rsidRDefault="00C56F35" w:rsidP="00C56F35">
            <w:pPr>
              <w:spacing w:before="100" w:beforeAutospacing="1" w:after="100" w:afterAutospacing="1" w:line="240" w:lineRule="auto"/>
              <w:ind w:left="3" w:hanging="3"/>
              <w:jc w:val="both"/>
              <w:rPr>
                <w:rFonts w:ascii="Book Antiqua" w:eastAsia="Times New Roman" w:hAnsi="Book Antiqua" w:cs="Times New Roman"/>
                <w:sz w:val="20"/>
                <w:szCs w:val="20"/>
                <w:lang w:eastAsia="pt-BR"/>
              </w:rPr>
            </w:pPr>
            <w:r w:rsidRPr="00C56F35">
              <w:rPr>
                <w:rFonts w:ascii="Book Antiqua" w:eastAsia="Times New Roman" w:hAnsi="Book Antiqua" w:cs="Arial"/>
                <w:color w:val="800000"/>
                <w:sz w:val="20"/>
                <w:szCs w:val="20"/>
                <w:lang w:eastAsia="pt-BR"/>
              </w:rPr>
              <w:t xml:space="preserve">Dispõe sobre as restrições ao uso e à propaganda de produtos </w:t>
            </w:r>
            <w:proofErr w:type="spellStart"/>
            <w:r w:rsidRPr="00C56F35">
              <w:rPr>
                <w:rFonts w:ascii="Book Antiqua" w:eastAsia="Times New Roman" w:hAnsi="Book Antiqua" w:cs="Arial"/>
                <w:color w:val="800000"/>
                <w:sz w:val="20"/>
                <w:szCs w:val="20"/>
                <w:lang w:eastAsia="pt-BR"/>
              </w:rPr>
              <w:t>fumígeros</w:t>
            </w:r>
            <w:proofErr w:type="spellEnd"/>
            <w:r w:rsidRPr="00C56F35">
              <w:rPr>
                <w:rFonts w:ascii="Book Antiqua" w:eastAsia="Times New Roman" w:hAnsi="Book Antiqua" w:cs="Arial"/>
                <w:color w:val="800000"/>
                <w:sz w:val="20"/>
                <w:szCs w:val="20"/>
                <w:lang w:eastAsia="pt-BR"/>
              </w:rPr>
              <w:t>, bebidas alcoólicas, medicamentos, terapias e defensivos agrícolas, nos termos do § 4° do art. 220 da Constituição Federal.</w:t>
            </w:r>
          </w:p>
        </w:tc>
      </w:tr>
    </w:tbl>
    <w:p w14:paraId="56AD4412"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r w:rsidRPr="00C56F35">
        <w:rPr>
          <w:rFonts w:ascii="Book Antiqua" w:eastAsia="Times New Roman" w:hAnsi="Book Antiqua" w:cs="Arial"/>
          <w:b/>
          <w:bCs/>
          <w:sz w:val="20"/>
          <w:szCs w:val="20"/>
          <w:lang w:eastAsia="pt-BR"/>
        </w:rPr>
        <w:t xml:space="preserve">O  PRESIDENTE DA REPÚBLICA </w:t>
      </w:r>
      <w:r w:rsidRPr="00C56F35">
        <w:rPr>
          <w:rFonts w:ascii="Book Antiqua" w:eastAsia="Times New Roman" w:hAnsi="Book Antiqua" w:cs="Arial"/>
          <w:sz w:val="20"/>
          <w:szCs w:val="20"/>
          <w:lang w:eastAsia="pt-BR"/>
        </w:rPr>
        <w:t>Faço  saber  que   o    Congresso  Nacional decreta e eu sanciono  a  seguinte Lei:</w:t>
      </w:r>
    </w:p>
    <w:p w14:paraId="5019519C"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0" w:name="art1"/>
      <w:bookmarkEnd w:id="0"/>
      <w:r w:rsidRPr="00C56F35">
        <w:rPr>
          <w:rFonts w:ascii="Book Antiqua" w:eastAsia="Times New Roman" w:hAnsi="Book Antiqua" w:cs="Arial"/>
          <w:sz w:val="20"/>
          <w:szCs w:val="20"/>
          <w:lang w:eastAsia="pt-BR"/>
        </w:rPr>
        <w:t xml:space="preserve">Art. 1º O uso e a propaganda de produtos </w:t>
      </w:r>
      <w:proofErr w:type="spellStart"/>
      <w:r w:rsidRPr="00C56F35">
        <w:rPr>
          <w:rFonts w:ascii="Book Antiqua" w:eastAsia="Times New Roman" w:hAnsi="Book Antiqua" w:cs="Arial"/>
          <w:sz w:val="20"/>
          <w:szCs w:val="20"/>
          <w:lang w:eastAsia="pt-BR"/>
        </w:rPr>
        <w:t>fumígeros</w:t>
      </w:r>
      <w:proofErr w:type="spellEnd"/>
      <w:r w:rsidRPr="00C56F35">
        <w:rPr>
          <w:rFonts w:ascii="Book Antiqua" w:eastAsia="Times New Roman" w:hAnsi="Book Antiqua" w:cs="Arial"/>
          <w:sz w:val="20"/>
          <w:szCs w:val="20"/>
          <w:lang w:eastAsia="pt-BR"/>
        </w:rPr>
        <w:t xml:space="preserve">, derivados ou não do tabaco, de bebidas alcoólicas, de medicamentos e terapias e de defensivos agrícolas estão sujeitos às restrições e condições estabelecidas por esta Lei, nos termos do </w:t>
      </w:r>
      <w:hyperlink r:id="rId5" w:anchor="art220§4" w:history="1">
        <w:r w:rsidRPr="00C56F35">
          <w:rPr>
            <w:rFonts w:ascii="Book Antiqua" w:eastAsia="Times New Roman" w:hAnsi="Book Antiqua" w:cs="Arial"/>
            <w:color w:val="0000FF"/>
            <w:sz w:val="20"/>
            <w:szCs w:val="20"/>
            <w:u w:val="single"/>
            <w:lang w:eastAsia="pt-BR"/>
          </w:rPr>
          <w:t>§ 4° do art. 220 da Constituição Federal</w:t>
        </w:r>
      </w:hyperlink>
      <w:r w:rsidRPr="00C56F35">
        <w:rPr>
          <w:rFonts w:ascii="Book Antiqua" w:eastAsia="Times New Roman" w:hAnsi="Book Antiqua" w:cs="Arial"/>
          <w:sz w:val="20"/>
          <w:szCs w:val="20"/>
          <w:lang w:eastAsia="pt-BR"/>
        </w:rPr>
        <w:t>.</w:t>
      </w:r>
    </w:p>
    <w:p w14:paraId="765CBD2A"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r w:rsidRPr="00C56F35">
        <w:rPr>
          <w:rFonts w:ascii="Book Antiqua" w:eastAsia="Times New Roman" w:hAnsi="Book Antiqua" w:cs="Arial"/>
          <w:sz w:val="20"/>
          <w:szCs w:val="20"/>
          <w:lang w:eastAsia="pt-BR"/>
        </w:rPr>
        <w:t xml:space="preserve">Parágrafo único. Consideram-se bebidas alcoólicas, para efeitos desta Lei, as bebidas potáveis com teor alcoólico superior a treze graus Gay </w:t>
      </w:r>
      <w:proofErr w:type="spellStart"/>
      <w:r w:rsidRPr="00C56F35">
        <w:rPr>
          <w:rFonts w:ascii="Book Antiqua" w:eastAsia="Times New Roman" w:hAnsi="Book Antiqua" w:cs="Arial"/>
          <w:sz w:val="20"/>
          <w:szCs w:val="20"/>
          <w:lang w:eastAsia="pt-BR"/>
        </w:rPr>
        <w:t>Lussac</w:t>
      </w:r>
      <w:proofErr w:type="spellEnd"/>
      <w:r w:rsidRPr="00C56F35">
        <w:rPr>
          <w:rFonts w:ascii="Book Antiqua" w:eastAsia="Times New Roman" w:hAnsi="Book Antiqua" w:cs="Arial"/>
          <w:sz w:val="20"/>
          <w:szCs w:val="20"/>
          <w:lang w:eastAsia="pt-BR"/>
        </w:rPr>
        <w:t>.</w:t>
      </w:r>
    </w:p>
    <w:p w14:paraId="337A5435"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1" w:name="art2"/>
      <w:bookmarkStart w:id="2" w:name="art2."/>
      <w:bookmarkEnd w:id="1"/>
      <w:bookmarkEnd w:id="2"/>
      <w:r w:rsidRPr="00C56F35">
        <w:rPr>
          <w:rFonts w:ascii="Book Antiqua" w:eastAsia="Times New Roman" w:hAnsi="Book Antiqua" w:cs="Arial"/>
          <w:color w:val="000000"/>
          <w:sz w:val="20"/>
          <w:szCs w:val="20"/>
          <w:lang w:eastAsia="pt-BR"/>
        </w:rPr>
        <w:t>Art. 2</w:t>
      </w:r>
      <w:r w:rsidRPr="00C56F35">
        <w:rPr>
          <w:rFonts w:ascii="Book Antiqua" w:eastAsia="Times New Roman" w:hAnsi="Book Antiqua" w:cs="Arial"/>
          <w:color w:val="000000"/>
          <w:sz w:val="20"/>
          <w:szCs w:val="20"/>
          <w:u w:val="single"/>
          <w:vertAlign w:val="superscript"/>
          <w:lang w:eastAsia="pt-BR"/>
        </w:rPr>
        <w:t>o</w:t>
      </w:r>
      <w:r w:rsidRPr="00C56F35">
        <w:rPr>
          <w:rFonts w:ascii="Book Antiqua" w:eastAsia="Times New Roman" w:hAnsi="Book Antiqua" w:cs="Arial"/>
          <w:color w:val="000000"/>
          <w:sz w:val="20"/>
          <w:szCs w:val="20"/>
          <w:lang w:eastAsia="pt-BR"/>
        </w:rPr>
        <w:t xml:space="preserve">  É proibido o uso de cigarros, cigarrilhas, charutos, cachimbos ou qualquer outro produto </w:t>
      </w:r>
      <w:proofErr w:type="spellStart"/>
      <w:r w:rsidRPr="00C56F35">
        <w:rPr>
          <w:rFonts w:ascii="Book Antiqua" w:eastAsia="Times New Roman" w:hAnsi="Book Antiqua" w:cs="Arial"/>
          <w:color w:val="000000"/>
          <w:sz w:val="20"/>
          <w:szCs w:val="20"/>
          <w:lang w:eastAsia="pt-BR"/>
        </w:rPr>
        <w:t>fumígeno</w:t>
      </w:r>
      <w:proofErr w:type="spellEnd"/>
      <w:r w:rsidRPr="00C56F35">
        <w:rPr>
          <w:rFonts w:ascii="Book Antiqua" w:eastAsia="Times New Roman" w:hAnsi="Book Antiqua" w:cs="Arial"/>
          <w:color w:val="000000"/>
          <w:sz w:val="20"/>
          <w:szCs w:val="20"/>
          <w:lang w:eastAsia="pt-BR"/>
        </w:rPr>
        <w:t xml:space="preserve">, derivado ou não do tabaco, em recinto coletivo fechado, privado ou público.      </w:t>
      </w:r>
      <w:hyperlink r:id="rId6" w:anchor="art49" w:history="1">
        <w:r w:rsidRPr="00C56F35">
          <w:rPr>
            <w:rFonts w:ascii="Book Antiqua" w:eastAsia="Times New Roman" w:hAnsi="Book Antiqua" w:cs="Arial"/>
            <w:color w:val="0000FF"/>
            <w:sz w:val="20"/>
            <w:szCs w:val="20"/>
            <w:u w:val="single"/>
            <w:lang w:eastAsia="pt-BR"/>
          </w:rPr>
          <w:t>(Redação dada pela Lei nº 12.546, de 2011)</w:t>
        </w:r>
      </w:hyperlink>
    </w:p>
    <w:p w14:paraId="76FD43A0"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r w:rsidRPr="00C56F35">
        <w:rPr>
          <w:rFonts w:ascii="Book Antiqua" w:eastAsia="Times New Roman" w:hAnsi="Book Antiqua" w:cs="Arial"/>
          <w:sz w:val="20"/>
          <w:szCs w:val="20"/>
          <w:lang w:eastAsia="pt-BR"/>
        </w:rPr>
        <w:t>§ 1° Incluem-se nas disposições deste artigo as repartições públicas, os hospitais e postos de saúde, as salas de aula, as bibliotecas, os recintos de trabalho coletivo e as salas de teatro e cinema.</w:t>
      </w:r>
    </w:p>
    <w:p w14:paraId="671977FD" w14:textId="5626EB02"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3" w:name="art2§2."/>
      <w:bookmarkEnd w:id="3"/>
      <w:r w:rsidRPr="00C56F35">
        <w:rPr>
          <w:rFonts w:ascii="Book Antiqua" w:eastAsia="Times New Roman" w:hAnsi="Book Antiqua" w:cs="Arial"/>
          <w:sz w:val="20"/>
          <w:szCs w:val="20"/>
          <w:lang w:eastAsia="pt-BR"/>
        </w:rPr>
        <w:t>2</w:t>
      </w:r>
      <w:r w:rsidRPr="00C56F35">
        <w:rPr>
          <w:rFonts w:ascii="Book Antiqua" w:eastAsia="Times New Roman" w:hAnsi="Book Antiqua" w:cs="Arial"/>
          <w:sz w:val="20"/>
          <w:szCs w:val="20"/>
          <w:u w:val="single"/>
          <w:vertAlign w:val="superscript"/>
          <w:lang w:eastAsia="pt-BR"/>
        </w:rPr>
        <w:t>o</w:t>
      </w:r>
      <w:r w:rsidRPr="00C56F35">
        <w:rPr>
          <w:rFonts w:ascii="Book Antiqua" w:eastAsia="Times New Roman" w:hAnsi="Book Antiqua" w:cs="Arial"/>
          <w:sz w:val="20"/>
          <w:szCs w:val="20"/>
          <w:lang w:eastAsia="pt-BR"/>
        </w:rPr>
        <w:t xml:space="preserve">  É vedado o uso dos produtos mencionados no </w:t>
      </w:r>
      <w:r w:rsidRPr="00C56F35">
        <w:rPr>
          <w:rFonts w:ascii="Book Antiqua" w:eastAsia="Times New Roman" w:hAnsi="Book Antiqua" w:cs="Arial"/>
          <w:b/>
          <w:bCs/>
          <w:sz w:val="20"/>
          <w:szCs w:val="20"/>
          <w:lang w:eastAsia="pt-BR"/>
        </w:rPr>
        <w:t>caput</w:t>
      </w:r>
      <w:r w:rsidRPr="00C56F35">
        <w:rPr>
          <w:rFonts w:ascii="Book Antiqua" w:eastAsia="Times New Roman" w:hAnsi="Book Antiqua" w:cs="Arial"/>
          <w:sz w:val="20"/>
          <w:szCs w:val="20"/>
          <w:lang w:eastAsia="pt-BR"/>
        </w:rPr>
        <w:t xml:space="preserve"> nas aeronaves e veículos de transporte coletivo. </w:t>
      </w:r>
      <w:hyperlink r:id="rId7" w:anchor="art7" w:history="1">
        <w:r w:rsidRPr="00C56F35">
          <w:rPr>
            <w:rFonts w:ascii="Book Antiqua" w:eastAsia="Times New Roman" w:hAnsi="Book Antiqua" w:cs="Arial"/>
            <w:color w:val="0000FF"/>
            <w:sz w:val="20"/>
            <w:szCs w:val="20"/>
            <w:u w:val="single"/>
            <w:lang w:eastAsia="pt-BR"/>
          </w:rPr>
          <w:t>(Redação dada pela Medida Provisória nº 2.190-34, de 2001)</w:t>
        </w:r>
      </w:hyperlink>
    </w:p>
    <w:p w14:paraId="571D1B98"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4" w:name="art2.§3"/>
      <w:bookmarkEnd w:id="4"/>
      <w:r w:rsidRPr="00C56F35">
        <w:rPr>
          <w:rFonts w:ascii="Book Antiqua" w:eastAsia="Times New Roman" w:hAnsi="Book Antiqua" w:cs="Arial"/>
          <w:color w:val="000000"/>
          <w:sz w:val="20"/>
          <w:szCs w:val="20"/>
          <w:lang w:eastAsia="pt-BR"/>
        </w:rPr>
        <w:t xml:space="preserve">§ 3º  Considera-se recinto coletivo o local fechado, de acesso público, destinado a permanente utilização simultânea por várias pessoas.      </w:t>
      </w:r>
      <w:hyperlink r:id="rId8" w:anchor="art49" w:history="1">
        <w:r w:rsidRPr="00C56F35">
          <w:rPr>
            <w:rFonts w:ascii="Book Antiqua" w:eastAsia="Times New Roman" w:hAnsi="Book Antiqua" w:cs="Arial"/>
            <w:color w:val="0000FF"/>
            <w:sz w:val="20"/>
            <w:szCs w:val="20"/>
            <w:u w:val="single"/>
            <w:lang w:eastAsia="pt-BR"/>
          </w:rPr>
          <w:t>(Incluído pela Lei nº 12.546, de 2011)</w:t>
        </w:r>
      </w:hyperlink>
    </w:p>
    <w:p w14:paraId="1EC8D36B"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5" w:name="3.."/>
      <w:bookmarkStart w:id="6" w:name="art3."/>
      <w:bookmarkEnd w:id="5"/>
      <w:bookmarkEnd w:id="6"/>
      <w:r w:rsidRPr="00C56F35">
        <w:rPr>
          <w:rFonts w:ascii="Book Antiqua" w:eastAsia="Times New Roman" w:hAnsi="Book Antiqua" w:cs="Arial"/>
          <w:color w:val="000000"/>
          <w:sz w:val="20"/>
          <w:szCs w:val="20"/>
          <w:lang w:eastAsia="pt-BR"/>
        </w:rPr>
        <w:t xml:space="preserve">Art. 3º  É vedada, em todo o território nacional, a propaganda comercial de cigarros, cigarrilhas, charutos, cachimbos ou qualquer outro produto </w:t>
      </w:r>
      <w:proofErr w:type="spellStart"/>
      <w:r w:rsidRPr="00C56F35">
        <w:rPr>
          <w:rFonts w:ascii="Book Antiqua" w:eastAsia="Times New Roman" w:hAnsi="Book Antiqua" w:cs="Arial"/>
          <w:color w:val="000000"/>
          <w:sz w:val="20"/>
          <w:szCs w:val="20"/>
          <w:lang w:eastAsia="pt-BR"/>
        </w:rPr>
        <w:t>fumígeno</w:t>
      </w:r>
      <w:proofErr w:type="spellEnd"/>
      <w:r w:rsidRPr="00C56F35">
        <w:rPr>
          <w:rFonts w:ascii="Book Antiqua" w:eastAsia="Times New Roman" w:hAnsi="Book Antiqua" w:cs="Arial"/>
          <w:color w:val="000000"/>
          <w:sz w:val="20"/>
          <w:szCs w:val="20"/>
          <w:lang w:eastAsia="pt-BR"/>
        </w:rPr>
        <w:t>, derivado ou não do tabaco, com exceção apenas da exposição dos referidos produtos nos locais de vendas, desde que acompanhada das cláusulas de advertência a que se referem os §§ 2</w:t>
      </w:r>
      <w:r w:rsidRPr="00C56F35">
        <w:rPr>
          <w:rFonts w:ascii="Book Antiqua" w:eastAsia="Times New Roman" w:hAnsi="Book Antiqua" w:cs="Arial"/>
          <w:color w:val="000000"/>
          <w:sz w:val="20"/>
          <w:szCs w:val="20"/>
          <w:u w:val="single"/>
          <w:vertAlign w:val="superscript"/>
          <w:lang w:eastAsia="pt-BR"/>
        </w:rPr>
        <w:t>o</w:t>
      </w:r>
      <w:r w:rsidRPr="00C56F35">
        <w:rPr>
          <w:rFonts w:ascii="Book Antiqua" w:eastAsia="Times New Roman" w:hAnsi="Book Antiqua" w:cs="Arial"/>
          <w:color w:val="000000"/>
          <w:sz w:val="20"/>
          <w:szCs w:val="20"/>
          <w:lang w:eastAsia="pt-BR"/>
        </w:rPr>
        <w:t>, 3</w:t>
      </w:r>
      <w:r w:rsidRPr="00C56F35">
        <w:rPr>
          <w:rFonts w:ascii="Book Antiqua" w:eastAsia="Times New Roman" w:hAnsi="Book Antiqua" w:cs="Arial"/>
          <w:color w:val="000000"/>
          <w:sz w:val="20"/>
          <w:szCs w:val="20"/>
          <w:u w:val="single"/>
          <w:vertAlign w:val="superscript"/>
          <w:lang w:eastAsia="pt-BR"/>
        </w:rPr>
        <w:t>o</w:t>
      </w:r>
      <w:r w:rsidRPr="00C56F35">
        <w:rPr>
          <w:rFonts w:ascii="Book Antiqua" w:eastAsia="Times New Roman" w:hAnsi="Book Antiqua" w:cs="Arial"/>
          <w:color w:val="000000"/>
          <w:sz w:val="20"/>
          <w:szCs w:val="20"/>
          <w:lang w:eastAsia="pt-BR"/>
        </w:rPr>
        <w:t xml:space="preserve"> e 4</w:t>
      </w:r>
      <w:r w:rsidRPr="00C56F35">
        <w:rPr>
          <w:rFonts w:ascii="Book Antiqua" w:eastAsia="Times New Roman" w:hAnsi="Book Antiqua" w:cs="Arial"/>
          <w:color w:val="000000"/>
          <w:sz w:val="20"/>
          <w:szCs w:val="20"/>
          <w:u w:val="single"/>
          <w:vertAlign w:val="superscript"/>
          <w:lang w:eastAsia="pt-BR"/>
        </w:rPr>
        <w:t>o</w:t>
      </w:r>
      <w:r w:rsidRPr="00C56F35">
        <w:rPr>
          <w:rFonts w:ascii="Book Antiqua" w:eastAsia="Times New Roman" w:hAnsi="Book Antiqua" w:cs="Arial"/>
          <w:color w:val="000000"/>
          <w:sz w:val="20"/>
          <w:szCs w:val="20"/>
          <w:lang w:eastAsia="pt-BR"/>
        </w:rPr>
        <w:t xml:space="preserve"> deste artigo e da respectiva tabela de preços, que deve incluir o preço mínimo de venda no varejo de cigarros classificados no código 2402.20.00 da Tipi, vigente à época, conforme estabelecido pelo Poder Executivo.      </w:t>
      </w:r>
      <w:hyperlink r:id="rId9" w:anchor="art49" w:history="1">
        <w:r w:rsidRPr="00C56F35">
          <w:rPr>
            <w:rFonts w:ascii="Book Antiqua" w:eastAsia="Times New Roman" w:hAnsi="Book Antiqua" w:cs="Arial"/>
            <w:color w:val="0000FF"/>
            <w:sz w:val="20"/>
            <w:szCs w:val="20"/>
            <w:u w:val="single"/>
            <w:lang w:eastAsia="pt-BR"/>
          </w:rPr>
          <w:t>(Redação dada pela Lei nº 12.546, de 2011)</w:t>
        </w:r>
      </w:hyperlink>
    </w:p>
    <w:p w14:paraId="19636E84"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7" w:name="art3§1"/>
      <w:bookmarkEnd w:id="7"/>
      <w:r w:rsidRPr="00C56F35">
        <w:rPr>
          <w:rFonts w:ascii="Book Antiqua" w:eastAsia="Times New Roman" w:hAnsi="Book Antiqua" w:cs="Arial"/>
          <w:sz w:val="20"/>
          <w:szCs w:val="20"/>
          <w:lang w:eastAsia="pt-BR"/>
        </w:rPr>
        <w:t>§ 1° A propaganda comercial dos produtos referidos neste artigo deverá ajustar-se aos seguintes princípios:</w:t>
      </w:r>
    </w:p>
    <w:p w14:paraId="16936BBD"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r w:rsidRPr="00C56F35">
        <w:rPr>
          <w:rFonts w:ascii="Book Antiqua" w:eastAsia="Times New Roman" w:hAnsi="Book Antiqua" w:cs="Arial"/>
          <w:sz w:val="20"/>
          <w:szCs w:val="20"/>
          <w:lang w:eastAsia="pt-BR"/>
        </w:rPr>
        <w:t>I - não sugerir o consumo exagerado ou irresponsável, nem a indução ao bem-estar ou saúde, ou fazer associação a celebrações cívicas ou religiosas;</w:t>
      </w:r>
    </w:p>
    <w:p w14:paraId="3098E476"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r w:rsidRPr="00C56F35">
        <w:rPr>
          <w:rFonts w:ascii="Book Antiqua" w:eastAsia="Times New Roman" w:hAnsi="Book Antiqua" w:cs="Arial"/>
          <w:sz w:val="20"/>
          <w:szCs w:val="20"/>
          <w:lang w:eastAsia="pt-BR"/>
        </w:rPr>
        <w:t>II - não induzir as pessoas ao consumo, atribuindo aos produtos propriedades calmantes ou estimulantes, que reduzam a fadiga ou a tensão, ou qualquer efeito similar;</w:t>
      </w:r>
    </w:p>
    <w:p w14:paraId="7481628C"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r w:rsidRPr="00C56F35">
        <w:rPr>
          <w:rFonts w:ascii="Book Antiqua" w:eastAsia="Times New Roman" w:hAnsi="Book Antiqua" w:cs="Arial"/>
          <w:sz w:val="20"/>
          <w:szCs w:val="20"/>
          <w:lang w:eastAsia="pt-BR"/>
        </w:rPr>
        <w:t xml:space="preserve">III - não associar </w:t>
      </w:r>
      <w:proofErr w:type="spellStart"/>
      <w:r w:rsidRPr="00C56F35">
        <w:rPr>
          <w:rFonts w:ascii="Book Antiqua" w:eastAsia="Times New Roman" w:hAnsi="Book Antiqua" w:cs="Arial"/>
          <w:sz w:val="20"/>
          <w:szCs w:val="20"/>
          <w:lang w:eastAsia="pt-BR"/>
        </w:rPr>
        <w:t>idéias</w:t>
      </w:r>
      <w:proofErr w:type="spellEnd"/>
      <w:r w:rsidRPr="00C56F35">
        <w:rPr>
          <w:rFonts w:ascii="Book Antiqua" w:eastAsia="Times New Roman" w:hAnsi="Book Antiqua" w:cs="Arial"/>
          <w:sz w:val="20"/>
          <w:szCs w:val="20"/>
          <w:lang w:eastAsia="pt-BR"/>
        </w:rPr>
        <w:t xml:space="preserve"> ou imagens de maior êxito na sexualidade das pessoas, insinuando o aumento de virilidade ou feminilidade de pessoas fumantes;</w:t>
      </w:r>
    </w:p>
    <w:p w14:paraId="1E573B76"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8" w:name="art3§1iv"/>
      <w:bookmarkEnd w:id="8"/>
      <w:r w:rsidRPr="00C56F35">
        <w:rPr>
          <w:rFonts w:ascii="Book Antiqua" w:eastAsia="Times New Roman" w:hAnsi="Book Antiqua" w:cs="Arial"/>
          <w:sz w:val="20"/>
          <w:szCs w:val="20"/>
          <w:lang w:eastAsia="pt-BR"/>
        </w:rPr>
        <w:t xml:space="preserve">IV – não associar o uso do produto à prática de atividades esportivas, olímpicas ou não, nem sugerir ou induzir seu consumo em locais ou situações perigosas, abusivas ou ilegais;  </w:t>
      </w:r>
      <w:hyperlink r:id="rId10" w:anchor="art1" w:history="1">
        <w:r w:rsidRPr="00C56F35">
          <w:rPr>
            <w:rFonts w:ascii="Book Antiqua" w:eastAsia="Times New Roman" w:hAnsi="Book Antiqua" w:cs="Arial"/>
            <w:color w:val="0000FF"/>
            <w:sz w:val="20"/>
            <w:szCs w:val="20"/>
            <w:u w:val="single"/>
            <w:lang w:eastAsia="pt-BR"/>
          </w:rPr>
          <w:t>(Redação dada pela Lei nº 10.167, de 2000)</w:t>
        </w:r>
      </w:hyperlink>
    </w:p>
    <w:p w14:paraId="1390E2F4"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r w:rsidRPr="00C56F35">
        <w:rPr>
          <w:rFonts w:ascii="Book Antiqua" w:eastAsia="Times New Roman" w:hAnsi="Book Antiqua" w:cs="Arial"/>
          <w:sz w:val="20"/>
          <w:szCs w:val="20"/>
          <w:lang w:eastAsia="pt-BR"/>
        </w:rPr>
        <w:lastRenderedPageBreak/>
        <w:t>V - não empregar imperativos que induzam diretamente ao consumo;</w:t>
      </w:r>
    </w:p>
    <w:p w14:paraId="40621746"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9" w:name="art3§1vi"/>
      <w:bookmarkEnd w:id="9"/>
      <w:r w:rsidRPr="00C56F35">
        <w:rPr>
          <w:rFonts w:ascii="Book Antiqua" w:eastAsia="Times New Roman" w:hAnsi="Book Antiqua" w:cs="Arial"/>
          <w:sz w:val="20"/>
          <w:szCs w:val="20"/>
          <w:lang w:eastAsia="pt-BR"/>
        </w:rPr>
        <w:t>VI – não incluir a participação de crianças ou adolescentes.</w:t>
      </w:r>
      <w:hyperlink r:id="rId11" w:anchor="art1" w:history="1">
        <w:r w:rsidRPr="00C56F35">
          <w:rPr>
            <w:rFonts w:ascii="Book Antiqua" w:eastAsia="Times New Roman" w:hAnsi="Book Antiqua" w:cs="Arial"/>
            <w:color w:val="0000FF"/>
            <w:sz w:val="20"/>
            <w:szCs w:val="20"/>
            <w:u w:val="single"/>
            <w:lang w:eastAsia="pt-BR"/>
          </w:rPr>
          <w:t>(Redação dada pela Lei nº 10.167, de 2000)</w:t>
        </w:r>
      </w:hyperlink>
    </w:p>
    <w:p w14:paraId="0A226461"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10" w:name="art3§2"/>
      <w:bookmarkEnd w:id="10"/>
      <w:r w:rsidRPr="00C56F35">
        <w:rPr>
          <w:rFonts w:ascii="Book Antiqua" w:eastAsia="Times New Roman" w:hAnsi="Book Antiqua" w:cs="Arial"/>
          <w:sz w:val="20"/>
          <w:szCs w:val="20"/>
          <w:lang w:eastAsia="pt-BR"/>
        </w:rPr>
        <w:t>§ 2</w:t>
      </w:r>
      <w:r w:rsidRPr="00C56F35">
        <w:rPr>
          <w:rFonts w:ascii="Book Antiqua" w:eastAsia="Times New Roman" w:hAnsi="Book Antiqua" w:cs="Arial"/>
          <w:sz w:val="20"/>
          <w:szCs w:val="20"/>
          <w:u w:val="single"/>
          <w:vertAlign w:val="superscript"/>
          <w:lang w:eastAsia="pt-BR"/>
        </w:rPr>
        <w:t>o</w:t>
      </w:r>
      <w:r w:rsidRPr="00C56F35">
        <w:rPr>
          <w:rFonts w:ascii="Book Antiqua" w:eastAsia="Times New Roman" w:hAnsi="Book Antiqua" w:cs="Arial"/>
          <w:sz w:val="20"/>
          <w:szCs w:val="20"/>
          <w:lang w:eastAsia="pt-BR"/>
        </w:rPr>
        <w:t xml:space="preserve">  A propaganda conterá, nos meios de comunicação e em função de suas características, advertência, sempre que possível falada e escrita, sobre os malefícios do fumo, bebidas alcoólicas, medicamentos, terapias e defensivos agrícolas, segundo frases estabelecidas pelo Ministério da Saúde, usadas </w:t>
      </w:r>
      <w:proofErr w:type="spellStart"/>
      <w:r w:rsidRPr="00C56F35">
        <w:rPr>
          <w:rFonts w:ascii="Book Antiqua" w:eastAsia="Times New Roman" w:hAnsi="Book Antiqua" w:cs="Arial"/>
          <w:sz w:val="20"/>
          <w:szCs w:val="20"/>
          <w:lang w:eastAsia="pt-BR"/>
        </w:rPr>
        <w:t>seqüencialmente</w:t>
      </w:r>
      <w:proofErr w:type="spellEnd"/>
      <w:r w:rsidRPr="00C56F35">
        <w:rPr>
          <w:rFonts w:ascii="Book Antiqua" w:eastAsia="Times New Roman" w:hAnsi="Book Antiqua" w:cs="Arial"/>
          <w:sz w:val="20"/>
          <w:szCs w:val="20"/>
          <w:lang w:eastAsia="pt-BR"/>
        </w:rPr>
        <w:t xml:space="preserve">, de forma simultânea ou rotativa. </w:t>
      </w:r>
      <w:hyperlink r:id="rId12" w:anchor="art7" w:history="1">
        <w:r w:rsidRPr="00C56F35">
          <w:rPr>
            <w:rFonts w:ascii="Book Antiqua" w:eastAsia="Times New Roman" w:hAnsi="Book Antiqua" w:cs="Arial"/>
            <w:color w:val="0000FF"/>
            <w:sz w:val="20"/>
            <w:szCs w:val="20"/>
            <w:u w:val="single"/>
            <w:lang w:eastAsia="pt-BR"/>
          </w:rPr>
          <w:t>(Redação dada pela Medida Provisória nº 2.190-34, de 2001)</w:t>
        </w:r>
      </w:hyperlink>
    </w:p>
    <w:p w14:paraId="1AA9841E"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11" w:name="art3§3."/>
      <w:bookmarkEnd w:id="11"/>
      <w:r w:rsidRPr="00C56F35">
        <w:rPr>
          <w:rFonts w:ascii="Book Antiqua" w:eastAsia="Times New Roman" w:hAnsi="Book Antiqua" w:cs="Arial"/>
          <w:sz w:val="20"/>
          <w:szCs w:val="20"/>
          <w:lang w:eastAsia="pt-BR"/>
        </w:rPr>
        <w:t>§ 3</w:t>
      </w:r>
      <w:r w:rsidRPr="00C56F35">
        <w:rPr>
          <w:rFonts w:ascii="Book Antiqua" w:eastAsia="Times New Roman" w:hAnsi="Book Antiqua" w:cs="Arial"/>
          <w:sz w:val="20"/>
          <w:szCs w:val="20"/>
          <w:u w:val="single"/>
          <w:vertAlign w:val="superscript"/>
          <w:lang w:eastAsia="pt-BR"/>
        </w:rPr>
        <w:t>o</w:t>
      </w:r>
      <w:r w:rsidRPr="00C56F35">
        <w:rPr>
          <w:rFonts w:ascii="Book Antiqua" w:eastAsia="Times New Roman" w:hAnsi="Book Antiqua" w:cs="Arial"/>
          <w:sz w:val="20"/>
          <w:szCs w:val="20"/>
          <w:lang w:eastAsia="pt-BR"/>
        </w:rPr>
        <w:t xml:space="preserve">  As embalagens e os maços de produtos </w:t>
      </w:r>
      <w:proofErr w:type="spellStart"/>
      <w:r w:rsidRPr="00C56F35">
        <w:rPr>
          <w:rFonts w:ascii="Book Antiqua" w:eastAsia="Times New Roman" w:hAnsi="Book Antiqua" w:cs="Arial"/>
          <w:sz w:val="20"/>
          <w:szCs w:val="20"/>
          <w:lang w:eastAsia="pt-BR"/>
        </w:rPr>
        <w:t>fumígenos</w:t>
      </w:r>
      <w:proofErr w:type="spellEnd"/>
      <w:r w:rsidRPr="00C56F35">
        <w:rPr>
          <w:rFonts w:ascii="Book Antiqua" w:eastAsia="Times New Roman" w:hAnsi="Book Antiqua" w:cs="Arial"/>
          <w:sz w:val="20"/>
          <w:szCs w:val="20"/>
          <w:lang w:eastAsia="pt-BR"/>
        </w:rPr>
        <w:t xml:space="preserve">, com exceção dos destinados à exportação, e o material de propaganda referido no </w:t>
      </w:r>
      <w:r w:rsidRPr="00C56F35">
        <w:rPr>
          <w:rFonts w:ascii="Book Antiqua" w:eastAsia="Times New Roman" w:hAnsi="Book Antiqua" w:cs="Arial"/>
          <w:b/>
          <w:bCs/>
          <w:sz w:val="20"/>
          <w:szCs w:val="20"/>
          <w:lang w:eastAsia="pt-BR"/>
        </w:rPr>
        <w:t>caput</w:t>
      </w:r>
      <w:r w:rsidRPr="00C56F35">
        <w:rPr>
          <w:rFonts w:ascii="Book Antiqua" w:eastAsia="Times New Roman" w:hAnsi="Book Antiqua" w:cs="Arial"/>
          <w:sz w:val="20"/>
          <w:szCs w:val="20"/>
          <w:lang w:eastAsia="pt-BR"/>
        </w:rPr>
        <w:t xml:space="preserve"> deste artigo conterão a advertência mencionada no § 2</w:t>
      </w:r>
      <w:r w:rsidRPr="00C56F35">
        <w:rPr>
          <w:rFonts w:ascii="Book Antiqua" w:eastAsia="Times New Roman" w:hAnsi="Book Antiqua" w:cs="Arial"/>
          <w:sz w:val="20"/>
          <w:szCs w:val="20"/>
          <w:u w:val="single"/>
          <w:vertAlign w:val="superscript"/>
          <w:lang w:eastAsia="pt-BR"/>
        </w:rPr>
        <w:t>o</w:t>
      </w:r>
      <w:r w:rsidRPr="00C56F35">
        <w:rPr>
          <w:rFonts w:ascii="Book Antiqua" w:eastAsia="Times New Roman" w:hAnsi="Book Antiqua" w:cs="Arial"/>
          <w:sz w:val="20"/>
          <w:szCs w:val="20"/>
          <w:lang w:eastAsia="pt-BR"/>
        </w:rPr>
        <w:t xml:space="preserve"> acompanhada de imagens ou figuras que ilustrem o sentido da mensagem. </w:t>
      </w:r>
      <w:hyperlink r:id="rId13" w:anchor="art7" w:history="1">
        <w:r w:rsidRPr="00C56F35">
          <w:rPr>
            <w:rFonts w:ascii="Book Antiqua" w:eastAsia="Times New Roman" w:hAnsi="Book Antiqua" w:cs="Arial"/>
            <w:color w:val="0000FF"/>
            <w:sz w:val="20"/>
            <w:szCs w:val="20"/>
            <w:u w:val="single"/>
            <w:lang w:eastAsia="pt-BR"/>
          </w:rPr>
          <w:t>(Redação dada pela Medida Provisória nº 2.190-34, de 2001)</w:t>
        </w:r>
      </w:hyperlink>
    </w:p>
    <w:p w14:paraId="743E2120"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r w:rsidRPr="00C56F35">
        <w:rPr>
          <w:rFonts w:ascii="Book Antiqua" w:eastAsia="Times New Roman" w:hAnsi="Book Antiqua" w:cs="Arial"/>
          <w:sz w:val="20"/>
          <w:szCs w:val="20"/>
          <w:lang w:eastAsia="pt-BR"/>
        </w:rPr>
        <w:t xml:space="preserve">§ 4° Nas embalagens, as cláusulas de advertência a que se refere o § 2° deste artigo serão </w:t>
      </w:r>
      <w:proofErr w:type="spellStart"/>
      <w:r w:rsidRPr="00C56F35">
        <w:rPr>
          <w:rFonts w:ascii="Book Antiqua" w:eastAsia="Times New Roman" w:hAnsi="Book Antiqua" w:cs="Arial"/>
          <w:sz w:val="20"/>
          <w:szCs w:val="20"/>
          <w:lang w:eastAsia="pt-BR"/>
        </w:rPr>
        <w:t>seqüencialmente</w:t>
      </w:r>
      <w:proofErr w:type="spellEnd"/>
      <w:r w:rsidRPr="00C56F35">
        <w:rPr>
          <w:rFonts w:ascii="Book Antiqua" w:eastAsia="Times New Roman" w:hAnsi="Book Antiqua" w:cs="Arial"/>
          <w:sz w:val="20"/>
          <w:szCs w:val="20"/>
          <w:lang w:eastAsia="pt-BR"/>
        </w:rPr>
        <w:t xml:space="preserve"> usadas, de forma simultânea ou rotativa, nesta última hipótese devendo variar no máximo a cada cinco meses, inseridas, de forma legível e ostensivamente destacada, em uma das laterais dos maços, carteiras ou pacotes que sejam habitualmente comercializados diretamente ao consumidor.</w:t>
      </w:r>
    </w:p>
    <w:p w14:paraId="63A10D48" w14:textId="77777777" w:rsidR="00C56F35" w:rsidRPr="00C56F35" w:rsidRDefault="00C56F35" w:rsidP="00C56F35">
      <w:pPr>
        <w:spacing w:before="210" w:after="210" w:line="240" w:lineRule="auto"/>
        <w:ind w:firstLine="567"/>
        <w:jc w:val="both"/>
        <w:rPr>
          <w:rFonts w:ascii="Book Antiqua" w:eastAsia="Times New Roman" w:hAnsi="Book Antiqua" w:cs="Arial"/>
          <w:sz w:val="20"/>
          <w:szCs w:val="20"/>
          <w:lang w:eastAsia="pt-BR"/>
        </w:rPr>
      </w:pPr>
      <w:bookmarkStart w:id="12" w:name="art3.§5"/>
      <w:bookmarkEnd w:id="12"/>
      <w:r w:rsidRPr="00C56F35">
        <w:rPr>
          <w:rFonts w:ascii="Book Antiqua" w:eastAsia="Times New Roman" w:hAnsi="Book Antiqua" w:cs="Arial"/>
          <w:color w:val="000000"/>
          <w:sz w:val="20"/>
          <w:szCs w:val="20"/>
          <w:lang w:eastAsia="pt-BR"/>
        </w:rPr>
        <w:t xml:space="preserve">§ 5º  Nas embalagens de produtos </w:t>
      </w:r>
      <w:proofErr w:type="spellStart"/>
      <w:r w:rsidRPr="00C56F35">
        <w:rPr>
          <w:rFonts w:ascii="Book Antiqua" w:eastAsia="Times New Roman" w:hAnsi="Book Antiqua" w:cs="Arial"/>
          <w:color w:val="000000"/>
          <w:sz w:val="20"/>
          <w:szCs w:val="20"/>
          <w:lang w:eastAsia="pt-BR"/>
        </w:rPr>
        <w:t>fumígenos</w:t>
      </w:r>
      <w:proofErr w:type="spellEnd"/>
      <w:r w:rsidRPr="00C56F35">
        <w:rPr>
          <w:rFonts w:ascii="Book Antiqua" w:eastAsia="Times New Roman" w:hAnsi="Book Antiqua" w:cs="Arial"/>
          <w:color w:val="000000"/>
          <w:sz w:val="20"/>
          <w:szCs w:val="20"/>
          <w:lang w:eastAsia="pt-BR"/>
        </w:rPr>
        <w:t xml:space="preserve"> vendidas diretamente ao consumidor, as cláusulas de advertência a que se refere o § 2</w:t>
      </w:r>
      <w:r w:rsidRPr="00C56F35">
        <w:rPr>
          <w:rFonts w:ascii="Book Antiqua" w:eastAsia="Times New Roman" w:hAnsi="Book Antiqua" w:cs="Arial"/>
          <w:color w:val="000000"/>
          <w:sz w:val="20"/>
          <w:szCs w:val="20"/>
          <w:u w:val="single"/>
          <w:vertAlign w:val="superscript"/>
          <w:lang w:eastAsia="pt-BR"/>
        </w:rPr>
        <w:t>o</w:t>
      </w:r>
      <w:r w:rsidRPr="00C56F35">
        <w:rPr>
          <w:rFonts w:ascii="Book Antiqua" w:eastAsia="Times New Roman" w:hAnsi="Book Antiqua" w:cs="Arial"/>
          <w:color w:val="000000"/>
          <w:sz w:val="20"/>
          <w:szCs w:val="20"/>
          <w:lang w:eastAsia="pt-BR"/>
        </w:rPr>
        <w:t xml:space="preserve"> deste artigo serão sequencialmente usadas, de forma simultânea ou rotativa, nesta última hipótese devendo variar no máximo a cada 5 (cinco) meses, inseridas, de forma legível e ostensivamente destacada, em 100% (cem por cento) de sua face posterior e de uma de suas laterais.       </w:t>
      </w:r>
      <w:hyperlink r:id="rId14" w:anchor="art49" w:history="1">
        <w:r w:rsidRPr="00C56F35">
          <w:rPr>
            <w:rFonts w:ascii="Book Antiqua" w:eastAsia="Times New Roman" w:hAnsi="Book Antiqua" w:cs="Arial"/>
            <w:color w:val="0000FF"/>
            <w:sz w:val="20"/>
            <w:szCs w:val="20"/>
            <w:u w:val="single"/>
            <w:lang w:eastAsia="pt-BR"/>
          </w:rPr>
          <w:t>(Redação dada pela Lei nº 12.546, de 2011)</w:t>
        </w:r>
      </w:hyperlink>
    </w:p>
    <w:p w14:paraId="34875F3F" w14:textId="77777777" w:rsidR="00C56F35" w:rsidRPr="00C56F35" w:rsidRDefault="00C56F35" w:rsidP="00C56F35">
      <w:pPr>
        <w:spacing w:before="210" w:after="210" w:line="240" w:lineRule="auto"/>
        <w:ind w:firstLine="567"/>
        <w:jc w:val="both"/>
        <w:rPr>
          <w:rFonts w:ascii="Book Antiqua" w:eastAsia="Times New Roman" w:hAnsi="Book Antiqua" w:cs="Arial"/>
          <w:sz w:val="20"/>
          <w:szCs w:val="20"/>
          <w:lang w:eastAsia="pt-BR"/>
        </w:rPr>
      </w:pPr>
      <w:r w:rsidRPr="00C56F35">
        <w:rPr>
          <w:rFonts w:ascii="Book Antiqua" w:eastAsia="Times New Roman" w:hAnsi="Book Antiqua" w:cs="Arial"/>
          <w:color w:val="000000"/>
          <w:sz w:val="20"/>
          <w:szCs w:val="20"/>
          <w:lang w:eastAsia="pt-BR"/>
        </w:rPr>
        <w:t>§ 6</w:t>
      </w:r>
      <w:r w:rsidRPr="00C56F35">
        <w:rPr>
          <w:rFonts w:ascii="Book Antiqua" w:eastAsia="Times New Roman" w:hAnsi="Book Antiqua" w:cs="Arial"/>
          <w:color w:val="000000"/>
          <w:sz w:val="20"/>
          <w:szCs w:val="20"/>
          <w:u w:val="single"/>
          <w:vertAlign w:val="superscript"/>
          <w:lang w:eastAsia="pt-BR"/>
        </w:rPr>
        <w:t>o</w:t>
      </w:r>
      <w:r w:rsidRPr="00C56F35">
        <w:rPr>
          <w:rFonts w:ascii="Book Antiqua" w:eastAsia="Times New Roman" w:hAnsi="Book Antiqua" w:cs="Arial"/>
          <w:color w:val="000000"/>
          <w:sz w:val="20"/>
          <w:szCs w:val="20"/>
          <w:lang w:eastAsia="pt-BR"/>
        </w:rPr>
        <w:t>  A partir de 1</w:t>
      </w:r>
      <w:r w:rsidRPr="00C56F35">
        <w:rPr>
          <w:rFonts w:ascii="Book Antiqua" w:eastAsia="Times New Roman" w:hAnsi="Book Antiqua" w:cs="Arial"/>
          <w:color w:val="000000"/>
          <w:sz w:val="20"/>
          <w:szCs w:val="20"/>
          <w:u w:val="single"/>
          <w:vertAlign w:val="superscript"/>
          <w:lang w:eastAsia="pt-BR"/>
        </w:rPr>
        <w:t>o</w:t>
      </w:r>
      <w:r w:rsidRPr="00C56F35">
        <w:rPr>
          <w:rFonts w:ascii="Book Antiqua" w:eastAsia="Times New Roman" w:hAnsi="Book Antiqua" w:cs="Arial"/>
          <w:color w:val="000000"/>
          <w:sz w:val="20"/>
          <w:szCs w:val="20"/>
          <w:lang w:eastAsia="pt-BR"/>
        </w:rPr>
        <w:t xml:space="preserve"> de janeiro de 2016, além das cláusulas de advertência mencionadas no § 5</w:t>
      </w:r>
      <w:r w:rsidRPr="00C56F35">
        <w:rPr>
          <w:rFonts w:ascii="Book Antiqua" w:eastAsia="Times New Roman" w:hAnsi="Book Antiqua" w:cs="Arial"/>
          <w:color w:val="000000"/>
          <w:sz w:val="20"/>
          <w:szCs w:val="20"/>
          <w:u w:val="single"/>
          <w:vertAlign w:val="superscript"/>
          <w:lang w:eastAsia="pt-BR"/>
        </w:rPr>
        <w:t>o</w:t>
      </w:r>
      <w:r w:rsidRPr="00C56F35">
        <w:rPr>
          <w:rFonts w:ascii="Book Antiqua" w:eastAsia="Times New Roman" w:hAnsi="Book Antiqua" w:cs="Arial"/>
          <w:color w:val="000000"/>
          <w:sz w:val="20"/>
          <w:szCs w:val="20"/>
          <w:lang w:eastAsia="pt-BR"/>
        </w:rPr>
        <w:t xml:space="preserve"> deste artigo, nas embalagens de produtos </w:t>
      </w:r>
      <w:proofErr w:type="spellStart"/>
      <w:r w:rsidRPr="00C56F35">
        <w:rPr>
          <w:rFonts w:ascii="Book Antiqua" w:eastAsia="Times New Roman" w:hAnsi="Book Antiqua" w:cs="Arial"/>
          <w:color w:val="000000"/>
          <w:sz w:val="20"/>
          <w:szCs w:val="20"/>
          <w:lang w:eastAsia="pt-BR"/>
        </w:rPr>
        <w:t>fumígenos</w:t>
      </w:r>
      <w:proofErr w:type="spellEnd"/>
      <w:r w:rsidRPr="00C56F35">
        <w:rPr>
          <w:rFonts w:ascii="Book Antiqua" w:eastAsia="Times New Roman" w:hAnsi="Book Antiqua" w:cs="Arial"/>
          <w:color w:val="000000"/>
          <w:sz w:val="20"/>
          <w:szCs w:val="20"/>
          <w:lang w:eastAsia="pt-BR"/>
        </w:rPr>
        <w:t xml:space="preserve"> vendidas diretamente ao consumidor também deverá ser impresso um texto de advertência adicional ocupando 30% (trinta por cento) da parte inferior de sua face frontal.        </w:t>
      </w:r>
      <w:hyperlink r:id="rId15" w:anchor="art49" w:history="1">
        <w:r w:rsidRPr="00C56F35">
          <w:rPr>
            <w:rFonts w:ascii="Book Antiqua" w:eastAsia="Times New Roman" w:hAnsi="Book Antiqua" w:cs="Arial"/>
            <w:color w:val="0000FF"/>
            <w:sz w:val="20"/>
            <w:szCs w:val="20"/>
            <w:u w:val="single"/>
            <w:lang w:eastAsia="pt-BR"/>
          </w:rPr>
          <w:t>(Incluído pela Lei nº 12.546, de 2011)</w:t>
        </w:r>
      </w:hyperlink>
    </w:p>
    <w:p w14:paraId="485DB06E" w14:textId="77777777" w:rsidR="00C56F35" w:rsidRPr="00C56F35" w:rsidRDefault="00C56F35" w:rsidP="00C56F35">
      <w:pPr>
        <w:spacing w:before="210" w:after="210" w:line="240" w:lineRule="auto"/>
        <w:ind w:firstLine="567"/>
        <w:jc w:val="both"/>
        <w:rPr>
          <w:rFonts w:ascii="Book Antiqua" w:eastAsia="Times New Roman" w:hAnsi="Book Antiqua" w:cs="Arial"/>
          <w:sz w:val="20"/>
          <w:szCs w:val="20"/>
          <w:lang w:eastAsia="pt-BR"/>
        </w:rPr>
      </w:pPr>
      <w:r w:rsidRPr="00C56F35">
        <w:rPr>
          <w:rFonts w:ascii="Book Antiqua" w:eastAsia="Times New Roman" w:hAnsi="Book Antiqua" w:cs="Arial"/>
          <w:color w:val="000000"/>
          <w:sz w:val="20"/>
          <w:szCs w:val="20"/>
          <w:lang w:eastAsia="pt-BR"/>
        </w:rPr>
        <w:t>§ 7</w:t>
      </w:r>
      <w:r w:rsidRPr="00C56F35">
        <w:rPr>
          <w:rFonts w:ascii="Book Antiqua" w:eastAsia="Times New Roman" w:hAnsi="Book Antiqua" w:cs="Arial"/>
          <w:color w:val="000000"/>
          <w:sz w:val="20"/>
          <w:szCs w:val="20"/>
          <w:u w:val="single"/>
          <w:vertAlign w:val="superscript"/>
          <w:lang w:eastAsia="pt-BR"/>
        </w:rPr>
        <w:t>o</w:t>
      </w:r>
      <w:r w:rsidRPr="00C56F35">
        <w:rPr>
          <w:rFonts w:ascii="Book Antiqua" w:eastAsia="Times New Roman" w:hAnsi="Book Antiqua" w:cs="Arial"/>
          <w:color w:val="000000"/>
          <w:sz w:val="20"/>
          <w:szCs w:val="20"/>
          <w:lang w:eastAsia="pt-BR"/>
        </w:rPr>
        <w:t xml:space="preserve">  (VETADO).        </w:t>
      </w:r>
      <w:hyperlink r:id="rId16" w:anchor="art49" w:history="1">
        <w:r w:rsidRPr="00C56F35">
          <w:rPr>
            <w:rFonts w:ascii="Book Antiqua" w:eastAsia="Times New Roman" w:hAnsi="Book Antiqua" w:cs="Arial"/>
            <w:color w:val="0000FF"/>
            <w:sz w:val="20"/>
            <w:szCs w:val="20"/>
            <w:u w:val="single"/>
            <w:lang w:eastAsia="pt-BR"/>
          </w:rPr>
          <w:t>(Incluído pela Lei nº 12.546, de 2011)</w:t>
        </w:r>
      </w:hyperlink>
    </w:p>
    <w:p w14:paraId="4D463CCF"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13" w:name="art3a"/>
      <w:bookmarkEnd w:id="13"/>
      <w:r w:rsidRPr="00C56F35">
        <w:rPr>
          <w:rFonts w:ascii="Book Antiqua" w:eastAsia="Times New Roman" w:hAnsi="Book Antiqua" w:cs="Arial"/>
          <w:sz w:val="20"/>
          <w:szCs w:val="20"/>
          <w:lang w:eastAsia="pt-BR"/>
        </w:rPr>
        <w:t>Art. 3</w:t>
      </w:r>
      <w:r w:rsidRPr="00C56F35">
        <w:rPr>
          <w:rFonts w:ascii="Book Antiqua" w:eastAsia="Times New Roman" w:hAnsi="Book Antiqua" w:cs="Arial"/>
          <w:sz w:val="20"/>
          <w:szCs w:val="20"/>
          <w:u w:val="single"/>
          <w:vertAlign w:val="superscript"/>
          <w:lang w:eastAsia="pt-BR"/>
        </w:rPr>
        <w:t>o</w:t>
      </w:r>
      <w:r w:rsidRPr="00C56F35">
        <w:rPr>
          <w:rFonts w:ascii="Book Antiqua" w:eastAsia="Times New Roman" w:hAnsi="Book Antiqua" w:cs="Arial"/>
          <w:sz w:val="20"/>
          <w:szCs w:val="20"/>
          <w:lang w:eastAsia="pt-BR"/>
        </w:rPr>
        <w:t>-A Quanto aos produtos referidos no art. 2</w:t>
      </w:r>
      <w:r w:rsidRPr="00C56F35">
        <w:rPr>
          <w:rFonts w:ascii="Book Antiqua" w:eastAsia="Times New Roman" w:hAnsi="Book Antiqua" w:cs="Arial"/>
          <w:sz w:val="20"/>
          <w:szCs w:val="20"/>
          <w:u w:val="single"/>
          <w:vertAlign w:val="superscript"/>
          <w:lang w:eastAsia="pt-BR"/>
        </w:rPr>
        <w:t>o</w:t>
      </w:r>
      <w:r w:rsidRPr="00C56F35">
        <w:rPr>
          <w:rFonts w:ascii="Book Antiqua" w:eastAsia="Times New Roman" w:hAnsi="Book Antiqua" w:cs="Arial"/>
          <w:sz w:val="20"/>
          <w:szCs w:val="20"/>
          <w:lang w:eastAsia="pt-BR"/>
        </w:rPr>
        <w:t xml:space="preserve"> desta Lei, são proibidos: </w:t>
      </w:r>
      <w:hyperlink r:id="rId17" w:anchor="art1" w:history="1">
        <w:r w:rsidRPr="00C56F35">
          <w:rPr>
            <w:rFonts w:ascii="Book Antiqua" w:eastAsia="Times New Roman" w:hAnsi="Book Antiqua" w:cs="Arial"/>
            <w:color w:val="0000FF"/>
            <w:sz w:val="20"/>
            <w:szCs w:val="20"/>
            <w:u w:val="single"/>
            <w:lang w:eastAsia="pt-BR"/>
          </w:rPr>
          <w:t>(Incluído pela Lei nº 10.167, de 2000)</w:t>
        </w:r>
      </w:hyperlink>
      <w:r w:rsidRPr="00C56F35">
        <w:rPr>
          <w:rFonts w:ascii="Book Antiqua" w:eastAsia="Times New Roman" w:hAnsi="Book Antiqua" w:cs="Arial"/>
          <w:sz w:val="20"/>
          <w:szCs w:val="20"/>
          <w:lang w:eastAsia="pt-BR"/>
        </w:rPr>
        <w:t xml:space="preserve"> </w:t>
      </w:r>
    </w:p>
    <w:p w14:paraId="1A97AAAB"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r w:rsidRPr="00C56F35">
        <w:rPr>
          <w:rFonts w:ascii="Book Antiqua" w:eastAsia="Times New Roman" w:hAnsi="Book Antiqua" w:cs="Arial"/>
          <w:sz w:val="20"/>
          <w:szCs w:val="20"/>
          <w:lang w:eastAsia="pt-BR"/>
        </w:rPr>
        <w:t xml:space="preserve">I – a venda por via postal; </w:t>
      </w:r>
      <w:hyperlink r:id="rId18" w:anchor="art1" w:history="1">
        <w:r w:rsidRPr="00C56F35">
          <w:rPr>
            <w:rFonts w:ascii="Book Antiqua" w:eastAsia="Times New Roman" w:hAnsi="Book Antiqua" w:cs="Arial"/>
            <w:color w:val="0000FF"/>
            <w:sz w:val="20"/>
            <w:szCs w:val="20"/>
            <w:u w:val="single"/>
            <w:lang w:eastAsia="pt-BR"/>
          </w:rPr>
          <w:t>(Incluído pela Lei nº 10.167, de 2000)</w:t>
        </w:r>
      </w:hyperlink>
    </w:p>
    <w:p w14:paraId="477B10F3"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r w:rsidRPr="00C56F35">
        <w:rPr>
          <w:rFonts w:ascii="Book Antiqua" w:eastAsia="Times New Roman" w:hAnsi="Book Antiqua" w:cs="Arial"/>
          <w:sz w:val="20"/>
          <w:szCs w:val="20"/>
          <w:lang w:eastAsia="pt-BR"/>
        </w:rPr>
        <w:t xml:space="preserve">II – a distribuição de qualquer tipo de amostra ou brinde;  </w:t>
      </w:r>
      <w:hyperlink r:id="rId19" w:anchor="art1" w:history="1">
        <w:r w:rsidRPr="00C56F35">
          <w:rPr>
            <w:rFonts w:ascii="Book Antiqua" w:eastAsia="Times New Roman" w:hAnsi="Book Antiqua" w:cs="Arial"/>
            <w:color w:val="0000FF"/>
            <w:sz w:val="20"/>
            <w:szCs w:val="20"/>
            <w:u w:val="single"/>
            <w:lang w:eastAsia="pt-BR"/>
          </w:rPr>
          <w:t>(Incluído pela Lei nº 10.167, de 2000)</w:t>
        </w:r>
      </w:hyperlink>
    </w:p>
    <w:p w14:paraId="57462845"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r w:rsidRPr="00C56F35">
        <w:rPr>
          <w:rFonts w:ascii="Book Antiqua" w:eastAsia="Times New Roman" w:hAnsi="Book Antiqua" w:cs="Arial"/>
          <w:sz w:val="20"/>
          <w:szCs w:val="20"/>
          <w:lang w:eastAsia="pt-BR"/>
        </w:rPr>
        <w:t xml:space="preserve">III – a propaganda por meio eletrônico, inclusive internet; </w:t>
      </w:r>
      <w:hyperlink r:id="rId20" w:anchor="art1" w:history="1">
        <w:r w:rsidRPr="00C56F35">
          <w:rPr>
            <w:rFonts w:ascii="Book Antiqua" w:eastAsia="Times New Roman" w:hAnsi="Book Antiqua" w:cs="Arial"/>
            <w:color w:val="0000FF"/>
            <w:sz w:val="20"/>
            <w:szCs w:val="20"/>
            <w:u w:val="single"/>
            <w:lang w:eastAsia="pt-BR"/>
          </w:rPr>
          <w:t>(Incluído pela Lei nº 10.167, de 2000)</w:t>
        </w:r>
      </w:hyperlink>
    </w:p>
    <w:p w14:paraId="3983D1C8"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r w:rsidRPr="00C56F35">
        <w:rPr>
          <w:rFonts w:ascii="Book Antiqua" w:eastAsia="Times New Roman" w:hAnsi="Book Antiqua" w:cs="Arial"/>
          <w:sz w:val="20"/>
          <w:szCs w:val="20"/>
          <w:lang w:eastAsia="pt-BR"/>
        </w:rPr>
        <w:t xml:space="preserve">IV – a realização de visita promocional ou distribuição gratuita em estabelecimento de ensino ou local público; </w:t>
      </w:r>
      <w:hyperlink r:id="rId21" w:anchor="art1" w:history="1">
        <w:r w:rsidRPr="00C56F35">
          <w:rPr>
            <w:rFonts w:ascii="Book Antiqua" w:eastAsia="Times New Roman" w:hAnsi="Book Antiqua" w:cs="Arial"/>
            <w:color w:val="0000FF"/>
            <w:sz w:val="20"/>
            <w:szCs w:val="20"/>
            <w:u w:val="single"/>
            <w:lang w:eastAsia="pt-BR"/>
          </w:rPr>
          <w:t>(Incluído pela Lei nº 10.167, de 2000)</w:t>
        </w:r>
      </w:hyperlink>
    </w:p>
    <w:p w14:paraId="1113C305"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r w:rsidRPr="00C56F35">
        <w:rPr>
          <w:rFonts w:ascii="Book Antiqua" w:eastAsia="Times New Roman" w:hAnsi="Book Antiqua" w:cs="Arial"/>
          <w:sz w:val="20"/>
          <w:szCs w:val="20"/>
          <w:lang w:eastAsia="pt-BR"/>
        </w:rPr>
        <w:t xml:space="preserve">V – o patrocínio de atividade cultural ou esportiva; </w:t>
      </w:r>
      <w:hyperlink r:id="rId22" w:anchor="art1" w:history="1">
        <w:r w:rsidRPr="00C56F35">
          <w:rPr>
            <w:rFonts w:ascii="Book Antiqua" w:eastAsia="Times New Roman" w:hAnsi="Book Antiqua" w:cs="Arial"/>
            <w:color w:val="0000FF"/>
            <w:sz w:val="20"/>
            <w:szCs w:val="20"/>
            <w:u w:val="single"/>
            <w:lang w:eastAsia="pt-BR"/>
          </w:rPr>
          <w:t>(Incluído pela Lei nº 10.167, de 2000)</w:t>
        </w:r>
      </w:hyperlink>
    </w:p>
    <w:p w14:paraId="3E2D56BB"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r w:rsidRPr="00C56F35">
        <w:rPr>
          <w:rFonts w:ascii="Book Antiqua" w:eastAsia="Times New Roman" w:hAnsi="Book Antiqua" w:cs="Arial"/>
          <w:sz w:val="20"/>
          <w:szCs w:val="20"/>
          <w:lang w:eastAsia="pt-BR"/>
        </w:rPr>
        <w:t xml:space="preserve">VI – a propaganda fixa ou móvel em estádio, pista, palco ou local similar; </w:t>
      </w:r>
      <w:hyperlink r:id="rId23" w:anchor="art1" w:history="1">
        <w:r w:rsidRPr="00C56F35">
          <w:rPr>
            <w:rFonts w:ascii="Book Antiqua" w:eastAsia="Times New Roman" w:hAnsi="Book Antiqua" w:cs="Arial"/>
            <w:color w:val="0000FF"/>
            <w:sz w:val="20"/>
            <w:szCs w:val="20"/>
            <w:u w:val="single"/>
            <w:lang w:eastAsia="pt-BR"/>
          </w:rPr>
          <w:t>(Incluído pela Lei nº 10.167, de 2000)</w:t>
        </w:r>
      </w:hyperlink>
    </w:p>
    <w:p w14:paraId="6C651B73"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r w:rsidRPr="00C56F35">
        <w:rPr>
          <w:rFonts w:ascii="Book Antiqua" w:eastAsia="Times New Roman" w:hAnsi="Book Antiqua" w:cs="Arial"/>
          <w:sz w:val="20"/>
          <w:szCs w:val="20"/>
          <w:lang w:eastAsia="pt-BR"/>
        </w:rPr>
        <w:lastRenderedPageBreak/>
        <w:t xml:space="preserve">VII – a propaganda indireta contratada, também denominada </w:t>
      </w:r>
      <w:r w:rsidRPr="00C56F35">
        <w:rPr>
          <w:rFonts w:ascii="Book Antiqua" w:eastAsia="Times New Roman" w:hAnsi="Book Antiqua" w:cs="Arial"/>
          <w:i/>
          <w:iCs/>
          <w:sz w:val="20"/>
          <w:szCs w:val="20"/>
          <w:lang w:eastAsia="pt-BR"/>
        </w:rPr>
        <w:t>merchandising</w:t>
      </w:r>
      <w:r w:rsidRPr="00C56F35">
        <w:rPr>
          <w:rFonts w:ascii="Book Antiqua" w:eastAsia="Times New Roman" w:hAnsi="Book Antiqua" w:cs="Arial"/>
          <w:sz w:val="20"/>
          <w:szCs w:val="20"/>
          <w:lang w:eastAsia="pt-BR"/>
        </w:rPr>
        <w:t xml:space="preserve">, nos programas produzidos no País após a publicação desta Lei, em qualquer horário; </w:t>
      </w:r>
      <w:hyperlink r:id="rId24" w:anchor="art1" w:history="1">
        <w:r w:rsidRPr="00C56F35">
          <w:rPr>
            <w:rFonts w:ascii="Book Antiqua" w:eastAsia="Times New Roman" w:hAnsi="Book Antiqua" w:cs="Arial"/>
            <w:color w:val="0000FF"/>
            <w:sz w:val="20"/>
            <w:szCs w:val="20"/>
            <w:u w:val="single"/>
            <w:lang w:eastAsia="pt-BR"/>
          </w:rPr>
          <w:t>(Incluído pela Lei nº 10.167, de 2000)</w:t>
        </w:r>
      </w:hyperlink>
    </w:p>
    <w:p w14:paraId="526748CC"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14" w:name="art3aviii"/>
      <w:bookmarkEnd w:id="14"/>
      <w:r w:rsidRPr="00C56F35">
        <w:rPr>
          <w:rFonts w:ascii="Book Antiqua" w:eastAsia="Times New Roman" w:hAnsi="Book Antiqua" w:cs="Arial"/>
          <w:sz w:val="20"/>
          <w:szCs w:val="20"/>
          <w:lang w:eastAsia="pt-BR"/>
        </w:rPr>
        <w:t xml:space="preserve">VIII – a comercialização em estabelecimento de ensino, em estabelecimento de saúde e em órgãos ou entidades da Administração Pública; </w:t>
      </w:r>
      <w:hyperlink r:id="rId25" w:anchor="art3aviii" w:history="1">
        <w:r w:rsidRPr="00C56F35">
          <w:rPr>
            <w:rFonts w:ascii="Book Antiqua" w:eastAsia="Times New Roman" w:hAnsi="Book Antiqua" w:cs="Arial"/>
            <w:color w:val="0000FF"/>
            <w:sz w:val="20"/>
            <w:szCs w:val="20"/>
            <w:u w:val="single"/>
            <w:lang w:eastAsia="pt-BR"/>
          </w:rPr>
          <w:t>(Redação dada pela Lei nº 10.702, de 14.7.2003)</w:t>
        </w:r>
      </w:hyperlink>
    </w:p>
    <w:p w14:paraId="5F60AA20"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r w:rsidRPr="00C56F35">
        <w:rPr>
          <w:rFonts w:ascii="Book Antiqua" w:eastAsia="Times New Roman" w:hAnsi="Book Antiqua" w:cs="Arial"/>
          <w:sz w:val="20"/>
          <w:szCs w:val="20"/>
          <w:lang w:eastAsia="pt-BR"/>
        </w:rPr>
        <w:t xml:space="preserve">IX – a venda a menores de dezoito anos. </w:t>
      </w:r>
      <w:hyperlink r:id="rId26" w:anchor="art3aviii" w:history="1">
        <w:r w:rsidRPr="00C56F35">
          <w:rPr>
            <w:rFonts w:ascii="Book Antiqua" w:eastAsia="Times New Roman" w:hAnsi="Book Antiqua" w:cs="Arial"/>
            <w:color w:val="0000FF"/>
            <w:sz w:val="20"/>
            <w:szCs w:val="20"/>
            <w:u w:val="single"/>
            <w:lang w:eastAsia="pt-BR"/>
          </w:rPr>
          <w:t>(Incluído pela Lei nº 10.702, de 14.7.2003)</w:t>
        </w:r>
      </w:hyperlink>
    </w:p>
    <w:p w14:paraId="289A8D4E"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15" w:name="art3ap"/>
      <w:bookmarkEnd w:id="15"/>
      <w:r w:rsidRPr="00C56F35">
        <w:rPr>
          <w:rFonts w:ascii="Book Antiqua" w:eastAsia="Times New Roman" w:hAnsi="Book Antiqua" w:cs="Arial"/>
          <w:sz w:val="20"/>
          <w:szCs w:val="20"/>
          <w:lang w:eastAsia="pt-BR"/>
        </w:rPr>
        <w:t>§ 1</w:t>
      </w:r>
      <w:r w:rsidRPr="00C56F35">
        <w:rPr>
          <w:rFonts w:ascii="Book Antiqua" w:eastAsia="Times New Roman" w:hAnsi="Book Antiqua" w:cs="Arial"/>
          <w:sz w:val="20"/>
          <w:szCs w:val="20"/>
          <w:u w:val="single"/>
          <w:vertAlign w:val="superscript"/>
          <w:lang w:eastAsia="pt-BR"/>
        </w:rPr>
        <w:t>o</w:t>
      </w:r>
      <w:r w:rsidRPr="00C56F35">
        <w:rPr>
          <w:rFonts w:ascii="Book Antiqua" w:eastAsia="Times New Roman" w:hAnsi="Book Antiqua" w:cs="Arial"/>
          <w:sz w:val="20"/>
          <w:szCs w:val="20"/>
          <w:lang w:eastAsia="pt-BR"/>
        </w:rPr>
        <w:t xml:space="preserve"> Até 30 de setembro de 2005, o disposto nos incisos V e VI não se aplica no caso de eventos esportivos internacionais que não tenham sede fixa em um único país e sejam organizados ou realizados por instituições estrangeiras.</w:t>
      </w:r>
      <w:hyperlink r:id="rId27" w:anchor="art3aviii" w:history="1">
        <w:r w:rsidRPr="00C56F35">
          <w:rPr>
            <w:rFonts w:ascii="Book Antiqua" w:eastAsia="Times New Roman" w:hAnsi="Book Antiqua" w:cs="Arial"/>
            <w:color w:val="0000FF"/>
            <w:sz w:val="20"/>
            <w:szCs w:val="20"/>
            <w:u w:val="single"/>
            <w:lang w:eastAsia="pt-BR"/>
          </w:rPr>
          <w:t>(Renumerado e alterado pela Lei nº 10.702, de 14.7.2003)</w:t>
        </w:r>
      </w:hyperlink>
    </w:p>
    <w:p w14:paraId="4C2BB35D"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r w:rsidRPr="00C56F35">
        <w:rPr>
          <w:rFonts w:ascii="Book Antiqua" w:eastAsia="Times New Roman" w:hAnsi="Book Antiqua" w:cs="Arial"/>
          <w:sz w:val="20"/>
          <w:szCs w:val="20"/>
          <w:lang w:eastAsia="pt-BR"/>
        </w:rPr>
        <w:t>§ 2</w:t>
      </w:r>
      <w:r w:rsidRPr="00C56F35">
        <w:rPr>
          <w:rFonts w:ascii="Book Antiqua" w:eastAsia="Times New Roman" w:hAnsi="Book Antiqua" w:cs="Arial"/>
          <w:sz w:val="20"/>
          <w:szCs w:val="20"/>
          <w:u w:val="single"/>
          <w:vertAlign w:val="superscript"/>
          <w:lang w:eastAsia="pt-BR"/>
        </w:rPr>
        <w:t>o</w:t>
      </w:r>
      <w:r w:rsidRPr="00C56F35">
        <w:rPr>
          <w:rFonts w:ascii="Book Antiqua" w:eastAsia="Times New Roman" w:hAnsi="Book Antiqua" w:cs="Arial"/>
          <w:sz w:val="20"/>
          <w:szCs w:val="20"/>
          <w:lang w:eastAsia="pt-BR"/>
        </w:rPr>
        <w:t xml:space="preserve"> É facultado ao Ministério da Saúde afixar, nos locais dos eventos esportivos a que se refere o § 1</w:t>
      </w:r>
      <w:r w:rsidRPr="00C56F35">
        <w:rPr>
          <w:rFonts w:ascii="Book Antiqua" w:eastAsia="Times New Roman" w:hAnsi="Book Antiqua" w:cs="Arial"/>
          <w:sz w:val="20"/>
          <w:szCs w:val="20"/>
          <w:u w:val="single"/>
          <w:vertAlign w:val="superscript"/>
          <w:lang w:eastAsia="pt-BR"/>
        </w:rPr>
        <w:t>o</w:t>
      </w:r>
      <w:r w:rsidRPr="00C56F35">
        <w:rPr>
          <w:rFonts w:ascii="Book Antiqua" w:eastAsia="Times New Roman" w:hAnsi="Book Antiqua" w:cs="Arial"/>
          <w:sz w:val="20"/>
          <w:szCs w:val="20"/>
          <w:lang w:eastAsia="pt-BR"/>
        </w:rPr>
        <w:t>, propaganda fixa com mensagem de advertência escrita que observará os conteúdos a que se refere o § 2</w:t>
      </w:r>
      <w:r w:rsidRPr="00C56F35">
        <w:rPr>
          <w:rFonts w:ascii="Book Antiqua" w:eastAsia="Times New Roman" w:hAnsi="Book Antiqua" w:cs="Arial"/>
          <w:sz w:val="20"/>
          <w:szCs w:val="20"/>
          <w:u w:val="single"/>
          <w:vertAlign w:val="superscript"/>
          <w:lang w:eastAsia="pt-BR"/>
        </w:rPr>
        <w:t>o</w:t>
      </w:r>
      <w:r w:rsidRPr="00C56F35">
        <w:rPr>
          <w:rFonts w:ascii="Book Antiqua" w:eastAsia="Times New Roman" w:hAnsi="Book Antiqua" w:cs="Arial"/>
          <w:sz w:val="20"/>
          <w:szCs w:val="20"/>
          <w:lang w:eastAsia="pt-BR"/>
        </w:rPr>
        <w:t xml:space="preserve"> do art. 3</w:t>
      </w:r>
      <w:r w:rsidRPr="00C56F35">
        <w:rPr>
          <w:rFonts w:ascii="Book Antiqua" w:eastAsia="Times New Roman" w:hAnsi="Book Antiqua" w:cs="Arial"/>
          <w:sz w:val="20"/>
          <w:szCs w:val="20"/>
          <w:u w:val="single"/>
          <w:vertAlign w:val="superscript"/>
          <w:lang w:eastAsia="pt-BR"/>
        </w:rPr>
        <w:t>o</w:t>
      </w:r>
      <w:r w:rsidRPr="00C56F35">
        <w:rPr>
          <w:rFonts w:ascii="Book Antiqua" w:eastAsia="Times New Roman" w:hAnsi="Book Antiqua" w:cs="Arial"/>
          <w:sz w:val="20"/>
          <w:szCs w:val="20"/>
          <w:lang w:eastAsia="pt-BR"/>
        </w:rPr>
        <w:t xml:space="preserve">C, cabendo aos responsáveis pela sua organização assegurar os locais para a referida afixação. </w:t>
      </w:r>
      <w:hyperlink r:id="rId28" w:anchor="art3aviii" w:history="1">
        <w:r w:rsidRPr="00C56F35">
          <w:rPr>
            <w:rFonts w:ascii="Book Antiqua" w:eastAsia="Times New Roman" w:hAnsi="Book Antiqua" w:cs="Arial"/>
            <w:color w:val="0000FF"/>
            <w:sz w:val="20"/>
            <w:szCs w:val="20"/>
            <w:u w:val="single"/>
            <w:lang w:eastAsia="pt-BR"/>
          </w:rPr>
          <w:t>(Incluído pela Lei nº 10.702, de 14.7.2003)</w:t>
        </w:r>
      </w:hyperlink>
    </w:p>
    <w:p w14:paraId="438CE24F"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16" w:name="art3b"/>
      <w:bookmarkEnd w:id="16"/>
      <w:r w:rsidRPr="00C56F35">
        <w:rPr>
          <w:rFonts w:ascii="Book Antiqua" w:eastAsia="Times New Roman" w:hAnsi="Book Antiqua" w:cs="Arial"/>
          <w:sz w:val="20"/>
          <w:szCs w:val="20"/>
          <w:lang w:eastAsia="pt-BR"/>
        </w:rPr>
        <w:t>Art. 3</w:t>
      </w:r>
      <w:r w:rsidRPr="00C56F35">
        <w:rPr>
          <w:rFonts w:ascii="Book Antiqua" w:eastAsia="Times New Roman" w:hAnsi="Book Antiqua" w:cs="Arial"/>
          <w:sz w:val="20"/>
          <w:szCs w:val="20"/>
          <w:u w:val="single"/>
          <w:vertAlign w:val="superscript"/>
          <w:lang w:eastAsia="pt-BR"/>
        </w:rPr>
        <w:t>o</w:t>
      </w:r>
      <w:r w:rsidRPr="00C56F35">
        <w:rPr>
          <w:rFonts w:ascii="Book Antiqua" w:eastAsia="Times New Roman" w:hAnsi="Book Antiqua" w:cs="Arial"/>
          <w:sz w:val="20"/>
          <w:szCs w:val="20"/>
          <w:lang w:eastAsia="pt-BR"/>
        </w:rPr>
        <w:t xml:space="preserve">-B Somente será permitida a comercialização de produtos </w:t>
      </w:r>
      <w:proofErr w:type="spellStart"/>
      <w:r w:rsidRPr="00C56F35">
        <w:rPr>
          <w:rFonts w:ascii="Book Antiqua" w:eastAsia="Times New Roman" w:hAnsi="Book Antiqua" w:cs="Arial"/>
          <w:sz w:val="20"/>
          <w:szCs w:val="20"/>
          <w:lang w:eastAsia="pt-BR"/>
        </w:rPr>
        <w:t>fumígenos</w:t>
      </w:r>
      <w:proofErr w:type="spellEnd"/>
      <w:r w:rsidRPr="00C56F35">
        <w:rPr>
          <w:rFonts w:ascii="Book Antiqua" w:eastAsia="Times New Roman" w:hAnsi="Book Antiqua" w:cs="Arial"/>
          <w:sz w:val="20"/>
          <w:szCs w:val="20"/>
          <w:lang w:eastAsia="pt-BR"/>
        </w:rPr>
        <w:t xml:space="preserve"> que ostentem em sua embalagem a identificação junto à Agência Nacional de Vigilância Sanitária, na forma do regulamento.</w:t>
      </w:r>
      <w:hyperlink r:id="rId29" w:anchor="art1" w:history="1">
        <w:r w:rsidRPr="00C56F35">
          <w:rPr>
            <w:rFonts w:ascii="Book Antiqua" w:eastAsia="Times New Roman" w:hAnsi="Book Antiqua" w:cs="Arial"/>
            <w:color w:val="0000FF"/>
            <w:sz w:val="20"/>
            <w:szCs w:val="20"/>
            <w:u w:val="single"/>
            <w:lang w:eastAsia="pt-BR"/>
          </w:rPr>
          <w:t>(Incluído pela Lei nº 10.167, de 2000)</w:t>
        </w:r>
      </w:hyperlink>
    </w:p>
    <w:p w14:paraId="0ED2BD47"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17" w:name="art3c"/>
      <w:bookmarkEnd w:id="17"/>
      <w:r w:rsidRPr="00C56F35">
        <w:rPr>
          <w:rFonts w:ascii="Book Antiqua" w:eastAsia="Times New Roman" w:hAnsi="Book Antiqua" w:cs="Arial"/>
          <w:sz w:val="20"/>
          <w:szCs w:val="20"/>
          <w:lang w:eastAsia="pt-BR"/>
        </w:rPr>
        <w:t>Art. 3</w:t>
      </w:r>
      <w:r w:rsidRPr="00C56F35">
        <w:rPr>
          <w:rFonts w:ascii="Book Antiqua" w:eastAsia="Times New Roman" w:hAnsi="Book Antiqua" w:cs="Arial"/>
          <w:sz w:val="20"/>
          <w:szCs w:val="20"/>
          <w:u w:val="single"/>
          <w:vertAlign w:val="superscript"/>
          <w:lang w:eastAsia="pt-BR"/>
        </w:rPr>
        <w:t>o</w:t>
      </w:r>
      <w:r w:rsidRPr="00C56F35">
        <w:rPr>
          <w:rFonts w:ascii="Book Antiqua" w:eastAsia="Times New Roman" w:hAnsi="Book Antiqua" w:cs="Arial"/>
          <w:sz w:val="20"/>
          <w:szCs w:val="20"/>
          <w:lang w:eastAsia="pt-BR"/>
        </w:rPr>
        <w:t>C A aplicação do disposto no § 1</w:t>
      </w:r>
      <w:r w:rsidRPr="00C56F35">
        <w:rPr>
          <w:rFonts w:ascii="Book Antiqua" w:eastAsia="Times New Roman" w:hAnsi="Book Antiqua" w:cs="Arial"/>
          <w:sz w:val="20"/>
          <w:szCs w:val="20"/>
          <w:u w:val="single"/>
          <w:vertAlign w:val="superscript"/>
          <w:lang w:eastAsia="pt-BR"/>
        </w:rPr>
        <w:t>o</w:t>
      </w:r>
      <w:r w:rsidRPr="00C56F35">
        <w:rPr>
          <w:rFonts w:ascii="Book Antiqua" w:eastAsia="Times New Roman" w:hAnsi="Book Antiqua" w:cs="Arial"/>
          <w:sz w:val="20"/>
          <w:szCs w:val="20"/>
          <w:lang w:eastAsia="pt-BR"/>
        </w:rPr>
        <w:t xml:space="preserve"> do art. 3</w:t>
      </w:r>
      <w:r w:rsidRPr="00C56F35">
        <w:rPr>
          <w:rFonts w:ascii="Book Antiqua" w:eastAsia="Times New Roman" w:hAnsi="Book Antiqua" w:cs="Arial"/>
          <w:sz w:val="20"/>
          <w:szCs w:val="20"/>
          <w:u w:val="single"/>
          <w:vertAlign w:val="superscript"/>
          <w:lang w:eastAsia="pt-BR"/>
        </w:rPr>
        <w:t>o</w:t>
      </w:r>
      <w:r w:rsidRPr="00C56F35">
        <w:rPr>
          <w:rFonts w:ascii="Book Antiqua" w:eastAsia="Times New Roman" w:hAnsi="Book Antiqua" w:cs="Arial"/>
          <w:sz w:val="20"/>
          <w:szCs w:val="20"/>
          <w:lang w:eastAsia="pt-BR"/>
        </w:rPr>
        <w:t xml:space="preserve">A, bem como a transmissão ou retransmissão, por televisão, em território brasileiro, de eventos culturais ou esportivos com imagens geradas no estrangeiro patrocinados por empresas ligadas a produtos </w:t>
      </w:r>
      <w:proofErr w:type="spellStart"/>
      <w:r w:rsidRPr="00C56F35">
        <w:rPr>
          <w:rFonts w:ascii="Book Antiqua" w:eastAsia="Times New Roman" w:hAnsi="Book Antiqua" w:cs="Arial"/>
          <w:sz w:val="20"/>
          <w:szCs w:val="20"/>
          <w:lang w:eastAsia="pt-BR"/>
        </w:rPr>
        <w:t>fumígeros</w:t>
      </w:r>
      <w:proofErr w:type="spellEnd"/>
      <w:r w:rsidRPr="00C56F35">
        <w:rPr>
          <w:rFonts w:ascii="Book Antiqua" w:eastAsia="Times New Roman" w:hAnsi="Book Antiqua" w:cs="Arial"/>
          <w:sz w:val="20"/>
          <w:szCs w:val="20"/>
          <w:lang w:eastAsia="pt-BR"/>
        </w:rPr>
        <w:t xml:space="preserve">, exige a veiculação gratuita pelas emissoras de televisão, durante a transmissão do evento, de mensagem de advertência sobre os malefícios do fumo. </w:t>
      </w:r>
      <w:hyperlink r:id="rId30" w:anchor="art3c" w:history="1">
        <w:r w:rsidRPr="00C56F35">
          <w:rPr>
            <w:rFonts w:ascii="Book Antiqua" w:eastAsia="Times New Roman" w:hAnsi="Book Antiqua" w:cs="Arial"/>
            <w:color w:val="0000FF"/>
            <w:sz w:val="20"/>
            <w:szCs w:val="20"/>
            <w:u w:val="single"/>
            <w:lang w:eastAsia="pt-BR"/>
          </w:rPr>
          <w:t>(Incluído pela Lei nº 10.702, de 14.7.2003)</w:t>
        </w:r>
      </w:hyperlink>
    </w:p>
    <w:p w14:paraId="45B418B2"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r w:rsidRPr="00C56F35">
        <w:rPr>
          <w:rFonts w:ascii="Book Antiqua" w:eastAsia="Times New Roman" w:hAnsi="Book Antiqua" w:cs="Arial"/>
          <w:sz w:val="20"/>
          <w:szCs w:val="20"/>
          <w:lang w:eastAsia="pt-BR"/>
        </w:rPr>
        <w:t>§ 1</w:t>
      </w:r>
      <w:r w:rsidRPr="00C56F35">
        <w:rPr>
          <w:rFonts w:ascii="Book Antiqua" w:eastAsia="Times New Roman" w:hAnsi="Book Antiqua" w:cs="Arial"/>
          <w:sz w:val="20"/>
          <w:szCs w:val="20"/>
          <w:u w:val="single"/>
          <w:vertAlign w:val="superscript"/>
          <w:lang w:eastAsia="pt-BR"/>
        </w:rPr>
        <w:t>o</w:t>
      </w:r>
      <w:r w:rsidRPr="00C56F35">
        <w:rPr>
          <w:rFonts w:ascii="Book Antiqua" w:eastAsia="Times New Roman" w:hAnsi="Book Antiqua" w:cs="Arial"/>
          <w:sz w:val="20"/>
          <w:szCs w:val="20"/>
          <w:lang w:eastAsia="pt-BR"/>
        </w:rPr>
        <w:t xml:space="preserve"> Na abertura e no encerramento da transmissão do evento, será veiculada mensagem de advertência, cujo conteúdo será definido pelo Ministério da Saúde, com duração não inferior a trinta segundos em cada inserção. </w:t>
      </w:r>
      <w:hyperlink r:id="rId31" w:anchor="art3c" w:history="1">
        <w:r w:rsidRPr="00C56F35">
          <w:rPr>
            <w:rFonts w:ascii="Book Antiqua" w:eastAsia="Times New Roman" w:hAnsi="Book Antiqua" w:cs="Arial"/>
            <w:color w:val="0000FF"/>
            <w:sz w:val="20"/>
            <w:szCs w:val="20"/>
            <w:u w:val="single"/>
            <w:lang w:eastAsia="pt-BR"/>
          </w:rPr>
          <w:t>(Incluído pela Lei nº 10.702, de 14.7.2003)</w:t>
        </w:r>
      </w:hyperlink>
    </w:p>
    <w:p w14:paraId="29243E94"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r w:rsidRPr="00C56F35">
        <w:rPr>
          <w:rFonts w:ascii="Book Antiqua" w:eastAsia="Times New Roman" w:hAnsi="Book Antiqua" w:cs="Arial"/>
          <w:sz w:val="20"/>
          <w:szCs w:val="20"/>
          <w:lang w:eastAsia="pt-BR"/>
        </w:rPr>
        <w:t>§ 2</w:t>
      </w:r>
      <w:r w:rsidRPr="00C56F35">
        <w:rPr>
          <w:rFonts w:ascii="Book Antiqua" w:eastAsia="Times New Roman" w:hAnsi="Book Antiqua" w:cs="Arial"/>
          <w:sz w:val="20"/>
          <w:szCs w:val="20"/>
          <w:u w:val="single"/>
          <w:vertAlign w:val="superscript"/>
          <w:lang w:eastAsia="pt-BR"/>
        </w:rPr>
        <w:t>o</w:t>
      </w:r>
      <w:r w:rsidRPr="00C56F35">
        <w:rPr>
          <w:rFonts w:ascii="Book Antiqua" w:eastAsia="Times New Roman" w:hAnsi="Book Antiqua" w:cs="Arial"/>
          <w:sz w:val="20"/>
          <w:szCs w:val="20"/>
          <w:lang w:eastAsia="pt-BR"/>
        </w:rPr>
        <w:t xml:space="preserve"> A cada intervalo de quinze minutos será veiculada, sobreposta à respectiva transmissão, mensagem de advertência escrita e falada sobre os malefícios do fumo com duração não inferior a quinze segundos em cada inserção, por intermédio das seguintes frases e de outras a serem definidas na regulamentação, usadas </w:t>
      </w:r>
      <w:proofErr w:type="spellStart"/>
      <w:r w:rsidRPr="00C56F35">
        <w:rPr>
          <w:rFonts w:ascii="Book Antiqua" w:eastAsia="Times New Roman" w:hAnsi="Book Antiqua" w:cs="Arial"/>
          <w:sz w:val="20"/>
          <w:szCs w:val="20"/>
          <w:lang w:eastAsia="pt-BR"/>
        </w:rPr>
        <w:t>seqüencialmente</w:t>
      </w:r>
      <w:proofErr w:type="spellEnd"/>
      <w:r w:rsidRPr="00C56F35">
        <w:rPr>
          <w:rFonts w:ascii="Book Antiqua" w:eastAsia="Times New Roman" w:hAnsi="Book Antiqua" w:cs="Arial"/>
          <w:sz w:val="20"/>
          <w:szCs w:val="20"/>
          <w:lang w:eastAsia="pt-BR"/>
        </w:rPr>
        <w:t xml:space="preserve">, todas precedidas da afirmação "O Ministério da Saúde adverte": </w:t>
      </w:r>
      <w:hyperlink r:id="rId32" w:anchor="art3c" w:history="1">
        <w:r w:rsidRPr="00C56F35">
          <w:rPr>
            <w:rFonts w:ascii="Book Antiqua" w:eastAsia="Times New Roman" w:hAnsi="Book Antiqua" w:cs="Arial"/>
            <w:color w:val="0000FF"/>
            <w:sz w:val="20"/>
            <w:szCs w:val="20"/>
            <w:u w:val="single"/>
            <w:lang w:eastAsia="pt-BR"/>
          </w:rPr>
          <w:t>(Incluído pela Lei nº 10.702, de 14.7.2003)</w:t>
        </w:r>
      </w:hyperlink>
    </w:p>
    <w:p w14:paraId="6E818C67"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r w:rsidRPr="00C56F35">
        <w:rPr>
          <w:rFonts w:ascii="Book Antiqua" w:eastAsia="Times New Roman" w:hAnsi="Book Antiqua" w:cs="Arial"/>
          <w:sz w:val="20"/>
          <w:szCs w:val="20"/>
          <w:lang w:eastAsia="pt-BR"/>
        </w:rPr>
        <w:t xml:space="preserve">I – "fumar causa mau hálito, perda de dentes e câncer de boca"; </w:t>
      </w:r>
      <w:hyperlink r:id="rId33" w:anchor="art3c" w:history="1">
        <w:r w:rsidRPr="00C56F35">
          <w:rPr>
            <w:rFonts w:ascii="Book Antiqua" w:eastAsia="Times New Roman" w:hAnsi="Book Antiqua" w:cs="Arial"/>
            <w:color w:val="0000FF"/>
            <w:sz w:val="20"/>
            <w:szCs w:val="20"/>
            <w:u w:val="single"/>
            <w:lang w:eastAsia="pt-BR"/>
          </w:rPr>
          <w:t>(Incluído pela Lei nº 10.702, de 14.7.2003)</w:t>
        </w:r>
      </w:hyperlink>
    </w:p>
    <w:p w14:paraId="7AF4470C"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r w:rsidRPr="00C56F35">
        <w:rPr>
          <w:rFonts w:ascii="Book Antiqua" w:eastAsia="Times New Roman" w:hAnsi="Book Antiqua" w:cs="Arial"/>
          <w:sz w:val="20"/>
          <w:szCs w:val="20"/>
          <w:lang w:eastAsia="pt-BR"/>
        </w:rPr>
        <w:t xml:space="preserve">II – "fumar causa câncer de pulmão"; </w:t>
      </w:r>
      <w:hyperlink r:id="rId34" w:anchor="art3c" w:history="1">
        <w:r w:rsidRPr="00C56F35">
          <w:rPr>
            <w:rFonts w:ascii="Book Antiqua" w:eastAsia="Times New Roman" w:hAnsi="Book Antiqua" w:cs="Arial"/>
            <w:color w:val="0000FF"/>
            <w:sz w:val="20"/>
            <w:szCs w:val="20"/>
            <w:u w:val="single"/>
            <w:lang w:eastAsia="pt-BR"/>
          </w:rPr>
          <w:t>(Incluído pela Lei nº 10.702, de 14.7.2003)</w:t>
        </w:r>
      </w:hyperlink>
    </w:p>
    <w:p w14:paraId="08568C7A"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r w:rsidRPr="00C56F35">
        <w:rPr>
          <w:rFonts w:ascii="Book Antiqua" w:eastAsia="Times New Roman" w:hAnsi="Book Antiqua" w:cs="Arial"/>
          <w:sz w:val="20"/>
          <w:szCs w:val="20"/>
          <w:lang w:eastAsia="pt-BR"/>
        </w:rPr>
        <w:t xml:space="preserve">III – "fumar causa infarto do coração"; </w:t>
      </w:r>
      <w:hyperlink r:id="rId35" w:anchor="art3c" w:history="1">
        <w:r w:rsidRPr="00C56F35">
          <w:rPr>
            <w:rFonts w:ascii="Book Antiqua" w:eastAsia="Times New Roman" w:hAnsi="Book Antiqua" w:cs="Arial"/>
            <w:color w:val="0000FF"/>
            <w:sz w:val="20"/>
            <w:szCs w:val="20"/>
            <w:u w:val="single"/>
            <w:lang w:eastAsia="pt-BR"/>
          </w:rPr>
          <w:t>(Incluído pela Lei nº 10.702, de 14.7.2003)</w:t>
        </w:r>
      </w:hyperlink>
    </w:p>
    <w:p w14:paraId="7B57D432"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r w:rsidRPr="00C56F35">
        <w:rPr>
          <w:rFonts w:ascii="Book Antiqua" w:eastAsia="Times New Roman" w:hAnsi="Book Antiqua" w:cs="Arial"/>
          <w:sz w:val="20"/>
          <w:szCs w:val="20"/>
          <w:lang w:eastAsia="pt-BR"/>
        </w:rPr>
        <w:t xml:space="preserve">IV – "fumar na gravidez prejudica o bebê"; </w:t>
      </w:r>
      <w:hyperlink r:id="rId36" w:anchor="art3c" w:history="1">
        <w:r w:rsidRPr="00C56F35">
          <w:rPr>
            <w:rFonts w:ascii="Book Antiqua" w:eastAsia="Times New Roman" w:hAnsi="Book Antiqua" w:cs="Arial"/>
            <w:color w:val="0000FF"/>
            <w:sz w:val="20"/>
            <w:szCs w:val="20"/>
            <w:u w:val="single"/>
            <w:lang w:eastAsia="pt-BR"/>
          </w:rPr>
          <w:t>(Incluído pela Lei nº 10.702, de 14.7.2003)</w:t>
        </w:r>
      </w:hyperlink>
    </w:p>
    <w:p w14:paraId="737484FC"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r w:rsidRPr="00C56F35">
        <w:rPr>
          <w:rFonts w:ascii="Book Antiqua" w:eastAsia="Times New Roman" w:hAnsi="Book Antiqua" w:cs="Arial"/>
          <w:sz w:val="20"/>
          <w:szCs w:val="20"/>
          <w:lang w:eastAsia="pt-BR"/>
        </w:rPr>
        <w:t xml:space="preserve">V – "em gestantes, o cigarro provoca partos prematuros, o nascimento de crianças com peso abaixo do normal e facilidade de contrair asma"; </w:t>
      </w:r>
      <w:hyperlink r:id="rId37" w:anchor="art3c" w:history="1">
        <w:r w:rsidRPr="00C56F35">
          <w:rPr>
            <w:rFonts w:ascii="Book Antiqua" w:eastAsia="Times New Roman" w:hAnsi="Book Antiqua" w:cs="Arial"/>
            <w:color w:val="0000FF"/>
            <w:sz w:val="20"/>
            <w:szCs w:val="20"/>
            <w:u w:val="single"/>
            <w:lang w:eastAsia="pt-BR"/>
          </w:rPr>
          <w:t>(Incluído pela Lei nº 10.702, de 14.7.2003)</w:t>
        </w:r>
      </w:hyperlink>
    </w:p>
    <w:p w14:paraId="581EBD71"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r w:rsidRPr="00C56F35">
        <w:rPr>
          <w:rFonts w:ascii="Book Antiqua" w:eastAsia="Times New Roman" w:hAnsi="Book Antiqua" w:cs="Arial"/>
          <w:sz w:val="20"/>
          <w:szCs w:val="20"/>
          <w:lang w:eastAsia="pt-BR"/>
        </w:rPr>
        <w:t xml:space="preserve">VI – "crianças começam a fumar ao verem os adultos fumando"; </w:t>
      </w:r>
      <w:hyperlink r:id="rId38" w:anchor="art3c" w:history="1">
        <w:r w:rsidRPr="00C56F35">
          <w:rPr>
            <w:rFonts w:ascii="Book Antiqua" w:eastAsia="Times New Roman" w:hAnsi="Book Antiqua" w:cs="Arial"/>
            <w:color w:val="0000FF"/>
            <w:sz w:val="20"/>
            <w:szCs w:val="20"/>
            <w:u w:val="single"/>
            <w:lang w:eastAsia="pt-BR"/>
          </w:rPr>
          <w:t>(Incluído pela Lei nº 10.702, de 14.7.2003)</w:t>
        </w:r>
      </w:hyperlink>
    </w:p>
    <w:p w14:paraId="2E5688AB"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r w:rsidRPr="00C56F35">
        <w:rPr>
          <w:rFonts w:ascii="Book Antiqua" w:eastAsia="Times New Roman" w:hAnsi="Book Antiqua" w:cs="Arial"/>
          <w:sz w:val="20"/>
          <w:szCs w:val="20"/>
          <w:lang w:eastAsia="pt-BR"/>
        </w:rPr>
        <w:t xml:space="preserve">VII – "a nicotina é droga e causa dependência"; e </w:t>
      </w:r>
      <w:hyperlink r:id="rId39" w:anchor="art3c" w:history="1">
        <w:r w:rsidRPr="00C56F35">
          <w:rPr>
            <w:rFonts w:ascii="Book Antiqua" w:eastAsia="Times New Roman" w:hAnsi="Book Antiqua" w:cs="Arial"/>
            <w:color w:val="0000FF"/>
            <w:sz w:val="20"/>
            <w:szCs w:val="20"/>
            <w:u w:val="single"/>
            <w:lang w:eastAsia="pt-BR"/>
          </w:rPr>
          <w:t>(Incluído pela Lei nº 10.702, de 14.7.2003)</w:t>
        </w:r>
      </w:hyperlink>
    </w:p>
    <w:p w14:paraId="48C5E22F"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r w:rsidRPr="00C56F35">
        <w:rPr>
          <w:rFonts w:ascii="Book Antiqua" w:eastAsia="Times New Roman" w:hAnsi="Book Antiqua" w:cs="Arial"/>
          <w:sz w:val="20"/>
          <w:szCs w:val="20"/>
          <w:lang w:eastAsia="pt-BR"/>
        </w:rPr>
        <w:lastRenderedPageBreak/>
        <w:t xml:space="preserve">VIII – "fumar causa impotência sexual". </w:t>
      </w:r>
      <w:hyperlink r:id="rId40" w:anchor="art3c" w:history="1">
        <w:r w:rsidRPr="00C56F35">
          <w:rPr>
            <w:rFonts w:ascii="Book Antiqua" w:eastAsia="Times New Roman" w:hAnsi="Book Antiqua" w:cs="Arial"/>
            <w:color w:val="0000FF"/>
            <w:sz w:val="20"/>
            <w:szCs w:val="20"/>
            <w:u w:val="single"/>
            <w:lang w:eastAsia="pt-BR"/>
          </w:rPr>
          <w:t>(Incluído pela Lei nº 10.702, de 14.7.2003)</w:t>
        </w:r>
      </w:hyperlink>
    </w:p>
    <w:p w14:paraId="6A830BA6"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r w:rsidRPr="00C56F35">
        <w:rPr>
          <w:rFonts w:ascii="Book Antiqua" w:eastAsia="Times New Roman" w:hAnsi="Book Antiqua" w:cs="Arial"/>
          <w:sz w:val="20"/>
          <w:szCs w:val="20"/>
          <w:lang w:eastAsia="pt-BR"/>
        </w:rPr>
        <w:t>§ 3</w:t>
      </w:r>
      <w:r w:rsidRPr="00C56F35">
        <w:rPr>
          <w:rFonts w:ascii="Book Antiqua" w:eastAsia="Times New Roman" w:hAnsi="Book Antiqua" w:cs="Arial"/>
          <w:sz w:val="20"/>
          <w:szCs w:val="20"/>
          <w:u w:val="single"/>
          <w:vertAlign w:val="superscript"/>
          <w:lang w:eastAsia="pt-BR"/>
        </w:rPr>
        <w:t>o</w:t>
      </w:r>
      <w:r w:rsidRPr="00C56F35">
        <w:rPr>
          <w:rFonts w:ascii="Book Antiqua" w:eastAsia="Times New Roman" w:hAnsi="Book Antiqua" w:cs="Arial"/>
          <w:sz w:val="20"/>
          <w:szCs w:val="20"/>
          <w:lang w:eastAsia="pt-BR"/>
        </w:rPr>
        <w:t xml:space="preserve"> Considera-se, para os efeitos desse artigo, integrantes do evento os treinos livres ou oficiais, os ensaios, as reapresentações e os compactos. </w:t>
      </w:r>
      <w:hyperlink r:id="rId41" w:anchor="art3c" w:history="1">
        <w:r w:rsidRPr="00C56F35">
          <w:rPr>
            <w:rFonts w:ascii="Book Antiqua" w:eastAsia="Times New Roman" w:hAnsi="Book Antiqua" w:cs="Arial"/>
            <w:color w:val="0000FF"/>
            <w:sz w:val="20"/>
            <w:szCs w:val="20"/>
            <w:u w:val="single"/>
            <w:lang w:eastAsia="pt-BR"/>
          </w:rPr>
          <w:t>(Incluído pela Lei nº 10.702, de 14.7.2003)</w:t>
        </w:r>
      </w:hyperlink>
    </w:p>
    <w:p w14:paraId="4062D2B2"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18" w:name="art4"/>
      <w:bookmarkEnd w:id="18"/>
      <w:r w:rsidRPr="00C56F35">
        <w:rPr>
          <w:rFonts w:ascii="Book Antiqua" w:eastAsia="Times New Roman" w:hAnsi="Book Antiqua" w:cs="Arial"/>
          <w:sz w:val="20"/>
          <w:szCs w:val="20"/>
          <w:lang w:eastAsia="pt-BR"/>
        </w:rPr>
        <w:t>Art. 4° Somente será permitida a propaganda comercial de bebidas alcoólicas nas emissoras de rádio e televisão entre as vinte e uma e as seis horas.</w:t>
      </w:r>
    </w:p>
    <w:p w14:paraId="2A39C604"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r w:rsidRPr="00C56F35">
        <w:rPr>
          <w:rFonts w:ascii="Book Antiqua" w:eastAsia="Times New Roman" w:hAnsi="Book Antiqua" w:cs="Arial"/>
          <w:sz w:val="20"/>
          <w:szCs w:val="20"/>
          <w:lang w:eastAsia="pt-BR"/>
        </w:rPr>
        <w:t xml:space="preserve">§ 1° A propaganda de que trata este artigo não poderá associar o produto ao esporte olímpico ou de competição, ao desempenho saudável de qualquer atividade, à condução de veículos e a imagens ou </w:t>
      </w:r>
      <w:proofErr w:type="spellStart"/>
      <w:r w:rsidRPr="00C56F35">
        <w:rPr>
          <w:rFonts w:ascii="Book Antiqua" w:eastAsia="Times New Roman" w:hAnsi="Book Antiqua" w:cs="Arial"/>
          <w:sz w:val="20"/>
          <w:szCs w:val="20"/>
          <w:lang w:eastAsia="pt-BR"/>
        </w:rPr>
        <w:t>idéias</w:t>
      </w:r>
      <w:proofErr w:type="spellEnd"/>
      <w:r w:rsidRPr="00C56F35">
        <w:rPr>
          <w:rFonts w:ascii="Book Antiqua" w:eastAsia="Times New Roman" w:hAnsi="Book Antiqua" w:cs="Arial"/>
          <w:sz w:val="20"/>
          <w:szCs w:val="20"/>
          <w:lang w:eastAsia="pt-BR"/>
        </w:rPr>
        <w:t xml:space="preserve"> de maior êxito ou sexualidade das pessoas.</w:t>
      </w:r>
    </w:p>
    <w:p w14:paraId="056E48A5"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r w:rsidRPr="00C56F35">
        <w:rPr>
          <w:rFonts w:ascii="Book Antiqua" w:eastAsia="Times New Roman" w:hAnsi="Book Antiqua" w:cs="Arial"/>
          <w:sz w:val="20"/>
          <w:szCs w:val="20"/>
          <w:lang w:eastAsia="pt-BR"/>
        </w:rPr>
        <w:t>§ 2° Os rótulos das embalagens de bebidas alcoólicas conterão advertência nos seguintes termos: "Evite o Consumo Excessivo de Álcool".</w:t>
      </w:r>
    </w:p>
    <w:p w14:paraId="72E59677"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19" w:name="art4a"/>
      <w:bookmarkEnd w:id="19"/>
      <w:r w:rsidRPr="00C56F35">
        <w:rPr>
          <w:rFonts w:ascii="Book Antiqua" w:eastAsia="Times New Roman" w:hAnsi="Book Antiqua" w:cs="Arial"/>
          <w:color w:val="000000"/>
          <w:sz w:val="20"/>
          <w:szCs w:val="20"/>
          <w:lang w:eastAsia="pt-BR"/>
        </w:rPr>
        <w:t>Art. 4</w:t>
      </w:r>
      <w:r w:rsidRPr="00C56F35">
        <w:rPr>
          <w:rFonts w:ascii="Book Antiqua" w:eastAsia="Times New Roman" w:hAnsi="Book Antiqua" w:cs="Arial"/>
          <w:color w:val="000000"/>
          <w:sz w:val="20"/>
          <w:szCs w:val="20"/>
          <w:u w:val="single"/>
          <w:vertAlign w:val="superscript"/>
          <w:lang w:eastAsia="pt-BR"/>
        </w:rPr>
        <w:t>o</w:t>
      </w:r>
      <w:r w:rsidRPr="00C56F35">
        <w:rPr>
          <w:rFonts w:ascii="Book Antiqua" w:eastAsia="Times New Roman" w:hAnsi="Book Antiqua" w:cs="Arial"/>
          <w:color w:val="000000"/>
          <w:sz w:val="20"/>
          <w:szCs w:val="20"/>
          <w:lang w:eastAsia="pt-BR"/>
        </w:rPr>
        <w:t xml:space="preserve">-A.  Na parte interna dos locais em que se vende bebida alcoólica, deverá ser afixado advertência escrita de forma legível e ostensiva de que é crime dirigir sob a influência de álcool, punível com detenção. </w:t>
      </w:r>
      <w:hyperlink r:id="rId42" w:anchor="art7" w:history="1">
        <w:r w:rsidRPr="00C56F35">
          <w:rPr>
            <w:rFonts w:ascii="Book Antiqua" w:eastAsia="Times New Roman" w:hAnsi="Book Antiqua" w:cs="Arial"/>
            <w:color w:val="0000FF"/>
            <w:sz w:val="20"/>
            <w:szCs w:val="20"/>
            <w:u w:val="single"/>
            <w:lang w:eastAsia="pt-BR"/>
          </w:rPr>
          <w:t>(Incluído pela Lei nº 11.705, de 2008)</w:t>
        </w:r>
      </w:hyperlink>
    </w:p>
    <w:p w14:paraId="6CCA39BB"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20" w:name="art5"/>
      <w:bookmarkEnd w:id="20"/>
      <w:r w:rsidRPr="00C56F35">
        <w:rPr>
          <w:rFonts w:ascii="Book Antiqua" w:eastAsia="Times New Roman" w:hAnsi="Book Antiqua" w:cs="Arial"/>
          <w:sz w:val="20"/>
          <w:szCs w:val="20"/>
          <w:lang w:eastAsia="pt-BR"/>
        </w:rPr>
        <w:t xml:space="preserve">Art. 5° As chamadas e caracterizações de patrocínio dos produtos indicados nos </w:t>
      </w:r>
      <w:proofErr w:type="spellStart"/>
      <w:r w:rsidRPr="00C56F35">
        <w:rPr>
          <w:rFonts w:ascii="Book Antiqua" w:eastAsia="Times New Roman" w:hAnsi="Book Antiqua" w:cs="Arial"/>
          <w:sz w:val="20"/>
          <w:szCs w:val="20"/>
          <w:lang w:eastAsia="pt-BR"/>
        </w:rPr>
        <w:t>arts</w:t>
      </w:r>
      <w:proofErr w:type="spellEnd"/>
      <w:r w:rsidRPr="00C56F35">
        <w:rPr>
          <w:rFonts w:ascii="Book Antiqua" w:eastAsia="Times New Roman" w:hAnsi="Book Antiqua" w:cs="Arial"/>
          <w:sz w:val="20"/>
          <w:szCs w:val="20"/>
          <w:lang w:eastAsia="pt-BR"/>
        </w:rPr>
        <w:t xml:space="preserve">. 2° e 4° , para eventos alheios à programação normal ou rotineira das emissoras de rádio e televisão, poderão ser feitas em qualquer horário, desde que identificadas apenas com a marca ou </w:t>
      </w:r>
      <w:r w:rsidRPr="00C56F35">
        <w:rPr>
          <w:rFonts w:ascii="Book Antiqua" w:eastAsia="Times New Roman" w:hAnsi="Book Antiqua" w:cs="Arial"/>
          <w:i/>
          <w:iCs/>
          <w:sz w:val="20"/>
          <w:szCs w:val="20"/>
          <w:lang w:eastAsia="pt-BR"/>
        </w:rPr>
        <w:t>slogan</w:t>
      </w:r>
      <w:r w:rsidRPr="00C56F35">
        <w:rPr>
          <w:rFonts w:ascii="Book Antiqua" w:eastAsia="Times New Roman" w:hAnsi="Book Antiqua" w:cs="Arial"/>
          <w:sz w:val="20"/>
          <w:szCs w:val="20"/>
          <w:lang w:eastAsia="pt-BR"/>
        </w:rPr>
        <w:t xml:space="preserve"> do produto, sem recomendação do seu consumo.</w:t>
      </w:r>
    </w:p>
    <w:p w14:paraId="2515A75B"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21" w:name="art5§1"/>
      <w:bookmarkEnd w:id="21"/>
      <w:r w:rsidRPr="00C56F35">
        <w:rPr>
          <w:rFonts w:ascii="Book Antiqua" w:eastAsia="Times New Roman" w:hAnsi="Book Antiqua" w:cs="Arial"/>
          <w:sz w:val="20"/>
          <w:szCs w:val="20"/>
          <w:lang w:eastAsia="pt-BR"/>
        </w:rPr>
        <w:t>§ 1° As restrições deste artigo aplicam-se à propaganda estática existente em estádios, veículos de competição e locais similares.</w:t>
      </w:r>
    </w:p>
    <w:p w14:paraId="4AC2219A"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22" w:name="art5§2"/>
      <w:bookmarkEnd w:id="22"/>
      <w:r w:rsidRPr="00C56F35">
        <w:rPr>
          <w:rFonts w:ascii="Book Antiqua" w:eastAsia="Times New Roman" w:hAnsi="Book Antiqua" w:cs="Arial"/>
          <w:sz w:val="20"/>
          <w:szCs w:val="20"/>
          <w:lang w:eastAsia="pt-BR"/>
        </w:rPr>
        <w:t xml:space="preserve">§ 2° Nas condições do </w:t>
      </w:r>
      <w:r w:rsidRPr="00C56F35">
        <w:rPr>
          <w:rFonts w:ascii="Book Antiqua" w:eastAsia="Times New Roman" w:hAnsi="Book Antiqua" w:cs="Arial"/>
          <w:i/>
          <w:iCs/>
          <w:sz w:val="20"/>
          <w:szCs w:val="20"/>
          <w:lang w:eastAsia="pt-BR"/>
        </w:rPr>
        <w:t>caput</w:t>
      </w:r>
      <w:r w:rsidRPr="00C56F35">
        <w:rPr>
          <w:rFonts w:ascii="Book Antiqua" w:eastAsia="Times New Roman" w:hAnsi="Book Antiqua" w:cs="Arial"/>
          <w:sz w:val="20"/>
          <w:szCs w:val="20"/>
          <w:lang w:eastAsia="pt-BR"/>
        </w:rPr>
        <w:t>, as chamadas e caracterizações de patrocínio dos produtos estarão liberados da exigência do § 2° do art. 3° desta Lei.</w:t>
      </w:r>
    </w:p>
    <w:p w14:paraId="148FFF18"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23" w:name="art6"/>
      <w:bookmarkEnd w:id="23"/>
      <w:r w:rsidRPr="00C56F35">
        <w:rPr>
          <w:rFonts w:ascii="Book Antiqua" w:eastAsia="Times New Roman" w:hAnsi="Book Antiqua" w:cs="Arial"/>
          <w:sz w:val="20"/>
          <w:szCs w:val="20"/>
          <w:lang w:eastAsia="pt-BR"/>
        </w:rPr>
        <w:t>Art. 6° É vedada a utilização de trajes esportivos, relativamente a esportes olímpicos, para veicular a propaganda dos produtos de que trata esta Lei.</w:t>
      </w:r>
    </w:p>
    <w:p w14:paraId="7339EFA4"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24" w:name="art7"/>
      <w:bookmarkEnd w:id="24"/>
      <w:r w:rsidRPr="00C56F35">
        <w:rPr>
          <w:rFonts w:ascii="Book Antiqua" w:eastAsia="Times New Roman" w:hAnsi="Book Antiqua" w:cs="Arial"/>
          <w:sz w:val="20"/>
          <w:szCs w:val="20"/>
          <w:lang w:eastAsia="pt-BR"/>
        </w:rPr>
        <w:t>Art. 7° A propaganda de medicamentos e terapias de qualquer tipo ou espécie poderá ser feita em publicações especializadas dirigidas direta e especificamente a profissionais e instituições de saúde.</w:t>
      </w:r>
    </w:p>
    <w:p w14:paraId="10AB6210"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25" w:name="art7§1"/>
      <w:bookmarkEnd w:id="25"/>
      <w:r w:rsidRPr="00C56F35">
        <w:rPr>
          <w:rFonts w:ascii="Book Antiqua" w:eastAsia="Times New Roman" w:hAnsi="Book Antiqua" w:cs="Arial"/>
          <w:sz w:val="20"/>
          <w:szCs w:val="20"/>
          <w:lang w:eastAsia="pt-BR"/>
        </w:rPr>
        <w:t>§ 1° Os medicamentos anódinos e de venda livre, assim classificados pelo órgão competente do Ministério da Saúde, poderão ser anunciados nos órgãos de comunicação social com as advertências quanto ao seu abuso, conforme indicado pela autoridade classificatória.</w:t>
      </w:r>
    </w:p>
    <w:p w14:paraId="19DDC07A"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26" w:name="art7§2"/>
      <w:bookmarkEnd w:id="26"/>
      <w:r w:rsidRPr="00C56F35">
        <w:rPr>
          <w:rFonts w:ascii="Book Antiqua" w:eastAsia="Times New Roman" w:hAnsi="Book Antiqua" w:cs="Arial"/>
          <w:sz w:val="20"/>
          <w:szCs w:val="20"/>
          <w:lang w:eastAsia="pt-BR"/>
        </w:rPr>
        <w:t>§ 2° A propaganda dos medicamentos referidos neste artigo não poderá conter afirmações que não sejam passíveis de comprovação científica, nem poderá utilizar depoimentos de profissionais que não sejam legalmente qualificados para fazê-lo.</w:t>
      </w:r>
    </w:p>
    <w:p w14:paraId="6B2DD8CA"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27" w:name="art7§3"/>
      <w:bookmarkEnd w:id="27"/>
      <w:r w:rsidRPr="00C56F35">
        <w:rPr>
          <w:rFonts w:ascii="Book Antiqua" w:eastAsia="Times New Roman" w:hAnsi="Book Antiqua" w:cs="Arial"/>
          <w:sz w:val="20"/>
          <w:szCs w:val="20"/>
          <w:lang w:eastAsia="pt-BR"/>
        </w:rPr>
        <w:t>§ 3° Os produtos fitoterápicos da flora medicinal brasileira que se enquadram no disposto no § 1° deste artigo deverão apresentar comprovação científica dos seus efeitos terapêuticos no prazo de cinco anos da publicação desta Lei, sem o que sua propaganda será automaticamente vedada.</w:t>
      </w:r>
    </w:p>
    <w:p w14:paraId="58E2C0BB"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28" w:name="art7§4"/>
      <w:bookmarkEnd w:id="28"/>
      <w:r w:rsidRPr="00C56F35">
        <w:rPr>
          <w:rFonts w:ascii="Book Antiqua" w:eastAsia="Times New Roman" w:hAnsi="Book Antiqua" w:cs="Arial"/>
          <w:sz w:val="20"/>
          <w:szCs w:val="20"/>
          <w:lang w:eastAsia="pt-BR"/>
        </w:rPr>
        <w:t>§ 4</w:t>
      </w:r>
      <w:r w:rsidRPr="00C56F35">
        <w:rPr>
          <w:rFonts w:ascii="Book Antiqua" w:eastAsia="Times New Roman" w:hAnsi="Book Antiqua" w:cs="Arial"/>
          <w:sz w:val="20"/>
          <w:szCs w:val="20"/>
          <w:u w:val="single"/>
          <w:vertAlign w:val="superscript"/>
          <w:lang w:eastAsia="pt-BR"/>
        </w:rPr>
        <w:t>o</w:t>
      </w:r>
      <w:r w:rsidRPr="00C56F35">
        <w:rPr>
          <w:rFonts w:ascii="Book Antiqua" w:eastAsia="Times New Roman" w:hAnsi="Book Antiqua" w:cs="Arial"/>
          <w:sz w:val="20"/>
          <w:szCs w:val="20"/>
          <w:lang w:eastAsia="pt-BR"/>
        </w:rPr>
        <w:t xml:space="preserve">  É permitida a propaganda de medicamentos genéricos em campanhas publicitárias patrocinadas pelo Ministério da Saúde e nos recintos dos estabelecimentos autorizados a dispensá-los, com indicação do medicamento de referência. </w:t>
      </w:r>
      <w:hyperlink r:id="rId43" w:anchor="art8" w:history="1">
        <w:r w:rsidRPr="00C56F35">
          <w:rPr>
            <w:rFonts w:ascii="Book Antiqua" w:eastAsia="Times New Roman" w:hAnsi="Book Antiqua" w:cs="Arial"/>
            <w:color w:val="0000FF"/>
            <w:sz w:val="20"/>
            <w:szCs w:val="20"/>
            <w:u w:val="single"/>
            <w:lang w:eastAsia="pt-BR"/>
          </w:rPr>
          <w:t>(Incluído pela Medida Provisória nº 2.190-34, de 2001)</w:t>
        </w:r>
      </w:hyperlink>
    </w:p>
    <w:p w14:paraId="0E08AFD0"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29" w:name="art7§5"/>
      <w:bookmarkEnd w:id="29"/>
      <w:r w:rsidRPr="00C56F35">
        <w:rPr>
          <w:rFonts w:ascii="Book Antiqua" w:eastAsia="Times New Roman" w:hAnsi="Book Antiqua" w:cs="Arial"/>
          <w:sz w:val="20"/>
          <w:szCs w:val="20"/>
          <w:lang w:eastAsia="pt-BR"/>
        </w:rPr>
        <w:lastRenderedPageBreak/>
        <w:t xml:space="preserve">§ 5° Toda a propaganda de medicamentos conterá obrigatoriamente advertência indicando que, a persistirem os sintomas, o médico deverá ser consultado. </w:t>
      </w:r>
      <w:hyperlink r:id="rId44" w:anchor="art8" w:history="1">
        <w:r w:rsidRPr="00C56F35">
          <w:rPr>
            <w:rFonts w:ascii="Book Antiqua" w:eastAsia="Times New Roman" w:hAnsi="Book Antiqua" w:cs="Arial"/>
            <w:color w:val="0000FF"/>
            <w:sz w:val="20"/>
            <w:szCs w:val="20"/>
            <w:u w:val="single"/>
            <w:lang w:eastAsia="pt-BR"/>
          </w:rPr>
          <w:t>(Renumerado pela Medida Provisória nº 2.190-34, de 2001)</w:t>
        </w:r>
      </w:hyperlink>
    </w:p>
    <w:p w14:paraId="7E4D64EC"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30" w:name="art8"/>
      <w:bookmarkEnd w:id="30"/>
      <w:r w:rsidRPr="00C56F35">
        <w:rPr>
          <w:rFonts w:ascii="Book Antiqua" w:eastAsia="Times New Roman" w:hAnsi="Book Antiqua" w:cs="Arial"/>
          <w:sz w:val="20"/>
          <w:szCs w:val="20"/>
          <w:lang w:eastAsia="pt-BR"/>
        </w:rPr>
        <w:t>Art. 8° A propaganda de defensivos agrícolas que contenham produtos de efeito tóxico, mediato ou imediato, para o ser humano, deverá restringir-se a programas e publicações dirigidas aos agricultores e pecuaristas, contendo completa explicação sobre a sua aplicação, precauções no emprego, consumo ou utilização, segundo o que dispuser o órgão competente do Ministério da Agricultura e do Abastecimento, sem prejuízo das normas estabelecidas pelo Ministério da Saúde ou outro órgão do Sistema Único de Saúde.</w:t>
      </w:r>
    </w:p>
    <w:p w14:paraId="132815F0"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31" w:name="art9."/>
      <w:bookmarkStart w:id="32" w:name="art9"/>
      <w:bookmarkEnd w:id="31"/>
      <w:bookmarkEnd w:id="32"/>
      <w:r w:rsidRPr="00C56F35">
        <w:rPr>
          <w:rFonts w:ascii="Book Antiqua" w:eastAsia="Times New Roman" w:hAnsi="Book Antiqua" w:cs="Arial"/>
          <w:sz w:val="20"/>
          <w:szCs w:val="20"/>
          <w:lang w:eastAsia="pt-BR"/>
        </w:rPr>
        <w:t>Art. 9</w:t>
      </w:r>
      <w:r w:rsidRPr="00C56F35">
        <w:rPr>
          <w:rFonts w:ascii="Book Antiqua" w:eastAsia="Times New Roman" w:hAnsi="Book Antiqua" w:cs="Arial"/>
          <w:sz w:val="20"/>
          <w:szCs w:val="20"/>
          <w:u w:val="single"/>
          <w:vertAlign w:val="superscript"/>
          <w:lang w:eastAsia="pt-BR"/>
        </w:rPr>
        <w:t>o</w:t>
      </w:r>
      <w:r w:rsidRPr="00C56F35">
        <w:rPr>
          <w:rFonts w:ascii="Book Antiqua" w:eastAsia="Times New Roman" w:hAnsi="Book Antiqua" w:cs="Arial"/>
          <w:sz w:val="20"/>
          <w:szCs w:val="20"/>
          <w:lang w:eastAsia="pt-BR"/>
        </w:rPr>
        <w:t xml:space="preserve"> Aplicam-se ao infrator desta Lei, sem prejuízo de outras penalidades previstas na legislação em vigor, especialmente no </w:t>
      </w:r>
      <w:hyperlink r:id="rId45" w:history="1">
        <w:r w:rsidRPr="00C56F35">
          <w:rPr>
            <w:rFonts w:ascii="Book Antiqua" w:eastAsia="Times New Roman" w:hAnsi="Book Antiqua" w:cs="Arial"/>
            <w:color w:val="0000FF"/>
            <w:sz w:val="20"/>
            <w:szCs w:val="20"/>
            <w:u w:val="single"/>
            <w:lang w:eastAsia="pt-BR"/>
          </w:rPr>
          <w:t>Código de Defesa do Consumidor</w:t>
        </w:r>
      </w:hyperlink>
      <w:r w:rsidRPr="00C56F35">
        <w:rPr>
          <w:rFonts w:ascii="Book Antiqua" w:eastAsia="Times New Roman" w:hAnsi="Book Antiqua" w:cs="Arial"/>
          <w:sz w:val="20"/>
          <w:szCs w:val="20"/>
          <w:lang w:eastAsia="pt-BR"/>
        </w:rPr>
        <w:t xml:space="preserve"> e na Legislação de Telecomunicações, as seguintes sanções:</w:t>
      </w:r>
      <w:hyperlink r:id="rId46" w:anchor="art1" w:history="1">
        <w:r w:rsidRPr="00C56F35">
          <w:rPr>
            <w:rFonts w:ascii="Book Antiqua" w:eastAsia="Times New Roman" w:hAnsi="Book Antiqua" w:cs="Arial"/>
            <w:color w:val="0000FF"/>
            <w:sz w:val="20"/>
            <w:szCs w:val="20"/>
            <w:u w:val="single"/>
            <w:lang w:eastAsia="pt-BR"/>
          </w:rPr>
          <w:t>(Redação dada pela Lei nº 10.167, de 2000)</w:t>
        </w:r>
      </w:hyperlink>
    </w:p>
    <w:p w14:paraId="03DE5243"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33" w:name="art9i"/>
      <w:bookmarkEnd w:id="33"/>
      <w:r w:rsidRPr="00C56F35">
        <w:rPr>
          <w:rFonts w:ascii="Book Antiqua" w:eastAsia="Times New Roman" w:hAnsi="Book Antiqua" w:cs="Arial"/>
          <w:sz w:val="20"/>
          <w:szCs w:val="20"/>
          <w:lang w:eastAsia="pt-BR"/>
        </w:rPr>
        <w:t>I - advertência;</w:t>
      </w:r>
    </w:p>
    <w:p w14:paraId="03067F0E"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34" w:name="art9ii"/>
      <w:bookmarkEnd w:id="34"/>
      <w:r w:rsidRPr="00C56F35">
        <w:rPr>
          <w:rFonts w:ascii="Book Antiqua" w:eastAsia="Times New Roman" w:hAnsi="Book Antiqua" w:cs="Arial"/>
          <w:sz w:val="20"/>
          <w:szCs w:val="20"/>
          <w:lang w:eastAsia="pt-BR"/>
        </w:rPr>
        <w:t>II - suspensão, no veículo de divulgação da publicidade, de qualquer outra propaganda do produto, por prazo de até trinta dias;</w:t>
      </w:r>
    </w:p>
    <w:p w14:paraId="2B44DDBB"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35" w:name="art9iii"/>
      <w:bookmarkEnd w:id="35"/>
      <w:r w:rsidRPr="00C56F35">
        <w:rPr>
          <w:rFonts w:ascii="Book Antiqua" w:eastAsia="Times New Roman" w:hAnsi="Book Antiqua" w:cs="Arial"/>
          <w:sz w:val="20"/>
          <w:szCs w:val="20"/>
          <w:lang w:eastAsia="pt-BR"/>
        </w:rPr>
        <w:t>III - obrigatoriedade de veiculação de retificação ou esclarecimento para compensar propaganda distorcida ou de má-fé;</w:t>
      </w:r>
    </w:p>
    <w:p w14:paraId="0BFB17C5"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36" w:name="art9iv"/>
      <w:bookmarkEnd w:id="36"/>
      <w:r w:rsidRPr="00C56F35">
        <w:rPr>
          <w:rFonts w:ascii="Book Antiqua" w:eastAsia="Times New Roman" w:hAnsi="Book Antiqua" w:cs="Arial"/>
          <w:sz w:val="20"/>
          <w:szCs w:val="20"/>
          <w:lang w:eastAsia="pt-BR"/>
        </w:rPr>
        <w:t>IV - apreensão do produto;</w:t>
      </w:r>
    </w:p>
    <w:p w14:paraId="2FDE5174"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37" w:name="art9v."/>
      <w:bookmarkStart w:id="38" w:name="art9v"/>
      <w:bookmarkEnd w:id="37"/>
      <w:bookmarkEnd w:id="38"/>
      <w:r w:rsidRPr="00C56F35">
        <w:rPr>
          <w:rFonts w:ascii="Book Antiqua" w:eastAsia="Times New Roman" w:hAnsi="Book Antiqua" w:cs="Arial"/>
          <w:sz w:val="20"/>
          <w:szCs w:val="20"/>
          <w:lang w:eastAsia="pt-BR"/>
        </w:rPr>
        <w:t xml:space="preserve">V – multa, de R$ 5.000,00 (cinco mil reais) a R$ 100.000,00 (cem mil reais), aplicada conforme a capacidade econômica do infrator; </w:t>
      </w:r>
      <w:hyperlink r:id="rId47" w:anchor="art1" w:history="1">
        <w:r w:rsidRPr="00C56F35">
          <w:rPr>
            <w:rFonts w:ascii="Book Antiqua" w:eastAsia="Times New Roman" w:hAnsi="Book Antiqua" w:cs="Arial"/>
            <w:color w:val="0000FF"/>
            <w:sz w:val="20"/>
            <w:szCs w:val="20"/>
            <w:u w:val="single"/>
            <w:lang w:eastAsia="pt-BR"/>
          </w:rPr>
          <w:t>(Redação dada pela Lei nº 10.167, de 2000)</w:t>
        </w:r>
      </w:hyperlink>
    </w:p>
    <w:p w14:paraId="7EE795DF"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39" w:name="art9vi"/>
      <w:bookmarkEnd w:id="39"/>
      <w:r w:rsidRPr="00C56F35">
        <w:rPr>
          <w:rFonts w:ascii="Book Antiqua" w:eastAsia="Times New Roman" w:hAnsi="Book Antiqua" w:cs="Arial"/>
          <w:sz w:val="20"/>
          <w:szCs w:val="20"/>
          <w:lang w:eastAsia="pt-BR"/>
        </w:rPr>
        <w:t xml:space="preserve">VI – suspensão da programação da emissora de rádio e televisão, pelo tempo de dez minutos, por cada minuto ou fração de duração da propaganda transmitida em desacordo com esta Lei, observando-se o mesmo horário. </w:t>
      </w:r>
      <w:hyperlink r:id="rId48" w:anchor="art1" w:history="1">
        <w:r w:rsidRPr="00C56F35">
          <w:rPr>
            <w:rFonts w:ascii="Book Antiqua" w:eastAsia="Times New Roman" w:hAnsi="Book Antiqua" w:cs="Arial"/>
            <w:color w:val="0000FF"/>
            <w:sz w:val="20"/>
            <w:szCs w:val="20"/>
            <w:u w:val="single"/>
            <w:lang w:eastAsia="pt-BR"/>
          </w:rPr>
          <w:t>(Incluído pela Lei nº 10.167, de 2000)</w:t>
        </w:r>
      </w:hyperlink>
    </w:p>
    <w:p w14:paraId="156D77D6"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40" w:name="art9vii"/>
      <w:bookmarkEnd w:id="40"/>
      <w:r w:rsidRPr="00C56F35">
        <w:rPr>
          <w:rFonts w:ascii="Book Antiqua" w:eastAsia="Times New Roman" w:hAnsi="Book Antiqua" w:cs="Arial"/>
          <w:sz w:val="20"/>
          <w:szCs w:val="20"/>
          <w:lang w:eastAsia="pt-BR"/>
        </w:rPr>
        <w:t>VII – no caso de violação do disposto no inciso IX do artigo 3</w:t>
      </w:r>
      <w:r w:rsidRPr="00C56F35">
        <w:rPr>
          <w:rFonts w:ascii="Book Antiqua" w:eastAsia="Times New Roman" w:hAnsi="Book Antiqua" w:cs="Arial"/>
          <w:sz w:val="20"/>
          <w:szCs w:val="20"/>
          <w:u w:val="single"/>
          <w:vertAlign w:val="superscript"/>
          <w:lang w:eastAsia="pt-BR"/>
        </w:rPr>
        <w:t>o</w:t>
      </w:r>
      <w:r w:rsidRPr="00C56F35">
        <w:rPr>
          <w:rFonts w:ascii="Book Antiqua" w:eastAsia="Times New Roman" w:hAnsi="Book Antiqua" w:cs="Arial"/>
          <w:sz w:val="20"/>
          <w:szCs w:val="20"/>
          <w:lang w:eastAsia="pt-BR"/>
        </w:rPr>
        <w:t xml:space="preserve">A, as sanções previstas na </w:t>
      </w:r>
      <w:hyperlink r:id="rId49" w:history="1">
        <w:r w:rsidRPr="00C56F35">
          <w:rPr>
            <w:rFonts w:ascii="Book Antiqua" w:eastAsia="Times New Roman" w:hAnsi="Book Antiqua" w:cs="Arial"/>
            <w:color w:val="0000FF"/>
            <w:sz w:val="20"/>
            <w:szCs w:val="20"/>
            <w:u w:val="single"/>
            <w:lang w:eastAsia="pt-BR"/>
          </w:rPr>
          <w:t>Lei n</w:t>
        </w:r>
        <w:r w:rsidRPr="00C56F35">
          <w:rPr>
            <w:rFonts w:ascii="Book Antiqua" w:eastAsia="Times New Roman" w:hAnsi="Book Antiqua" w:cs="Arial"/>
            <w:color w:val="0000FF"/>
            <w:sz w:val="20"/>
            <w:szCs w:val="20"/>
            <w:u w:val="single"/>
            <w:vertAlign w:val="superscript"/>
            <w:lang w:eastAsia="pt-BR"/>
          </w:rPr>
          <w:t>o</w:t>
        </w:r>
        <w:r w:rsidRPr="00C56F35">
          <w:rPr>
            <w:rFonts w:ascii="Book Antiqua" w:eastAsia="Times New Roman" w:hAnsi="Book Antiqua" w:cs="Arial"/>
            <w:color w:val="0000FF"/>
            <w:sz w:val="20"/>
            <w:szCs w:val="20"/>
            <w:u w:val="single"/>
            <w:lang w:eastAsia="pt-BR"/>
          </w:rPr>
          <w:t xml:space="preserve"> 6.437, de 20 de agosto de 1977</w:t>
        </w:r>
      </w:hyperlink>
      <w:r w:rsidRPr="00C56F35">
        <w:rPr>
          <w:rFonts w:ascii="Book Antiqua" w:eastAsia="Times New Roman" w:hAnsi="Book Antiqua" w:cs="Arial"/>
          <w:sz w:val="20"/>
          <w:szCs w:val="20"/>
          <w:lang w:eastAsia="pt-BR"/>
        </w:rPr>
        <w:t xml:space="preserve">, sem prejuízo do disposto no art. </w:t>
      </w:r>
      <w:hyperlink r:id="rId50" w:history="1">
        <w:r w:rsidRPr="00C56F35">
          <w:rPr>
            <w:rFonts w:ascii="Book Antiqua" w:eastAsia="Times New Roman" w:hAnsi="Book Antiqua" w:cs="Arial"/>
            <w:color w:val="0000FF"/>
            <w:sz w:val="20"/>
            <w:szCs w:val="20"/>
            <w:u w:val="single"/>
            <w:lang w:eastAsia="pt-BR"/>
          </w:rPr>
          <w:t>243 da Lei n</w:t>
        </w:r>
        <w:r w:rsidRPr="00C56F35">
          <w:rPr>
            <w:rFonts w:ascii="Book Antiqua" w:eastAsia="Times New Roman" w:hAnsi="Book Antiqua" w:cs="Arial"/>
            <w:color w:val="0000FF"/>
            <w:sz w:val="20"/>
            <w:szCs w:val="20"/>
            <w:u w:val="single"/>
            <w:vertAlign w:val="superscript"/>
            <w:lang w:eastAsia="pt-BR"/>
          </w:rPr>
          <w:t>o</w:t>
        </w:r>
        <w:r w:rsidRPr="00C56F35">
          <w:rPr>
            <w:rFonts w:ascii="Book Antiqua" w:eastAsia="Times New Roman" w:hAnsi="Book Antiqua" w:cs="Arial"/>
            <w:color w:val="0000FF"/>
            <w:sz w:val="20"/>
            <w:szCs w:val="20"/>
            <w:u w:val="single"/>
            <w:lang w:eastAsia="pt-BR"/>
          </w:rPr>
          <w:t xml:space="preserve"> 8.069, de 13 de julho de 1990</w:t>
        </w:r>
      </w:hyperlink>
      <w:r w:rsidRPr="00C56F35">
        <w:rPr>
          <w:rFonts w:ascii="Book Antiqua" w:eastAsia="Times New Roman" w:hAnsi="Book Antiqua" w:cs="Arial"/>
          <w:sz w:val="20"/>
          <w:szCs w:val="20"/>
          <w:lang w:eastAsia="pt-BR"/>
        </w:rPr>
        <w:t xml:space="preserve">. </w:t>
      </w:r>
      <w:hyperlink r:id="rId51" w:anchor="art9vii" w:history="1">
        <w:r w:rsidRPr="00C56F35">
          <w:rPr>
            <w:rFonts w:ascii="Book Antiqua" w:eastAsia="Times New Roman" w:hAnsi="Book Antiqua" w:cs="Arial"/>
            <w:color w:val="0000FF"/>
            <w:sz w:val="20"/>
            <w:szCs w:val="20"/>
            <w:u w:val="single"/>
            <w:lang w:eastAsia="pt-BR"/>
          </w:rPr>
          <w:t>(Incluído pela Lei nº 10.702, de 14.7.2003)</w:t>
        </w:r>
      </w:hyperlink>
    </w:p>
    <w:p w14:paraId="239B0EE8"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41" w:name="art9§1"/>
      <w:bookmarkEnd w:id="41"/>
      <w:r w:rsidRPr="00C56F35">
        <w:rPr>
          <w:rFonts w:ascii="Book Antiqua" w:eastAsia="Times New Roman" w:hAnsi="Book Antiqua" w:cs="Arial"/>
          <w:sz w:val="20"/>
          <w:szCs w:val="20"/>
          <w:lang w:eastAsia="pt-BR"/>
        </w:rPr>
        <w:t>§ 1° As sanções previstas neste artigo poderão ser aplicadas gradativamente e, na reincidência, cumulativamente, de acordo com as especificidade do infrator.</w:t>
      </w:r>
    </w:p>
    <w:p w14:paraId="0E979CAC"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42" w:name="art9§6"/>
      <w:bookmarkEnd w:id="42"/>
      <w:r w:rsidRPr="00C56F35">
        <w:rPr>
          <w:rFonts w:ascii="Book Antiqua" w:eastAsia="Times New Roman" w:hAnsi="Book Antiqua" w:cs="Arial"/>
          <w:sz w:val="20"/>
          <w:szCs w:val="20"/>
          <w:lang w:eastAsia="pt-BR"/>
        </w:rPr>
        <w:t>§ 2° Em qualquer caso, a peça publicitária fica definitivamente vetada.</w:t>
      </w:r>
    </w:p>
    <w:p w14:paraId="74F5646F"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43" w:name="art9§7"/>
      <w:bookmarkStart w:id="44" w:name="art9§3"/>
      <w:bookmarkEnd w:id="43"/>
      <w:bookmarkEnd w:id="44"/>
      <w:r w:rsidRPr="00C56F35">
        <w:rPr>
          <w:rFonts w:ascii="Book Antiqua" w:eastAsia="Times New Roman" w:hAnsi="Book Antiqua" w:cs="Arial"/>
          <w:sz w:val="20"/>
          <w:szCs w:val="20"/>
          <w:lang w:eastAsia="pt-BR"/>
        </w:rPr>
        <w:t>§ 3</w:t>
      </w:r>
      <w:r w:rsidRPr="00C56F35">
        <w:rPr>
          <w:rFonts w:ascii="Book Antiqua" w:eastAsia="Times New Roman" w:hAnsi="Book Antiqua" w:cs="Arial"/>
          <w:sz w:val="20"/>
          <w:szCs w:val="20"/>
          <w:u w:val="single"/>
          <w:vertAlign w:val="superscript"/>
          <w:lang w:eastAsia="pt-BR"/>
        </w:rPr>
        <w:t>o</w:t>
      </w:r>
      <w:r w:rsidRPr="00C56F35">
        <w:rPr>
          <w:rFonts w:ascii="Book Antiqua" w:eastAsia="Times New Roman" w:hAnsi="Book Antiqua" w:cs="Arial"/>
          <w:sz w:val="20"/>
          <w:szCs w:val="20"/>
          <w:lang w:eastAsia="pt-BR"/>
        </w:rPr>
        <w:t xml:space="preserve"> Considera-se infrator, para os efeitos desta Lei, toda e qualquer pessoa natural ou jurídica que, de forma direta ou indireta, seja responsável pela divulgação da peça publicitária ou pelo respectivo veículo de comunicação.</w:t>
      </w:r>
      <w:hyperlink r:id="rId52" w:anchor="art1" w:history="1">
        <w:r w:rsidRPr="00C56F35">
          <w:rPr>
            <w:rFonts w:ascii="Book Antiqua" w:eastAsia="Times New Roman" w:hAnsi="Book Antiqua" w:cs="Arial"/>
            <w:color w:val="0000FF"/>
            <w:sz w:val="20"/>
            <w:szCs w:val="20"/>
            <w:u w:val="single"/>
            <w:lang w:eastAsia="pt-BR"/>
          </w:rPr>
          <w:t>(Redação dada pela Lei nº 10.167, de 2000)</w:t>
        </w:r>
      </w:hyperlink>
    </w:p>
    <w:p w14:paraId="051AE8BE"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45" w:name="art9§4"/>
      <w:bookmarkStart w:id="46" w:name="_GoBack"/>
      <w:bookmarkEnd w:id="45"/>
      <w:r w:rsidRPr="00C56F35">
        <w:rPr>
          <w:rFonts w:ascii="Book Antiqua" w:eastAsia="Times New Roman" w:hAnsi="Book Antiqua" w:cs="Arial"/>
          <w:sz w:val="20"/>
          <w:szCs w:val="20"/>
          <w:lang w:eastAsia="pt-BR"/>
        </w:rPr>
        <w:t>§ 4</w:t>
      </w:r>
      <w:r w:rsidRPr="00C56F35">
        <w:rPr>
          <w:rFonts w:ascii="Book Antiqua" w:eastAsia="Times New Roman" w:hAnsi="Book Antiqua" w:cs="Arial"/>
          <w:sz w:val="20"/>
          <w:szCs w:val="20"/>
          <w:u w:val="single"/>
          <w:vertAlign w:val="superscript"/>
          <w:lang w:eastAsia="pt-BR"/>
        </w:rPr>
        <w:t>o</w:t>
      </w:r>
      <w:r w:rsidRPr="00C56F35">
        <w:rPr>
          <w:rFonts w:ascii="Book Antiqua" w:eastAsia="Times New Roman" w:hAnsi="Book Antiqua" w:cs="Arial"/>
          <w:sz w:val="20"/>
          <w:szCs w:val="20"/>
          <w:lang w:eastAsia="pt-BR"/>
        </w:rPr>
        <w:t xml:space="preserve"> Compete à autoridade sanitária municipal aplicar as sanções previstas neste artigo, na forma do art. 12 da </w:t>
      </w:r>
      <w:hyperlink r:id="rId53" w:anchor="art12" w:history="1">
        <w:r w:rsidRPr="00C56F35">
          <w:rPr>
            <w:rFonts w:ascii="Book Antiqua" w:eastAsia="Times New Roman" w:hAnsi="Book Antiqua" w:cs="Arial"/>
            <w:color w:val="0000FF"/>
            <w:sz w:val="20"/>
            <w:szCs w:val="20"/>
            <w:u w:val="single"/>
            <w:lang w:eastAsia="pt-BR"/>
          </w:rPr>
          <w:t>Lei n</w:t>
        </w:r>
        <w:r w:rsidRPr="00C56F35">
          <w:rPr>
            <w:rFonts w:ascii="Book Antiqua" w:eastAsia="Times New Roman" w:hAnsi="Book Antiqua" w:cs="Arial"/>
            <w:color w:val="0000FF"/>
            <w:sz w:val="20"/>
            <w:szCs w:val="20"/>
            <w:u w:val="single"/>
            <w:vertAlign w:val="superscript"/>
            <w:lang w:eastAsia="pt-BR"/>
          </w:rPr>
          <w:t>o</w:t>
        </w:r>
        <w:r w:rsidRPr="00C56F35">
          <w:rPr>
            <w:rFonts w:ascii="Book Antiqua" w:eastAsia="Times New Roman" w:hAnsi="Book Antiqua" w:cs="Arial"/>
            <w:color w:val="0000FF"/>
            <w:sz w:val="20"/>
            <w:szCs w:val="20"/>
            <w:u w:val="single"/>
            <w:lang w:eastAsia="pt-BR"/>
          </w:rPr>
          <w:t xml:space="preserve"> 6.437, de 20 de agosto de 1977</w:t>
        </w:r>
      </w:hyperlink>
      <w:r w:rsidRPr="00C56F35">
        <w:rPr>
          <w:rFonts w:ascii="Book Antiqua" w:eastAsia="Times New Roman" w:hAnsi="Book Antiqua" w:cs="Arial"/>
          <w:sz w:val="20"/>
          <w:szCs w:val="20"/>
          <w:lang w:eastAsia="pt-BR"/>
        </w:rPr>
        <w:t xml:space="preserve">, ressalvada a competência exclusiva ou concorrente: </w:t>
      </w:r>
      <w:hyperlink r:id="rId54" w:anchor="art1" w:history="1">
        <w:r w:rsidRPr="00C56F35">
          <w:rPr>
            <w:rFonts w:ascii="Book Antiqua" w:eastAsia="Times New Roman" w:hAnsi="Book Antiqua" w:cs="Arial"/>
            <w:color w:val="0000FF"/>
            <w:sz w:val="20"/>
            <w:szCs w:val="20"/>
            <w:u w:val="single"/>
            <w:lang w:eastAsia="pt-BR"/>
          </w:rPr>
          <w:t>(Incluído pela Lei nº 10.167, de 2000)</w:t>
        </w:r>
      </w:hyperlink>
    </w:p>
    <w:p w14:paraId="745F8295"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47" w:name="art9§4i"/>
      <w:bookmarkEnd w:id="47"/>
      <w:r w:rsidRPr="00C56F35">
        <w:rPr>
          <w:rFonts w:ascii="Book Antiqua" w:eastAsia="Times New Roman" w:hAnsi="Book Antiqua" w:cs="Arial"/>
          <w:sz w:val="20"/>
          <w:szCs w:val="20"/>
          <w:lang w:eastAsia="pt-BR"/>
        </w:rPr>
        <w:t xml:space="preserve">I – do órgão de vigilância sanitária do Ministério da Saúde, inclusive quanto às sanções aplicáveis às agências de publicidade, responsáveis por propaganda de âmbito nacional; </w:t>
      </w:r>
      <w:hyperlink r:id="rId55" w:anchor="art1" w:history="1">
        <w:r w:rsidRPr="00C56F35">
          <w:rPr>
            <w:rFonts w:ascii="Book Antiqua" w:eastAsia="Times New Roman" w:hAnsi="Book Antiqua" w:cs="Arial"/>
            <w:color w:val="0000FF"/>
            <w:sz w:val="20"/>
            <w:szCs w:val="20"/>
            <w:u w:val="single"/>
            <w:lang w:eastAsia="pt-BR"/>
          </w:rPr>
          <w:t>(Incluído pela Lei nº 10.167, de 2000)</w:t>
        </w:r>
      </w:hyperlink>
    </w:p>
    <w:p w14:paraId="0F218BDD"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48" w:name="art9§4ii"/>
      <w:bookmarkEnd w:id="48"/>
      <w:r w:rsidRPr="00C56F35">
        <w:rPr>
          <w:rFonts w:ascii="Book Antiqua" w:eastAsia="Times New Roman" w:hAnsi="Book Antiqua" w:cs="Arial"/>
          <w:sz w:val="20"/>
          <w:szCs w:val="20"/>
          <w:lang w:eastAsia="pt-BR"/>
        </w:rPr>
        <w:t xml:space="preserve">II – do órgão de regulamentação da aviação civil do Ministério da Defesa, em relação a infrações verificadas no interior de aeronaves; </w:t>
      </w:r>
      <w:hyperlink r:id="rId56" w:anchor="art1" w:history="1">
        <w:r w:rsidRPr="00C56F35">
          <w:rPr>
            <w:rFonts w:ascii="Book Antiqua" w:eastAsia="Times New Roman" w:hAnsi="Book Antiqua" w:cs="Arial"/>
            <w:color w:val="0000FF"/>
            <w:sz w:val="20"/>
            <w:szCs w:val="20"/>
            <w:u w:val="single"/>
            <w:lang w:eastAsia="pt-BR"/>
          </w:rPr>
          <w:t>(Incluído pela Lei nº 10.167, de 2000)</w:t>
        </w:r>
      </w:hyperlink>
    </w:p>
    <w:p w14:paraId="14FF48F9"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49" w:name="art9§4iii"/>
      <w:bookmarkEnd w:id="49"/>
      <w:r w:rsidRPr="00C56F35">
        <w:rPr>
          <w:rFonts w:ascii="Book Antiqua" w:eastAsia="Times New Roman" w:hAnsi="Book Antiqua" w:cs="Arial"/>
          <w:sz w:val="20"/>
          <w:szCs w:val="20"/>
          <w:lang w:eastAsia="pt-BR"/>
        </w:rPr>
        <w:lastRenderedPageBreak/>
        <w:t xml:space="preserve">III – do órgão do Ministério das Comunicações responsável pela fiscalização das emissoras de rádio e televisão; </w:t>
      </w:r>
      <w:hyperlink r:id="rId57" w:anchor="art1" w:history="1">
        <w:r w:rsidRPr="00C56F35">
          <w:rPr>
            <w:rFonts w:ascii="Book Antiqua" w:eastAsia="Times New Roman" w:hAnsi="Book Antiqua" w:cs="Arial"/>
            <w:color w:val="0000FF"/>
            <w:sz w:val="20"/>
            <w:szCs w:val="20"/>
            <w:u w:val="single"/>
            <w:lang w:eastAsia="pt-BR"/>
          </w:rPr>
          <w:t>(Incluído pela Lei nº 10.167, de 2000)</w:t>
        </w:r>
      </w:hyperlink>
    </w:p>
    <w:p w14:paraId="209F27F7"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50" w:name="art9§4iv"/>
      <w:bookmarkEnd w:id="50"/>
      <w:r w:rsidRPr="00C56F35">
        <w:rPr>
          <w:rFonts w:ascii="Book Antiqua" w:eastAsia="Times New Roman" w:hAnsi="Book Antiqua" w:cs="Arial"/>
          <w:sz w:val="20"/>
          <w:szCs w:val="20"/>
          <w:lang w:eastAsia="pt-BR"/>
        </w:rPr>
        <w:t xml:space="preserve">IV – do órgão de regulamentação de transportes do Ministério dos Transportes, em relação a infrações ocorridas no interior de transportes rodoviários, ferroviários e aquaviários de passageiros. </w:t>
      </w:r>
      <w:hyperlink r:id="rId58" w:anchor="art1" w:history="1">
        <w:r w:rsidRPr="00C56F35">
          <w:rPr>
            <w:rFonts w:ascii="Book Antiqua" w:eastAsia="Times New Roman" w:hAnsi="Book Antiqua" w:cs="Arial"/>
            <w:color w:val="0000FF"/>
            <w:sz w:val="20"/>
            <w:szCs w:val="20"/>
            <w:u w:val="single"/>
            <w:lang w:eastAsia="pt-BR"/>
          </w:rPr>
          <w:t>(Incluído pela Lei nº 10.167, de 2000)</w:t>
        </w:r>
      </w:hyperlink>
    </w:p>
    <w:p w14:paraId="14CCE85A"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51" w:name="art9§5."/>
      <w:bookmarkEnd w:id="51"/>
      <w:r w:rsidRPr="00C56F35">
        <w:rPr>
          <w:rFonts w:ascii="Book Antiqua" w:eastAsia="Times New Roman" w:hAnsi="Book Antiqua" w:cs="Arial"/>
          <w:strike/>
          <w:sz w:val="20"/>
          <w:szCs w:val="20"/>
          <w:lang w:eastAsia="pt-BR"/>
        </w:rPr>
        <w:t>§ 5</w:t>
      </w:r>
      <w:r w:rsidRPr="00C56F35">
        <w:rPr>
          <w:rFonts w:ascii="Book Antiqua" w:eastAsia="Times New Roman" w:hAnsi="Book Antiqua" w:cs="Arial"/>
          <w:strike/>
          <w:sz w:val="20"/>
          <w:szCs w:val="20"/>
          <w:u w:val="single"/>
          <w:vertAlign w:val="superscript"/>
          <w:lang w:eastAsia="pt-BR"/>
        </w:rPr>
        <w:t>o</w:t>
      </w:r>
      <w:r w:rsidRPr="00C56F35">
        <w:rPr>
          <w:rFonts w:ascii="Book Antiqua" w:eastAsia="Times New Roman" w:hAnsi="Book Antiqua" w:cs="Arial"/>
          <w:strike/>
          <w:sz w:val="20"/>
          <w:szCs w:val="20"/>
          <w:lang w:eastAsia="pt-BR"/>
        </w:rPr>
        <w:t xml:space="preserve"> (</w:t>
      </w:r>
      <w:hyperlink r:id="rId59" w:history="1">
        <w:r w:rsidRPr="00C56F35">
          <w:rPr>
            <w:rFonts w:ascii="Book Antiqua" w:eastAsia="Times New Roman" w:hAnsi="Book Antiqua" w:cs="Arial"/>
            <w:strike/>
            <w:color w:val="0000FF"/>
            <w:sz w:val="20"/>
            <w:szCs w:val="20"/>
            <w:u w:val="single"/>
            <w:lang w:eastAsia="pt-BR"/>
          </w:rPr>
          <w:t>VETADO</w:t>
        </w:r>
      </w:hyperlink>
      <w:r w:rsidRPr="00C56F35">
        <w:rPr>
          <w:rFonts w:ascii="Book Antiqua" w:eastAsia="Times New Roman" w:hAnsi="Book Antiqua" w:cs="Arial"/>
          <w:strike/>
          <w:sz w:val="20"/>
          <w:szCs w:val="20"/>
          <w:lang w:eastAsia="pt-BR"/>
        </w:rPr>
        <w:t xml:space="preserve">) </w:t>
      </w:r>
      <w:hyperlink r:id="rId60" w:anchor="art1" w:history="1">
        <w:r w:rsidRPr="00C56F35">
          <w:rPr>
            <w:rFonts w:ascii="Book Antiqua" w:eastAsia="Times New Roman" w:hAnsi="Book Antiqua" w:cs="Arial"/>
            <w:strike/>
            <w:color w:val="0000FF"/>
            <w:sz w:val="20"/>
            <w:szCs w:val="20"/>
            <w:u w:val="single"/>
            <w:lang w:eastAsia="pt-BR"/>
          </w:rPr>
          <w:t>(Incluído pela Lei nº 10.167, de 2000)</w:t>
        </w:r>
      </w:hyperlink>
    </w:p>
    <w:p w14:paraId="13FA9253"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52" w:name="art9§5"/>
      <w:bookmarkEnd w:id="52"/>
      <w:r w:rsidRPr="00C56F35">
        <w:rPr>
          <w:rFonts w:ascii="Book Antiqua" w:eastAsia="Times New Roman" w:hAnsi="Book Antiqua" w:cs="Arial"/>
          <w:sz w:val="20"/>
          <w:szCs w:val="20"/>
          <w:lang w:eastAsia="pt-BR"/>
        </w:rPr>
        <w:t>§ 5</w:t>
      </w:r>
      <w:r w:rsidRPr="00C56F35">
        <w:rPr>
          <w:rFonts w:ascii="Book Antiqua" w:eastAsia="Times New Roman" w:hAnsi="Book Antiqua" w:cs="Arial"/>
          <w:sz w:val="20"/>
          <w:szCs w:val="20"/>
          <w:u w:val="single"/>
          <w:vertAlign w:val="superscript"/>
          <w:lang w:eastAsia="pt-BR"/>
        </w:rPr>
        <w:t>o</w:t>
      </w:r>
      <w:r w:rsidRPr="00C56F35">
        <w:rPr>
          <w:rFonts w:ascii="Book Antiqua" w:eastAsia="Times New Roman" w:hAnsi="Book Antiqua" w:cs="Arial"/>
          <w:sz w:val="20"/>
          <w:szCs w:val="20"/>
          <w:lang w:eastAsia="pt-BR"/>
        </w:rPr>
        <w:t xml:space="preserve"> O Poder Executivo definirá as competências dos órgãos e entidades da administração federal encarregados em aplicar as sanções deste artigo. </w:t>
      </w:r>
      <w:hyperlink r:id="rId61" w:anchor="art9§5" w:history="1">
        <w:r w:rsidRPr="00C56F35">
          <w:rPr>
            <w:rFonts w:ascii="Book Antiqua" w:eastAsia="Times New Roman" w:hAnsi="Book Antiqua" w:cs="Arial"/>
            <w:color w:val="0000FF"/>
            <w:sz w:val="20"/>
            <w:szCs w:val="20"/>
            <w:u w:val="single"/>
            <w:lang w:eastAsia="pt-BR"/>
          </w:rPr>
          <w:t>(Incluído pela Lei nº 10.702, de 14.7.2003)</w:t>
        </w:r>
      </w:hyperlink>
    </w:p>
    <w:p w14:paraId="0ECC3486"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53" w:name="art10"/>
      <w:bookmarkEnd w:id="53"/>
      <w:r w:rsidRPr="00C56F35">
        <w:rPr>
          <w:rFonts w:ascii="Book Antiqua" w:eastAsia="Times New Roman" w:hAnsi="Book Antiqua" w:cs="Arial"/>
          <w:sz w:val="20"/>
          <w:szCs w:val="20"/>
          <w:lang w:eastAsia="pt-BR"/>
        </w:rPr>
        <w:t>Art. 10. O Poder Executivo regulamentará esta Lei no prazo máximo de sessenta dias de sua publicação.</w:t>
      </w:r>
    </w:p>
    <w:p w14:paraId="4B07BF43"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54" w:name="art11"/>
      <w:bookmarkEnd w:id="54"/>
      <w:r w:rsidRPr="00C56F35">
        <w:rPr>
          <w:rFonts w:ascii="Book Antiqua" w:eastAsia="Times New Roman" w:hAnsi="Book Antiqua" w:cs="Arial"/>
          <w:sz w:val="20"/>
          <w:szCs w:val="20"/>
          <w:lang w:eastAsia="pt-BR"/>
        </w:rPr>
        <w:t>Art. 11. Esta Lei entra em vigor na data de sua publicação.</w:t>
      </w:r>
    </w:p>
    <w:p w14:paraId="03414B3B"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55" w:name="art12"/>
      <w:bookmarkEnd w:id="55"/>
      <w:r w:rsidRPr="00C56F35">
        <w:rPr>
          <w:rFonts w:ascii="Book Antiqua" w:eastAsia="Times New Roman" w:hAnsi="Book Antiqua" w:cs="Arial"/>
          <w:sz w:val="20"/>
          <w:szCs w:val="20"/>
          <w:lang w:eastAsia="pt-BR"/>
        </w:rPr>
        <w:t>Art. 12. Revogam-se as disposições em contrário.</w:t>
      </w:r>
    </w:p>
    <w:p w14:paraId="7AEFBA65" w14:textId="77777777" w:rsidR="00C56F35" w:rsidRPr="00C56F35" w:rsidRDefault="00C56F35" w:rsidP="00C56F35">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r w:rsidRPr="00C56F35">
        <w:rPr>
          <w:rFonts w:ascii="Book Antiqua" w:eastAsia="Times New Roman" w:hAnsi="Book Antiqua" w:cs="Arial"/>
          <w:sz w:val="20"/>
          <w:szCs w:val="20"/>
          <w:lang w:eastAsia="pt-BR"/>
        </w:rPr>
        <w:t>Brasília, 15 de julho de 1996; 175º da Indepe</w:t>
      </w:r>
      <w:bookmarkEnd w:id="46"/>
      <w:r w:rsidRPr="00C56F35">
        <w:rPr>
          <w:rFonts w:ascii="Book Antiqua" w:eastAsia="Times New Roman" w:hAnsi="Book Antiqua" w:cs="Arial"/>
          <w:sz w:val="20"/>
          <w:szCs w:val="20"/>
          <w:lang w:eastAsia="pt-BR"/>
        </w:rPr>
        <w:t>ndência e 108º da República.</w:t>
      </w:r>
    </w:p>
    <w:p w14:paraId="59CEBC17" w14:textId="77777777" w:rsidR="00C56F35" w:rsidRPr="00C56F35" w:rsidRDefault="00C56F35" w:rsidP="00C56F35">
      <w:pPr>
        <w:spacing w:before="100" w:beforeAutospacing="1" w:after="100" w:afterAutospacing="1" w:line="240" w:lineRule="auto"/>
        <w:rPr>
          <w:rFonts w:ascii="Book Antiqua" w:eastAsia="Times New Roman" w:hAnsi="Book Antiqua" w:cs="Times New Roman"/>
          <w:sz w:val="20"/>
          <w:szCs w:val="20"/>
          <w:lang w:eastAsia="pt-BR"/>
        </w:rPr>
      </w:pPr>
      <w:r w:rsidRPr="00C56F35">
        <w:rPr>
          <w:rFonts w:ascii="Book Antiqua" w:eastAsia="Times New Roman" w:hAnsi="Book Antiqua" w:cs="Arial"/>
          <w:sz w:val="20"/>
          <w:szCs w:val="20"/>
          <w:lang w:eastAsia="pt-BR"/>
        </w:rPr>
        <w:t>FERNANDO HENRIQUE CARDOSO</w:t>
      </w:r>
      <w:r w:rsidRPr="00C56F35">
        <w:rPr>
          <w:rFonts w:ascii="Book Antiqua" w:eastAsia="Times New Roman" w:hAnsi="Book Antiqua" w:cs="Arial"/>
          <w:sz w:val="20"/>
          <w:szCs w:val="20"/>
          <w:lang w:eastAsia="pt-BR"/>
        </w:rPr>
        <w:br/>
      </w:r>
      <w:r w:rsidRPr="00C56F35">
        <w:rPr>
          <w:rFonts w:ascii="Book Antiqua" w:eastAsia="Times New Roman" w:hAnsi="Book Antiqua" w:cs="Arial"/>
          <w:i/>
          <w:iCs/>
          <w:sz w:val="20"/>
          <w:szCs w:val="20"/>
          <w:lang w:eastAsia="pt-BR"/>
        </w:rPr>
        <w:t xml:space="preserve">Nelson A. </w:t>
      </w:r>
      <w:proofErr w:type="spellStart"/>
      <w:r w:rsidRPr="00C56F35">
        <w:rPr>
          <w:rFonts w:ascii="Book Antiqua" w:eastAsia="Times New Roman" w:hAnsi="Book Antiqua" w:cs="Arial"/>
          <w:i/>
          <w:iCs/>
          <w:sz w:val="20"/>
          <w:szCs w:val="20"/>
          <w:lang w:eastAsia="pt-BR"/>
        </w:rPr>
        <w:t>Jobin</w:t>
      </w:r>
      <w:proofErr w:type="spellEnd"/>
      <w:r w:rsidRPr="00C56F35">
        <w:rPr>
          <w:rFonts w:ascii="Book Antiqua" w:eastAsia="Times New Roman" w:hAnsi="Book Antiqua" w:cs="Arial"/>
          <w:i/>
          <w:iCs/>
          <w:sz w:val="20"/>
          <w:szCs w:val="20"/>
          <w:lang w:eastAsia="pt-BR"/>
        </w:rPr>
        <w:br/>
        <w:t>Arlindo Porto</w:t>
      </w:r>
      <w:r w:rsidRPr="00C56F35">
        <w:rPr>
          <w:rFonts w:ascii="Book Antiqua" w:eastAsia="Times New Roman" w:hAnsi="Book Antiqua" w:cs="Arial"/>
          <w:i/>
          <w:iCs/>
          <w:sz w:val="20"/>
          <w:szCs w:val="20"/>
          <w:lang w:eastAsia="pt-BR"/>
        </w:rPr>
        <w:br/>
        <w:t>Adib Jatene</w:t>
      </w:r>
    </w:p>
    <w:p w14:paraId="6B129173" w14:textId="77777777" w:rsidR="00C56F35" w:rsidRPr="00C56F35" w:rsidRDefault="00C56F35" w:rsidP="00C56F35">
      <w:pPr>
        <w:spacing w:before="100" w:beforeAutospacing="1" w:after="100" w:afterAutospacing="1" w:line="240" w:lineRule="auto"/>
        <w:rPr>
          <w:rFonts w:ascii="Book Antiqua" w:eastAsia="Times New Roman" w:hAnsi="Book Antiqua" w:cs="Times New Roman"/>
          <w:sz w:val="20"/>
          <w:szCs w:val="20"/>
          <w:lang w:eastAsia="pt-BR"/>
        </w:rPr>
      </w:pPr>
      <w:r w:rsidRPr="00C56F35">
        <w:rPr>
          <w:rFonts w:ascii="Book Antiqua" w:eastAsia="Times New Roman" w:hAnsi="Book Antiqua" w:cs="Arial"/>
          <w:color w:val="FF0000"/>
          <w:sz w:val="20"/>
          <w:szCs w:val="20"/>
          <w:lang w:eastAsia="pt-BR"/>
        </w:rPr>
        <w:t>Este texto não substitui o publicado no DOU de 16.7.1996</w:t>
      </w:r>
    </w:p>
    <w:p w14:paraId="1F05BB94" w14:textId="77777777" w:rsidR="00C56F35" w:rsidRPr="00C56F35" w:rsidRDefault="00C56F35" w:rsidP="00C56F35">
      <w:pPr>
        <w:spacing w:before="100" w:beforeAutospacing="1" w:after="100" w:afterAutospacing="1" w:line="240" w:lineRule="auto"/>
        <w:jc w:val="center"/>
        <w:rPr>
          <w:rFonts w:ascii="Book Antiqua" w:eastAsia="Times New Roman" w:hAnsi="Book Antiqua" w:cs="Times New Roman"/>
          <w:sz w:val="20"/>
          <w:szCs w:val="20"/>
          <w:lang w:eastAsia="pt-BR"/>
        </w:rPr>
      </w:pPr>
      <w:r w:rsidRPr="00C56F35">
        <w:rPr>
          <w:rFonts w:ascii="Book Antiqua" w:eastAsia="Times New Roman" w:hAnsi="Book Antiqua" w:cs="Times New Roman"/>
          <w:sz w:val="20"/>
          <w:szCs w:val="20"/>
          <w:lang w:eastAsia="pt-BR"/>
        </w:rPr>
        <w:t> </w:t>
      </w:r>
    </w:p>
    <w:p w14:paraId="2E065BB2" w14:textId="39F9D1D1" w:rsidR="00172EA3" w:rsidRPr="00C56F35" w:rsidRDefault="00C56F35" w:rsidP="00C56F35">
      <w:pPr>
        <w:rPr>
          <w:rFonts w:ascii="Book Antiqua" w:hAnsi="Book Antiqua"/>
          <w:sz w:val="20"/>
          <w:szCs w:val="20"/>
        </w:rPr>
      </w:pPr>
      <w:r w:rsidRPr="00C56F35">
        <w:rPr>
          <w:rFonts w:ascii="Book Antiqua" w:eastAsia="Times New Roman" w:hAnsi="Book Antiqua" w:cs="Times New Roman"/>
          <w:sz w:val="20"/>
          <w:szCs w:val="20"/>
          <w:lang w:eastAsia="pt-BR"/>
        </w:rPr>
        <w:pict w14:anchorId="7041FA1E"/>
      </w:r>
    </w:p>
    <w:sectPr w:rsidR="00172EA3" w:rsidRPr="00C56F35" w:rsidSect="00C56F35">
      <w:pgSz w:w="11906" w:h="16838"/>
      <w:pgMar w:top="993"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E0A"/>
    <w:rsid w:val="00172EA3"/>
    <w:rsid w:val="00C56F35"/>
    <w:rsid w:val="00F80E0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B7052"/>
  <w15:chartTrackingRefBased/>
  <w15:docId w15:val="{0D2BE620-BAF2-4176-B114-CFB32D348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MPV/2190-34.htm" TargetMode="External"/><Relationship Id="rId18" Type="http://schemas.openxmlformats.org/officeDocument/2006/relationships/hyperlink" Target="http://www.planalto.gov.br/ccivil_03/LEIS/L10167.htm" TargetMode="External"/><Relationship Id="rId26" Type="http://schemas.openxmlformats.org/officeDocument/2006/relationships/hyperlink" Target="http://www.planalto.gov.br/ccivil_03/LEIS/2003/L10.702.htm" TargetMode="External"/><Relationship Id="rId39" Type="http://schemas.openxmlformats.org/officeDocument/2006/relationships/hyperlink" Target="http://www.planalto.gov.br/ccivil_03/LEIS/2003/L10.702.htm" TargetMode="External"/><Relationship Id="rId21" Type="http://schemas.openxmlformats.org/officeDocument/2006/relationships/hyperlink" Target="http://www.planalto.gov.br/ccivil_03/LEIS/L10167.htm" TargetMode="External"/><Relationship Id="rId34" Type="http://schemas.openxmlformats.org/officeDocument/2006/relationships/hyperlink" Target="http://www.planalto.gov.br/ccivil_03/LEIS/2003/L10.702.htm" TargetMode="External"/><Relationship Id="rId42" Type="http://schemas.openxmlformats.org/officeDocument/2006/relationships/hyperlink" Target="http://www.planalto.gov.br/ccivil_03/_Ato2007-2010/2008/Lei/L11705.htm" TargetMode="External"/><Relationship Id="rId47" Type="http://schemas.openxmlformats.org/officeDocument/2006/relationships/hyperlink" Target="http://www.planalto.gov.br/ccivil_03/LEIS/L10167.htm" TargetMode="External"/><Relationship Id="rId50" Type="http://schemas.openxmlformats.org/officeDocument/2006/relationships/hyperlink" Target="mailto:L8069.htm@art243" TargetMode="External"/><Relationship Id="rId55" Type="http://schemas.openxmlformats.org/officeDocument/2006/relationships/hyperlink" Target="http://www.planalto.gov.br/ccivil_03/LEIS/L10167.htm" TargetMode="External"/><Relationship Id="rId63" Type="http://schemas.openxmlformats.org/officeDocument/2006/relationships/theme" Target="theme/theme1.xml"/><Relationship Id="rId7" Type="http://schemas.openxmlformats.org/officeDocument/2006/relationships/hyperlink" Target="http://www.planalto.gov.br/ccivil_03/MPV/2190-34.htm" TargetMode="External"/><Relationship Id="rId2" Type="http://schemas.openxmlformats.org/officeDocument/2006/relationships/settings" Target="settings.xml"/><Relationship Id="rId16" Type="http://schemas.openxmlformats.org/officeDocument/2006/relationships/hyperlink" Target="http://www.planalto.gov.br/ccivil_03/_Ato2011-2014/2011/Lei/L12546.htm" TargetMode="External"/><Relationship Id="rId20" Type="http://schemas.openxmlformats.org/officeDocument/2006/relationships/hyperlink" Target="http://www.planalto.gov.br/ccivil_03/LEIS/L10167.htm" TargetMode="External"/><Relationship Id="rId29" Type="http://schemas.openxmlformats.org/officeDocument/2006/relationships/hyperlink" Target="http://www.planalto.gov.br/ccivil_03/LEIS/L10167.htm" TargetMode="External"/><Relationship Id="rId41" Type="http://schemas.openxmlformats.org/officeDocument/2006/relationships/hyperlink" Target="http://www.planalto.gov.br/ccivil_03/LEIS/2003/L10.702.htm" TargetMode="External"/><Relationship Id="rId54" Type="http://schemas.openxmlformats.org/officeDocument/2006/relationships/hyperlink" Target="http://www.planalto.gov.br/ccivil_03/LEIS/L10167.htm" TargetMode="External"/><Relationship Id="rId6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www.planalto.gov.br/ccivil_03/_Ato2011-2014/2011/Lei/L12546.htm" TargetMode="External"/><Relationship Id="rId11" Type="http://schemas.openxmlformats.org/officeDocument/2006/relationships/hyperlink" Target="http://www.planalto.gov.br/ccivil_03/LEIS/L10167.htm" TargetMode="External"/><Relationship Id="rId24" Type="http://schemas.openxmlformats.org/officeDocument/2006/relationships/hyperlink" Target="http://www.planalto.gov.br/ccivil_03/LEIS/L10167.htm" TargetMode="External"/><Relationship Id="rId32" Type="http://schemas.openxmlformats.org/officeDocument/2006/relationships/hyperlink" Target="http://www.planalto.gov.br/ccivil_03/LEIS/2003/L10.702.htm" TargetMode="External"/><Relationship Id="rId37" Type="http://schemas.openxmlformats.org/officeDocument/2006/relationships/hyperlink" Target="http://www.planalto.gov.br/ccivil_03/LEIS/2003/L10.702.htm" TargetMode="External"/><Relationship Id="rId40" Type="http://schemas.openxmlformats.org/officeDocument/2006/relationships/hyperlink" Target="http://www.planalto.gov.br/ccivil_03/LEIS/2003/L10.702.htm" TargetMode="External"/><Relationship Id="rId45" Type="http://schemas.openxmlformats.org/officeDocument/2006/relationships/hyperlink" Target="http://www.planalto.gov.br/ccivil_03/LEIS/L8078.htm" TargetMode="External"/><Relationship Id="rId53" Type="http://schemas.openxmlformats.org/officeDocument/2006/relationships/hyperlink" Target="http://www.planalto.gov.br/ccivil_03/LEIS/L6437.htm" TargetMode="External"/><Relationship Id="rId58" Type="http://schemas.openxmlformats.org/officeDocument/2006/relationships/hyperlink" Target="http://www.planalto.gov.br/ccivil_03/LEIS/L10167.htm" TargetMode="External"/><Relationship Id="rId5" Type="http://schemas.openxmlformats.org/officeDocument/2006/relationships/hyperlink" Target="http://www.planalto.gov.br/ccivil_03/Constituicao/Constituicao.htm" TargetMode="External"/><Relationship Id="rId15" Type="http://schemas.openxmlformats.org/officeDocument/2006/relationships/hyperlink" Target="http://www.planalto.gov.br/ccivil_03/_Ato2011-2014/2011/Lei/L12546.htm" TargetMode="External"/><Relationship Id="rId23" Type="http://schemas.openxmlformats.org/officeDocument/2006/relationships/hyperlink" Target="http://www.planalto.gov.br/ccivil_03/LEIS/L10167.htm" TargetMode="External"/><Relationship Id="rId28" Type="http://schemas.openxmlformats.org/officeDocument/2006/relationships/hyperlink" Target="http://www.planalto.gov.br/ccivil_03/LEIS/2003/L10.702.htm" TargetMode="External"/><Relationship Id="rId36" Type="http://schemas.openxmlformats.org/officeDocument/2006/relationships/hyperlink" Target="http://www.planalto.gov.br/ccivil_03/LEIS/2003/L10.702.htm" TargetMode="External"/><Relationship Id="rId49" Type="http://schemas.openxmlformats.org/officeDocument/2006/relationships/hyperlink" Target="https://legislacao.planalto.gov.br/LEGISLA/Legislacao.nsf/viwTodos/323fc5ae2baec922032569fa00643a4f?OpenDocument&amp;Highlight=1,&amp;AutoFramed" TargetMode="External"/><Relationship Id="rId57" Type="http://schemas.openxmlformats.org/officeDocument/2006/relationships/hyperlink" Target="http://www.planalto.gov.br/ccivil_03/LEIS/L10167.htm" TargetMode="External"/><Relationship Id="rId61" Type="http://schemas.openxmlformats.org/officeDocument/2006/relationships/hyperlink" Target="http://www.planalto.gov.br/ccivil_03/LEIS/2003/L10.702.htm" TargetMode="External"/><Relationship Id="rId10" Type="http://schemas.openxmlformats.org/officeDocument/2006/relationships/hyperlink" Target="http://www.planalto.gov.br/ccivil_03/LEIS/L10167.htm" TargetMode="External"/><Relationship Id="rId19" Type="http://schemas.openxmlformats.org/officeDocument/2006/relationships/hyperlink" Target="http://www.planalto.gov.br/ccivil_03/LEIS/L10167.htm" TargetMode="External"/><Relationship Id="rId31" Type="http://schemas.openxmlformats.org/officeDocument/2006/relationships/hyperlink" Target="http://www.planalto.gov.br/ccivil_03/LEIS/2003/L10.702.htm" TargetMode="External"/><Relationship Id="rId44" Type="http://schemas.openxmlformats.org/officeDocument/2006/relationships/hyperlink" Target="http://www.planalto.gov.br/ccivil_03/MPV/2190-34.htm" TargetMode="External"/><Relationship Id="rId52" Type="http://schemas.openxmlformats.org/officeDocument/2006/relationships/hyperlink" Target="http://www.planalto.gov.br/ccivil_03/LEIS/L10167.htm" TargetMode="External"/><Relationship Id="rId60" Type="http://schemas.openxmlformats.org/officeDocument/2006/relationships/hyperlink" Target="http://www.planalto.gov.br/ccivil_03/LEIS/L10167.htm" TargetMode="External"/><Relationship Id="rId4" Type="http://schemas.openxmlformats.org/officeDocument/2006/relationships/hyperlink" Target="http://www.planalto.gov.br/ccivil_03/decreto/D2018.htm" TargetMode="External"/><Relationship Id="rId9" Type="http://schemas.openxmlformats.org/officeDocument/2006/relationships/hyperlink" Target="http://www.planalto.gov.br/ccivil_03/_Ato2011-2014/2011/Lei/L12546.htm" TargetMode="External"/><Relationship Id="rId14" Type="http://schemas.openxmlformats.org/officeDocument/2006/relationships/hyperlink" Target="http://www.planalto.gov.br/ccivil_03/_Ato2011-2014/2011/Lei/L12546.htm" TargetMode="External"/><Relationship Id="rId22" Type="http://schemas.openxmlformats.org/officeDocument/2006/relationships/hyperlink" Target="http://www.planalto.gov.br/ccivil_03/LEIS/L10167.htm" TargetMode="External"/><Relationship Id="rId27" Type="http://schemas.openxmlformats.org/officeDocument/2006/relationships/hyperlink" Target="http://www.planalto.gov.br/ccivil_03/LEIS/2003/L10.702.htm" TargetMode="External"/><Relationship Id="rId30" Type="http://schemas.openxmlformats.org/officeDocument/2006/relationships/hyperlink" Target="http://www.planalto.gov.br/ccivil_03/LEIS/2003/L10.702.htm" TargetMode="External"/><Relationship Id="rId35" Type="http://schemas.openxmlformats.org/officeDocument/2006/relationships/hyperlink" Target="http://www.planalto.gov.br/ccivil_03/LEIS/2003/L10.702.htm" TargetMode="External"/><Relationship Id="rId43" Type="http://schemas.openxmlformats.org/officeDocument/2006/relationships/hyperlink" Target="http://www.planalto.gov.br/ccivil_03/MPV/2190-34.htm" TargetMode="External"/><Relationship Id="rId48" Type="http://schemas.openxmlformats.org/officeDocument/2006/relationships/hyperlink" Target="http://www.planalto.gov.br/ccivil_03/LEIS/L10167.htm" TargetMode="External"/><Relationship Id="rId56" Type="http://schemas.openxmlformats.org/officeDocument/2006/relationships/hyperlink" Target="http://www.planalto.gov.br/ccivil_03/LEIS/L10167.htm" TargetMode="External"/><Relationship Id="rId8" Type="http://schemas.openxmlformats.org/officeDocument/2006/relationships/hyperlink" Target="http://www.planalto.gov.br/ccivil_03/_Ato2011-2014/2011/Lei/L12546.htm" TargetMode="External"/><Relationship Id="rId51" Type="http://schemas.openxmlformats.org/officeDocument/2006/relationships/hyperlink" Target="http://www.planalto.gov.br/ccivil_03/LEIS/2003/L10.702.htm" TargetMode="External"/><Relationship Id="rId3" Type="http://schemas.openxmlformats.org/officeDocument/2006/relationships/webSettings" Target="webSettings.xml"/><Relationship Id="rId12" Type="http://schemas.openxmlformats.org/officeDocument/2006/relationships/hyperlink" Target="http://www.planalto.gov.br/ccivil_03/MPV/2190-34.htm" TargetMode="External"/><Relationship Id="rId17" Type="http://schemas.openxmlformats.org/officeDocument/2006/relationships/hyperlink" Target="http://www.planalto.gov.br/ccivil_03/LEIS/L10167.htm" TargetMode="External"/><Relationship Id="rId25" Type="http://schemas.openxmlformats.org/officeDocument/2006/relationships/hyperlink" Target="http://www.planalto.gov.br/ccivil_03/LEIS/2003/L10.702.htm" TargetMode="External"/><Relationship Id="rId33" Type="http://schemas.openxmlformats.org/officeDocument/2006/relationships/hyperlink" Target="http://www.planalto.gov.br/ccivil_03/LEIS/2003/L10.702.htm" TargetMode="External"/><Relationship Id="rId38" Type="http://schemas.openxmlformats.org/officeDocument/2006/relationships/hyperlink" Target="http://www.planalto.gov.br/ccivil_03/LEIS/2003/L10.702.htm" TargetMode="External"/><Relationship Id="rId46" Type="http://schemas.openxmlformats.org/officeDocument/2006/relationships/hyperlink" Target="http://www.planalto.gov.br/ccivil_03/LEIS/L10167.htm" TargetMode="External"/><Relationship Id="rId59" Type="http://schemas.openxmlformats.org/officeDocument/2006/relationships/hyperlink" Target="http://www.planalto.gov.br/ccivil_03/LEIS/Mensagem_Veto/2000/Mv2088-00.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3331</Words>
  <Characters>17992</Characters>
  <Application>Microsoft Office Word</Application>
  <DocSecurity>0</DocSecurity>
  <Lines>149</Lines>
  <Paragraphs>42</Paragraphs>
  <ScaleCrop>false</ScaleCrop>
  <Company/>
  <LinksUpToDate>false</LinksUpToDate>
  <CharactersWithSpaces>21281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 Belisário Silva Teixeira</cp:lastModifiedBy>
  <cp:revision>2</cp:revision>
  <dcterms:created xsi:type="dcterms:W3CDTF">2019-04-07T12:16:00Z</dcterms:created>
  <dcterms:modified xsi:type="dcterms:W3CDTF">2019-04-07T12:19:00Z</dcterms:modified>
</cp:coreProperties>
</file>