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F51D2" w14:textId="77777777" w:rsidR="003B0A00" w:rsidRPr="00C87E89" w:rsidRDefault="003B0A00" w:rsidP="003B0A00">
      <w:pPr>
        <w:spacing w:line="240" w:lineRule="auto"/>
        <w:jc w:val="center"/>
        <w:rPr>
          <w:rFonts w:ascii="Book Antiqua" w:hAnsi="Book Antiqua" w:cs="Times New Roman"/>
          <w:b/>
          <w:sz w:val="19"/>
          <w:szCs w:val="19"/>
        </w:rPr>
      </w:pPr>
      <w:bookmarkStart w:id="0" w:name="_Hlk514511241"/>
      <w:r w:rsidRPr="00C87E89">
        <w:rPr>
          <w:rFonts w:ascii="Book Antiqua" w:hAnsi="Book Antiqua" w:cs="Times New Roman"/>
          <w:b/>
          <w:sz w:val="19"/>
          <w:szCs w:val="19"/>
        </w:rPr>
        <w:t xml:space="preserve">SISTEMA NACIONAL DE DEFESA DO CONSUMIDOR – </w:t>
      </w:r>
      <w:r w:rsidRPr="00C87E89">
        <w:rPr>
          <w:rFonts w:ascii="Book Antiqua" w:eastAsia="Times New Roman" w:hAnsi="Book Antiqua" w:cs="Times New Roman"/>
          <w:b/>
          <w:sz w:val="19"/>
          <w:szCs w:val="19"/>
          <w:lang w:eastAsia="pt-BR"/>
        </w:rPr>
        <w:t>Dec. nº 2.181/1997</w:t>
      </w:r>
    </w:p>
    <w:p w14:paraId="34D299F7" w14:textId="77777777" w:rsidR="003B0A00" w:rsidRPr="00C87E89" w:rsidRDefault="003B0A00" w:rsidP="003B0A00">
      <w:pPr>
        <w:spacing w:line="240" w:lineRule="auto"/>
        <w:jc w:val="center"/>
        <w:rPr>
          <w:rFonts w:ascii="Book Antiqua" w:hAnsi="Book Antiqua" w:cs="Times New Roman"/>
          <w:b/>
          <w:sz w:val="19"/>
          <w:szCs w:val="19"/>
        </w:rPr>
      </w:pPr>
      <w:r w:rsidRPr="00C87E89">
        <w:rPr>
          <w:rFonts w:ascii="Book Antiqua" w:hAnsi="Book Antiqua" w:cs="Times New Roman"/>
          <w:b/>
          <w:sz w:val="19"/>
          <w:szCs w:val="19"/>
        </w:rPr>
        <w:t>MATERIAL COM QUESTÕES DE CONCURSO e ALGUMAS REFERÊNCIAS À SÚMULAS E JULGADOS DOS TRIBUNAIS SUPERIORES</w:t>
      </w:r>
    </w:p>
    <w:p w14:paraId="0E6966CF" w14:textId="77777777" w:rsidR="003B0A00" w:rsidRPr="00C87E89" w:rsidRDefault="003B0A00" w:rsidP="003B0A00">
      <w:pPr>
        <w:spacing w:line="240" w:lineRule="auto"/>
        <w:jc w:val="center"/>
        <w:rPr>
          <w:rFonts w:ascii="Book Antiqua" w:hAnsi="Book Antiqua" w:cs="Times New Roman"/>
          <w:b/>
          <w:color w:val="FF0000"/>
          <w:sz w:val="19"/>
          <w:szCs w:val="19"/>
        </w:rPr>
      </w:pPr>
      <w:r w:rsidRPr="00C87E89">
        <w:rPr>
          <w:rFonts w:ascii="Book Antiqua" w:hAnsi="Book Antiqua" w:cs="Times New Roman"/>
          <w:b/>
          <w:color w:val="FF0000"/>
          <w:sz w:val="19"/>
          <w:szCs w:val="19"/>
        </w:rPr>
        <w:t>Material confeccionado por Eduardo B. S. Teixeira.</w:t>
      </w:r>
    </w:p>
    <w:tbl>
      <w:tblPr>
        <w:tblStyle w:val="Tabelacomgrade"/>
        <w:tblW w:w="8548" w:type="dxa"/>
        <w:shd w:val="clear" w:color="auto" w:fill="E7E6E6" w:themeFill="background2"/>
        <w:tblLook w:val="04A0" w:firstRow="1" w:lastRow="0" w:firstColumn="1" w:lastColumn="0" w:noHBand="0" w:noVBand="1"/>
      </w:tblPr>
      <w:tblGrid>
        <w:gridCol w:w="8548"/>
      </w:tblGrid>
      <w:tr w:rsidR="003B0A00" w:rsidRPr="0012439C" w14:paraId="3343AD94" w14:textId="77777777" w:rsidTr="003B0A00">
        <w:trPr>
          <w:trHeight w:hRule="exact" w:val="4111"/>
        </w:trPr>
        <w:tc>
          <w:tcPr>
            <w:tcW w:w="8548" w:type="dxa"/>
            <w:shd w:val="clear" w:color="auto" w:fill="E7E6E6" w:themeFill="background2"/>
          </w:tcPr>
          <w:p w14:paraId="7C99D103" w14:textId="2A9E106A" w:rsidR="003B0A00" w:rsidRPr="003B0A00" w:rsidRDefault="003B0A00" w:rsidP="00582289">
            <w:pPr>
              <w:jc w:val="both"/>
              <w:rPr>
                <w:rFonts w:ascii="Book Antiqua" w:eastAsia="Times New Roman" w:hAnsi="Book Antiqua" w:cs="Times New Roman"/>
                <w:b/>
                <w:sz w:val="18"/>
                <w:szCs w:val="18"/>
                <w:lang w:eastAsia="pt-BR"/>
              </w:rPr>
            </w:pPr>
            <w:r w:rsidRPr="003B0A00">
              <w:rPr>
                <w:rFonts w:ascii="Book Antiqua" w:eastAsia="Times New Roman" w:hAnsi="Book Antiqua" w:cs="Times New Roman"/>
                <w:b/>
                <w:color w:val="FFFFFF" w:themeColor="background1"/>
                <w:sz w:val="18"/>
                <w:szCs w:val="18"/>
                <w:highlight w:val="black"/>
                <w:lang w:eastAsia="pt-BR"/>
              </w:rPr>
              <w:t>Última atualização legislativa</w:t>
            </w:r>
            <w:r w:rsidRPr="003B0A00">
              <w:rPr>
                <w:rFonts w:ascii="Book Antiqua" w:eastAsia="Times New Roman" w:hAnsi="Book Antiqua" w:cs="Times New Roman"/>
                <w:b/>
                <w:sz w:val="18"/>
                <w:szCs w:val="18"/>
                <w:lang w:eastAsia="pt-BR"/>
              </w:rPr>
              <w:t xml:space="preserve">: </w:t>
            </w:r>
            <w:r w:rsidR="00240280">
              <w:rPr>
                <w:rFonts w:ascii="Book Antiqua" w:eastAsia="Times New Roman" w:hAnsi="Book Antiqua" w:cs="Times New Roman"/>
                <w:b/>
                <w:color w:val="FF0000"/>
                <w:sz w:val="18"/>
                <w:szCs w:val="18"/>
                <w:lang w:eastAsia="pt-BR"/>
              </w:rPr>
              <w:t xml:space="preserve">13/12/2021 - </w:t>
            </w:r>
            <w:r w:rsidR="00240280" w:rsidRPr="00240280">
              <w:rPr>
                <w:rFonts w:ascii="Book Antiqua" w:eastAsia="Times New Roman" w:hAnsi="Book Antiqua" w:cs="Times New Roman"/>
                <w:b/>
                <w:color w:val="FF0000"/>
                <w:sz w:val="18"/>
                <w:szCs w:val="18"/>
                <w:lang w:eastAsia="pt-BR"/>
              </w:rPr>
              <w:t>Decreto nº 10.887, de 7.12.2021</w:t>
            </w:r>
            <w:r w:rsidRPr="003B0A00">
              <w:rPr>
                <w:rFonts w:ascii="Book Antiqua" w:eastAsia="Times New Roman" w:hAnsi="Book Antiqua" w:cs="Times New Roman"/>
                <w:b/>
                <w:color w:val="FF0000"/>
                <w:sz w:val="18"/>
                <w:szCs w:val="18"/>
                <w:lang w:eastAsia="pt-BR"/>
              </w:rPr>
              <w:t>.</w:t>
            </w:r>
          </w:p>
          <w:p w14:paraId="33F45AAC" w14:textId="77777777" w:rsidR="003B0A00" w:rsidRPr="003B0A00" w:rsidRDefault="003B0A00" w:rsidP="00582289">
            <w:pPr>
              <w:jc w:val="both"/>
              <w:rPr>
                <w:rFonts w:ascii="Book Antiqua" w:eastAsia="Times New Roman" w:hAnsi="Book Antiqua" w:cs="Times New Roman"/>
                <w:b/>
                <w:sz w:val="18"/>
                <w:szCs w:val="18"/>
                <w:lang w:eastAsia="pt-BR"/>
              </w:rPr>
            </w:pPr>
          </w:p>
          <w:p w14:paraId="4047589E" w14:textId="77777777" w:rsidR="003B0A00" w:rsidRPr="003B0A00" w:rsidRDefault="003B0A00" w:rsidP="00582289">
            <w:pPr>
              <w:jc w:val="both"/>
              <w:rPr>
                <w:rFonts w:ascii="Book Antiqua" w:eastAsia="Times New Roman" w:hAnsi="Book Antiqua" w:cs="Times New Roman"/>
                <w:b/>
                <w:sz w:val="18"/>
                <w:szCs w:val="18"/>
                <w:lang w:eastAsia="pt-BR"/>
              </w:rPr>
            </w:pPr>
            <w:r w:rsidRPr="003B0A00">
              <w:rPr>
                <w:rFonts w:ascii="Book Antiqua" w:eastAsia="Times New Roman" w:hAnsi="Book Antiqua" w:cs="Times New Roman"/>
                <w:b/>
                <w:color w:val="FFFFFF" w:themeColor="background1"/>
                <w:sz w:val="18"/>
                <w:szCs w:val="18"/>
                <w:highlight w:val="black"/>
                <w:lang w:eastAsia="pt-BR"/>
              </w:rPr>
              <w:t>Última atualização jurisprudencial</w:t>
            </w:r>
            <w:r w:rsidRPr="003B0A00">
              <w:rPr>
                <w:rFonts w:ascii="Book Antiqua" w:eastAsia="Times New Roman" w:hAnsi="Book Antiqua" w:cs="Times New Roman"/>
                <w:b/>
                <w:sz w:val="18"/>
                <w:szCs w:val="18"/>
                <w:lang w:eastAsia="pt-BR"/>
              </w:rPr>
              <w:t xml:space="preserve">: </w:t>
            </w:r>
            <w:r w:rsidRPr="003B0A00">
              <w:rPr>
                <w:rFonts w:ascii="Book Antiqua" w:eastAsia="Times New Roman" w:hAnsi="Book Antiqua" w:cs="Times New Roman"/>
                <w:b/>
                <w:color w:val="FF0000"/>
                <w:sz w:val="18"/>
                <w:szCs w:val="18"/>
                <w:lang w:eastAsia="pt-BR"/>
              </w:rPr>
              <w:t>nenhuma.</w:t>
            </w:r>
          </w:p>
          <w:p w14:paraId="0C1F80F7" w14:textId="77777777" w:rsidR="003B0A00" w:rsidRPr="003B0A00" w:rsidRDefault="003B0A00" w:rsidP="00582289">
            <w:pPr>
              <w:jc w:val="both"/>
              <w:rPr>
                <w:rFonts w:ascii="Book Antiqua" w:eastAsia="Times New Roman" w:hAnsi="Book Antiqua" w:cs="Times New Roman"/>
                <w:b/>
                <w:sz w:val="18"/>
                <w:szCs w:val="18"/>
                <w:lang w:eastAsia="pt-BR"/>
              </w:rPr>
            </w:pPr>
          </w:p>
          <w:p w14:paraId="2FA335DC" w14:textId="01375BC0" w:rsidR="003B0A00" w:rsidRPr="003B0A00" w:rsidRDefault="003B0A00" w:rsidP="00582289">
            <w:pPr>
              <w:jc w:val="both"/>
              <w:rPr>
                <w:rFonts w:ascii="Book Antiqua" w:eastAsia="Times New Roman" w:hAnsi="Book Antiqua" w:cs="Times New Roman"/>
                <w:b/>
                <w:sz w:val="18"/>
                <w:szCs w:val="18"/>
                <w:lang w:eastAsia="pt-BR"/>
              </w:rPr>
            </w:pPr>
            <w:r w:rsidRPr="003B0A00">
              <w:rPr>
                <w:rFonts w:ascii="Book Antiqua" w:eastAsia="Times New Roman" w:hAnsi="Book Antiqua" w:cs="Times New Roman"/>
                <w:b/>
                <w:color w:val="FFFFFF" w:themeColor="background1"/>
                <w:sz w:val="18"/>
                <w:szCs w:val="18"/>
                <w:highlight w:val="black"/>
                <w:lang w:eastAsia="pt-BR"/>
              </w:rPr>
              <w:t>Última atualização questões de concurso</w:t>
            </w:r>
            <w:r w:rsidRPr="003B0A00">
              <w:rPr>
                <w:rFonts w:ascii="Book Antiqua" w:eastAsia="Times New Roman" w:hAnsi="Book Antiqua" w:cs="Times New Roman"/>
                <w:b/>
                <w:sz w:val="18"/>
                <w:szCs w:val="18"/>
                <w:lang w:eastAsia="pt-BR"/>
              </w:rPr>
              <w:t xml:space="preserve">: </w:t>
            </w:r>
            <w:r w:rsidR="00A70B73">
              <w:rPr>
                <w:rFonts w:ascii="Book Antiqua" w:eastAsia="Times New Roman" w:hAnsi="Book Antiqua" w:cs="Times New Roman"/>
                <w:b/>
                <w:color w:val="FF0000"/>
                <w:sz w:val="18"/>
                <w:szCs w:val="18"/>
                <w:lang w:eastAsia="pt-BR"/>
              </w:rPr>
              <w:t>10/03/2024</w:t>
            </w:r>
            <w:r w:rsidR="00C87E89">
              <w:rPr>
                <w:rFonts w:ascii="Book Antiqua" w:eastAsia="Times New Roman" w:hAnsi="Book Antiqua" w:cs="Times New Roman"/>
                <w:b/>
                <w:color w:val="FF0000"/>
                <w:sz w:val="18"/>
                <w:szCs w:val="18"/>
                <w:lang w:eastAsia="pt-BR"/>
              </w:rPr>
              <w:t>.</w:t>
            </w:r>
          </w:p>
          <w:p w14:paraId="23560041" w14:textId="77777777" w:rsidR="003B0A00" w:rsidRPr="003B0A00" w:rsidRDefault="003B0A00" w:rsidP="00582289">
            <w:pPr>
              <w:jc w:val="both"/>
              <w:rPr>
                <w:rFonts w:ascii="Book Antiqua" w:eastAsia="Times New Roman" w:hAnsi="Book Antiqua" w:cs="Times New Roman"/>
                <w:b/>
                <w:sz w:val="18"/>
                <w:szCs w:val="18"/>
                <w:lang w:eastAsia="pt-BR"/>
              </w:rPr>
            </w:pPr>
          </w:p>
          <w:p w14:paraId="35549475" w14:textId="77777777" w:rsidR="003B0A00" w:rsidRPr="003B0A00" w:rsidRDefault="003B0A00" w:rsidP="00582289">
            <w:pPr>
              <w:jc w:val="both"/>
              <w:rPr>
                <w:rFonts w:ascii="Book Antiqua" w:eastAsia="Times New Roman" w:hAnsi="Book Antiqua" w:cs="Times New Roman"/>
                <w:b/>
                <w:sz w:val="18"/>
                <w:szCs w:val="18"/>
                <w:lang w:eastAsia="pt-BR"/>
              </w:rPr>
            </w:pPr>
            <w:r w:rsidRPr="003B0A00">
              <w:rPr>
                <w:rFonts w:ascii="Book Antiqua" w:eastAsia="Times New Roman" w:hAnsi="Book Antiqua" w:cs="Times New Roman"/>
                <w:b/>
                <w:color w:val="FFFFFF" w:themeColor="background1"/>
                <w:sz w:val="18"/>
                <w:szCs w:val="18"/>
                <w:highlight w:val="black"/>
                <w:lang w:eastAsia="pt-BR"/>
              </w:rPr>
              <w:t>Observações quanto à compreensão do material</w:t>
            </w:r>
            <w:r w:rsidRPr="003B0A00">
              <w:rPr>
                <w:rFonts w:ascii="Book Antiqua" w:eastAsia="Times New Roman" w:hAnsi="Book Antiqua" w:cs="Times New Roman"/>
                <w:b/>
                <w:sz w:val="18"/>
                <w:szCs w:val="18"/>
                <w:lang w:eastAsia="pt-BR"/>
              </w:rPr>
              <w:t>:</w:t>
            </w:r>
          </w:p>
          <w:p w14:paraId="08D013FD" w14:textId="77777777" w:rsidR="003B0A00" w:rsidRPr="003B0A00" w:rsidRDefault="003B0A00" w:rsidP="00582289">
            <w:pPr>
              <w:pStyle w:val="PargrafodaLista"/>
              <w:numPr>
                <w:ilvl w:val="0"/>
                <w:numId w:val="2"/>
              </w:numPr>
              <w:jc w:val="both"/>
              <w:rPr>
                <w:rFonts w:ascii="Book Antiqua" w:eastAsia="Times New Roman" w:hAnsi="Book Antiqua" w:cs="Times New Roman"/>
                <w:b/>
                <w:sz w:val="18"/>
                <w:szCs w:val="18"/>
                <w:lang w:eastAsia="pt-BR"/>
              </w:rPr>
            </w:pPr>
            <w:r w:rsidRPr="003B0A00">
              <w:rPr>
                <w:rFonts w:ascii="Book Antiqua" w:eastAsia="Times New Roman" w:hAnsi="Book Antiqua" w:cs="Times New Roman"/>
                <w:b/>
                <w:color w:val="FF0000"/>
                <w:sz w:val="18"/>
                <w:szCs w:val="18"/>
                <w:lang w:eastAsia="pt-BR"/>
              </w:rPr>
              <w:t>Cores utilizadas</w:t>
            </w:r>
            <w:r w:rsidRPr="003B0A00">
              <w:rPr>
                <w:rFonts w:ascii="Book Antiqua" w:eastAsia="Times New Roman" w:hAnsi="Book Antiqua" w:cs="Times New Roman"/>
                <w:b/>
                <w:sz w:val="18"/>
                <w:szCs w:val="18"/>
                <w:lang w:eastAsia="pt-BR"/>
              </w:rPr>
              <w:t>:</w:t>
            </w:r>
          </w:p>
          <w:p w14:paraId="319B8F54" w14:textId="77777777" w:rsidR="003B0A00" w:rsidRPr="003B0A00" w:rsidRDefault="003B0A00" w:rsidP="00582289">
            <w:pPr>
              <w:pStyle w:val="PargrafodaLista"/>
              <w:numPr>
                <w:ilvl w:val="0"/>
                <w:numId w:val="1"/>
              </w:numPr>
              <w:jc w:val="both"/>
              <w:rPr>
                <w:rFonts w:ascii="Book Antiqua" w:eastAsia="Times New Roman" w:hAnsi="Book Antiqua" w:cs="Times New Roman"/>
                <w:sz w:val="18"/>
                <w:szCs w:val="18"/>
                <w:lang w:eastAsia="pt-BR"/>
              </w:rPr>
            </w:pPr>
            <w:r w:rsidRPr="003B0A00">
              <w:rPr>
                <w:rFonts w:ascii="Book Antiqua" w:eastAsia="Times New Roman" w:hAnsi="Book Antiqua" w:cs="Times New Roman"/>
                <w:b/>
                <w:sz w:val="18"/>
                <w:szCs w:val="18"/>
                <w:highlight w:val="green"/>
                <w:lang w:eastAsia="pt-BR"/>
              </w:rPr>
              <w:t>EM VERDE</w:t>
            </w:r>
            <w:r w:rsidRPr="003B0A00">
              <w:rPr>
                <w:rFonts w:ascii="Book Antiqua" w:eastAsia="Times New Roman" w:hAnsi="Book Antiqua" w:cs="Times New Roman"/>
                <w:sz w:val="18"/>
                <w:szCs w:val="18"/>
                <w:lang w:eastAsia="pt-BR"/>
              </w:rPr>
              <w:t>: destaque aos títulos, capítulos, bem como outras informações relevantes, etc.</w:t>
            </w:r>
          </w:p>
          <w:p w14:paraId="37D648C2" w14:textId="77777777" w:rsidR="003B0A00" w:rsidRPr="003B0A00" w:rsidRDefault="003B0A00" w:rsidP="00582289">
            <w:pPr>
              <w:pStyle w:val="PargrafodaLista"/>
              <w:numPr>
                <w:ilvl w:val="0"/>
                <w:numId w:val="1"/>
              </w:numPr>
              <w:jc w:val="both"/>
              <w:rPr>
                <w:rFonts w:ascii="Book Antiqua" w:eastAsia="Times New Roman" w:hAnsi="Book Antiqua" w:cs="Times New Roman"/>
                <w:sz w:val="18"/>
                <w:szCs w:val="18"/>
                <w:lang w:eastAsia="pt-BR"/>
              </w:rPr>
            </w:pPr>
            <w:r w:rsidRPr="003B0A00">
              <w:rPr>
                <w:rFonts w:ascii="Book Antiqua" w:eastAsia="Times New Roman" w:hAnsi="Book Antiqua" w:cs="Times New Roman"/>
                <w:b/>
                <w:sz w:val="18"/>
                <w:szCs w:val="18"/>
                <w:highlight w:val="magenta"/>
                <w:lang w:eastAsia="pt-BR"/>
              </w:rPr>
              <w:t>EM ROXO</w:t>
            </w:r>
            <w:r w:rsidRPr="003B0A00">
              <w:rPr>
                <w:rFonts w:ascii="Book Antiqua" w:eastAsia="Times New Roman" w:hAnsi="Book Antiqua" w:cs="Times New Roman"/>
                <w:sz w:val="18"/>
                <w:szCs w:val="18"/>
                <w:lang w:eastAsia="pt-BR"/>
              </w:rPr>
              <w:t>: artigos que já foram cobrados em provas de concurso.</w:t>
            </w:r>
          </w:p>
          <w:p w14:paraId="32B1F9A4" w14:textId="77777777" w:rsidR="003B0A00" w:rsidRPr="003B0A00" w:rsidRDefault="003B0A00" w:rsidP="00582289">
            <w:pPr>
              <w:pStyle w:val="PargrafodaLista"/>
              <w:numPr>
                <w:ilvl w:val="0"/>
                <w:numId w:val="1"/>
              </w:numPr>
              <w:jc w:val="both"/>
              <w:rPr>
                <w:rFonts w:ascii="Book Antiqua" w:eastAsia="Times New Roman" w:hAnsi="Book Antiqua" w:cs="Times New Roman"/>
                <w:sz w:val="18"/>
                <w:szCs w:val="18"/>
                <w:lang w:eastAsia="pt-BR"/>
              </w:rPr>
            </w:pPr>
            <w:r w:rsidRPr="003B0A00">
              <w:rPr>
                <w:rFonts w:ascii="Book Antiqua" w:eastAsia="Times New Roman" w:hAnsi="Book Antiqua" w:cs="Times New Roman"/>
                <w:b/>
                <w:sz w:val="18"/>
                <w:szCs w:val="18"/>
                <w:highlight w:val="cyan"/>
                <w:lang w:eastAsia="pt-BR"/>
              </w:rPr>
              <w:t>EM AZUL</w:t>
            </w:r>
            <w:r w:rsidRPr="003B0A00">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no Dec. nº 2.181/1997).</w:t>
            </w:r>
          </w:p>
          <w:p w14:paraId="70C2E723" w14:textId="77777777" w:rsidR="003B0A00" w:rsidRPr="003B0A00" w:rsidRDefault="003B0A00" w:rsidP="00582289">
            <w:pPr>
              <w:pStyle w:val="PargrafodaLista"/>
              <w:numPr>
                <w:ilvl w:val="0"/>
                <w:numId w:val="1"/>
              </w:numPr>
              <w:jc w:val="both"/>
              <w:rPr>
                <w:rFonts w:ascii="Book Antiqua" w:eastAsia="Times New Roman" w:hAnsi="Book Antiqua" w:cs="Times New Roman"/>
                <w:sz w:val="18"/>
                <w:szCs w:val="18"/>
                <w:lang w:eastAsia="pt-BR"/>
              </w:rPr>
            </w:pPr>
            <w:r w:rsidRPr="003B0A00">
              <w:rPr>
                <w:rFonts w:ascii="Book Antiqua" w:eastAsia="Times New Roman" w:hAnsi="Book Antiqua" w:cs="Times New Roman"/>
                <w:b/>
                <w:sz w:val="18"/>
                <w:szCs w:val="18"/>
                <w:highlight w:val="yellow"/>
                <w:lang w:eastAsia="pt-BR"/>
              </w:rPr>
              <w:t>EM AMARELO</w:t>
            </w:r>
            <w:r w:rsidRPr="003B0A00">
              <w:rPr>
                <w:rFonts w:ascii="Book Antiqua" w:eastAsia="Times New Roman" w:hAnsi="Book Antiqua" w:cs="Times New Roman"/>
                <w:sz w:val="18"/>
                <w:szCs w:val="18"/>
                <w:lang w:eastAsia="pt-BR"/>
              </w:rPr>
              <w:t>: destaques importantes (ex.: critério pessoal)</w:t>
            </w:r>
          </w:p>
          <w:p w14:paraId="002A0C66" w14:textId="77777777" w:rsidR="003B0A00" w:rsidRPr="003B0A00" w:rsidRDefault="003B0A00" w:rsidP="00582289">
            <w:pPr>
              <w:jc w:val="both"/>
              <w:rPr>
                <w:rFonts w:ascii="Book Antiqua" w:eastAsia="Times New Roman" w:hAnsi="Book Antiqua" w:cs="Times New Roman"/>
                <w:sz w:val="18"/>
                <w:szCs w:val="18"/>
                <w:lang w:eastAsia="pt-BR"/>
              </w:rPr>
            </w:pPr>
          </w:p>
          <w:p w14:paraId="682A6112" w14:textId="77777777" w:rsidR="003B0A00" w:rsidRPr="003B0A00" w:rsidRDefault="003B0A00" w:rsidP="00582289">
            <w:pPr>
              <w:pStyle w:val="PargrafodaLista"/>
              <w:numPr>
                <w:ilvl w:val="0"/>
                <w:numId w:val="2"/>
              </w:numPr>
              <w:jc w:val="both"/>
              <w:rPr>
                <w:rFonts w:ascii="Book Antiqua" w:eastAsia="Times New Roman" w:hAnsi="Book Antiqua" w:cs="Times New Roman"/>
                <w:sz w:val="18"/>
                <w:szCs w:val="18"/>
                <w:lang w:eastAsia="pt-BR"/>
              </w:rPr>
            </w:pPr>
            <w:r w:rsidRPr="003B0A00">
              <w:rPr>
                <w:rFonts w:ascii="Book Antiqua" w:eastAsia="Times New Roman" w:hAnsi="Book Antiqua" w:cs="Times New Roman"/>
                <w:b/>
                <w:color w:val="FF0000"/>
                <w:sz w:val="18"/>
                <w:szCs w:val="18"/>
                <w:lang w:eastAsia="pt-BR"/>
              </w:rPr>
              <w:t>Siglas utilizadas</w:t>
            </w:r>
            <w:r w:rsidRPr="003B0A00">
              <w:rPr>
                <w:rFonts w:ascii="Book Antiqua" w:eastAsia="Times New Roman" w:hAnsi="Book Antiqua" w:cs="Times New Roman"/>
                <w:sz w:val="18"/>
                <w:szCs w:val="18"/>
                <w:lang w:eastAsia="pt-BR"/>
              </w:rPr>
              <w:t>:</w:t>
            </w:r>
          </w:p>
          <w:p w14:paraId="3CDADC56" w14:textId="77777777" w:rsidR="003B0A00" w:rsidRPr="0012439C" w:rsidRDefault="003B0A00" w:rsidP="00582289">
            <w:pPr>
              <w:pStyle w:val="PargrafodaLista"/>
              <w:numPr>
                <w:ilvl w:val="0"/>
                <w:numId w:val="3"/>
              </w:numPr>
              <w:jc w:val="both"/>
              <w:rPr>
                <w:rFonts w:ascii="Book Antiqua" w:eastAsia="Times New Roman" w:hAnsi="Book Antiqua" w:cs="Times New Roman"/>
                <w:sz w:val="20"/>
                <w:szCs w:val="20"/>
                <w:lang w:eastAsia="pt-BR"/>
              </w:rPr>
            </w:pPr>
            <w:r w:rsidRPr="003B0A00">
              <w:rPr>
                <w:rFonts w:ascii="Book Antiqua" w:eastAsia="Times New Roman" w:hAnsi="Book Antiqua" w:cs="Times New Roman"/>
                <w:b/>
                <w:sz w:val="18"/>
                <w:szCs w:val="18"/>
                <w:lang w:eastAsia="pt-BR"/>
              </w:rPr>
              <w:t>MP (concursos do Ministério Público); M ou TJPR (concursos da Magistratura); BL (base legal, etc).</w:t>
            </w:r>
          </w:p>
        </w:tc>
      </w:tr>
    </w:tbl>
    <w:bookmarkEnd w:id="0"/>
    <w:p w14:paraId="4666D48B" w14:textId="77777777" w:rsidR="004A77FA" w:rsidRPr="003B0A00" w:rsidRDefault="00D131FE" w:rsidP="004A77FA">
      <w:pPr>
        <w:spacing w:before="100" w:beforeAutospacing="1" w:after="100" w:afterAutospacing="1" w:line="240" w:lineRule="auto"/>
        <w:jc w:val="center"/>
        <w:rPr>
          <w:rFonts w:ascii="Book Antiqua" w:eastAsia="Times New Roman" w:hAnsi="Book Antiqua" w:cs="Times New Roman"/>
          <w:sz w:val="20"/>
          <w:szCs w:val="20"/>
          <w:lang w:eastAsia="pt-BR"/>
        </w:rPr>
      </w:pPr>
      <w:r w:rsidRPr="003B0A00">
        <w:rPr>
          <w:rFonts w:ascii="Book Antiqua" w:hAnsi="Book Antiqua"/>
          <w:sz w:val="20"/>
          <w:szCs w:val="20"/>
        </w:rPr>
        <w:fldChar w:fldCharType="begin"/>
      </w:r>
      <w:r w:rsidRPr="003B0A00">
        <w:rPr>
          <w:rFonts w:ascii="Book Antiqua" w:hAnsi="Book Antiqua"/>
          <w:sz w:val="20"/>
          <w:szCs w:val="20"/>
        </w:rPr>
        <w:instrText xml:space="preserve"> HYPERLINK "http://legislacao.planalto.gov.br/legisla/legislacao.nsf/Viw_Identificacao/dec%202.181-1997?OpenDocument" </w:instrText>
      </w:r>
      <w:r w:rsidRPr="003B0A00">
        <w:rPr>
          <w:rFonts w:ascii="Book Antiqua" w:hAnsi="Book Antiqua"/>
          <w:sz w:val="20"/>
          <w:szCs w:val="20"/>
        </w:rPr>
      </w:r>
      <w:r w:rsidRPr="003B0A00">
        <w:rPr>
          <w:rFonts w:ascii="Book Antiqua" w:hAnsi="Book Antiqua"/>
          <w:sz w:val="20"/>
          <w:szCs w:val="20"/>
        </w:rPr>
        <w:fldChar w:fldCharType="separate"/>
      </w:r>
      <w:r w:rsidR="004A77FA" w:rsidRPr="003B0A00">
        <w:rPr>
          <w:rFonts w:ascii="Book Antiqua" w:eastAsia="Times New Roman" w:hAnsi="Book Antiqua" w:cs="Times New Roman"/>
          <w:b/>
          <w:bCs/>
          <w:color w:val="000080"/>
          <w:sz w:val="20"/>
          <w:szCs w:val="20"/>
          <w:u w:val="single"/>
          <w:lang w:eastAsia="pt-BR"/>
        </w:rPr>
        <w:t>DECRETO Nº 2.181, DE 20 DE MARÇO DE 1997.</w:t>
      </w:r>
      <w:r w:rsidRPr="003B0A00">
        <w:rPr>
          <w:rFonts w:ascii="Book Antiqua" w:eastAsia="Times New Roman" w:hAnsi="Book Antiqua" w:cs="Times New Roman"/>
          <w:b/>
          <w:bCs/>
          <w:color w:val="000080"/>
          <w:sz w:val="20"/>
          <w:szCs w:val="20"/>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4A77FA" w:rsidRPr="003B0A00" w14:paraId="666B45FB" w14:textId="77777777" w:rsidTr="003B0A00">
        <w:trPr>
          <w:tblCellSpacing w:w="0" w:type="dxa"/>
        </w:trPr>
        <w:tc>
          <w:tcPr>
            <w:tcW w:w="1251" w:type="pct"/>
            <w:vAlign w:val="center"/>
            <w:hideMark/>
          </w:tcPr>
          <w:p w14:paraId="71F4A0CD" w14:textId="77777777" w:rsidR="004A77FA" w:rsidRPr="003B0A00" w:rsidRDefault="004A77FA" w:rsidP="004A77FA">
            <w:pPr>
              <w:spacing w:after="0" w:line="240" w:lineRule="auto"/>
              <w:rPr>
                <w:rFonts w:ascii="Book Antiqua" w:eastAsia="Times New Roman" w:hAnsi="Book Antiqua" w:cs="Times New Roman"/>
                <w:sz w:val="18"/>
                <w:szCs w:val="18"/>
                <w:lang w:eastAsia="pt-BR"/>
              </w:rPr>
            </w:pPr>
          </w:p>
        </w:tc>
        <w:tc>
          <w:tcPr>
            <w:tcW w:w="3749" w:type="pct"/>
            <w:vAlign w:val="center"/>
            <w:hideMark/>
          </w:tcPr>
          <w:p w14:paraId="50C9BD2D" w14:textId="77777777" w:rsidR="004A77FA" w:rsidRPr="003B0A00" w:rsidRDefault="004A77FA" w:rsidP="004A77FA">
            <w:pPr>
              <w:spacing w:before="100" w:beforeAutospacing="1" w:after="100" w:afterAutospacing="1" w:line="240" w:lineRule="auto"/>
              <w:jc w:val="both"/>
              <w:rPr>
                <w:rFonts w:ascii="Book Antiqua" w:eastAsia="Times New Roman" w:hAnsi="Book Antiqua" w:cs="Times New Roman"/>
                <w:sz w:val="18"/>
                <w:szCs w:val="18"/>
                <w:lang w:eastAsia="pt-BR"/>
              </w:rPr>
            </w:pPr>
            <w:r w:rsidRPr="003B0A00">
              <w:rPr>
                <w:rFonts w:ascii="Book Antiqua" w:eastAsia="Times New Roman" w:hAnsi="Book Antiqua" w:cs="Times New Roman"/>
                <w:color w:val="800000"/>
                <w:sz w:val="18"/>
                <w:szCs w:val="18"/>
                <w:lang w:eastAsia="pt-BR"/>
              </w:rPr>
              <w:t>Dispõe sobre a organização do Sistema Nacional de Defesa do Consumidor - SNDC, estabelece as normas gerais de aplicação das sanções administrativas previstas na Lei nº 8.078, de 11 de setembro de 1990, revoga o Decreto Nº 861, de 9 julho de 1993, e dá outras providências.</w:t>
            </w:r>
          </w:p>
        </w:tc>
      </w:tr>
    </w:tbl>
    <w:p w14:paraId="3C6897D5"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b/>
          <w:bCs/>
          <w:sz w:val="19"/>
          <w:szCs w:val="19"/>
          <w:lang w:eastAsia="pt-BR"/>
        </w:rPr>
        <w:t>O</w:t>
      </w:r>
      <w:r w:rsidRPr="00C87E89">
        <w:rPr>
          <w:rFonts w:ascii="Book Antiqua" w:eastAsia="Times New Roman" w:hAnsi="Book Antiqua" w:cs="Times New Roman"/>
          <w:sz w:val="19"/>
          <w:szCs w:val="19"/>
          <w:lang w:eastAsia="pt-BR"/>
        </w:rPr>
        <w:t xml:space="preserve"> </w:t>
      </w:r>
      <w:r w:rsidRPr="00C87E89">
        <w:rPr>
          <w:rFonts w:ascii="Book Antiqua" w:eastAsia="Times New Roman" w:hAnsi="Book Antiqua" w:cs="Times New Roman"/>
          <w:b/>
          <w:bCs/>
          <w:sz w:val="19"/>
          <w:szCs w:val="19"/>
          <w:lang w:eastAsia="pt-BR"/>
        </w:rPr>
        <w:t>PRESIDENTE DA REPÚBLICA</w:t>
      </w:r>
      <w:r w:rsidRPr="00C87E89">
        <w:rPr>
          <w:rFonts w:ascii="Book Antiqua" w:eastAsia="Times New Roman" w:hAnsi="Book Antiqua" w:cs="Times New Roman"/>
          <w:sz w:val="19"/>
          <w:szCs w:val="19"/>
          <w:lang w:eastAsia="pt-BR"/>
        </w:rPr>
        <w:t>, no uso da atribuição que lhe confere o art. 84, inciso IV, da Constituição, e tendo em vista o disposto na Lei nº 8.078, de 11 de setembro de 1990,</w:t>
      </w:r>
    </w:p>
    <w:p w14:paraId="1395A491"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b/>
          <w:bCs/>
          <w:sz w:val="19"/>
          <w:szCs w:val="19"/>
          <w:lang w:eastAsia="pt-BR"/>
        </w:rPr>
        <w:t>DECRETA:</w:t>
      </w:r>
    </w:p>
    <w:p w14:paraId="6ED70E83"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Art. 1º Fica organizado o Sistema Nacional de Defesa do Consumidor - SNDC e estabelecidas as normas gerais de aplicação das sanções administrativas, nos termos da Lei nº 8.078, de 11 de setembro de 1990.</w:t>
      </w:r>
    </w:p>
    <w:p w14:paraId="4B54AE80"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87E89">
        <w:rPr>
          <w:rFonts w:ascii="Book Antiqua" w:eastAsia="Times New Roman" w:hAnsi="Book Antiqua" w:cs="Times New Roman"/>
          <w:sz w:val="19"/>
          <w:szCs w:val="19"/>
          <w:highlight w:val="green"/>
          <w:lang w:eastAsia="pt-BR"/>
        </w:rPr>
        <w:t>CAPÍTULO I</w:t>
      </w:r>
    </w:p>
    <w:p w14:paraId="0AB74888"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highlight w:val="green"/>
          <w:lang w:eastAsia="pt-BR"/>
        </w:rPr>
        <w:t>DO SISTEMA NACIONAL DE DEFESA DO CONSUMIDOR</w:t>
      </w:r>
    </w:p>
    <w:p w14:paraId="34664FB1" w14:textId="397B550B" w:rsidR="004A77FA" w:rsidRPr="00745182" w:rsidRDefault="004A77FA" w:rsidP="004A77FA">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1" w:name="art2"/>
      <w:bookmarkEnd w:id="1"/>
      <w:r w:rsidRPr="00C87E89">
        <w:rPr>
          <w:rFonts w:ascii="Book Antiqua" w:eastAsia="Times New Roman" w:hAnsi="Book Antiqua" w:cs="Times New Roman"/>
          <w:b/>
          <w:bCs/>
          <w:sz w:val="19"/>
          <w:szCs w:val="19"/>
          <w:highlight w:val="magenta"/>
          <w:lang w:eastAsia="pt-BR"/>
        </w:rPr>
        <w:t>Art. 2</w:t>
      </w:r>
      <w:r w:rsidRPr="00C87E89">
        <w:rPr>
          <w:rFonts w:ascii="Book Antiqua" w:eastAsia="Times New Roman" w:hAnsi="Book Antiqua" w:cs="Times New Roman"/>
          <w:b/>
          <w:bCs/>
          <w:sz w:val="19"/>
          <w:szCs w:val="19"/>
          <w:highlight w:val="magenta"/>
          <w:u w:val="single"/>
          <w:vertAlign w:val="superscript"/>
          <w:lang w:eastAsia="pt-BR"/>
        </w:rPr>
        <w:t>o</w:t>
      </w:r>
      <w:r w:rsidRPr="00C87E89">
        <w:rPr>
          <w:rFonts w:ascii="Book Antiqua" w:eastAsia="Times New Roman" w:hAnsi="Book Antiqua" w:cs="Times New Roman"/>
          <w:sz w:val="19"/>
          <w:szCs w:val="19"/>
          <w:lang w:eastAsia="pt-BR"/>
        </w:rPr>
        <w:t xml:space="preserve">  </w:t>
      </w:r>
      <w:r w:rsidRPr="00C87E89">
        <w:rPr>
          <w:rFonts w:ascii="Book Antiqua" w:eastAsia="Times New Roman" w:hAnsi="Book Antiqua" w:cs="Times New Roman"/>
          <w:b/>
          <w:bCs/>
          <w:caps/>
          <w:sz w:val="19"/>
          <w:szCs w:val="19"/>
          <w:highlight w:val="green"/>
          <w:lang w:eastAsia="pt-BR"/>
        </w:rPr>
        <w:t>Integram</w:t>
      </w:r>
      <w:r w:rsidRPr="00C87E89">
        <w:rPr>
          <w:rFonts w:ascii="Book Antiqua" w:eastAsia="Times New Roman" w:hAnsi="Book Antiqua" w:cs="Times New Roman"/>
          <w:sz w:val="19"/>
          <w:szCs w:val="19"/>
          <w:lang w:eastAsia="pt-BR"/>
        </w:rPr>
        <w:t xml:space="preserve"> o </w:t>
      </w:r>
      <w:r w:rsidRPr="00C87E89">
        <w:rPr>
          <w:rFonts w:ascii="Book Antiqua" w:eastAsia="Times New Roman" w:hAnsi="Book Antiqua" w:cs="Times New Roman"/>
          <w:b/>
          <w:bCs/>
          <w:sz w:val="19"/>
          <w:szCs w:val="19"/>
          <w:shd w:val="clear" w:color="auto" w:fill="F7CAAC" w:themeFill="accent2" w:themeFillTint="66"/>
          <w:lang w:eastAsia="pt-BR"/>
        </w:rPr>
        <w:t>SNDC</w:t>
      </w:r>
      <w:r w:rsidRPr="00C87E89">
        <w:rPr>
          <w:rFonts w:ascii="Book Antiqua" w:eastAsia="Times New Roman" w:hAnsi="Book Antiqua" w:cs="Times New Roman"/>
          <w:sz w:val="19"/>
          <w:szCs w:val="19"/>
          <w:lang w:eastAsia="pt-BR"/>
        </w:rPr>
        <w:t xml:space="preserve"> a </w:t>
      </w:r>
      <w:r w:rsidRPr="00C87E89">
        <w:rPr>
          <w:rFonts w:ascii="Book Antiqua" w:eastAsia="Times New Roman" w:hAnsi="Book Antiqua" w:cs="Times New Roman"/>
          <w:b/>
          <w:bCs/>
          <w:sz w:val="19"/>
          <w:szCs w:val="19"/>
          <w:highlight w:val="cyan"/>
          <w:lang w:eastAsia="pt-BR"/>
        </w:rPr>
        <w:t>Secretaria Nacional do Consumidor do Ministério da Justiça</w:t>
      </w:r>
      <w:r w:rsidRPr="00C87E89">
        <w:rPr>
          <w:rFonts w:ascii="Book Antiqua" w:eastAsia="Times New Roman" w:hAnsi="Book Antiqua" w:cs="Times New Roman"/>
          <w:sz w:val="19"/>
          <w:szCs w:val="19"/>
          <w:lang w:eastAsia="pt-BR"/>
        </w:rPr>
        <w:t xml:space="preserve"> e os </w:t>
      </w:r>
      <w:r w:rsidRPr="00C87E89">
        <w:rPr>
          <w:rFonts w:ascii="Book Antiqua" w:eastAsia="Times New Roman" w:hAnsi="Book Antiqua" w:cs="Times New Roman"/>
          <w:b/>
          <w:bCs/>
          <w:sz w:val="19"/>
          <w:szCs w:val="19"/>
          <w:highlight w:val="cyan"/>
          <w:lang w:eastAsia="pt-BR"/>
        </w:rPr>
        <w:t>demais órgãos</w:t>
      </w:r>
      <w:r w:rsidRPr="00C87E89">
        <w:rPr>
          <w:rFonts w:ascii="Book Antiqua" w:eastAsia="Times New Roman" w:hAnsi="Book Antiqua" w:cs="Times New Roman"/>
          <w:sz w:val="19"/>
          <w:szCs w:val="19"/>
          <w:lang w:eastAsia="pt-BR"/>
        </w:rPr>
        <w:t xml:space="preserve"> </w:t>
      </w:r>
      <w:r w:rsidRPr="00C87E89">
        <w:rPr>
          <w:rFonts w:ascii="Book Antiqua" w:eastAsia="Times New Roman" w:hAnsi="Book Antiqua" w:cs="Times New Roman"/>
          <w:b/>
          <w:bCs/>
          <w:sz w:val="19"/>
          <w:szCs w:val="19"/>
          <w:highlight w:val="yellow"/>
          <w:lang w:eastAsia="pt-BR"/>
        </w:rPr>
        <w:t>federais</w:t>
      </w:r>
      <w:r w:rsidRPr="00C87E89">
        <w:rPr>
          <w:rFonts w:ascii="Book Antiqua" w:eastAsia="Times New Roman" w:hAnsi="Book Antiqua" w:cs="Times New Roman"/>
          <w:sz w:val="19"/>
          <w:szCs w:val="19"/>
          <w:lang w:eastAsia="pt-BR"/>
        </w:rPr>
        <w:t xml:space="preserve">, </w:t>
      </w:r>
      <w:r w:rsidRPr="00C87E89">
        <w:rPr>
          <w:rFonts w:ascii="Book Antiqua" w:eastAsia="Times New Roman" w:hAnsi="Book Antiqua" w:cs="Times New Roman"/>
          <w:b/>
          <w:bCs/>
          <w:sz w:val="19"/>
          <w:szCs w:val="19"/>
          <w:highlight w:val="yellow"/>
          <w:lang w:eastAsia="pt-BR"/>
        </w:rPr>
        <w:t>estaduais</w:t>
      </w:r>
      <w:r w:rsidRPr="00C87E89">
        <w:rPr>
          <w:rFonts w:ascii="Book Antiqua" w:eastAsia="Times New Roman" w:hAnsi="Book Antiqua" w:cs="Times New Roman"/>
          <w:sz w:val="19"/>
          <w:szCs w:val="19"/>
          <w:lang w:eastAsia="pt-BR"/>
        </w:rPr>
        <w:t xml:space="preserve">, </w:t>
      </w:r>
      <w:r w:rsidRPr="00C87E89">
        <w:rPr>
          <w:rFonts w:ascii="Book Antiqua" w:eastAsia="Times New Roman" w:hAnsi="Book Antiqua" w:cs="Times New Roman"/>
          <w:b/>
          <w:bCs/>
          <w:sz w:val="19"/>
          <w:szCs w:val="19"/>
          <w:highlight w:val="yellow"/>
          <w:lang w:eastAsia="pt-BR"/>
        </w:rPr>
        <w:t>do Distrito Federal</w:t>
      </w:r>
      <w:r w:rsidRPr="00C87E89">
        <w:rPr>
          <w:rFonts w:ascii="Book Antiqua" w:eastAsia="Times New Roman" w:hAnsi="Book Antiqua" w:cs="Times New Roman"/>
          <w:sz w:val="19"/>
          <w:szCs w:val="19"/>
          <w:lang w:eastAsia="pt-BR"/>
        </w:rPr>
        <w:t xml:space="preserve">, </w:t>
      </w:r>
      <w:r w:rsidRPr="00C87E89">
        <w:rPr>
          <w:rFonts w:ascii="Book Antiqua" w:eastAsia="Times New Roman" w:hAnsi="Book Antiqua" w:cs="Times New Roman"/>
          <w:b/>
          <w:bCs/>
          <w:sz w:val="19"/>
          <w:szCs w:val="19"/>
          <w:highlight w:val="yellow"/>
          <w:lang w:eastAsia="pt-BR"/>
        </w:rPr>
        <w:t>municipais</w:t>
      </w:r>
      <w:r w:rsidRPr="00C87E89">
        <w:rPr>
          <w:rFonts w:ascii="Book Antiqua" w:eastAsia="Times New Roman" w:hAnsi="Book Antiqua" w:cs="Times New Roman"/>
          <w:b/>
          <w:bCs/>
          <w:sz w:val="19"/>
          <w:szCs w:val="19"/>
          <w:lang w:eastAsia="pt-BR"/>
        </w:rPr>
        <w:t xml:space="preserve"> </w:t>
      </w:r>
      <w:r w:rsidRPr="00C87E89">
        <w:rPr>
          <w:rFonts w:ascii="Book Antiqua" w:eastAsia="Times New Roman" w:hAnsi="Book Antiqua" w:cs="Times New Roman"/>
          <w:sz w:val="19"/>
          <w:szCs w:val="19"/>
          <w:lang w:eastAsia="pt-BR"/>
        </w:rPr>
        <w:t xml:space="preserve">e as </w:t>
      </w:r>
      <w:r w:rsidRPr="00C87E89">
        <w:rPr>
          <w:rFonts w:ascii="Book Antiqua" w:eastAsia="Times New Roman" w:hAnsi="Book Antiqua" w:cs="Times New Roman"/>
          <w:b/>
          <w:bCs/>
          <w:sz w:val="19"/>
          <w:szCs w:val="19"/>
          <w:highlight w:val="cyan"/>
          <w:lang w:eastAsia="pt-BR"/>
        </w:rPr>
        <w:t>entidades civis de defesa do consumidor</w:t>
      </w:r>
      <w:r w:rsidRPr="00745182">
        <w:rPr>
          <w:rFonts w:ascii="Book Antiqua" w:eastAsia="Times New Roman" w:hAnsi="Book Antiqua" w:cs="Times New Roman"/>
          <w:sz w:val="16"/>
          <w:szCs w:val="16"/>
          <w:lang w:eastAsia="pt-BR"/>
        </w:rPr>
        <w:t xml:space="preserve">. </w:t>
      </w:r>
      <w:hyperlink r:id="rId7" w:anchor="art7" w:history="1">
        <w:r w:rsidRPr="00745182">
          <w:rPr>
            <w:rFonts w:ascii="Book Antiqua" w:eastAsia="Times New Roman" w:hAnsi="Book Antiqua" w:cs="Times New Roman"/>
            <w:color w:val="0000FF"/>
            <w:sz w:val="16"/>
            <w:szCs w:val="16"/>
            <w:u w:val="single"/>
            <w:lang w:eastAsia="pt-BR"/>
          </w:rPr>
          <w:t>(Redação dada pelo Decreto nº 7.738, de 2012).</w:t>
        </w:r>
      </w:hyperlink>
      <w:r w:rsidR="003052D8" w:rsidRPr="00745182">
        <w:rPr>
          <w:rFonts w:ascii="Book Antiqua" w:eastAsia="Times New Roman" w:hAnsi="Book Antiqua" w:cs="Times New Roman"/>
          <w:color w:val="0000FF"/>
          <w:sz w:val="16"/>
          <w:szCs w:val="16"/>
          <w:lang w:eastAsia="pt-BR"/>
        </w:rPr>
        <w:t xml:space="preserve"> </w:t>
      </w:r>
      <w:r w:rsidR="003052D8" w:rsidRPr="00745182">
        <w:rPr>
          <w:rFonts w:ascii="Book Antiqua" w:eastAsia="Times New Roman" w:hAnsi="Book Antiqua" w:cs="Times New Roman"/>
          <w:b/>
          <w:color w:val="FF0000"/>
          <w:sz w:val="16"/>
          <w:szCs w:val="16"/>
          <w:u w:val="single"/>
          <w:lang w:eastAsia="pt-BR"/>
        </w:rPr>
        <w:t>(DPEES-2012)</w:t>
      </w:r>
      <w:r w:rsidR="00C431DC" w:rsidRPr="00745182">
        <w:rPr>
          <w:rFonts w:ascii="Book Antiqua" w:eastAsia="Times New Roman" w:hAnsi="Book Antiqua" w:cs="Times New Roman"/>
          <w:color w:val="0000FF"/>
          <w:sz w:val="16"/>
          <w:szCs w:val="16"/>
          <w:lang w:eastAsia="pt-BR"/>
        </w:rPr>
        <w:t xml:space="preserve"> </w:t>
      </w:r>
      <w:r w:rsidR="00C431DC" w:rsidRPr="00745182">
        <w:rPr>
          <w:rFonts w:ascii="Book Antiqua" w:eastAsia="Times New Roman" w:hAnsi="Book Antiqua" w:cs="Times New Roman"/>
          <w:b/>
          <w:color w:val="FF0000"/>
          <w:sz w:val="16"/>
          <w:szCs w:val="16"/>
          <w:u w:val="single"/>
          <w:lang w:eastAsia="pt-BR"/>
        </w:rPr>
        <w:t>(MPRO-2013)</w:t>
      </w:r>
      <w:r w:rsidR="00515580" w:rsidRPr="00745182">
        <w:rPr>
          <w:rFonts w:ascii="Book Antiqua" w:eastAsia="Times New Roman" w:hAnsi="Book Antiqua" w:cs="Times New Roman"/>
          <w:b/>
          <w:color w:val="FF0000"/>
          <w:sz w:val="16"/>
          <w:szCs w:val="16"/>
          <w:lang w:eastAsia="pt-BR"/>
        </w:rPr>
        <w:t xml:space="preserve"> </w:t>
      </w:r>
      <w:r w:rsidR="00515580" w:rsidRPr="00745182">
        <w:rPr>
          <w:rFonts w:ascii="Book Antiqua" w:hAnsi="Book Antiqua"/>
          <w:b/>
          <w:color w:val="FF0000"/>
          <w:sz w:val="16"/>
          <w:szCs w:val="16"/>
          <w:u w:val="single"/>
        </w:rPr>
        <w:t>(DPEGO-2014)</w:t>
      </w:r>
      <w:r w:rsidR="006A1FEF" w:rsidRPr="00745182">
        <w:rPr>
          <w:rFonts w:ascii="Book Antiqua" w:eastAsia="Times New Roman" w:hAnsi="Book Antiqua" w:cs="Times New Roman"/>
          <w:color w:val="0000FF"/>
          <w:sz w:val="16"/>
          <w:szCs w:val="16"/>
          <w:lang w:eastAsia="pt-BR"/>
        </w:rPr>
        <w:t xml:space="preserve"> </w:t>
      </w:r>
      <w:r w:rsidR="006A1FEF" w:rsidRPr="00745182">
        <w:rPr>
          <w:rFonts w:ascii="Book Antiqua" w:eastAsia="Times New Roman" w:hAnsi="Book Antiqua" w:cs="Times New Roman"/>
          <w:b/>
          <w:bCs/>
          <w:color w:val="FF0000"/>
          <w:sz w:val="16"/>
          <w:szCs w:val="16"/>
          <w:u w:val="single"/>
          <w:lang w:eastAsia="pt-BR"/>
        </w:rPr>
        <w:t>(TJMS-2015)</w:t>
      </w:r>
      <w:r w:rsidR="00745182">
        <w:rPr>
          <w:rFonts w:ascii="Book Antiqua" w:eastAsia="Times New Roman" w:hAnsi="Book Antiqua" w:cs="Times New Roman"/>
          <w:b/>
          <w:bCs/>
          <w:color w:val="FF0000"/>
          <w:sz w:val="16"/>
          <w:szCs w:val="16"/>
          <w:lang w:eastAsia="pt-BR"/>
        </w:rPr>
        <w:t xml:space="preserve"> </w:t>
      </w:r>
      <w:r w:rsidR="00745182">
        <w:rPr>
          <w:rFonts w:ascii="Book Antiqua" w:eastAsia="Times New Roman" w:hAnsi="Book Antiqua" w:cs="Times New Roman"/>
          <w:b/>
          <w:bCs/>
          <w:color w:val="FF0000"/>
          <w:sz w:val="16"/>
          <w:szCs w:val="16"/>
          <w:u w:val="single"/>
          <w:lang w:eastAsia="pt-BR"/>
        </w:rPr>
        <w:t>(DPEPI-2022)</w:t>
      </w:r>
    </w:p>
    <w:p w14:paraId="540BFB50"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87E89">
        <w:rPr>
          <w:rFonts w:ascii="Book Antiqua" w:eastAsia="Times New Roman" w:hAnsi="Book Antiqua" w:cs="Times New Roman"/>
          <w:sz w:val="19"/>
          <w:szCs w:val="19"/>
          <w:highlight w:val="green"/>
          <w:lang w:eastAsia="pt-BR"/>
        </w:rPr>
        <w:t>CAPÍTULO II</w:t>
      </w:r>
    </w:p>
    <w:p w14:paraId="6AB506E0"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highlight w:val="green"/>
          <w:lang w:eastAsia="pt-BR"/>
        </w:rPr>
        <w:t>DA COMPETÊNCIA DOS ÓRGÃOS INTEGRANTES DO SNDC</w:t>
      </w:r>
    </w:p>
    <w:p w14:paraId="3DD59EE9" w14:textId="77777777" w:rsidR="004A77FA" w:rsidRPr="00745182" w:rsidRDefault="004A77FA" w:rsidP="004A77F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 w:name="art3"/>
      <w:bookmarkEnd w:id="2"/>
      <w:r w:rsidRPr="00C87E89">
        <w:rPr>
          <w:rFonts w:ascii="Book Antiqua" w:eastAsia="Times New Roman" w:hAnsi="Book Antiqua" w:cs="Times New Roman"/>
          <w:b/>
          <w:sz w:val="19"/>
          <w:szCs w:val="19"/>
          <w:highlight w:val="magenta"/>
          <w:lang w:eastAsia="pt-BR"/>
        </w:rPr>
        <w:t>Art. 3</w:t>
      </w:r>
      <w:r w:rsidRPr="00C87E89">
        <w:rPr>
          <w:rFonts w:ascii="Book Antiqua" w:eastAsia="Times New Roman" w:hAnsi="Book Antiqua" w:cs="Times New Roman"/>
          <w:b/>
          <w:sz w:val="19"/>
          <w:szCs w:val="19"/>
          <w:highlight w:val="magenta"/>
          <w:u w:val="single"/>
          <w:vertAlign w:val="superscript"/>
          <w:lang w:eastAsia="pt-BR"/>
        </w:rPr>
        <w:t>o</w:t>
      </w:r>
      <w:r w:rsidRPr="00C87E89">
        <w:rPr>
          <w:rFonts w:ascii="Book Antiqua" w:eastAsia="Times New Roman" w:hAnsi="Book Antiqua" w:cs="Times New Roman"/>
          <w:sz w:val="19"/>
          <w:szCs w:val="19"/>
          <w:lang w:eastAsia="pt-BR"/>
        </w:rPr>
        <w:t xml:space="preserve"> </w:t>
      </w:r>
      <w:r w:rsidRPr="00FE59B2">
        <w:rPr>
          <w:rFonts w:ascii="Book Antiqua" w:eastAsia="Times New Roman" w:hAnsi="Book Antiqua" w:cs="Times New Roman"/>
          <w:b/>
          <w:bCs/>
          <w:caps/>
          <w:sz w:val="19"/>
          <w:szCs w:val="19"/>
          <w:highlight w:val="green"/>
          <w:lang w:eastAsia="pt-BR"/>
        </w:rPr>
        <w:t>Compete</w:t>
      </w:r>
      <w:r w:rsidRPr="00FE59B2">
        <w:rPr>
          <w:rFonts w:ascii="Book Antiqua" w:eastAsia="Times New Roman" w:hAnsi="Book Antiqua" w:cs="Times New Roman"/>
          <w:b/>
          <w:bCs/>
          <w:sz w:val="19"/>
          <w:szCs w:val="19"/>
          <w:lang w:eastAsia="pt-BR"/>
        </w:rPr>
        <w:t xml:space="preserve"> à </w:t>
      </w:r>
      <w:r w:rsidRPr="00FE59B2">
        <w:rPr>
          <w:rFonts w:ascii="Book Antiqua" w:eastAsia="Times New Roman" w:hAnsi="Book Antiqua" w:cs="Times New Roman"/>
          <w:b/>
          <w:bCs/>
          <w:caps/>
          <w:sz w:val="19"/>
          <w:szCs w:val="19"/>
          <w:shd w:val="clear" w:color="auto" w:fill="F7CAAC" w:themeFill="accent2" w:themeFillTint="66"/>
          <w:lang w:eastAsia="pt-BR"/>
        </w:rPr>
        <w:t>Secretaria Nacional do Consumidor</w:t>
      </w:r>
      <w:r w:rsidRPr="00FE59B2">
        <w:rPr>
          <w:rFonts w:ascii="Book Antiqua" w:eastAsia="Times New Roman" w:hAnsi="Book Antiqua" w:cs="Times New Roman"/>
          <w:b/>
          <w:bCs/>
          <w:sz w:val="19"/>
          <w:szCs w:val="19"/>
          <w:lang w:eastAsia="pt-BR"/>
        </w:rPr>
        <w:t xml:space="preserve"> do Ministério da Justiça, a coordenação da política do Sistema Nacional de Defesa do Consumidor, cabendo-lhe</w:t>
      </w:r>
      <w:r w:rsidRPr="00745182">
        <w:rPr>
          <w:rFonts w:ascii="Book Antiqua" w:eastAsia="Times New Roman" w:hAnsi="Book Antiqua" w:cs="Times New Roman"/>
          <w:sz w:val="16"/>
          <w:szCs w:val="16"/>
          <w:lang w:eastAsia="pt-BR"/>
        </w:rPr>
        <w:t xml:space="preserve">: </w:t>
      </w:r>
      <w:hyperlink r:id="rId8" w:anchor="art7" w:history="1">
        <w:r w:rsidRPr="00745182">
          <w:rPr>
            <w:rFonts w:ascii="Book Antiqua" w:eastAsia="Times New Roman" w:hAnsi="Book Antiqua" w:cs="Times New Roman"/>
            <w:color w:val="0000FF"/>
            <w:sz w:val="16"/>
            <w:szCs w:val="16"/>
            <w:u w:val="single"/>
            <w:lang w:eastAsia="pt-BR"/>
          </w:rPr>
          <w:t>(Redação dada pelo Decreto nº 7.738, de 2012).</w:t>
        </w:r>
      </w:hyperlink>
    </w:p>
    <w:p w14:paraId="473E1AD3" w14:textId="14B62F00" w:rsidR="004A77FA" w:rsidRPr="00745182" w:rsidRDefault="004A77FA" w:rsidP="004A77F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C87E89">
        <w:rPr>
          <w:rFonts w:ascii="Book Antiqua" w:eastAsia="Times New Roman" w:hAnsi="Book Antiqua" w:cs="Times New Roman"/>
          <w:sz w:val="19"/>
          <w:szCs w:val="19"/>
          <w:lang w:eastAsia="pt-BR"/>
        </w:rPr>
        <w:t xml:space="preserve">I - </w:t>
      </w:r>
      <w:r w:rsidRPr="00FF0309">
        <w:rPr>
          <w:rFonts w:ascii="Book Antiqua" w:eastAsia="Times New Roman" w:hAnsi="Book Antiqua" w:cs="Times New Roman"/>
          <w:b/>
          <w:bCs/>
          <w:sz w:val="19"/>
          <w:szCs w:val="19"/>
          <w:lang w:eastAsia="pt-BR"/>
        </w:rPr>
        <w:t>planejar, elaborar, propor, coordenar e executar a política nacional de proteção e defesa do consumidor</w:t>
      </w:r>
      <w:r w:rsidRPr="00745182">
        <w:rPr>
          <w:rFonts w:ascii="Book Antiqua" w:eastAsia="Times New Roman" w:hAnsi="Book Antiqua" w:cs="Times New Roman"/>
          <w:b/>
          <w:bCs/>
          <w:sz w:val="16"/>
          <w:szCs w:val="16"/>
          <w:lang w:eastAsia="pt-BR"/>
        </w:rPr>
        <w:t>;</w:t>
      </w:r>
      <w:r w:rsidR="003052D8" w:rsidRPr="00745182">
        <w:rPr>
          <w:rFonts w:ascii="Book Antiqua" w:eastAsia="Times New Roman" w:hAnsi="Book Antiqua" w:cs="Times New Roman"/>
          <w:sz w:val="16"/>
          <w:szCs w:val="16"/>
          <w:lang w:eastAsia="pt-BR"/>
        </w:rPr>
        <w:t xml:space="preserve"> </w:t>
      </w:r>
      <w:r w:rsidR="003052D8" w:rsidRPr="00745182">
        <w:rPr>
          <w:rFonts w:ascii="Book Antiqua" w:eastAsia="Times New Roman" w:hAnsi="Book Antiqua" w:cs="Times New Roman"/>
          <w:b/>
          <w:color w:val="FF0000"/>
          <w:sz w:val="16"/>
          <w:szCs w:val="16"/>
          <w:u w:val="single"/>
          <w:lang w:eastAsia="pt-BR"/>
        </w:rPr>
        <w:t>(DPEES-2012)</w:t>
      </w:r>
      <w:r w:rsidR="006A1FEF" w:rsidRPr="00745182">
        <w:rPr>
          <w:rFonts w:ascii="Book Antiqua" w:eastAsia="Times New Roman" w:hAnsi="Book Antiqua" w:cs="Times New Roman"/>
          <w:sz w:val="16"/>
          <w:szCs w:val="16"/>
          <w:lang w:eastAsia="pt-BR"/>
        </w:rPr>
        <w:t xml:space="preserve"> </w:t>
      </w:r>
      <w:r w:rsidR="006A1FEF" w:rsidRPr="00745182">
        <w:rPr>
          <w:rFonts w:ascii="Book Antiqua" w:eastAsia="Times New Roman" w:hAnsi="Book Antiqua" w:cs="Times New Roman"/>
          <w:b/>
          <w:bCs/>
          <w:color w:val="FF0000"/>
          <w:sz w:val="16"/>
          <w:szCs w:val="16"/>
          <w:u w:val="single"/>
          <w:lang w:eastAsia="pt-BR"/>
        </w:rPr>
        <w:t>(TJMS-2015)</w:t>
      </w:r>
      <w:r w:rsidR="00FF0309" w:rsidRPr="00745182">
        <w:rPr>
          <w:rFonts w:ascii="Book Antiqua" w:eastAsia="Times New Roman" w:hAnsi="Book Antiqua" w:cs="Times New Roman"/>
          <w:b/>
          <w:bCs/>
          <w:color w:val="FF0000"/>
          <w:sz w:val="16"/>
          <w:szCs w:val="16"/>
          <w:lang w:eastAsia="pt-BR"/>
        </w:rPr>
        <w:t xml:space="preserve"> </w:t>
      </w:r>
      <w:r w:rsidR="00FF0309" w:rsidRPr="00745182">
        <w:rPr>
          <w:rFonts w:ascii="Book Antiqua" w:eastAsia="Times New Roman" w:hAnsi="Book Antiqua" w:cs="Times New Roman"/>
          <w:b/>
          <w:color w:val="FF0000"/>
          <w:sz w:val="16"/>
          <w:szCs w:val="16"/>
          <w:u w:val="single"/>
          <w:lang w:eastAsia="pt-BR"/>
        </w:rPr>
        <w:t>(DPEAP-2018)</w:t>
      </w:r>
    </w:p>
    <w:p w14:paraId="3497E3C0"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lastRenderedPageBreak/>
        <w:t>II - receber, analisar, avaliar e apurar consultas e denúncias apresentadas por entidades representativas ou pessoas jurídicas de direito público ou privado ou por consumidores individuais;</w:t>
      </w:r>
    </w:p>
    <w:p w14:paraId="42090116"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III - prestar aos consumidores orientação permanente sobre seus direitos e garantias;</w:t>
      </w:r>
    </w:p>
    <w:p w14:paraId="6E7B75A4" w14:textId="2DD8EEB2" w:rsidR="004A77FA" w:rsidRPr="00FE59B2" w:rsidRDefault="004A77FA" w:rsidP="004A77FA">
      <w:pPr>
        <w:spacing w:before="100" w:beforeAutospacing="1" w:after="100" w:afterAutospacing="1" w:line="240" w:lineRule="auto"/>
        <w:ind w:firstLine="525"/>
        <w:jc w:val="both"/>
        <w:rPr>
          <w:rFonts w:ascii="Book Antiqua" w:eastAsia="Times New Roman" w:hAnsi="Book Antiqua" w:cs="Times New Roman"/>
          <w:b/>
          <w:bCs/>
          <w:sz w:val="19"/>
          <w:szCs w:val="19"/>
          <w:u w:val="single"/>
          <w:lang w:eastAsia="pt-BR"/>
        </w:rPr>
      </w:pPr>
      <w:r w:rsidRPr="00FE59B2">
        <w:rPr>
          <w:rFonts w:ascii="Book Antiqua" w:eastAsia="Times New Roman" w:hAnsi="Book Antiqua" w:cs="Times New Roman"/>
          <w:b/>
          <w:bCs/>
          <w:sz w:val="19"/>
          <w:szCs w:val="19"/>
          <w:lang w:eastAsia="pt-BR"/>
        </w:rPr>
        <w:t>IV - informar, conscientizar e motivar o consumidor, por intermédio dos diferentes meios de comunicação</w:t>
      </w:r>
      <w:r w:rsidRPr="00FE59B2">
        <w:rPr>
          <w:rFonts w:ascii="Book Antiqua" w:eastAsia="Times New Roman" w:hAnsi="Book Antiqua" w:cs="Times New Roman"/>
          <w:b/>
          <w:bCs/>
          <w:sz w:val="16"/>
          <w:szCs w:val="16"/>
          <w:lang w:eastAsia="pt-BR"/>
        </w:rPr>
        <w:t>;</w:t>
      </w:r>
      <w:r w:rsidR="00FE59B2" w:rsidRPr="00FE59B2">
        <w:rPr>
          <w:rFonts w:ascii="Book Antiqua" w:eastAsia="Times New Roman" w:hAnsi="Book Antiqua" w:cs="Times New Roman"/>
          <w:b/>
          <w:bCs/>
          <w:sz w:val="16"/>
          <w:szCs w:val="16"/>
          <w:lang w:eastAsia="pt-BR"/>
        </w:rPr>
        <w:t xml:space="preserve"> </w:t>
      </w:r>
      <w:r w:rsidR="00FE59B2" w:rsidRPr="00FE59B2">
        <w:rPr>
          <w:rFonts w:ascii="Book Antiqua" w:eastAsia="Times New Roman" w:hAnsi="Book Antiqua" w:cs="Times New Roman"/>
          <w:b/>
          <w:bCs/>
          <w:color w:val="FF0000"/>
          <w:sz w:val="16"/>
          <w:szCs w:val="16"/>
          <w:u w:val="single"/>
          <w:lang w:eastAsia="pt-BR"/>
        </w:rPr>
        <w:t>(TJES-2023)</w:t>
      </w:r>
    </w:p>
    <w:tbl>
      <w:tblPr>
        <w:tblStyle w:val="Tabelacomgrade"/>
        <w:tblW w:w="0" w:type="auto"/>
        <w:tblLook w:val="04A0" w:firstRow="1" w:lastRow="0" w:firstColumn="1" w:lastColumn="0" w:noHBand="0" w:noVBand="1"/>
      </w:tblPr>
      <w:tblGrid>
        <w:gridCol w:w="8494"/>
      </w:tblGrid>
      <w:tr w:rsidR="00FE59B2" w:rsidRPr="00C87E89" w14:paraId="36859AAF" w14:textId="77777777" w:rsidTr="00285B4A">
        <w:tc>
          <w:tcPr>
            <w:tcW w:w="8494" w:type="dxa"/>
            <w:shd w:val="clear" w:color="auto" w:fill="CCFFFF"/>
          </w:tcPr>
          <w:p w14:paraId="322452B4" w14:textId="38C26525" w:rsidR="00FE59B2" w:rsidRPr="00C87E89" w:rsidRDefault="00FE59B2" w:rsidP="00FE59B2">
            <w:pPr>
              <w:spacing w:before="100" w:beforeAutospacing="1" w:after="100" w:afterAutospacing="1"/>
              <w:jc w:val="both"/>
              <w:rPr>
                <w:rFonts w:ascii="Book Antiqua" w:eastAsia="Times New Roman" w:hAnsi="Book Antiqua" w:cs="Times New Roman"/>
                <w:b/>
                <w:sz w:val="19"/>
                <w:szCs w:val="19"/>
                <w:lang w:eastAsia="pt-BR"/>
              </w:rPr>
            </w:pPr>
            <w:r w:rsidRPr="00C87E89">
              <w:rPr>
                <w:rFonts w:ascii="Book Antiqua" w:eastAsia="Times New Roman" w:hAnsi="Book Antiqua" w:cs="Times New Roman"/>
                <w:b/>
                <w:sz w:val="19"/>
                <w:szCs w:val="19"/>
                <w:lang w:eastAsia="pt-BR"/>
              </w:rPr>
              <w:t>(</w:t>
            </w:r>
            <w:r w:rsidRPr="00C87E89">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ES-2023-FGV</w:t>
            </w:r>
            <w:r w:rsidRPr="00FE59B2">
              <w:rPr>
                <w:rFonts w:ascii="Book Antiqua" w:eastAsia="Times New Roman" w:hAnsi="Book Antiqua" w:cs="Times New Roman"/>
                <w:b/>
                <w:sz w:val="19"/>
                <w:szCs w:val="19"/>
                <w:lang w:eastAsia="pt-BR"/>
              </w:rPr>
              <w:t>)</w:t>
            </w:r>
            <w:r w:rsidRPr="00FE59B2">
              <w:rPr>
                <w:rFonts w:ascii="Book Antiqua" w:eastAsia="Times New Roman" w:hAnsi="Book Antiqua" w:cs="Times New Roman"/>
                <w:bCs/>
                <w:sz w:val="19"/>
                <w:szCs w:val="19"/>
                <w:lang w:eastAsia="pt-BR"/>
              </w:rPr>
              <w:t>:</w:t>
            </w:r>
            <w:r w:rsidRPr="00C87E89">
              <w:rPr>
                <w:rFonts w:ascii="Book Antiqua" w:eastAsia="Times New Roman" w:hAnsi="Book Antiqua" w:cs="Times New Roman"/>
                <w:bCs/>
                <w:sz w:val="19"/>
                <w:szCs w:val="19"/>
                <w:lang w:eastAsia="pt-BR"/>
              </w:rPr>
              <w:t xml:space="preserve"> </w:t>
            </w:r>
            <w:r w:rsidRPr="00FE59B2">
              <w:rPr>
                <w:rFonts w:ascii="Book Antiqua" w:eastAsia="Times New Roman" w:hAnsi="Book Antiqua" w:cs="Times New Roman"/>
                <w:bCs/>
                <w:sz w:val="19"/>
                <w:szCs w:val="19"/>
                <w:lang w:eastAsia="pt-BR"/>
              </w:rPr>
              <w:t>Ao dispor sobre a organização do Sistema Nacional de Defesa do Consumidor (SNDC), o Decreto nº 2.181, de 20 de março de 1997, arrola as competências da Secretaria Nacional do Consumidor do Ministério da Justiça.</w:t>
            </w:r>
            <w:r>
              <w:rPr>
                <w:rFonts w:ascii="Book Antiqua" w:eastAsia="Times New Roman" w:hAnsi="Book Antiqua" w:cs="Times New Roman"/>
                <w:bCs/>
                <w:sz w:val="19"/>
                <w:szCs w:val="19"/>
                <w:lang w:eastAsia="pt-BR"/>
              </w:rPr>
              <w:t xml:space="preserve"> </w:t>
            </w:r>
            <w:r w:rsidRPr="00FE59B2">
              <w:rPr>
                <w:rFonts w:ascii="Book Antiqua" w:eastAsia="Times New Roman" w:hAnsi="Book Antiqua" w:cs="Times New Roman"/>
                <w:bCs/>
                <w:sz w:val="19"/>
                <w:szCs w:val="19"/>
                <w:lang w:eastAsia="pt-BR"/>
              </w:rPr>
              <w:t>Nesses termos, é correto afirmar que cabe ao órgão:</w:t>
            </w:r>
            <w:r>
              <w:rPr>
                <w:rFonts w:ascii="Book Antiqua" w:eastAsia="Times New Roman" w:hAnsi="Book Antiqua" w:cs="Times New Roman"/>
                <w:bCs/>
                <w:sz w:val="19"/>
                <w:szCs w:val="19"/>
                <w:lang w:eastAsia="pt-BR"/>
              </w:rPr>
              <w:t xml:space="preserve"> </w:t>
            </w:r>
            <w:r w:rsidRPr="00FE59B2">
              <w:rPr>
                <w:rFonts w:ascii="Book Antiqua" w:eastAsia="Times New Roman" w:hAnsi="Book Antiqua" w:cs="Times New Roman"/>
                <w:bCs/>
                <w:sz w:val="19"/>
                <w:szCs w:val="19"/>
                <w:lang w:eastAsia="pt-BR"/>
              </w:rPr>
              <w:t>informar, conscientizar e motivar o consumidor, por intermédio dos diferentes meios de comunicação</w:t>
            </w:r>
            <w:r w:rsidRPr="00C87E89">
              <w:rPr>
                <w:rFonts w:ascii="Book Antiqua" w:eastAsia="Times New Roman" w:hAnsi="Book Antiqua" w:cs="Times New Roman"/>
                <w:bCs/>
                <w:sz w:val="19"/>
                <w:szCs w:val="19"/>
                <w:lang w:eastAsia="pt-BR"/>
              </w:rPr>
              <w:t>.</w:t>
            </w:r>
            <w:r w:rsidRPr="00C87E89">
              <w:rPr>
                <w:rFonts w:ascii="Book Antiqua" w:eastAsia="Times New Roman" w:hAnsi="Book Antiqua" w:cs="Times New Roman"/>
                <w:sz w:val="19"/>
                <w:szCs w:val="19"/>
                <w:lang w:eastAsia="pt-BR"/>
              </w:rPr>
              <w:t xml:space="preserve"> </w:t>
            </w:r>
            <w:r w:rsidRPr="00C87E89">
              <w:rPr>
                <w:rFonts w:ascii="Book Antiqua" w:eastAsia="Times New Roman" w:hAnsi="Book Antiqua" w:cs="Times New Roman"/>
                <w:b/>
                <w:sz w:val="19"/>
                <w:szCs w:val="19"/>
                <w:lang w:eastAsia="pt-BR"/>
              </w:rPr>
              <w:t>BL: art. 3º, I</w:t>
            </w:r>
            <w:r>
              <w:rPr>
                <w:rFonts w:ascii="Book Antiqua" w:eastAsia="Times New Roman" w:hAnsi="Book Antiqua" w:cs="Times New Roman"/>
                <w:b/>
                <w:sz w:val="19"/>
                <w:szCs w:val="19"/>
                <w:lang w:eastAsia="pt-BR"/>
              </w:rPr>
              <w:t>V</w:t>
            </w:r>
            <w:r w:rsidRPr="00C87E89">
              <w:rPr>
                <w:rFonts w:ascii="Book Antiqua" w:eastAsia="Times New Roman" w:hAnsi="Book Antiqua" w:cs="Times New Roman"/>
                <w:b/>
                <w:sz w:val="19"/>
                <w:szCs w:val="19"/>
                <w:lang w:eastAsia="pt-BR"/>
              </w:rPr>
              <w:t>, Decreto 2181.</w:t>
            </w:r>
          </w:p>
        </w:tc>
      </w:tr>
    </w:tbl>
    <w:p w14:paraId="115D0DD1" w14:textId="49673003"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V - solicitar à polícia judiciária a instauração de inquérito para apuração de delito contra o consumidor, nos termos da legislação vigente;</w:t>
      </w:r>
    </w:p>
    <w:p w14:paraId="39E7BA82"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VI - representar ao Ministério Público competente, para fins de adoção de medidas processuais, penais e civis, no âmbito de suas atribuições;</w:t>
      </w:r>
    </w:p>
    <w:p w14:paraId="09EACDD2"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VII - levar ao conhecimento dos órgãos competentes as infrações de ordem administrativa que violarem os interesses difusos, coletivos ou individuais dos consumidores;</w:t>
      </w:r>
    </w:p>
    <w:p w14:paraId="0FE6946F" w14:textId="03078871" w:rsidR="004A77FA" w:rsidRPr="00A70B73"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 xml:space="preserve">VIII - </w:t>
      </w:r>
      <w:r w:rsidRPr="00C87E89">
        <w:rPr>
          <w:rFonts w:ascii="Book Antiqua" w:eastAsia="Times New Roman" w:hAnsi="Book Antiqua" w:cs="Times New Roman"/>
          <w:b/>
          <w:bCs/>
          <w:caps/>
          <w:sz w:val="19"/>
          <w:szCs w:val="19"/>
          <w:highlight w:val="green"/>
          <w:lang w:eastAsia="pt-BR"/>
        </w:rPr>
        <w:t>solicitar</w:t>
      </w:r>
      <w:r w:rsidRPr="00C87E89">
        <w:rPr>
          <w:rFonts w:ascii="Book Antiqua" w:eastAsia="Times New Roman" w:hAnsi="Book Antiqua" w:cs="Times New Roman"/>
          <w:sz w:val="19"/>
          <w:szCs w:val="19"/>
          <w:lang w:eastAsia="pt-BR"/>
        </w:rPr>
        <w:t xml:space="preserve"> o </w:t>
      </w:r>
      <w:r w:rsidRPr="00C87E89">
        <w:rPr>
          <w:rFonts w:ascii="Book Antiqua" w:eastAsia="Times New Roman" w:hAnsi="Book Antiqua" w:cs="Times New Roman"/>
          <w:b/>
          <w:bCs/>
          <w:sz w:val="19"/>
          <w:szCs w:val="19"/>
          <w:highlight w:val="cyan"/>
          <w:lang w:eastAsia="pt-BR"/>
        </w:rPr>
        <w:t>concurso de órgãos</w:t>
      </w:r>
      <w:r w:rsidRPr="00C87E89">
        <w:rPr>
          <w:rFonts w:ascii="Book Antiqua" w:eastAsia="Times New Roman" w:hAnsi="Book Antiqua" w:cs="Times New Roman"/>
          <w:b/>
          <w:bCs/>
          <w:sz w:val="19"/>
          <w:szCs w:val="19"/>
          <w:lang w:eastAsia="pt-BR"/>
        </w:rPr>
        <w:t xml:space="preserve"> </w:t>
      </w:r>
      <w:r w:rsidRPr="00C87E89">
        <w:rPr>
          <w:rFonts w:ascii="Book Antiqua" w:eastAsia="Times New Roman" w:hAnsi="Book Antiqua" w:cs="Times New Roman"/>
          <w:sz w:val="19"/>
          <w:szCs w:val="19"/>
          <w:lang w:eastAsia="pt-BR"/>
        </w:rPr>
        <w:t xml:space="preserve">e </w:t>
      </w:r>
      <w:r w:rsidRPr="00C87E89">
        <w:rPr>
          <w:rFonts w:ascii="Book Antiqua" w:eastAsia="Times New Roman" w:hAnsi="Book Antiqua" w:cs="Times New Roman"/>
          <w:b/>
          <w:bCs/>
          <w:sz w:val="19"/>
          <w:szCs w:val="19"/>
          <w:highlight w:val="cyan"/>
          <w:lang w:eastAsia="pt-BR"/>
        </w:rPr>
        <w:t>entidades</w:t>
      </w:r>
      <w:r w:rsidRPr="00C87E89">
        <w:rPr>
          <w:rFonts w:ascii="Book Antiqua" w:eastAsia="Times New Roman" w:hAnsi="Book Antiqua" w:cs="Times New Roman"/>
          <w:sz w:val="19"/>
          <w:szCs w:val="19"/>
          <w:lang w:eastAsia="pt-BR"/>
        </w:rPr>
        <w:t xml:space="preserve"> da </w:t>
      </w:r>
      <w:r w:rsidRPr="00C87E89">
        <w:rPr>
          <w:rFonts w:ascii="Book Antiqua" w:eastAsia="Times New Roman" w:hAnsi="Book Antiqua" w:cs="Times New Roman"/>
          <w:b/>
          <w:bCs/>
          <w:sz w:val="19"/>
          <w:szCs w:val="19"/>
          <w:highlight w:val="yellow"/>
          <w:lang w:eastAsia="pt-BR"/>
        </w:rPr>
        <w:t>União</w:t>
      </w:r>
      <w:r w:rsidRPr="00C87E89">
        <w:rPr>
          <w:rFonts w:ascii="Book Antiqua" w:eastAsia="Times New Roman" w:hAnsi="Book Antiqua" w:cs="Times New Roman"/>
          <w:sz w:val="19"/>
          <w:szCs w:val="19"/>
          <w:lang w:eastAsia="pt-BR"/>
        </w:rPr>
        <w:t xml:space="preserve">, dos </w:t>
      </w:r>
      <w:r w:rsidRPr="00C87E89">
        <w:rPr>
          <w:rFonts w:ascii="Book Antiqua" w:eastAsia="Times New Roman" w:hAnsi="Book Antiqua" w:cs="Times New Roman"/>
          <w:b/>
          <w:bCs/>
          <w:sz w:val="19"/>
          <w:szCs w:val="19"/>
          <w:highlight w:val="yellow"/>
          <w:lang w:eastAsia="pt-BR"/>
        </w:rPr>
        <w:t>Estados</w:t>
      </w:r>
      <w:r w:rsidRPr="00C87E89">
        <w:rPr>
          <w:rFonts w:ascii="Book Antiqua" w:eastAsia="Times New Roman" w:hAnsi="Book Antiqua" w:cs="Times New Roman"/>
          <w:sz w:val="19"/>
          <w:szCs w:val="19"/>
          <w:lang w:eastAsia="pt-BR"/>
        </w:rPr>
        <w:t xml:space="preserve">, do </w:t>
      </w:r>
      <w:r w:rsidRPr="00C87E89">
        <w:rPr>
          <w:rFonts w:ascii="Book Antiqua" w:eastAsia="Times New Roman" w:hAnsi="Book Antiqua" w:cs="Times New Roman"/>
          <w:b/>
          <w:bCs/>
          <w:sz w:val="19"/>
          <w:szCs w:val="19"/>
          <w:highlight w:val="yellow"/>
          <w:lang w:eastAsia="pt-BR"/>
        </w:rPr>
        <w:t>Distrito Federal</w:t>
      </w:r>
      <w:r w:rsidRPr="00C87E89">
        <w:rPr>
          <w:rFonts w:ascii="Book Antiqua" w:eastAsia="Times New Roman" w:hAnsi="Book Antiqua" w:cs="Times New Roman"/>
          <w:sz w:val="19"/>
          <w:szCs w:val="19"/>
          <w:lang w:eastAsia="pt-BR"/>
        </w:rPr>
        <w:t xml:space="preserve"> e dos </w:t>
      </w:r>
      <w:r w:rsidRPr="00C87E89">
        <w:rPr>
          <w:rFonts w:ascii="Book Antiqua" w:eastAsia="Times New Roman" w:hAnsi="Book Antiqua" w:cs="Times New Roman"/>
          <w:b/>
          <w:bCs/>
          <w:sz w:val="19"/>
          <w:szCs w:val="19"/>
          <w:highlight w:val="yellow"/>
          <w:lang w:eastAsia="pt-BR"/>
        </w:rPr>
        <w:t>Municípios</w:t>
      </w:r>
      <w:r w:rsidRPr="00C87E89">
        <w:rPr>
          <w:rFonts w:ascii="Book Antiqua" w:eastAsia="Times New Roman" w:hAnsi="Book Antiqua" w:cs="Times New Roman"/>
          <w:sz w:val="19"/>
          <w:szCs w:val="19"/>
          <w:lang w:eastAsia="pt-BR"/>
        </w:rPr>
        <w:t xml:space="preserve">, bem como </w:t>
      </w:r>
      <w:r w:rsidRPr="00C87E89">
        <w:rPr>
          <w:rFonts w:ascii="Book Antiqua" w:eastAsia="Times New Roman" w:hAnsi="Book Antiqua" w:cs="Times New Roman"/>
          <w:b/>
          <w:bCs/>
          <w:sz w:val="19"/>
          <w:szCs w:val="19"/>
          <w:highlight w:val="cyan"/>
          <w:lang w:eastAsia="pt-BR"/>
        </w:rPr>
        <w:t>auxiliar na fiscalização</w:t>
      </w:r>
      <w:r w:rsidRPr="00C87E89">
        <w:rPr>
          <w:rFonts w:ascii="Book Antiqua" w:eastAsia="Times New Roman" w:hAnsi="Book Antiqua" w:cs="Times New Roman"/>
          <w:b/>
          <w:bCs/>
          <w:sz w:val="19"/>
          <w:szCs w:val="19"/>
          <w:lang w:eastAsia="pt-BR"/>
        </w:rPr>
        <w:t xml:space="preserve"> </w:t>
      </w:r>
      <w:r w:rsidRPr="00C87E89">
        <w:rPr>
          <w:rFonts w:ascii="Book Antiqua" w:eastAsia="Times New Roman" w:hAnsi="Book Antiqua" w:cs="Times New Roman"/>
          <w:b/>
          <w:bCs/>
          <w:sz w:val="19"/>
          <w:szCs w:val="19"/>
          <w:highlight w:val="yellow"/>
          <w:lang w:eastAsia="pt-BR"/>
        </w:rPr>
        <w:t>de preços</w:t>
      </w:r>
      <w:r w:rsidRPr="00C87E89">
        <w:rPr>
          <w:rFonts w:ascii="Book Antiqua" w:eastAsia="Times New Roman" w:hAnsi="Book Antiqua" w:cs="Times New Roman"/>
          <w:sz w:val="19"/>
          <w:szCs w:val="19"/>
          <w:lang w:eastAsia="pt-BR"/>
        </w:rPr>
        <w:t xml:space="preserve">, </w:t>
      </w:r>
      <w:r w:rsidRPr="00C87E89">
        <w:rPr>
          <w:rFonts w:ascii="Book Antiqua" w:eastAsia="Times New Roman" w:hAnsi="Book Antiqua" w:cs="Times New Roman"/>
          <w:b/>
          <w:bCs/>
          <w:sz w:val="19"/>
          <w:szCs w:val="19"/>
          <w:lang w:eastAsia="pt-BR"/>
        </w:rPr>
        <w:t>abastecimento</w:t>
      </w:r>
      <w:r w:rsidRPr="00C87E89">
        <w:rPr>
          <w:rFonts w:ascii="Book Antiqua" w:eastAsia="Times New Roman" w:hAnsi="Book Antiqua" w:cs="Times New Roman"/>
          <w:sz w:val="19"/>
          <w:szCs w:val="19"/>
          <w:lang w:eastAsia="pt-BR"/>
        </w:rPr>
        <w:t xml:space="preserve">, </w:t>
      </w:r>
      <w:r w:rsidRPr="00C87E89">
        <w:rPr>
          <w:rFonts w:ascii="Book Antiqua" w:eastAsia="Times New Roman" w:hAnsi="Book Antiqua" w:cs="Times New Roman"/>
          <w:b/>
          <w:bCs/>
          <w:sz w:val="19"/>
          <w:szCs w:val="19"/>
          <w:highlight w:val="yellow"/>
          <w:lang w:eastAsia="pt-BR"/>
        </w:rPr>
        <w:t>quantidade</w:t>
      </w:r>
      <w:r w:rsidRPr="00C87E89">
        <w:rPr>
          <w:rFonts w:ascii="Book Antiqua" w:eastAsia="Times New Roman" w:hAnsi="Book Antiqua" w:cs="Times New Roman"/>
          <w:b/>
          <w:bCs/>
          <w:sz w:val="19"/>
          <w:szCs w:val="19"/>
          <w:lang w:eastAsia="pt-BR"/>
        </w:rPr>
        <w:t xml:space="preserve"> </w:t>
      </w:r>
      <w:r w:rsidRPr="00C87E89">
        <w:rPr>
          <w:rFonts w:ascii="Book Antiqua" w:eastAsia="Times New Roman" w:hAnsi="Book Antiqua" w:cs="Times New Roman"/>
          <w:sz w:val="19"/>
          <w:szCs w:val="19"/>
          <w:lang w:eastAsia="pt-BR"/>
        </w:rPr>
        <w:t xml:space="preserve">e </w:t>
      </w:r>
      <w:r w:rsidRPr="00C87E89">
        <w:rPr>
          <w:rFonts w:ascii="Book Antiqua" w:eastAsia="Times New Roman" w:hAnsi="Book Antiqua" w:cs="Times New Roman"/>
          <w:b/>
          <w:bCs/>
          <w:sz w:val="19"/>
          <w:szCs w:val="19"/>
          <w:highlight w:val="yellow"/>
          <w:lang w:eastAsia="pt-BR"/>
        </w:rPr>
        <w:t>segurança</w:t>
      </w:r>
      <w:r w:rsidRPr="00C87E89">
        <w:rPr>
          <w:rFonts w:ascii="Book Antiqua" w:eastAsia="Times New Roman" w:hAnsi="Book Antiqua" w:cs="Times New Roman"/>
          <w:b/>
          <w:bCs/>
          <w:sz w:val="19"/>
          <w:szCs w:val="19"/>
          <w:lang w:eastAsia="pt-BR"/>
        </w:rPr>
        <w:t xml:space="preserve"> </w:t>
      </w:r>
      <w:r w:rsidRPr="00C87E89">
        <w:rPr>
          <w:rFonts w:ascii="Book Antiqua" w:eastAsia="Times New Roman" w:hAnsi="Book Antiqua" w:cs="Times New Roman"/>
          <w:b/>
          <w:bCs/>
          <w:sz w:val="19"/>
          <w:szCs w:val="19"/>
          <w:highlight w:val="cyan"/>
          <w:lang w:eastAsia="pt-BR"/>
        </w:rPr>
        <w:t>de produtos</w:t>
      </w:r>
      <w:r w:rsidRPr="00C87E89">
        <w:rPr>
          <w:rFonts w:ascii="Book Antiqua" w:eastAsia="Times New Roman" w:hAnsi="Book Antiqua" w:cs="Times New Roman"/>
          <w:sz w:val="19"/>
          <w:szCs w:val="19"/>
          <w:lang w:eastAsia="pt-BR"/>
        </w:rPr>
        <w:t xml:space="preserve"> e </w:t>
      </w:r>
      <w:r w:rsidRPr="00C87E89">
        <w:rPr>
          <w:rFonts w:ascii="Book Antiqua" w:eastAsia="Times New Roman" w:hAnsi="Book Antiqua" w:cs="Times New Roman"/>
          <w:b/>
          <w:bCs/>
          <w:sz w:val="19"/>
          <w:szCs w:val="19"/>
          <w:highlight w:val="cyan"/>
          <w:lang w:eastAsia="pt-BR"/>
        </w:rPr>
        <w:t>serviços</w:t>
      </w:r>
      <w:r w:rsidRPr="00C87E89">
        <w:rPr>
          <w:rFonts w:ascii="Book Antiqua" w:eastAsia="Times New Roman" w:hAnsi="Book Antiqua" w:cs="Times New Roman"/>
          <w:sz w:val="19"/>
          <w:szCs w:val="19"/>
          <w:lang w:eastAsia="pt-BR"/>
        </w:rPr>
        <w:t>;</w:t>
      </w:r>
      <w:r w:rsidR="00FE59B2">
        <w:rPr>
          <w:rFonts w:ascii="Book Antiqua" w:eastAsia="Times New Roman" w:hAnsi="Book Antiqua" w:cs="Times New Roman"/>
          <w:sz w:val="19"/>
          <w:szCs w:val="19"/>
          <w:lang w:eastAsia="pt-BR"/>
        </w:rPr>
        <w:t xml:space="preserve"> </w:t>
      </w:r>
      <w:r w:rsidR="00FE59B2" w:rsidRPr="00FE59B2">
        <w:rPr>
          <w:rFonts w:ascii="Book Antiqua" w:eastAsia="Times New Roman" w:hAnsi="Book Antiqua" w:cs="Times New Roman"/>
          <w:b/>
          <w:bCs/>
          <w:color w:val="FF0000"/>
          <w:sz w:val="16"/>
          <w:szCs w:val="16"/>
          <w:u w:val="single"/>
          <w:lang w:eastAsia="pt-BR"/>
        </w:rPr>
        <w:t>(</w:t>
      </w:r>
      <w:r w:rsidR="00FE59B2">
        <w:rPr>
          <w:rFonts w:ascii="Book Antiqua" w:eastAsia="Times New Roman" w:hAnsi="Book Antiqua" w:cs="Times New Roman"/>
          <w:b/>
          <w:bCs/>
          <w:color w:val="FF0000"/>
          <w:sz w:val="16"/>
          <w:szCs w:val="16"/>
          <w:u w:val="single"/>
          <w:lang w:eastAsia="pt-BR"/>
        </w:rPr>
        <w:t>Anal. Proc./MEC-2014</w:t>
      </w:r>
      <w:r w:rsidR="00FE59B2" w:rsidRPr="00FE59B2">
        <w:rPr>
          <w:rFonts w:ascii="Book Antiqua" w:eastAsia="Times New Roman" w:hAnsi="Book Antiqua" w:cs="Times New Roman"/>
          <w:b/>
          <w:bCs/>
          <w:color w:val="FF0000"/>
          <w:sz w:val="16"/>
          <w:szCs w:val="16"/>
          <w:u w:val="single"/>
          <w:lang w:eastAsia="pt-BR"/>
        </w:rPr>
        <w:t>)</w:t>
      </w:r>
      <w:r w:rsidR="00A70B73">
        <w:rPr>
          <w:rFonts w:ascii="Book Antiqua" w:eastAsia="Times New Roman" w:hAnsi="Book Antiqua" w:cs="Times New Roman"/>
          <w:b/>
          <w:bCs/>
          <w:color w:val="FF0000"/>
          <w:sz w:val="16"/>
          <w:szCs w:val="16"/>
          <w:lang w:eastAsia="pt-BR"/>
        </w:rPr>
        <w:t xml:space="preserve"> </w:t>
      </w:r>
      <w:r w:rsidR="00A70B73">
        <w:rPr>
          <w:rFonts w:ascii="Book Antiqua" w:eastAsia="Times New Roman" w:hAnsi="Book Antiqua" w:cs="Times New Roman"/>
          <w:b/>
          <w:bCs/>
          <w:color w:val="FF0000"/>
          <w:sz w:val="16"/>
          <w:szCs w:val="16"/>
          <w:u w:val="single"/>
          <w:lang w:eastAsia="pt-BR"/>
        </w:rPr>
        <w:t>(DPECE-2022)</w:t>
      </w:r>
    </w:p>
    <w:tbl>
      <w:tblPr>
        <w:tblStyle w:val="Tabelacomgrade"/>
        <w:tblW w:w="0" w:type="auto"/>
        <w:tblLook w:val="04A0" w:firstRow="1" w:lastRow="0" w:firstColumn="1" w:lastColumn="0" w:noHBand="0" w:noVBand="1"/>
      </w:tblPr>
      <w:tblGrid>
        <w:gridCol w:w="8494"/>
      </w:tblGrid>
      <w:tr w:rsidR="00D131FE" w:rsidRPr="00C87E89" w14:paraId="73D67299" w14:textId="77777777" w:rsidTr="00D04204">
        <w:tc>
          <w:tcPr>
            <w:tcW w:w="8494" w:type="dxa"/>
            <w:shd w:val="clear" w:color="auto" w:fill="CCFFFF"/>
          </w:tcPr>
          <w:p w14:paraId="71C2A187" w14:textId="77777777" w:rsidR="00A70B73" w:rsidRDefault="00A70B73" w:rsidP="00A70B73">
            <w:pPr>
              <w:spacing w:before="100" w:beforeAutospacing="1" w:after="100" w:afterAutospacing="1"/>
              <w:jc w:val="both"/>
              <w:rPr>
                <w:rFonts w:ascii="Book Antiqua" w:eastAsia="Times New Roman" w:hAnsi="Book Antiqua" w:cs="Times New Roman"/>
                <w:b/>
                <w:sz w:val="19"/>
                <w:szCs w:val="19"/>
                <w:lang w:eastAsia="pt-BR"/>
              </w:rPr>
            </w:pPr>
            <w:r w:rsidRPr="00C87E8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DPECE-2022-FCC</w:t>
            </w:r>
            <w:r w:rsidRPr="00C87E89">
              <w:rPr>
                <w:rFonts w:ascii="Book Antiqua" w:eastAsia="Times New Roman" w:hAnsi="Book Antiqua" w:cs="Times New Roman"/>
                <w:b/>
                <w:sz w:val="19"/>
                <w:szCs w:val="19"/>
                <w:highlight w:val="yellow"/>
                <w:lang w:eastAsia="pt-BR"/>
              </w:rPr>
              <w:t>)</w:t>
            </w:r>
            <w:r w:rsidRPr="00A70B7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É</w:t>
            </w:r>
            <w:r w:rsidRPr="00A70B73">
              <w:rPr>
                <w:rFonts w:ascii="Book Antiqua" w:eastAsia="Times New Roman" w:hAnsi="Book Antiqua" w:cs="Times New Roman"/>
                <w:bCs/>
                <w:sz w:val="19"/>
                <w:szCs w:val="19"/>
                <w:lang w:eastAsia="pt-BR"/>
              </w:rPr>
              <w:t xml:space="preserve"> atribuiç</w:t>
            </w:r>
            <w:r>
              <w:rPr>
                <w:rFonts w:ascii="Book Antiqua" w:eastAsia="Times New Roman" w:hAnsi="Book Antiqua" w:cs="Times New Roman"/>
                <w:bCs/>
                <w:sz w:val="19"/>
                <w:szCs w:val="19"/>
                <w:lang w:eastAsia="pt-BR"/>
              </w:rPr>
              <w:t>ão</w:t>
            </w:r>
            <w:r w:rsidRPr="00A70B73">
              <w:rPr>
                <w:rFonts w:ascii="Book Antiqua" w:eastAsia="Times New Roman" w:hAnsi="Book Antiqua" w:cs="Times New Roman"/>
                <w:bCs/>
                <w:sz w:val="19"/>
                <w:szCs w:val="19"/>
                <w:lang w:eastAsia="pt-BR"/>
              </w:rPr>
              <w:t xml:space="preserve"> da Secretaria Nacional do Consumidor (SENACON), prevista pelo Decreto nº 2.181/1997, a</w:t>
            </w:r>
            <w:r>
              <w:rPr>
                <w:rFonts w:ascii="Book Antiqua" w:eastAsia="Times New Roman" w:hAnsi="Book Antiqua" w:cs="Times New Roman"/>
                <w:bCs/>
                <w:sz w:val="19"/>
                <w:szCs w:val="19"/>
                <w:lang w:eastAsia="pt-BR"/>
              </w:rPr>
              <w:t xml:space="preserve"> seguinte</w:t>
            </w:r>
            <w:r w:rsidRPr="00A70B73">
              <w:rPr>
                <w:rFonts w:ascii="Book Antiqua" w:eastAsia="Times New Roman" w:hAnsi="Book Antiqua" w:cs="Times New Roman"/>
                <w:bCs/>
                <w:sz w:val="19"/>
                <w:szCs w:val="19"/>
                <w:lang w:eastAsia="pt-BR"/>
              </w:rPr>
              <w:t xml:space="preserve"> competência</w:t>
            </w:r>
            <w:r>
              <w:rPr>
                <w:rFonts w:ascii="Book Antiqua" w:eastAsia="Times New Roman" w:hAnsi="Book Antiqua" w:cs="Times New Roman"/>
                <w:bCs/>
                <w:sz w:val="19"/>
                <w:szCs w:val="19"/>
                <w:lang w:eastAsia="pt-BR"/>
              </w:rPr>
              <w:t>:</w:t>
            </w:r>
            <w:r>
              <w:t xml:space="preserve"> </w:t>
            </w:r>
            <w:r w:rsidRPr="00A70B73">
              <w:rPr>
                <w:rFonts w:ascii="Book Antiqua" w:eastAsia="Times New Roman" w:hAnsi="Book Antiqua" w:cs="Times New Roman"/>
                <w:bCs/>
                <w:sz w:val="19"/>
                <w:szCs w:val="19"/>
                <w:lang w:eastAsia="pt-BR"/>
              </w:rPr>
              <w:t>auxiliar na fiscalização de preços, abastecimento, quantidade e segurança de produtos e serviços.</w:t>
            </w:r>
            <w:r w:rsidRPr="00C87E89">
              <w:rPr>
                <w:rFonts w:ascii="Book Antiqua" w:eastAsia="Times New Roman" w:hAnsi="Book Antiqua" w:cs="Times New Roman"/>
                <w:sz w:val="19"/>
                <w:szCs w:val="19"/>
                <w:lang w:eastAsia="pt-BR"/>
              </w:rPr>
              <w:t xml:space="preserve"> </w:t>
            </w:r>
            <w:r w:rsidRPr="00C87E89">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sz w:val="19"/>
                <w:szCs w:val="19"/>
                <w:lang w:eastAsia="pt-BR"/>
              </w:rPr>
              <w:t>I</w:t>
            </w:r>
            <w:r w:rsidRPr="00C87E89">
              <w:rPr>
                <w:rFonts w:ascii="Book Antiqua" w:eastAsia="Times New Roman" w:hAnsi="Book Antiqua" w:cs="Times New Roman"/>
                <w:b/>
                <w:sz w:val="19"/>
                <w:szCs w:val="19"/>
                <w:lang w:eastAsia="pt-BR"/>
              </w:rPr>
              <w:t>X do Decreto 2181.</w:t>
            </w:r>
          </w:p>
          <w:p w14:paraId="1BD92112" w14:textId="4913BBA2" w:rsidR="00D131FE" w:rsidRPr="00C87E89" w:rsidRDefault="00D131FE" w:rsidP="00D131FE">
            <w:pPr>
              <w:spacing w:before="100" w:beforeAutospacing="1" w:after="100" w:afterAutospacing="1"/>
              <w:jc w:val="both"/>
              <w:rPr>
                <w:rFonts w:ascii="Book Antiqua" w:eastAsia="Times New Roman" w:hAnsi="Book Antiqua" w:cs="Times New Roman"/>
                <w:b/>
                <w:sz w:val="19"/>
                <w:szCs w:val="19"/>
                <w:lang w:eastAsia="pt-BR"/>
              </w:rPr>
            </w:pPr>
            <w:r w:rsidRPr="00C87E89">
              <w:rPr>
                <w:rFonts w:ascii="Book Antiqua" w:eastAsia="Times New Roman" w:hAnsi="Book Antiqua" w:cs="Times New Roman"/>
                <w:b/>
                <w:sz w:val="19"/>
                <w:szCs w:val="19"/>
                <w:lang w:eastAsia="pt-BR"/>
              </w:rPr>
              <w:t>(</w:t>
            </w:r>
            <w:r w:rsidRPr="00C87E89">
              <w:rPr>
                <w:rFonts w:ascii="Book Antiqua" w:eastAsia="Times New Roman" w:hAnsi="Book Antiqua" w:cs="Times New Roman"/>
                <w:b/>
                <w:sz w:val="19"/>
                <w:szCs w:val="19"/>
                <w:highlight w:val="yellow"/>
                <w:lang w:eastAsia="pt-BR"/>
              </w:rPr>
              <w:t>Anal</w:t>
            </w:r>
            <w:r w:rsidR="003D3DF2" w:rsidRPr="00C87E89">
              <w:rPr>
                <w:rFonts w:ascii="Book Antiqua" w:eastAsia="Times New Roman" w:hAnsi="Book Antiqua" w:cs="Times New Roman"/>
                <w:b/>
                <w:sz w:val="19"/>
                <w:szCs w:val="19"/>
                <w:highlight w:val="yellow"/>
                <w:lang w:eastAsia="pt-BR"/>
              </w:rPr>
              <w:t>.</w:t>
            </w:r>
            <w:r w:rsidRPr="00C87E89">
              <w:rPr>
                <w:rFonts w:ascii="Book Antiqua" w:eastAsia="Times New Roman" w:hAnsi="Book Antiqua" w:cs="Times New Roman"/>
                <w:b/>
                <w:sz w:val="19"/>
                <w:szCs w:val="19"/>
                <w:highlight w:val="yellow"/>
                <w:lang w:eastAsia="pt-BR"/>
              </w:rPr>
              <w:t xml:space="preserve"> Proc</w:t>
            </w:r>
            <w:r w:rsidR="003D3DF2" w:rsidRPr="00C87E89">
              <w:rPr>
                <w:rFonts w:ascii="Book Antiqua" w:eastAsia="Times New Roman" w:hAnsi="Book Antiqua" w:cs="Times New Roman"/>
                <w:b/>
                <w:sz w:val="19"/>
                <w:szCs w:val="19"/>
                <w:highlight w:val="yellow"/>
                <w:lang w:eastAsia="pt-BR"/>
              </w:rPr>
              <w:t>./</w:t>
            </w:r>
            <w:r w:rsidRPr="00C87E89">
              <w:rPr>
                <w:rFonts w:ascii="Book Antiqua" w:eastAsia="Times New Roman" w:hAnsi="Book Antiqua" w:cs="Times New Roman"/>
                <w:b/>
                <w:sz w:val="19"/>
                <w:szCs w:val="19"/>
                <w:highlight w:val="yellow"/>
                <w:lang w:eastAsia="pt-BR"/>
              </w:rPr>
              <w:t>MEC-2014-CESPE)</w:t>
            </w:r>
            <w:r w:rsidRPr="00C87E89">
              <w:rPr>
                <w:rFonts w:ascii="Book Antiqua" w:eastAsia="Times New Roman" w:hAnsi="Book Antiqua" w:cs="Times New Roman"/>
                <w:b/>
                <w:sz w:val="19"/>
                <w:szCs w:val="19"/>
                <w:lang w:eastAsia="pt-BR"/>
              </w:rPr>
              <w:t xml:space="preserve">: </w:t>
            </w:r>
            <w:r w:rsidRPr="00C87E89">
              <w:rPr>
                <w:rFonts w:ascii="Book Antiqua" w:eastAsia="Times New Roman" w:hAnsi="Book Antiqua" w:cs="Times New Roman"/>
                <w:sz w:val="19"/>
                <w:szCs w:val="19"/>
                <w:lang w:eastAsia="pt-BR"/>
              </w:rPr>
              <w:t xml:space="preserve">A respeito do Sistema Nacional de Defesa do Consumidor (SNDC), julgue o próximo item: Para atingir os seus objetivos, o órgão federal incumbido da coordenação da política do SNDC poderá solicitar o concurso de órgãos e entidades de notória especialização técnico-científica. </w:t>
            </w:r>
            <w:r w:rsidRPr="00C87E89">
              <w:rPr>
                <w:rFonts w:ascii="Book Antiqua" w:eastAsia="Times New Roman" w:hAnsi="Book Antiqua" w:cs="Times New Roman"/>
                <w:b/>
                <w:sz w:val="19"/>
                <w:szCs w:val="19"/>
                <w:lang w:eastAsia="pt-BR"/>
              </w:rPr>
              <w:t>BL: art. 3º, VIII, Dec. 2181.</w:t>
            </w:r>
          </w:p>
        </w:tc>
      </w:tr>
    </w:tbl>
    <w:p w14:paraId="04F7473B" w14:textId="2DF6C278" w:rsidR="004A77FA" w:rsidRPr="00A70B73"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u w:val="single"/>
          <w:lang w:eastAsia="pt-BR"/>
        </w:rPr>
      </w:pPr>
      <w:r w:rsidRPr="00C87E89">
        <w:rPr>
          <w:rFonts w:ascii="Book Antiqua" w:eastAsia="Times New Roman" w:hAnsi="Book Antiqua" w:cs="Times New Roman"/>
          <w:sz w:val="19"/>
          <w:szCs w:val="19"/>
          <w:lang w:eastAsia="pt-BR"/>
        </w:rPr>
        <w:t xml:space="preserve">IX - </w:t>
      </w:r>
      <w:r w:rsidRPr="00C87E89">
        <w:rPr>
          <w:rFonts w:ascii="Book Antiqua" w:eastAsia="Times New Roman" w:hAnsi="Book Antiqua" w:cs="Times New Roman"/>
          <w:b/>
          <w:bCs/>
          <w:caps/>
          <w:sz w:val="19"/>
          <w:szCs w:val="19"/>
          <w:highlight w:val="green"/>
          <w:lang w:eastAsia="pt-BR"/>
        </w:rPr>
        <w:t>incentivar</w:t>
      </w:r>
      <w:r w:rsidRPr="00C87E89">
        <w:rPr>
          <w:rFonts w:ascii="Book Antiqua" w:eastAsia="Times New Roman" w:hAnsi="Book Antiqua" w:cs="Times New Roman"/>
          <w:sz w:val="19"/>
          <w:szCs w:val="19"/>
          <w:lang w:eastAsia="pt-BR"/>
        </w:rPr>
        <w:t xml:space="preserve">, </w:t>
      </w:r>
      <w:r w:rsidRPr="00C87E89">
        <w:rPr>
          <w:rFonts w:ascii="Book Antiqua" w:eastAsia="Times New Roman" w:hAnsi="Book Antiqua" w:cs="Times New Roman"/>
          <w:b/>
          <w:bCs/>
          <w:sz w:val="19"/>
          <w:szCs w:val="19"/>
          <w:highlight w:val="yellow"/>
          <w:lang w:eastAsia="pt-BR"/>
        </w:rPr>
        <w:t>inclusive com recursos financeiros</w:t>
      </w:r>
      <w:r w:rsidRPr="00C87E89">
        <w:rPr>
          <w:rFonts w:ascii="Book Antiqua" w:eastAsia="Times New Roman" w:hAnsi="Book Antiqua" w:cs="Times New Roman"/>
          <w:sz w:val="19"/>
          <w:szCs w:val="19"/>
          <w:lang w:eastAsia="pt-BR"/>
        </w:rPr>
        <w:t xml:space="preserve"> e </w:t>
      </w:r>
      <w:r w:rsidRPr="00C87E89">
        <w:rPr>
          <w:rFonts w:ascii="Book Antiqua" w:eastAsia="Times New Roman" w:hAnsi="Book Antiqua" w:cs="Times New Roman"/>
          <w:b/>
          <w:bCs/>
          <w:sz w:val="19"/>
          <w:szCs w:val="19"/>
          <w:highlight w:val="yellow"/>
          <w:lang w:eastAsia="pt-BR"/>
        </w:rPr>
        <w:t>outros programas especiais</w:t>
      </w:r>
      <w:r w:rsidRPr="00C87E89">
        <w:rPr>
          <w:rFonts w:ascii="Book Antiqua" w:eastAsia="Times New Roman" w:hAnsi="Book Antiqua" w:cs="Times New Roman"/>
          <w:sz w:val="19"/>
          <w:szCs w:val="19"/>
          <w:lang w:eastAsia="pt-BR"/>
        </w:rPr>
        <w:t xml:space="preserve">, a </w:t>
      </w:r>
      <w:r w:rsidRPr="00C87E89">
        <w:rPr>
          <w:rFonts w:ascii="Book Antiqua" w:eastAsia="Times New Roman" w:hAnsi="Book Antiqua" w:cs="Times New Roman"/>
          <w:b/>
          <w:bCs/>
          <w:caps/>
          <w:sz w:val="19"/>
          <w:szCs w:val="19"/>
          <w:shd w:val="clear" w:color="auto" w:fill="F7CAAC" w:themeFill="accent2" w:themeFillTint="66"/>
          <w:lang w:eastAsia="pt-BR"/>
        </w:rPr>
        <w:t>criação</w:t>
      </w:r>
      <w:r w:rsidRPr="00C87E89">
        <w:rPr>
          <w:rFonts w:ascii="Book Antiqua" w:eastAsia="Times New Roman" w:hAnsi="Book Antiqua" w:cs="Times New Roman"/>
          <w:b/>
          <w:bCs/>
          <w:sz w:val="19"/>
          <w:szCs w:val="19"/>
          <w:lang w:eastAsia="pt-BR"/>
        </w:rPr>
        <w:t xml:space="preserve"> </w:t>
      </w:r>
      <w:r w:rsidRPr="00C87E89">
        <w:rPr>
          <w:rFonts w:ascii="Book Antiqua" w:eastAsia="Times New Roman" w:hAnsi="Book Antiqua" w:cs="Times New Roman"/>
          <w:b/>
          <w:bCs/>
          <w:sz w:val="19"/>
          <w:szCs w:val="19"/>
          <w:highlight w:val="cyan"/>
          <w:lang w:eastAsia="pt-BR"/>
        </w:rPr>
        <w:t>de órgãos públicos estaduais</w:t>
      </w:r>
      <w:r w:rsidRPr="00C87E89">
        <w:rPr>
          <w:rFonts w:ascii="Book Antiqua" w:eastAsia="Times New Roman" w:hAnsi="Book Antiqua" w:cs="Times New Roman"/>
          <w:sz w:val="19"/>
          <w:szCs w:val="19"/>
          <w:lang w:eastAsia="pt-BR"/>
        </w:rPr>
        <w:t xml:space="preserve"> e </w:t>
      </w:r>
      <w:r w:rsidRPr="00C87E89">
        <w:rPr>
          <w:rFonts w:ascii="Book Antiqua" w:eastAsia="Times New Roman" w:hAnsi="Book Antiqua" w:cs="Times New Roman"/>
          <w:b/>
          <w:bCs/>
          <w:sz w:val="19"/>
          <w:szCs w:val="19"/>
          <w:highlight w:val="cyan"/>
          <w:lang w:eastAsia="pt-BR"/>
        </w:rPr>
        <w:t>municipais de defesa do consumidor</w:t>
      </w:r>
      <w:r w:rsidRPr="00C87E89">
        <w:rPr>
          <w:rFonts w:ascii="Book Antiqua" w:eastAsia="Times New Roman" w:hAnsi="Book Antiqua" w:cs="Times New Roman"/>
          <w:sz w:val="19"/>
          <w:szCs w:val="19"/>
          <w:lang w:eastAsia="pt-BR"/>
        </w:rPr>
        <w:t xml:space="preserve"> e a </w:t>
      </w:r>
      <w:r w:rsidRPr="00C87E89">
        <w:rPr>
          <w:rFonts w:ascii="Book Antiqua" w:eastAsia="Times New Roman" w:hAnsi="Book Antiqua" w:cs="Times New Roman"/>
          <w:b/>
          <w:bCs/>
          <w:caps/>
          <w:sz w:val="19"/>
          <w:szCs w:val="19"/>
          <w:shd w:val="clear" w:color="auto" w:fill="F7CAAC" w:themeFill="accent2" w:themeFillTint="66"/>
          <w:lang w:eastAsia="pt-BR"/>
        </w:rPr>
        <w:t>formação</w:t>
      </w:r>
      <w:r w:rsidRPr="00C87E89">
        <w:rPr>
          <w:rFonts w:ascii="Book Antiqua" w:eastAsia="Times New Roman" w:hAnsi="Book Antiqua" w:cs="Times New Roman"/>
          <w:sz w:val="19"/>
          <w:szCs w:val="19"/>
          <w:lang w:eastAsia="pt-BR"/>
        </w:rPr>
        <w:t xml:space="preserve">, </w:t>
      </w:r>
      <w:r w:rsidRPr="00C87E89">
        <w:rPr>
          <w:rFonts w:ascii="Book Antiqua" w:eastAsia="Times New Roman" w:hAnsi="Book Antiqua" w:cs="Times New Roman"/>
          <w:b/>
          <w:bCs/>
          <w:sz w:val="19"/>
          <w:szCs w:val="19"/>
          <w:highlight w:val="yellow"/>
          <w:lang w:eastAsia="pt-BR"/>
        </w:rPr>
        <w:t>pelos cidadãos</w:t>
      </w:r>
      <w:r w:rsidRPr="00C87E89">
        <w:rPr>
          <w:rFonts w:ascii="Book Antiqua" w:eastAsia="Times New Roman" w:hAnsi="Book Antiqua" w:cs="Times New Roman"/>
          <w:sz w:val="19"/>
          <w:szCs w:val="19"/>
          <w:lang w:eastAsia="pt-BR"/>
        </w:rPr>
        <w:t xml:space="preserve">, </w:t>
      </w:r>
      <w:r w:rsidRPr="00C87E89">
        <w:rPr>
          <w:rFonts w:ascii="Book Antiqua" w:eastAsia="Times New Roman" w:hAnsi="Book Antiqua" w:cs="Times New Roman"/>
          <w:b/>
          <w:bCs/>
          <w:sz w:val="19"/>
          <w:szCs w:val="19"/>
          <w:highlight w:val="cyan"/>
          <w:lang w:eastAsia="pt-BR"/>
        </w:rPr>
        <w:t>de entidades com esse mesmo objetivo</w:t>
      </w:r>
      <w:r w:rsidRPr="00C87E89">
        <w:rPr>
          <w:rFonts w:ascii="Book Antiqua" w:eastAsia="Times New Roman" w:hAnsi="Book Antiqua" w:cs="Times New Roman"/>
          <w:sz w:val="19"/>
          <w:szCs w:val="19"/>
          <w:lang w:eastAsia="pt-BR"/>
        </w:rPr>
        <w:t>;</w:t>
      </w:r>
      <w:r w:rsidR="00FE59B2">
        <w:rPr>
          <w:rFonts w:ascii="Book Antiqua" w:eastAsia="Times New Roman" w:hAnsi="Book Antiqua" w:cs="Times New Roman"/>
          <w:sz w:val="19"/>
          <w:szCs w:val="19"/>
          <w:lang w:eastAsia="pt-BR"/>
        </w:rPr>
        <w:t xml:space="preserve"> </w:t>
      </w:r>
      <w:r w:rsidR="00FE59B2" w:rsidRPr="00FE59B2">
        <w:rPr>
          <w:rFonts w:ascii="Book Antiqua" w:eastAsia="Times New Roman" w:hAnsi="Book Antiqua" w:cs="Times New Roman"/>
          <w:b/>
          <w:bCs/>
          <w:color w:val="FF0000"/>
          <w:sz w:val="16"/>
          <w:szCs w:val="16"/>
          <w:u w:val="single"/>
          <w:lang w:eastAsia="pt-BR"/>
        </w:rPr>
        <w:t>(</w:t>
      </w:r>
      <w:r w:rsidR="00FE59B2">
        <w:rPr>
          <w:rFonts w:ascii="Book Antiqua" w:eastAsia="Times New Roman" w:hAnsi="Book Antiqua" w:cs="Times New Roman"/>
          <w:b/>
          <w:bCs/>
          <w:color w:val="FF0000"/>
          <w:sz w:val="16"/>
          <w:szCs w:val="16"/>
          <w:u w:val="single"/>
          <w:lang w:eastAsia="pt-BR"/>
        </w:rPr>
        <w:t>Anal. Proc./MEC-2014</w:t>
      </w:r>
      <w:r w:rsidR="00FE59B2" w:rsidRPr="00FE59B2">
        <w:rPr>
          <w:rFonts w:ascii="Book Antiqua" w:eastAsia="Times New Roman" w:hAnsi="Book Antiqua" w:cs="Times New Roman"/>
          <w:b/>
          <w:bCs/>
          <w:color w:val="FF0000"/>
          <w:sz w:val="16"/>
          <w:szCs w:val="16"/>
          <w:u w:val="single"/>
          <w:lang w:eastAsia="pt-BR"/>
        </w:rPr>
        <w:t>)</w:t>
      </w:r>
      <w:r w:rsidR="00A70B73">
        <w:rPr>
          <w:rFonts w:ascii="Book Antiqua" w:eastAsia="Times New Roman" w:hAnsi="Book Antiqua" w:cs="Times New Roman"/>
          <w:b/>
          <w:bCs/>
          <w:color w:val="FF0000"/>
          <w:sz w:val="16"/>
          <w:szCs w:val="16"/>
          <w:lang w:eastAsia="pt-BR"/>
        </w:rPr>
        <w:t xml:space="preserve"> </w:t>
      </w:r>
      <w:r w:rsidR="00A70B73">
        <w:rPr>
          <w:rFonts w:ascii="Book Antiqua" w:eastAsia="Times New Roman" w:hAnsi="Book Antiqua" w:cs="Times New Roman"/>
          <w:b/>
          <w:bCs/>
          <w:color w:val="FF0000"/>
          <w:sz w:val="16"/>
          <w:szCs w:val="16"/>
          <w:u w:val="single"/>
          <w:lang w:eastAsia="pt-BR"/>
        </w:rPr>
        <w:t>(DPECE-2022)</w:t>
      </w:r>
    </w:p>
    <w:tbl>
      <w:tblPr>
        <w:tblStyle w:val="Tabelacomgrade"/>
        <w:tblW w:w="0" w:type="auto"/>
        <w:tblLook w:val="04A0" w:firstRow="1" w:lastRow="0" w:firstColumn="1" w:lastColumn="0" w:noHBand="0" w:noVBand="1"/>
      </w:tblPr>
      <w:tblGrid>
        <w:gridCol w:w="8494"/>
      </w:tblGrid>
      <w:tr w:rsidR="00D320A3" w:rsidRPr="00C87E89" w14:paraId="110B3499" w14:textId="77777777" w:rsidTr="006968D6">
        <w:tc>
          <w:tcPr>
            <w:tcW w:w="8494" w:type="dxa"/>
            <w:shd w:val="clear" w:color="auto" w:fill="CCFFFF"/>
          </w:tcPr>
          <w:p w14:paraId="1D74486D" w14:textId="0D65A91E" w:rsidR="00D320A3" w:rsidRPr="00C87E89" w:rsidRDefault="00D320A3" w:rsidP="00B353C3">
            <w:pPr>
              <w:spacing w:before="100" w:beforeAutospacing="1" w:after="100" w:afterAutospacing="1"/>
              <w:jc w:val="both"/>
              <w:rPr>
                <w:rFonts w:ascii="Book Antiqua" w:eastAsia="Times New Roman" w:hAnsi="Book Antiqua" w:cs="Times New Roman"/>
                <w:b/>
                <w:sz w:val="19"/>
                <w:szCs w:val="19"/>
                <w:lang w:eastAsia="pt-BR"/>
              </w:rPr>
            </w:pPr>
            <w:r w:rsidRPr="00C87E89">
              <w:rPr>
                <w:rFonts w:ascii="Book Antiqua" w:eastAsia="Times New Roman" w:hAnsi="Book Antiqua" w:cs="Times New Roman"/>
                <w:b/>
                <w:sz w:val="19"/>
                <w:szCs w:val="19"/>
                <w:lang w:eastAsia="pt-BR"/>
              </w:rPr>
              <w:t>(</w:t>
            </w:r>
            <w:r w:rsidRPr="00C87E89">
              <w:rPr>
                <w:rFonts w:ascii="Book Antiqua" w:eastAsia="Times New Roman" w:hAnsi="Book Antiqua" w:cs="Times New Roman"/>
                <w:b/>
                <w:sz w:val="19"/>
                <w:szCs w:val="19"/>
                <w:highlight w:val="yellow"/>
                <w:lang w:eastAsia="pt-BR"/>
              </w:rPr>
              <w:t>Anal</w:t>
            </w:r>
            <w:r w:rsidR="003D3DF2" w:rsidRPr="00C87E89">
              <w:rPr>
                <w:rFonts w:ascii="Book Antiqua" w:eastAsia="Times New Roman" w:hAnsi="Book Antiqua" w:cs="Times New Roman"/>
                <w:b/>
                <w:sz w:val="19"/>
                <w:szCs w:val="19"/>
                <w:highlight w:val="yellow"/>
                <w:lang w:eastAsia="pt-BR"/>
              </w:rPr>
              <w:t>.</w:t>
            </w:r>
            <w:r w:rsidRPr="00C87E89">
              <w:rPr>
                <w:rFonts w:ascii="Book Antiqua" w:eastAsia="Times New Roman" w:hAnsi="Book Antiqua" w:cs="Times New Roman"/>
                <w:b/>
                <w:sz w:val="19"/>
                <w:szCs w:val="19"/>
                <w:highlight w:val="yellow"/>
                <w:lang w:eastAsia="pt-BR"/>
              </w:rPr>
              <w:t xml:space="preserve"> Proc</w:t>
            </w:r>
            <w:r w:rsidR="003D3DF2" w:rsidRPr="00C87E89">
              <w:rPr>
                <w:rFonts w:ascii="Book Antiqua" w:eastAsia="Times New Roman" w:hAnsi="Book Antiqua" w:cs="Times New Roman"/>
                <w:b/>
                <w:sz w:val="19"/>
                <w:szCs w:val="19"/>
                <w:highlight w:val="yellow"/>
                <w:lang w:eastAsia="pt-BR"/>
              </w:rPr>
              <w:t>./</w:t>
            </w:r>
            <w:r w:rsidRPr="00C87E89">
              <w:rPr>
                <w:rFonts w:ascii="Book Antiqua" w:eastAsia="Times New Roman" w:hAnsi="Book Antiqua" w:cs="Times New Roman"/>
                <w:b/>
                <w:sz w:val="19"/>
                <w:szCs w:val="19"/>
                <w:highlight w:val="yellow"/>
                <w:lang w:eastAsia="pt-BR"/>
              </w:rPr>
              <w:t>MEC-2014-CESPE)</w:t>
            </w:r>
            <w:r w:rsidRPr="00C87E89">
              <w:rPr>
                <w:rFonts w:ascii="Book Antiqua" w:eastAsia="Times New Roman" w:hAnsi="Book Antiqua" w:cs="Times New Roman"/>
                <w:b/>
                <w:sz w:val="19"/>
                <w:szCs w:val="19"/>
                <w:lang w:eastAsia="pt-BR"/>
              </w:rPr>
              <w:t xml:space="preserve">: </w:t>
            </w:r>
            <w:r w:rsidR="007C7351" w:rsidRPr="00C87E89">
              <w:rPr>
                <w:rFonts w:ascii="Book Antiqua" w:eastAsia="Times New Roman" w:hAnsi="Book Antiqua" w:cs="Times New Roman"/>
                <w:sz w:val="19"/>
                <w:szCs w:val="19"/>
                <w:lang w:eastAsia="pt-BR"/>
              </w:rPr>
              <w:t>Com relação às competências do Departamento Nacional de Defesa do Consumidor, órgão federal incumbido da coordenação da política do SNDC, julgue o item a seguir: Incentivar, inclusive com recursos financeiros e outros programas especiais, a formação de entidades de defesa do consumidor pela população e pelos órgãos públicos estaduais e municipais deve ser papel do órgão federal de coordenação do SNDC</w:t>
            </w:r>
            <w:r w:rsidRPr="00C87E89">
              <w:rPr>
                <w:rFonts w:ascii="Book Antiqua" w:eastAsia="Times New Roman" w:hAnsi="Book Antiqua" w:cs="Times New Roman"/>
                <w:sz w:val="19"/>
                <w:szCs w:val="19"/>
                <w:lang w:eastAsia="pt-BR"/>
              </w:rPr>
              <w:t xml:space="preserve">. </w:t>
            </w:r>
            <w:r w:rsidRPr="00C87E89">
              <w:rPr>
                <w:rFonts w:ascii="Book Antiqua" w:eastAsia="Times New Roman" w:hAnsi="Book Antiqua" w:cs="Times New Roman"/>
                <w:b/>
                <w:sz w:val="19"/>
                <w:szCs w:val="19"/>
                <w:lang w:eastAsia="pt-BR"/>
              </w:rPr>
              <w:t xml:space="preserve">BL: art. </w:t>
            </w:r>
            <w:r w:rsidR="007C7351" w:rsidRPr="00C87E89">
              <w:rPr>
                <w:rFonts w:ascii="Book Antiqua" w:eastAsia="Times New Roman" w:hAnsi="Book Antiqua" w:cs="Times New Roman"/>
                <w:b/>
                <w:sz w:val="19"/>
                <w:szCs w:val="19"/>
                <w:lang w:eastAsia="pt-BR"/>
              </w:rPr>
              <w:t>3</w:t>
            </w:r>
            <w:r w:rsidRPr="00C87E89">
              <w:rPr>
                <w:rFonts w:ascii="Book Antiqua" w:eastAsia="Times New Roman" w:hAnsi="Book Antiqua" w:cs="Times New Roman"/>
                <w:b/>
                <w:sz w:val="19"/>
                <w:szCs w:val="19"/>
                <w:lang w:eastAsia="pt-BR"/>
              </w:rPr>
              <w:t xml:space="preserve">º, </w:t>
            </w:r>
            <w:r w:rsidR="007C7351" w:rsidRPr="00C87E89">
              <w:rPr>
                <w:rFonts w:ascii="Book Antiqua" w:eastAsia="Times New Roman" w:hAnsi="Book Antiqua" w:cs="Times New Roman"/>
                <w:b/>
                <w:sz w:val="19"/>
                <w:szCs w:val="19"/>
                <w:lang w:eastAsia="pt-BR"/>
              </w:rPr>
              <w:t>IX do Decreto 2181</w:t>
            </w:r>
            <w:r w:rsidRPr="00C87E89">
              <w:rPr>
                <w:rFonts w:ascii="Book Antiqua" w:eastAsia="Times New Roman" w:hAnsi="Book Antiqua" w:cs="Times New Roman"/>
                <w:b/>
                <w:sz w:val="19"/>
                <w:szCs w:val="19"/>
                <w:lang w:eastAsia="pt-BR"/>
              </w:rPr>
              <w:t>.</w:t>
            </w:r>
          </w:p>
        </w:tc>
      </w:tr>
    </w:tbl>
    <w:p w14:paraId="75ED917E" w14:textId="71A5E9F8" w:rsidR="004A77FA" w:rsidRDefault="004A77FA" w:rsidP="004A77FA">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FE59B2">
        <w:rPr>
          <w:rFonts w:ascii="Book Antiqua" w:eastAsia="Times New Roman" w:hAnsi="Book Antiqua" w:cs="Times New Roman"/>
          <w:b/>
          <w:bCs/>
          <w:sz w:val="19"/>
          <w:szCs w:val="19"/>
          <w:lang w:eastAsia="pt-BR"/>
        </w:rPr>
        <w:t xml:space="preserve">X - fiscalizar e aplicar as sanções administrativas previstas na </w:t>
      </w:r>
      <w:hyperlink r:id="rId9" w:history="1">
        <w:r w:rsidRPr="00FE59B2">
          <w:rPr>
            <w:rFonts w:ascii="Book Antiqua" w:eastAsia="Times New Roman" w:hAnsi="Book Antiqua" w:cs="Times New Roman"/>
            <w:b/>
            <w:bCs/>
            <w:color w:val="0000FF"/>
            <w:sz w:val="19"/>
            <w:szCs w:val="19"/>
            <w:u w:val="single"/>
            <w:lang w:eastAsia="pt-BR"/>
          </w:rPr>
          <w:t>Lei nº 8.078, de 1990</w:t>
        </w:r>
      </w:hyperlink>
      <w:r w:rsidRPr="00FE59B2">
        <w:rPr>
          <w:rFonts w:ascii="Book Antiqua" w:eastAsia="Times New Roman" w:hAnsi="Book Antiqua" w:cs="Times New Roman"/>
          <w:b/>
          <w:bCs/>
          <w:sz w:val="19"/>
          <w:szCs w:val="19"/>
          <w:lang w:eastAsia="pt-BR"/>
        </w:rPr>
        <w:t>, e em outras normas pertinentes à defesa do consumidor</w:t>
      </w:r>
      <w:r w:rsidRPr="00C87E89">
        <w:rPr>
          <w:rFonts w:ascii="Book Antiqua" w:eastAsia="Times New Roman" w:hAnsi="Book Antiqua" w:cs="Times New Roman"/>
          <w:sz w:val="19"/>
          <w:szCs w:val="19"/>
          <w:lang w:eastAsia="pt-BR"/>
        </w:rPr>
        <w:t>;</w:t>
      </w:r>
      <w:r w:rsidR="00A70B73">
        <w:rPr>
          <w:rFonts w:ascii="Book Antiqua" w:eastAsia="Times New Roman" w:hAnsi="Book Antiqua" w:cs="Times New Roman"/>
          <w:sz w:val="19"/>
          <w:szCs w:val="19"/>
          <w:lang w:eastAsia="pt-BR"/>
        </w:rPr>
        <w:t xml:space="preserve"> </w:t>
      </w:r>
      <w:r w:rsidR="00A70B73">
        <w:rPr>
          <w:rFonts w:ascii="Book Antiqua" w:hAnsi="Book Antiqua" w:cs="Arial"/>
          <w:b/>
          <w:bCs/>
          <w:color w:val="FF0000"/>
          <w:sz w:val="16"/>
          <w:szCs w:val="16"/>
          <w:u w:val="single"/>
        </w:rPr>
        <w:t>(</w:t>
      </w:r>
      <w:r w:rsidR="00A70B73">
        <w:rPr>
          <w:rFonts w:ascii="Book Antiqua" w:hAnsi="Book Antiqua" w:cs="Arial"/>
          <w:b/>
          <w:bCs/>
          <w:color w:val="FF0000"/>
          <w:sz w:val="16"/>
          <w:szCs w:val="16"/>
          <w:u w:val="single"/>
        </w:rPr>
        <w:t>DPECE</w:t>
      </w:r>
      <w:r w:rsidR="00A70B73">
        <w:rPr>
          <w:rFonts w:ascii="Book Antiqua" w:hAnsi="Book Antiqua" w:cs="Arial"/>
          <w:b/>
          <w:bCs/>
          <w:color w:val="FF0000"/>
          <w:sz w:val="16"/>
          <w:szCs w:val="16"/>
          <w:u w:val="single"/>
        </w:rPr>
        <w:t>-2022)</w:t>
      </w:r>
      <w:r w:rsidR="00FE59B2">
        <w:rPr>
          <w:rFonts w:ascii="Book Antiqua" w:eastAsia="Times New Roman" w:hAnsi="Book Antiqua" w:cs="Times New Roman"/>
          <w:sz w:val="19"/>
          <w:szCs w:val="19"/>
          <w:lang w:eastAsia="pt-BR"/>
        </w:rPr>
        <w:t xml:space="preserve"> </w:t>
      </w:r>
      <w:r w:rsidR="00FE59B2" w:rsidRPr="00FE59B2">
        <w:rPr>
          <w:rFonts w:ascii="Book Antiqua" w:eastAsia="Times New Roman" w:hAnsi="Book Antiqua" w:cs="Times New Roman"/>
          <w:b/>
          <w:bCs/>
          <w:color w:val="FF0000"/>
          <w:sz w:val="16"/>
          <w:szCs w:val="16"/>
          <w:u w:val="single"/>
          <w:lang w:eastAsia="pt-BR"/>
        </w:rPr>
        <w:t>(TJES-2023)</w:t>
      </w:r>
    </w:p>
    <w:tbl>
      <w:tblPr>
        <w:tblStyle w:val="Tabelacomgrade"/>
        <w:tblW w:w="0" w:type="auto"/>
        <w:tblLook w:val="04A0" w:firstRow="1" w:lastRow="0" w:firstColumn="1" w:lastColumn="0" w:noHBand="0" w:noVBand="1"/>
      </w:tblPr>
      <w:tblGrid>
        <w:gridCol w:w="8494"/>
      </w:tblGrid>
      <w:tr w:rsidR="00A70B73" w:rsidRPr="00C87E89" w14:paraId="24910A33" w14:textId="77777777" w:rsidTr="00794F91">
        <w:tc>
          <w:tcPr>
            <w:tcW w:w="8494" w:type="dxa"/>
            <w:shd w:val="clear" w:color="auto" w:fill="CCFFFF"/>
          </w:tcPr>
          <w:p w14:paraId="24888633" w14:textId="0543C8EF" w:rsidR="00A70B73" w:rsidRPr="00C87E89" w:rsidRDefault="00A70B73" w:rsidP="00794F91">
            <w:pPr>
              <w:spacing w:before="100" w:beforeAutospacing="1" w:after="100" w:afterAutospacing="1"/>
              <w:jc w:val="both"/>
              <w:rPr>
                <w:rFonts w:ascii="Book Antiqua" w:eastAsia="Times New Roman" w:hAnsi="Book Antiqua" w:cs="Times New Roman"/>
                <w:b/>
                <w:sz w:val="19"/>
                <w:szCs w:val="19"/>
                <w:lang w:eastAsia="pt-BR"/>
              </w:rPr>
            </w:pPr>
            <w:r w:rsidRPr="00C87E8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DPECE-2022-FCC</w:t>
            </w:r>
            <w:r w:rsidRPr="00C87E89">
              <w:rPr>
                <w:rFonts w:ascii="Book Antiqua" w:eastAsia="Times New Roman" w:hAnsi="Book Antiqua" w:cs="Times New Roman"/>
                <w:b/>
                <w:sz w:val="19"/>
                <w:szCs w:val="19"/>
                <w:highlight w:val="yellow"/>
                <w:lang w:eastAsia="pt-BR"/>
              </w:rPr>
              <w:t>)</w:t>
            </w:r>
            <w:r w:rsidRPr="00A70B7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É</w:t>
            </w:r>
            <w:r w:rsidRPr="00A70B73">
              <w:rPr>
                <w:rFonts w:ascii="Book Antiqua" w:eastAsia="Times New Roman" w:hAnsi="Book Antiqua" w:cs="Times New Roman"/>
                <w:bCs/>
                <w:sz w:val="19"/>
                <w:szCs w:val="19"/>
                <w:lang w:eastAsia="pt-BR"/>
              </w:rPr>
              <w:t xml:space="preserve"> atribuiç</w:t>
            </w:r>
            <w:r>
              <w:rPr>
                <w:rFonts w:ascii="Book Antiqua" w:eastAsia="Times New Roman" w:hAnsi="Book Antiqua" w:cs="Times New Roman"/>
                <w:bCs/>
                <w:sz w:val="19"/>
                <w:szCs w:val="19"/>
                <w:lang w:eastAsia="pt-BR"/>
              </w:rPr>
              <w:t>ão</w:t>
            </w:r>
            <w:r w:rsidRPr="00A70B73">
              <w:rPr>
                <w:rFonts w:ascii="Book Antiqua" w:eastAsia="Times New Roman" w:hAnsi="Book Antiqua" w:cs="Times New Roman"/>
                <w:bCs/>
                <w:sz w:val="19"/>
                <w:szCs w:val="19"/>
                <w:lang w:eastAsia="pt-BR"/>
              </w:rPr>
              <w:t xml:space="preserve"> da Secretaria Nacional do Consumidor (SENACON), prevista pelo Decreto nº 2.181/1997, a</w:t>
            </w:r>
            <w:r>
              <w:rPr>
                <w:rFonts w:ascii="Book Antiqua" w:eastAsia="Times New Roman" w:hAnsi="Book Antiqua" w:cs="Times New Roman"/>
                <w:bCs/>
                <w:sz w:val="19"/>
                <w:szCs w:val="19"/>
                <w:lang w:eastAsia="pt-BR"/>
              </w:rPr>
              <w:t xml:space="preserve"> seguinte</w:t>
            </w:r>
            <w:r w:rsidRPr="00A70B73">
              <w:rPr>
                <w:rFonts w:ascii="Book Antiqua" w:eastAsia="Times New Roman" w:hAnsi="Book Antiqua" w:cs="Times New Roman"/>
                <w:bCs/>
                <w:sz w:val="19"/>
                <w:szCs w:val="19"/>
                <w:lang w:eastAsia="pt-BR"/>
              </w:rPr>
              <w:t xml:space="preserve"> competência</w:t>
            </w:r>
            <w:r>
              <w:rPr>
                <w:rFonts w:ascii="Book Antiqua" w:eastAsia="Times New Roman" w:hAnsi="Book Antiqua" w:cs="Times New Roman"/>
                <w:bCs/>
                <w:sz w:val="19"/>
                <w:szCs w:val="19"/>
                <w:lang w:eastAsia="pt-BR"/>
              </w:rPr>
              <w:t>:</w:t>
            </w:r>
            <w:r>
              <w:t xml:space="preserve"> </w:t>
            </w:r>
            <w:r w:rsidRPr="00A70B73">
              <w:rPr>
                <w:rFonts w:ascii="Book Antiqua" w:eastAsia="Times New Roman" w:hAnsi="Book Antiqua" w:cs="Times New Roman"/>
                <w:bCs/>
                <w:sz w:val="19"/>
                <w:szCs w:val="19"/>
                <w:lang w:eastAsia="pt-BR"/>
              </w:rPr>
              <w:t>fiscalizar e aplicar as sanções administrativas previstas na Lei nº 8.078/1990 e em outras normas pertinentes à defesa do consumidor.</w:t>
            </w:r>
            <w:r w:rsidRPr="00C87E89">
              <w:rPr>
                <w:rFonts w:ascii="Book Antiqua" w:eastAsia="Times New Roman" w:hAnsi="Book Antiqua" w:cs="Times New Roman"/>
                <w:sz w:val="19"/>
                <w:szCs w:val="19"/>
                <w:lang w:eastAsia="pt-BR"/>
              </w:rPr>
              <w:t xml:space="preserve"> </w:t>
            </w:r>
            <w:r w:rsidRPr="00C87E89">
              <w:rPr>
                <w:rFonts w:ascii="Book Antiqua" w:eastAsia="Times New Roman" w:hAnsi="Book Antiqua" w:cs="Times New Roman"/>
                <w:b/>
                <w:sz w:val="19"/>
                <w:szCs w:val="19"/>
                <w:lang w:eastAsia="pt-BR"/>
              </w:rPr>
              <w:t>BL: art. 3º, X do Decreto 2181.</w:t>
            </w:r>
          </w:p>
        </w:tc>
      </w:tr>
    </w:tbl>
    <w:p w14:paraId="35F38CA7"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XI - solicitar o concurso de órgãos e entidades de notória especialização técnico-científica para a consecução de seus objetivos;</w:t>
      </w:r>
    </w:p>
    <w:p w14:paraId="5B67C280" w14:textId="760B18E9" w:rsidR="004A77FA" w:rsidRPr="00745182" w:rsidRDefault="004A77FA" w:rsidP="004A77FA">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bookmarkStart w:id="3" w:name="art3xii"/>
      <w:bookmarkEnd w:id="3"/>
      <w:r w:rsidRPr="00C87E89">
        <w:rPr>
          <w:rFonts w:ascii="Book Antiqua" w:eastAsia="Times New Roman" w:hAnsi="Book Antiqua" w:cs="Times New Roman"/>
          <w:sz w:val="19"/>
          <w:szCs w:val="19"/>
          <w:lang w:eastAsia="pt-BR"/>
        </w:rPr>
        <w:lastRenderedPageBreak/>
        <w:t xml:space="preserve">XII - </w:t>
      </w:r>
      <w:r w:rsidRPr="00C87E89">
        <w:rPr>
          <w:rFonts w:ascii="Book Antiqua" w:eastAsia="Times New Roman" w:hAnsi="Book Antiqua" w:cs="Times New Roman"/>
          <w:b/>
          <w:bCs/>
          <w:caps/>
          <w:sz w:val="19"/>
          <w:szCs w:val="19"/>
          <w:highlight w:val="green"/>
          <w:lang w:eastAsia="pt-BR"/>
        </w:rPr>
        <w:t>celebrar</w:t>
      </w:r>
      <w:r w:rsidRPr="00C87E89">
        <w:rPr>
          <w:rFonts w:ascii="Book Antiqua" w:eastAsia="Times New Roman" w:hAnsi="Book Antiqua" w:cs="Times New Roman"/>
          <w:sz w:val="19"/>
          <w:szCs w:val="19"/>
          <w:lang w:eastAsia="pt-BR"/>
        </w:rPr>
        <w:t xml:space="preserve"> </w:t>
      </w:r>
      <w:r w:rsidRPr="00C87E89">
        <w:rPr>
          <w:rFonts w:ascii="Book Antiqua" w:eastAsia="Times New Roman" w:hAnsi="Book Antiqua" w:cs="Times New Roman"/>
          <w:b/>
          <w:bCs/>
          <w:sz w:val="19"/>
          <w:szCs w:val="19"/>
          <w:highlight w:val="cyan"/>
          <w:lang w:eastAsia="pt-BR"/>
        </w:rPr>
        <w:t>convênios</w:t>
      </w:r>
      <w:r w:rsidRPr="00C87E89">
        <w:rPr>
          <w:rFonts w:ascii="Book Antiqua" w:eastAsia="Times New Roman" w:hAnsi="Book Antiqua" w:cs="Times New Roman"/>
          <w:sz w:val="19"/>
          <w:szCs w:val="19"/>
          <w:lang w:eastAsia="pt-BR"/>
        </w:rPr>
        <w:t xml:space="preserve"> e </w:t>
      </w:r>
      <w:r w:rsidRPr="00C87E89">
        <w:rPr>
          <w:rFonts w:ascii="Book Antiqua" w:eastAsia="Times New Roman" w:hAnsi="Book Antiqua" w:cs="Times New Roman"/>
          <w:b/>
          <w:bCs/>
          <w:sz w:val="19"/>
          <w:szCs w:val="19"/>
          <w:highlight w:val="cyan"/>
          <w:lang w:eastAsia="pt-BR"/>
        </w:rPr>
        <w:t>termos de ajustamento de conduta</w:t>
      </w:r>
      <w:r w:rsidRPr="00C87E89">
        <w:rPr>
          <w:rFonts w:ascii="Book Antiqua" w:eastAsia="Times New Roman" w:hAnsi="Book Antiqua" w:cs="Times New Roman"/>
          <w:sz w:val="19"/>
          <w:szCs w:val="19"/>
          <w:lang w:eastAsia="pt-BR"/>
        </w:rPr>
        <w:t xml:space="preserve">, na forma do </w:t>
      </w:r>
      <w:hyperlink r:id="rId10" w:anchor="art5§6" w:history="1">
        <w:r w:rsidRPr="00C87E89">
          <w:rPr>
            <w:rFonts w:ascii="Book Antiqua" w:eastAsia="Times New Roman" w:hAnsi="Book Antiqua" w:cs="Times New Roman"/>
            <w:color w:val="0000FF"/>
            <w:sz w:val="19"/>
            <w:szCs w:val="19"/>
            <w:u w:val="single"/>
            <w:lang w:eastAsia="pt-BR"/>
          </w:rPr>
          <w:t>§ 6</w:t>
        </w:r>
        <w:r w:rsidRPr="00C87E89">
          <w:rPr>
            <w:rFonts w:ascii="Book Antiqua" w:eastAsia="Times New Roman" w:hAnsi="Book Antiqua" w:cs="Times New Roman"/>
            <w:color w:val="0000FF"/>
            <w:sz w:val="19"/>
            <w:szCs w:val="19"/>
            <w:u w:val="single"/>
            <w:vertAlign w:val="superscript"/>
            <w:lang w:eastAsia="pt-BR"/>
          </w:rPr>
          <w:t>o</w:t>
        </w:r>
        <w:r w:rsidRPr="00C87E89">
          <w:rPr>
            <w:rFonts w:ascii="Book Antiqua" w:eastAsia="Times New Roman" w:hAnsi="Book Antiqua" w:cs="Times New Roman"/>
            <w:color w:val="0000FF"/>
            <w:sz w:val="19"/>
            <w:szCs w:val="19"/>
            <w:u w:val="single"/>
            <w:lang w:eastAsia="pt-BR"/>
          </w:rPr>
          <w:t xml:space="preserve"> do art. 5</w:t>
        </w:r>
        <w:r w:rsidRPr="00C87E89">
          <w:rPr>
            <w:rFonts w:ascii="Book Antiqua" w:eastAsia="Times New Roman" w:hAnsi="Book Antiqua" w:cs="Times New Roman"/>
            <w:color w:val="0000FF"/>
            <w:sz w:val="19"/>
            <w:szCs w:val="19"/>
            <w:u w:val="single"/>
            <w:vertAlign w:val="superscript"/>
            <w:lang w:eastAsia="pt-BR"/>
          </w:rPr>
          <w:t>o</w:t>
        </w:r>
        <w:r w:rsidRPr="00C87E89">
          <w:rPr>
            <w:rFonts w:ascii="Book Antiqua" w:eastAsia="Times New Roman" w:hAnsi="Book Antiqua" w:cs="Times New Roman"/>
            <w:color w:val="0000FF"/>
            <w:sz w:val="19"/>
            <w:szCs w:val="19"/>
            <w:u w:val="single"/>
            <w:lang w:eastAsia="pt-BR"/>
          </w:rPr>
          <w:t xml:space="preserve"> da Lei n</w:t>
        </w:r>
        <w:r w:rsidRPr="00C87E89">
          <w:rPr>
            <w:rFonts w:ascii="Book Antiqua" w:eastAsia="Times New Roman" w:hAnsi="Book Antiqua" w:cs="Times New Roman"/>
            <w:color w:val="0000FF"/>
            <w:sz w:val="19"/>
            <w:szCs w:val="19"/>
            <w:u w:val="single"/>
            <w:vertAlign w:val="superscript"/>
            <w:lang w:eastAsia="pt-BR"/>
          </w:rPr>
          <w:t>o</w:t>
        </w:r>
        <w:r w:rsidRPr="00C87E89">
          <w:rPr>
            <w:rFonts w:ascii="Book Antiqua" w:eastAsia="Times New Roman" w:hAnsi="Book Antiqua" w:cs="Times New Roman"/>
            <w:color w:val="0000FF"/>
            <w:sz w:val="19"/>
            <w:szCs w:val="19"/>
            <w:u w:val="single"/>
            <w:lang w:eastAsia="pt-BR"/>
          </w:rPr>
          <w:t xml:space="preserve"> 7.347, de 24 de julho de 1985</w:t>
        </w:r>
      </w:hyperlink>
      <w:r w:rsidRPr="00745182">
        <w:rPr>
          <w:rFonts w:ascii="Book Antiqua" w:eastAsia="Times New Roman" w:hAnsi="Book Antiqua" w:cs="Times New Roman"/>
          <w:sz w:val="16"/>
          <w:szCs w:val="16"/>
          <w:lang w:eastAsia="pt-BR"/>
        </w:rPr>
        <w:t xml:space="preserve">; </w:t>
      </w:r>
      <w:hyperlink r:id="rId11" w:anchor="art7" w:history="1">
        <w:r w:rsidRPr="00745182">
          <w:rPr>
            <w:rFonts w:ascii="Book Antiqua" w:eastAsia="Times New Roman" w:hAnsi="Book Antiqua" w:cs="Times New Roman"/>
            <w:color w:val="0000FF"/>
            <w:sz w:val="16"/>
            <w:szCs w:val="16"/>
            <w:u w:val="single"/>
            <w:lang w:eastAsia="pt-BR"/>
          </w:rPr>
          <w:t>(Redação dada pelo Decreto nº 7.738, de 2012).</w:t>
        </w:r>
      </w:hyperlink>
      <w:r w:rsidR="00745182">
        <w:rPr>
          <w:rFonts w:ascii="Book Antiqua" w:eastAsia="Times New Roman" w:hAnsi="Book Antiqua" w:cs="Times New Roman"/>
          <w:color w:val="0000FF"/>
          <w:sz w:val="16"/>
          <w:szCs w:val="16"/>
          <w:lang w:eastAsia="pt-BR"/>
        </w:rPr>
        <w:t xml:space="preserve"> </w:t>
      </w:r>
      <w:r w:rsidR="00745182">
        <w:rPr>
          <w:rFonts w:ascii="Book Antiqua" w:eastAsia="Times New Roman" w:hAnsi="Book Antiqua" w:cs="Times New Roman"/>
          <w:b/>
          <w:bCs/>
          <w:color w:val="FF0000"/>
          <w:sz w:val="16"/>
          <w:szCs w:val="16"/>
          <w:u w:val="single"/>
          <w:lang w:eastAsia="pt-BR"/>
        </w:rPr>
        <w:t>(TJMS-2015)</w:t>
      </w:r>
    </w:p>
    <w:tbl>
      <w:tblPr>
        <w:tblStyle w:val="Tabelacomgrade"/>
        <w:tblW w:w="0" w:type="auto"/>
        <w:tblLook w:val="04A0" w:firstRow="1" w:lastRow="0" w:firstColumn="1" w:lastColumn="0" w:noHBand="0" w:noVBand="1"/>
      </w:tblPr>
      <w:tblGrid>
        <w:gridCol w:w="8494"/>
      </w:tblGrid>
      <w:tr w:rsidR="00576E23" w:rsidRPr="00C87E89" w14:paraId="5572A032" w14:textId="77777777" w:rsidTr="00582289">
        <w:tc>
          <w:tcPr>
            <w:tcW w:w="8494" w:type="dxa"/>
            <w:shd w:val="clear" w:color="auto" w:fill="CCFFFF"/>
          </w:tcPr>
          <w:p w14:paraId="369D8E8E" w14:textId="77777777" w:rsidR="00576E23" w:rsidRPr="00C87E89" w:rsidRDefault="00576E23" w:rsidP="00582289">
            <w:pPr>
              <w:spacing w:before="100" w:beforeAutospacing="1" w:after="100" w:afterAutospacing="1"/>
              <w:jc w:val="both"/>
              <w:rPr>
                <w:rFonts w:ascii="Book Antiqua" w:eastAsia="Times New Roman" w:hAnsi="Book Antiqua" w:cs="Times New Roman"/>
                <w:b/>
                <w:sz w:val="19"/>
                <w:szCs w:val="19"/>
                <w:lang w:eastAsia="pt-BR"/>
              </w:rPr>
            </w:pPr>
            <w:r w:rsidRPr="00C87E89">
              <w:rPr>
                <w:rFonts w:ascii="Book Antiqua" w:eastAsia="Times New Roman" w:hAnsi="Book Antiqua" w:cs="Times New Roman"/>
                <w:b/>
                <w:sz w:val="19"/>
                <w:szCs w:val="19"/>
                <w:lang w:eastAsia="pt-BR"/>
              </w:rPr>
              <w:t>(</w:t>
            </w:r>
            <w:r w:rsidRPr="00C87E89">
              <w:rPr>
                <w:rFonts w:ascii="Book Antiqua" w:eastAsia="Times New Roman" w:hAnsi="Book Antiqua" w:cs="Times New Roman"/>
                <w:b/>
                <w:sz w:val="19"/>
                <w:szCs w:val="19"/>
                <w:highlight w:val="yellow"/>
                <w:lang w:eastAsia="pt-BR"/>
              </w:rPr>
              <w:t>TJMS-2015-VUNESP)</w:t>
            </w:r>
            <w:r w:rsidRPr="00C87E89">
              <w:rPr>
                <w:rFonts w:ascii="Book Antiqua" w:eastAsia="Times New Roman" w:hAnsi="Book Antiqua" w:cs="Times New Roman"/>
                <w:bCs/>
                <w:sz w:val="19"/>
                <w:szCs w:val="19"/>
                <w:lang w:eastAsia="pt-BR"/>
              </w:rPr>
              <w:t>: De acordo com o Sistema Nacional de Defesa do Consumidor,</w:t>
            </w:r>
            <w:r w:rsidRPr="00C87E89">
              <w:rPr>
                <w:sz w:val="19"/>
                <w:szCs w:val="19"/>
              </w:rPr>
              <w:t xml:space="preserve"> </w:t>
            </w:r>
            <w:r w:rsidRPr="00C87E89">
              <w:rPr>
                <w:rFonts w:ascii="Book Antiqua" w:eastAsia="Times New Roman" w:hAnsi="Book Antiqua" w:cs="Times New Roman"/>
                <w:bCs/>
                <w:sz w:val="19"/>
                <w:szCs w:val="19"/>
                <w:lang w:eastAsia="pt-BR"/>
              </w:rPr>
              <w:t xml:space="preserve">pode a Secretaria Nacional do Consumidor- -SENACON, do Ministério da Justiça, celebrar convênios e termos de ajustamento de conduta. </w:t>
            </w:r>
            <w:r w:rsidRPr="00C87E89">
              <w:rPr>
                <w:rFonts w:ascii="Book Antiqua" w:eastAsia="Times New Roman" w:hAnsi="Book Antiqua" w:cs="Times New Roman"/>
                <w:sz w:val="19"/>
                <w:szCs w:val="19"/>
                <w:lang w:eastAsia="pt-BR"/>
              </w:rPr>
              <w:t xml:space="preserve"> </w:t>
            </w:r>
            <w:r w:rsidRPr="00C87E89">
              <w:rPr>
                <w:rFonts w:ascii="Book Antiqua" w:eastAsia="Times New Roman" w:hAnsi="Book Antiqua" w:cs="Times New Roman"/>
                <w:b/>
                <w:sz w:val="19"/>
                <w:szCs w:val="19"/>
                <w:lang w:eastAsia="pt-BR"/>
              </w:rPr>
              <w:t>BL: art. 3º, XII, Decreto 2181.</w:t>
            </w:r>
          </w:p>
        </w:tc>
      </w:tr>
    </w:tbl>
    <w:p w14:paraId="29788A5D" w14:textId="43319018" w:rsidR="004A77FA" w:rsidRDefault="004A77FA" w:rsidP="004A77FA">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FE59B2">
        <w:rPr>
          <w:rFonts w:ascii="Book Antiqua" w:eastAsia="Times New Roman" w:hAnsi="Book Antiqua" w:cs="Times New Roman"/>
          <w:b/>
          <w:bCs/>
          <w:sz w:val="19"/>
          <w:szCs w:val="19"/>
          <w:lang w:eastAsia="pt-BR"/>
        </w:rPr>
        <w:t xml:space="preserve">XIII - elaborar e divulgar o cadastro nacional de reclamações fundamentadas contra fornecedores de produtos e serviços, a que se refere o </w:t>
      </w:r>
      <w:hyperlink r:id="rId12" w:anchor="art44" w:history="1">
        <w:r w:rsidRPr="00FE59B2">
          <w:rPr>
            <w:rFonts w:ascii="Book Antiqua" w:eastAsia="Times New Roman" w:hAnsi="Book Antiqua" w:cs="Times New Roman"/>
            <w:b/>
            <w:bCs/>
            <w:color w:val="0000FF"/>
            <w:sz w:val="19"/>
            <w:szCs w:val="19"/>
            <w:u w:val="single"/>
            <w:lang w:eastAsia="pt-BR"/>
          </w:rPr>
          <w:t>art. 44 da Lei nº 8.078, de 1990;</w:t>
        </w:r>
      </w:hyperlink>
      <w:r w:rsidR="00A70B73">
        <w:rPr>
          <w:rFonts w:ascii="Book Antiqua" w:eastAsia="Times New Roman" w:hAnsi="Book Antiqua" w:cs="Times New Roman"/>
          <w:b/>
          <w:bCs/>
          <w:color w:val="0000FF"/>
          <w:sz w:val="19"/>
          <w:szCs w:val="19"/>
          <w:lang w:eastAsia="pt-BR"/>
        </w:rPr>
        <w:t xml:space="preserve"> </w:t>
      </w:r>
      <w:r w:rsidR="00A70B73" w:rsidRPr="00FE59B2">
        <w:rPr>
          <w:rFonts w:ascii="Book Antiqua" w:eastAsia="Times New Roman" w:hAnsi="Book Antiqua" w:cs="Times New Roman"/>
          <w:b/>
          <w:bCs/>
          <w:color w:val="FF0000"/>
          <w:sz w:val="16"/>
          <w:szCs w:val="16"/>
          <w:u w:val="single"/>
          <w:lang w:eastAsia="pt-BR"/>
        </w:rPr>
        <w:t>(</w:t>
      </w:r>
      <w:r w:rsidR="00A70B73">
        <w:rPr>
          <w:rFonts w:ascii="Book Antiqua" w:eastAsia="Times New Roman" w:hAnsi="Book Antiqua" w:cs="Times New Roman"/>
          <w:b/>
          <w:bCs/>
          <w:color w:val="FF0000"/>
          <w:sz w:val="16"/>
          <w:szCs w:val="16"/>
          <w:u w:val="single"/>
          <w:lang w:eastAsia="pt-BR"/>
        </w:rPr>
        <w:t>DPECE-2022</w:t>
      </w:r>
      <w:r w:rsidR="00A70B73" w:rsidRPr="00FE59B2">
        <w:rPr>
          <w:rFonts w:ascii="Book Antiqua" w:eastAsia="Times New Roman" w:hAnsi="Book Antiqua" w:cs="Times New Roman"/>
          <w:b/>
          <w:bCs/>
          <w:color w:val="FF0000"/>
          <w:sz w:val="16"/>
          <w:szCs w:val="16"/>
          <w:u w:val="single"/>
          <w:lang w:eastAsia="pt-BR"/>
        </w:rPr>
        <w:t>)</w:t>
      </w:r>
      <w:r w:rsidR="00FE59B2">
        <w:rPr>
          <w:rFonts w:ascii="Book Antiqua" w:eastAsia="Times New Roman" w:hAnsi="Book Antiqua" w:cs="Times New Roman"/>
          <w:color w:val="0000FF"/>
          <w:sz w:val="19"/>
          <w:szCs w:val="19"/>
          <w:lang w:eastAsia="pt-BR"/>
        </w:rPr>
        <w:t xml:space="preserve"> </w:t>
      </w:r>
      <w:r w:rsidR="00FE59B2" w:rsidRPr="00FE59B2">
        <w:rPr>
          <w:rFonts w:ascii="Book Antiqua" w:eastAsia="Times New Roman" w:hAnsi="Book Antiqua" w:cs="Times New Roman"/>
          <w:b/>
          <w:bCs/>
          <w:color w:val="FF0000"/>
          <w:sz w:val="16"/>
          <w:szCs w:val="16"/>
          <w:u w:val="single"/>
          <w:lang w:eastAsia="pt-BR"/>
        </w:rPr>
        <w:t>(TJES-2023)</w:t>
      </w:r>
    </w:p>
    <w:tbl>
      <w:tblPr>
        <w:tblStyle w:val="Tabelacomgrade"/>
        <w:tblW w:w="0" w:type="auto"/>
        <w:tblLook w:val="04A0" w:firstRow="1" w:lastRow="0" w:firstColumn="1" w:lastColumn="0" w:noHBand="0" w:noVBand="1"/>
      </w:tblPr>
      <w:tblGrid>
        <w:gridCol w:w="8494"/>
      </w:tblGrid>
      <w:tr w:rsidR="00A70B73" w:rsidRPr="00C87E89" w14:paraId="36D7C104" w14:textId="77777777" w:rsidTr="00794F91">
        <w:tc>
          <w:tcPr>
            <w:tcW w:w="8494" w:type="dxa"/>
            <w:shd w:val="clear" w:color="auto" w:fill="CCFFFF"/>
          </w:tcPr>
          <w:p w14:paraId="47DAFAE3" w14:textId="3B4C1137" w:rsidR="00A70B73" w:rsidRPr="00C87E89" w:rsidRDefault="00A70B73" w:rsidP="00794F91">
            <w:pPr>
              <w:spacing w:before="100" w:beforeAutospacing="1" w:after="100" w:afterAutospacing="1"/>
              <w:jc w:val="both"/>
              <w:rPr>
                <w:rFonts w:ascii="Book Antiqua" w:eastAsia="Times New Roman" w:hAnsi="Book Antiqua" w:cs="Times New Roman"/>
                <w:b/>
                <w:sz w:val="19"/>
                <w:szCs w:val="19"/>
                <w:lang w:eastAsia="pt-BR"/>
              </w:rPr>
            </w:pPr>
            <w:r w:rsidRPr="00C87E8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DPECE-2022-FCC</w:t>
            </w:r>
            <w:r w:rsidRPr="00C87E89">
              <w:rPr>
                <w:rFonts w:ascii="Book Antiqua" w:eastAsia="Times New Roman" w:hAnsi="Book Antiqua" w:cs="Times New Roman"/>
                <w:b/>
                <w:sz w:val="19"/>
                <w:szCs w:val="19"/>
                <w:highlight w:val="yellow"/>
                <w:lang w:eastAsia="pt-BR"/>
              </w:rPr>
              <w:t>)</w:t>
            </w:r>
            <w:r w:rsidRPr="00A70B7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É</w:t>
            </w:r>
            <w:r w:rsidRPr="00A70B73">
              <w:rPr>
                <w:rFonts w:ascii="Book Antiqua" w:eastAsia="Times New Roman" w:hAnsi="Book Antiqua" w:cs="Times New Roman"/>
                <w:bCs/>
                <w:sz w:val="19"/>
                <w:szCs w:val="19"/>
                <w:lang w:eastAsia="pt-BR"/>
              </w:rPr>
              <w:t xml:space="preserve"> atribuiç</w:t>
            </w:r>
            <w:r>
              <w:rPr>
                <w:rFonts w:ascii="Book Antiqua" w:eastAsia="Times New Roman" w:hAnsi="Book Antiqua" w:cs="Times New Roman"/>
                <w:bCs/>
                <w:sz w:val="19"/>
                <w:szCs w:val="19"/>
                <w:lang w:eastAsia="pt-BR"/>
              </w:rPr>
              <w:t>ão</w:t>
            </w:r>
            <w:r w:rsidRPr="00A70B73">
              <w:rPr>
                <w:rFonts w:ascii="Book Antiqua" w:eastAsia="Times New Roman" w:hAnsi="Book Antiqua" w:cs="Times New Roman"/>
                <w:bCs/>
                <w:sz w:val="19"/>
                <w:szCs w:val="19"/>
                <w:lang w:eastAsia="pt-BR"/>
              </w:rPr>
              <w:t xml:space="preserve"> da Secretaria Nacional do Consumidor (SENACON), prevista pelo Decreto nº 2.181/1997, a</w:t>
            </w:r>
            <w:r>
              <w:rPr>
                <w:rFonts w:ascii="Book Antiqua" w:eastAsia="Times New Roman" w:hAnsi="Book Antiqua" w:cs="Times New Roman"/>
                <w:bCs/>
                <w:sz w:val="19"/>
                <w:szCs w:val="19"/>
                <w:lang w:eastAsia="pt-BR"/>
              </w:rPr>
              <w:t xml:space="preserve"> seguinte</w:t>
            </w:r>
            <w:r w:rsidRPr="00A70B73">
              <w:rPr>
                <w:rFonts w:ascii="Book Antiqua" w:eastAsia="Times New Roman" w:hAnsi="Book Antiqua" w:cs="Times New Roman"/>
                <w:bCs/>
                <w:sz w:val="19"/>
                <w:szCs w:val="19"/>
                <w:lang w:eastAsia="pt-BR"/>
              </w:rPr>
              <w:t xml:space="preserve"> competência</w:t>
            </w:r>
            <w:r>
              <w:rPr>
                <w:rFonts w:ascii="Book Antiqua" w:eastAsia="Times New Roman" w:hAnsi="Book Antiqua" w:cs="Times New Roman"/>
                <w:bCs/>
                <w:sz w:val="19"/>
                <w:szCs w:val="19"/>
                <w:lang w:eastAsia="pt-BR"/>
              </w:rPr>
              <w:t>:</w:t>
            </w:r>
            <w:r>
              <w:t xml:space="preserve"> </w:t>
            </w:r>
            <w:r w:rsidRPr="00A70B73">
              <w:rPr>
                <w:rFonts w:ascii="Book Antiqua" w:eastAsia="Times New Roman" w:hAnsi="Book Antiqua" w:cs="Times New Roman"/>
                <w:bCs/>
                <w:sz w:val="19"/>
                <w:szCs w:val="19"/>
                <w:lang w:eastAsia="pt-BR"/>
              </w:rPr>
              <w:t>elaborar e divulgar o cadastro nacional de reclamações fundamentadas contra fornecedores de produtos e serviços.</w:t>
            </w:r>
            <w:r w:rsidRPr="00C87E89">
              <w:rPr>
                <w:rFonts w:ascii="Book Antiqua" w:eastAsia="Times New Roman" w:hAnsi="Book Antiqua" w:cs="Times New Roman"/>
                <w:sz w:val="19"/>
                <w:szCs w:val="19"/>
                <w:lang w:eastAsia="pt-BR"/>
              </w:rPr>
              <w:t xml:space="preserve"> </w:t>
            </w:r>
            <w:r w:rsidRPr="00C87E89">
              <w:rPr>
                <w:rFonts w:ascii="Book Antiqua" w:eastAsia="Times New Roman" w:hAnsi="Book Antiqua" w:cs="Times New Roman"/>
                <w:b/>
                <w:sz w:val="19"/>
                <w:szCs w:val="19"/>
                <w:lang w:eastAsia="pt-BR"/>
              </w:rPr>
              <w:t>BL: art. 3º, X</w:t>
            </w:r>
            <w:r>
              <w:rPr>
                <w:rFonts w:ascii="Book Antiqua" w:eastAsia="Times New Roman" w:hAnsi="Book Antiqua" w:cs="Times New Roman"/>
                <w:b/>
                <w:sz w:val="19"/>
                <w:szCs w:val="19"/>
                <w:lang w:eastAsia="pt-BR"/>
              </w:rPr>
              <w:t>III</w:t>
            </w:r>
            <w:r w:rsidRPr="00C87E89">
              <w:rPr>
                <w:rFonts w:ascii="Book Antiqua" w:eastAsia="Times New Roman" w:hAnsi="Book Antiqua" w:cs="Times New Roman"/>
                <w:b/>
                <w:sz w:val="19"/>
                <w:szCs w:val="19"/>
                <w:lang w:eastAsia="pt-BR"/>
              </w:rPr>
              <w:t xml:space="preserve"> do Decreto 2181.</w:t>
            </w:r>
          </w:p>
        </w:tc>
      </w:tr>
    </w:tbl>
    <w:p w14:paraId="1060D05A"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XIV - desenvolver outras atividades compatíveis com suas finalidades.</w:t>
      </w:r>
    </w:p>
    <w:p w14:paraId="6D25D9DE" w14:textId="5CCE73D9" w:rsidR="004A77FA" w:rsidRPr="00FE59B2" w:rsidRDefault="004A77FA" w:rsidP="004A77FA">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C87E89">
        <w:rPr>
          <w:rFonts w:ascii="Book Antiqua" w:eastAsia="Times New Roman" w:hAnsi="Book Antiqua" w:cs="Times New Roman"/>
          <w:b/>
          <w:sz w:val="19"/>
          <w:szCs w:val="19"/>
          <w:highlight w:val="magenta"/>
          <w:lang w:eastAsia="pt-BR"/>
        </w:rPr>
        <w:t xml:space="preserve">Art. </w:t>
      </w:r>
      <w:r w:rsidRPr="00FE59B2">
        <w:rPr>
          <w:rFonts w:ascii="Book Antiqua" w:eastAsia="Times New Roman" w:hAnsi="Book Antiqua" w:cs="Times New Roman"/>
          <w:b/>
          <w:sz w:val="19"/>
          <w:szCs w:val="19"/>
          <w:highlight w:val="magenta"/>
          <w:lang w:eastAsia="pt-BR"/>
        </w:rPr>
        <w:t>4º</w:t>
      </w:r>
      <w:r w:rsidRPr="00FE59B2">
        <w:rPr>
          <w:rFonts w:ascii="Book Antiqua" w:eastAsia="Times New Roman" w:hAnsi="Book Antiqua" w:cs="Times New Roman"/>
          <w:b/>
          <w:sz w:val="19"/>
          <w:szCs w:val="19"/>
          <w:lang w:eastAsia="pt-BR"/>
        </w:rPr>
        <w:t xml:space="preserve"> No âmbito de sua jurisdição e competência, caberá ao órgão estadual, do Distrito Federal e municipal de proteção e defesa do consumidor, </w:t>
      </w:r>
      <w:r w:rsidRPr="00FE59B2">
        <w:rPr>
          <w:rFonts w:ascii="Book Antiqua" w:eastAsia="Times New Roman" w:hAnsi="Book Antiqua" w:cs="Times New Roman"/>
          <w:b/>
          <w:caps/>
          <w:sz w:val="19"/>
          <w:szCs w:val="19"/>
          <w:highlight w:val="green"/>
          <w:lang w:eastAsia="pt-BR"/>
        </w:rPr>
        <w:t>criado</w:t>
      </w:r>
      <w:r w:rsidRPr="00FE59B2">
        <w:rPr>
          <w:rFonts w:ascii="Book Antiqua" w:eastAsia="Times New Roman" w:hAnsi="Book Antiqua" w:cs="Times New Roman"/>
          <w:b/>
          <w:sz w:val="19"/>
          <w:szCs w:val="19"/>
          <w:lang w:eastAsia="pt-BR"/>
        </w:rPr>
        <w:t xml:space="preserve">, </w:t>
      </w:r>
      <w:r w:rsidRPr="00FE59B2">
        <w:rPr>
          <w:rFonts w:ascii="Book Antiqua" w:eastAsia="Times New Roman" w:hAnsi="Book Antiqua" w:cs="Times New Roman"/>
          <w:b/>
          <w:sz w:val="19"/>
          <w:szCs w:val="19"/>
          <w:highlight w:val="yellow"/>
          <w:lang w:eastAsia="pt-BR"/>
        </w:rPr>
        <w:t>na forma da lei</w:t>
      </w:r>
      <w:r w:rsidRPr="00FE59B2">
        <w:rPr>
          <w:rFonts w:ascii="Book Antiqua" w:eastAsia="Times New Roman" w:hAnsi="Book Antiqua" w:cs="Times New Roman"/>
          <w:b/>
          <w:sz w:val="19"/>
          <w:szCs w:val="19"/>
          <w:lang w:eastAsia="pt-BR"/>
        </w:rPr>
        <w:t>, especificamente para este fim, exercitar as atividades contidas nos incisos II a XII do art. 3º deste Decreto e, ainda</w:t>
      </w:r>
      <w:r w:rsidRPr="00745182">
        <w:rPr>
          <w:rFonts w:ascii="Book Antiqua" w:eastAsia="Times New Roman" w:hAnsi="Book Antiqua" w:cs="Times New Roman"/>
          <w:sz w:val="16"/>
          <w:szCs w:val="16"/>
          <w:lang w:eastAsia="pt-BR"/>
        </w:rPr>
        <w:t>:</w:t>
      </w:r>
      <w:r w:rsidR="007D1F6C" w:rsidRPr="00745182">
        <w:rPr>
          <w:rFonts w:ascii="Book Antiqua" w:eastAsia="Times New Roman" w:hAnsi="Book Antiqua" w:cs="Times New Roman"/>
          <w:sz w:val="16"/>
          <w:szCs w:val="16"/>
          <w:lang w:eastAsia="pt-BR"/>
        </w:rPr>
        <w:t xml:space="preserve"> </w:t>
      </w:r>
      <w:r w:rsidR="007D1F6C" w:rsidRPr="00745182">
        <w:rPr>
          <w:rFonts w:ascii="Book Antiqua" w:eastAsia="Times New Roman" w:hAnsi="Book Antiqua" w:cs="Times New Roman"/>
          <w:b/>
          <w:color w:val="FF0000"/>
          <w:sz w:val="16"/>
          <w:szCs w:val="16"/>
          <w:u w:val="single"/>
          <w:lang w:eastAsia="pt-BR"/>
        </w:rPr>
        <w:t>(DPEAC-2012)</w:t>
      </w:r>
      <w:r w:rsidR="0014649C" w:rsidRPr="00745182">
        <w:rPr>
          <w:rFonts w:ascii="Book Antiqua" w:eastAsia="Times New Roman" w:hAnsi="Book Antiqua" w:cs="Times New Roman"/>
          <w:sz w:val="16"/>
          <w:szCs w:val="16"/>
          <w:lang w:eastAsia="pt-BR"/>
        </w:rPr>
        <w:t xml:space="preserve"> </w:t>
      </w:r>
      <w:r w:rsidR="0014649C" w:rsidRPr="00745182">
        <w:rPr>
          <w:rFonts w:ascii="Book Antiqua" w:eastAsia="Times New Roman" w:hAnsi="Book Antiqua" w:cs="Times New Roman"/>
          <w:b/>
          <w:color w:val="FF0000"/>
          <w:sz w:val="16"/>
          <w:szCs w:val="16"/>
          <w:u w:val="single"/>
          <w:lang w:eastAsia="pt-BR"/>
        </w:rPr>
        <w:t>(MPSC-2014)</w:t>
      </w:r>
      <w:r w:rsidR="006A1FEF" w:rsidRPr="00745182">
        <w:rPr>
          <w:rFonts w:ascii="Book Antiqua" w:eastAsia="Times New Roman" w:hAnsi="Book Antiqua" w:cs="Times New Roman"/>
          <w:b/>
          <w:color w:val="FF0000"/>
          <w:sz w:val="16"/>
          <w:szCs w:val="16"/>
          <w:lang w:eastAsia="pt-BR"/>
        </w:rPr>
        <w:t xml:space="preserve"> </w:t>
      </w:r>
      <w:r w:rsidR="006A1FEF" w:rsidRPr="00745182">
        <w:rPr>
          <w:rFonts w:ascii="Book Antiqua" w:eastAsia="Times New Roman" w:hAnsi="Book Antiqua" w:cs="Times New Roman"/>
          <w:b/>
          <w:bCs/>
          <w:color w:val="FF0000"/>
          <w:sz w:val="16"/>
          <w:szCs w:val="16"/>
          <w:u w:val="single"/>
          <w:lang w:eastAsia="pt-BR"/>
        </w:rPr>
        <w:t>(TJMS-2015)</w:t>
      </w:r>
      <w:r w:rsidR="00FF0309" w:rsidRPr="00745182">
        <w:rPr>
          <w:rFonts w:ascii="Book Antiqua" w:eastAsia="Times New Roman" w:hAnsi="Book Antiqua" w:cs="Times New Roman"/>
          <w:b/>
          <w:bCs/>
          <w:color w:val="FF0000"/>
          <w:sz w:val="16"/>
          <w:szCs w:val="16"/>
          <w:lang w:eastAsia="pt-BR"/>
        </w:rPr>
        <w:t xml:space="preserve"> </w:t>
      </w:r>
      <w:r w:rsidR="00FF0309" w:rsidRPr="00745182">
        <w:rPr>
          <w:rFonts w:ascii="Book Antiqua" w:eastAsia="Times New Roman" w:hAnsi="Book Antiqua" w:cs="Times New Roman"/>
          <w:b/>
          <w:color w:val="FF0000"/>
          <w:sz w:val="16"/>
          <w:szCs w:val="16"/>
          <w:u w:val="single"/>
          <w:lang w:eastAsia="pt-BR"/>
        </w:rPr>
        <w:t>(DPEAP-2018)</w:t>
      </w:r>
      <w:r w:rsidR="00FE59B2">
        <w:rPr>
          <w:rFonts w:ascii="Book Antiqua" w:eastAsia="Times New Roman" w:hAnsi="Book Antiqua" w:cs="Times New Roman"/>
          <w:b/>
          <w:color w:val="FF0000"/>
          <w:sz w:val="16"/>
          <w:szCs w:val="16"/>
          <w:lang w:eastAsia="pt-BR"/>
        </w:rPr>
        <w:t xml:space="preserve"> </w:t>
      </w:r>
      <w:r w:rsidR="00FE59B2" w:rsidRPr="00FE59B2">
        <w:rPr>
          <w:rFonts w:ascii="Book Antiqua" w:eastAsia="Times New Roman" w:hAnsi="Book Antiqua" w:cs="Times New Roman"/>
          <w:b/>
          <w:bCs/>
          <w:color w:val="FF0000"/>
          <w:sz w:val="16"/>
          <w:szCs w:val="16"/>
          <w:u w:val="single"/>
          <w:lang w:eastAsia="pt-BR"/>
        </w:rPr>
        <w:t>(TJES-2023)</w:t>
      </w:r>
    </w:p>
    <w:p w14:paraId="60241D4C"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 - planejar, elaborar, propor, coordenar e executar a política estadual, do Distrito Federal e municipal de proteção e defesa do consumidor, nas suas respectivas áreas de atuação;</w:t>
      </w:r>
    </w:p>
    <w:p w14:paraId="6484CBFE" w14:textId="4F04CD18"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9B2">
        <w:rPr>
          <w:rFonts w:ascii="Book Antiqua" w:eastAsia="Times New Roman" w:hAnsi="Book Antiqua" w:cs="Times New Roman"/>
          <w:b/>
          <w:bCs/>
          <w:sz w:val="19"/>
          <w:szCs w:val="19"/>
          <w:lang w:eastAsia="pt-BR"/>
        </w:rPr>
        <w:t>II - dar atendimento aos consumidores, processando, regularmente, as reclamações fundamentadas</w:t>
      </w:r>
      <w:r w:rsidRPr="00C87E89">
        <w:rPr>
          <w:rFonts w:ascii="Book Antiqua" w:eastAsia="Times New Roman" w:hAnsi="Book Antiqua" w:cs="Times New Roman"/>
          <w:sz w:val="19"/>
          <w:szCs w:val="19"/>
          <w:lang w:eastAsia="pt-BR"/>
        </w:rPr>
        <w:t>;</w:t>
      </w:r>
      <w:r w:rsidR="00FE59B2">
        <w:rPr>
          <w:rFonts w:ascii="Book Antiqua" w:eastAsia="Times New Roman" w:hAnsi="Book Antiqua" w:cs="Times New Roman"/>
          <w:sz w:val="19"/>
          <w:szCs w:val="19"/>
          <w:lang w:eastAsia="pt-BR"/>
        </w:rPr>
        <w:t xml:space="preserve"> </w:t>
      </w:r>
      <w:r w:rsidR="00FE59B2" w:rsidRPr="00FE59B2">
        <w:rPr>
          <w:rFonts w:ascii="Book Antiqua" w:eastAsia="Times New Roman" w:hAnsi="Book Antiqua" w:cs="Times New Roman"/>
          <w:b/>
          <w:bCs/>
          <w:color w:val="FF0000"/>
          <w:sz w:val="16"/>
          <w:szCs w:val="16"/>
          <w:u w:val="single"/>
          <w:lang w:eastAsia="pt-BR"/>
        </w:rPr>
        <w:t>(TJES-2023)</w:t>
      </w:r>
    </w:p>
    <w:p w14:paraId="5592B1E1"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III - fiscalizar as relações de consumo;</w:t>
      </w:r>
    </w:p>
    <w:p w14:paraId="77BEE013" w14:textId="4B5F2C24" w:rsidR="004A77FA" w:rsidRPr="00FE59B2" w:rsidRDefault="004A77FA" w:rsidP="004A77F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9B2">
        <w:rPr>
          <w:rFonts w:ascii="Book Antiqua" w:eastAsia="Times New Roman" w:hAnsi="Book Antiqua" w:cs="Times New Roman"/>
          <w:b/>
          <w:bCs/>
          <w:sz w:val="19"/>
          <w:szCs w:val="19"/>
          <w:lang w:eastAsia="pt-BR"/>
        </w:rPr>
        <w:t xml:space="preserve">IV - funcionar, no processo administrativo, como instância de instrução e julgamento, no âmbito de sua competência, dentro das regras fixadas pela </w:t>
      </w:r>
      <w:hyperlink r:id="rId13" w:history="1">
        <w:r w:rsidRPr="00FE59B2">
          <w:rPr>
            <w:rFonts w:ascii="Book Antiqua" w:eastAsia="Times New Roman" w:hAnsi="Book Antiqua" w:cs="Times New Roman"/>
            <w:b/>
            <w:bCs/>
            <w:color w:val="0000FF"/>
            <w:sz w:val="19"/>
            <w:szCs w:val="19"/>
            <w:u w:val="single"/>
            <w:lang w:eastAsia="pt-BR"/>
          </w:rPr>
          <w:t>Lei nº 8.078, de 1990</w:t>
        </w:r>
      </w:hyperlink>
      <w:r w:rsidRPr="00FE59B2">
        <w:rPr>
          <w:rFonts w:ascii="Book Antiqua" w:eastAsia="Times New Roman" w:hAnsi="Book Antiqua" w:cs="Times New Roman"/>
          <w:b/>
          <w:bCs/>
          <w:sz w:val="19"/>
          <w:szCs w:val="19"/>
          <w:lang w:eastAsia="pt-BR"/>
        </w:rPr>
        <w:t>, pela legislação complementar e por este Decreto</w:t>
      </w:r>
      <w:r w:rsidRPr="00745182">
        <w:rPr>
          <w:rFonts w:ascii="Book Antiqua" w:eastAsia="Times New Roman" w:hAnsi="Book Antiqua" w:cs="Times New Roman"/>
          <w:sz w:val="16"/>
          <w:szCs w:val="16"/>
          <w:lang w:eastAsia="pt-BR"/>
        </w:rPr>
        <w:t>;</w:t>
      </w:r>
      <w:r w:rsidR="006A1FEF" w:rsidRPr="00745182">
        <w:rPr>
          <w:rFonts w:ascii="Book Antiqua" w:eastAsia="Times New Roman" w:hAnsi="Book Antiqua" w:cs="Times New Roman"/>
          <w:sz w:val="16"/>
          <w:szCs w:val="16"/>
          <w:lang w:eastAsia="pt-BR"/>
        </w:rPr>
        <w:t xml:space="preserve"> </w:t>
      </w:r>
      <w:r w:rsidR="006A1FEF" w:rsidRPr="00745182">
        <w:rPr>
          <w:rFonts w:ascii="Book Antiqua" w:eastAsia="Times New Roman" w:hAnsi="Book Antiqua" w:cs="Times New Roman"/>
          <w:b/>
          <w:bCs/>
          <w:color w:val="FF0000"/>
          <w:sz w:val="16"/>
          <w:szCs w:val="16"/>
          <w:u w:val="single"/>
          <w:lang w:eastAsia="pt-BR"/>
        </w:rPr>
        <w:t>(TJMS-2015)</w:t>
      </w:r>
      <w:r w:rsidR="00FE59B2">
        <w:rPr>
          <w:rFonts w:ascii="Book Antiqua" w:eastAsia="Times New Roman" w:hAnsi="Book Antiqua" w:cs="Times New Roman"/>
          <w:b/>
          <w:bCs/>
          <w:color w:val="FF0000"/>
          <w:sz w:val="16"/>
          <w:szCs w:val="16"/>
          <w:lang w:eastAsia="pt-BR"/>
        </w:rPr>
        <w:t xml:space="preserve"> </w:t>
      </w:r>
      <w:r w:rsidR="00FE59B2" w:rsidRPr="00FE59B2">
        <w:rPr>
          <w:rFonts w:ascii="Book Antiqua" w:eastAsia="Times New Roman" w:hAnsi="Book Antiqua" w:cs="Times New Roman"/>
          <w:b/>
          <w:bCs/>
          <w:color w:val="FF0000"/>
          <w:sz w:val="16"/>
          <w:szCs w:val="16"/>
          <w:u w:val="single"/>
          <w:lang w:eastAsia="pt-BR"/>
        </w:rPr>
        <w:t>(TJES-2023)</w:t>
      </w:r>
    </w:p>
    <w:p w14:paraId="70A722D9" w14:textId="684E33D4" w:rsidR="004A77FA" w:rsidRPr="00FE59B2" w:rsidRDefault="004A77FA" w:rsidP="004A77F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 w:name="art4v"/>
      <w:bookmarkEnd w:id="4"/>
      <w:r w:rsidRPr="00FE59B2">
        <w:rPr>
          <w:rFonts w:ascii="Book Antiqua" w:eastAsia="Times New Roman" w:hAnsi="Book Antiqua" w:cs="Times New Roman"/>
          <w:b/>
          <w:bCs/>
          <w:sz w:val="19"/>
          <w:szCs w:val="19"/>
          <w:lang w:eastAsia="pt-BR"/>
        </w:rPr>
        <w:t xml:space="preserve">V - elaborar e divulgar anualmente, no âmbito de sua competência, o cadastro de reclamações fundamentadas contra fornecedores de produtos e serviços, de que trata o </w:t>
      </w:r>
      <w:hyperlink r:id="rId14" w:anchor="art44" w:history="1">
        <w:r w:rsidRPr="00FE59B2">
          <w:rPr>
            <w:rFonts w:ascii="Book Antiqua" w:eastAsia="Times New Roman" w:hAnsi="Book Antiqua" w:cs="Times New Roman"/>
            <w:b/>
            <w:bCs/>
            <w:color w:val="0000FF"/>
            <w:sz w:val="19"/>
            <w:szCs w:val="19"/>
            <w:u w:val="single"/>
            <w:lang w:eastAsia="pt-BR"/>
          </w:rPr>
          <w:t>art. 44 da Lei n</w:t>
        </w:r>
        <w:r w:rsidRPr="00FE59B2">
          <w:rPr>
            <w:rFonts w:ascii="Book Antiqua" w:eastAsia="Times New Roman" w:hAnsi="Book Antiqua" w:cs="Times New Roman"/>
            <w:b/>
            <w:bCs/>
            <w:color w:val="0000FF"/>
            <w:sz w:val="19"/>
            <w:szCs w:val="19"/>
            <w:u w:val="single"/>
            <w:vertAlign w:val="superscript"/>
            <w:lang w:eastAsia="pt-BR"/>
          </w:rPr>
          <w:t>o</w:t>
        </w:r>
        <w:r w:rsidRPr="00FE59B2">
          <w:rPr>
            <w:rFonts w:ascii="Book Antiqua" w:eastAsia="Times New Roman" w:hAnsi="Book Antiqua" w:cs="Times New Roman"/>
            <w:b/>
            <w:bCs/>
            <w:color w:val="0000FF"/>
            <w:sz w:val="19"/>
            <w:szCs w:val="19"/>
            <w:u w:val="single"/>
            <w:lang w:eastAsia="pt-BR"/>
          </w:rPr>
          <w:t xml:space="preserve"> 8.078, de 1990</w:t>
        </w:r>
      </w:hyperlink>
      <w:r w:rsidRPr="00FE59B2">
        <w:rPr>
          <w:rFonts w:ascii="Book Antiqua" w:eastAsia="Times New Roman" w:hAnsi="Book Antiqua" w:cs="Times New Roman"/>
          <w:b/>
          <w:bCs/>
          <w:sz w:val="19"/>
          <w:szCs w:val="19"/>
          <w:lang w:eastAsia="pt-BR"/>
        </w:rPr>
        <w:t xml:space="preserve"> e remeter cópia à Secretaria Nacional do Consumidor do Ministério da Justiça</w:t>
      </w:r>
      <w:r w:rsidRPr="00745182">
        <w:rPr>
          <w:rFonts w:ascii="Book Antiqua" w:eastAsia="Times New Roman" w:hAnsi="Book Antiqua" w:cs="Times New Roman"/>
          <w:sz w:val="16"/>
          <w:szCs w:val="16"/>
          <w:lang w:eastAsia="pt-BR"/>
        </w:rPr>
        <w:t xml:space="preserve">; </w:t>
      </w:r>
      <w:hyperlink r:id="rId15" w:anchor="art7" w:history="1">
        <w:r w:rsidRPr="00745182">
          <w:rPr>
            <w:rFonts w:ascii="Book Antiqua" w:eastAsia="Times New Roman" w:hAnsi="Book Antiqua" w:cs="Times New Roman"/>
            <w:color w:val="0000FF"/>
            <w:sz w:val="16"/>
            <w:szCs w:val="16"/>
            <w:u w:val="single"/>
            <w:lang w:eastAsia="pt-BR"/>
          </w:rPr>
          <w:t>(Redação dada pelo Decreto nº 7.738, de 2012).</w:t>
        </w:r>
      </w:hyperlink>
      <w:r w:rsidR="00FE59B2">
        <w:rPr>
          <w:rFonts w:ascii="Book Antiqua" w:eastAsia="Times New Roman" w:hAnsi="Book Antiqua" w:cs="Times New Roman"/>
          <w:color w:val="0000FF"/>
          <w:sz w:val="16"/>
          <w:szCs w:val="16"/>
          <w:lang w:eastAsia="pt-BR"/>
        </w:rPr>
        <w:t xml:space="preserve"> </w:t>
      </w:r>
      <w:r w:rsidR="00FE59B2" w:rsidRPr="00FE59B2">
        <w:rPr>
          <w:rFonts w:ascii="Book Antiqua" w:eastAsia="Times New Roman" w:hAnsi="Book Antiqua" w:cs="Times New Roman"/>
          <w:b/>
          <w:bCs/>
          <w:color w:val="FF0000"/>
          <w:sz w:val="16"/>
          <w:szCs w:val="16"/>
          <w:u w:val="single"/>
          <w:lang w:eastAsia="pt-BR"/>
        </w:rPr>
        <w:t>(TJES-2023)</w:t>
      </w:r>
    </w:p>
    <w:p w14:paraId="56F0D90A"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VI - desenvolver outras atividades compatíveis com suas finalidades.</w:t>
      </w:r>
    </w:p>
    <w:p w14:paraId="70C3385C" w14:textId="067BB360" w:rsidR="004A77FA" w:rsidRPr="00745182" w:rsidRDefault="004A77FA" w:rsidP="004A77FA">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C87E89">
        <w:rPr>
          <w:rFonts w:ascii="Book Antiqua" w:eastAsia="Times New Roman" w:hAnsi="Book Antiqua" w:cs="Times New Roman"/>
          <w:b/>
          <w:sz w:val="19"/>
          <w:szCs w:val="19"/>
          <w:highlight w:val="magenta"/>
          <w:lang w:eastAsia="pt-BR"/>
        </w:rPr>
        <w:t>Art. 5º</w:t>
      </w:r>
      <w:r w:rsidRPr="00C87E89">
        <w:rPr>
          <w:rFonts w:ascii="Book Antiqua" w:eastAsia="Times New Roman" w:hAnsi="Book Antiqua" w:cs="Times New Roman"/>
          <w:sz w:val="19"/>
          <w:szCs w:val="19"/>
          <w:lang w:eastAsia="pt-BR"/>
        </w:rPr>
        <w:t xml:space="preserve"> </w:t>
      </w:r>
      <w:r w:rsidRPr="00CD3D42">
        <w:rPr>
          <w:rFonts w:ascii="Book Antiqua" w:eastAsia="Times New Roman" w:hAnsi="Book Antiqua" w:cs="Times New Roman"/>
          <w:b/>
          <w:sz w:val="19"/>
          <w:szCs w:val="19"/>
          <w:highlight w:val="yellow"/>
          <w:lang w:eastAsia="pt-BR"/>
        </w:rPr>
        <w:t>Qualquer entidade</w:t>
      </w:r>
      <w:r w:rsidRPr="00C87E89">
        <w:rPr>
          <w:rFonts w:ascii="Book Antiqua" w:eastAsia="Times New Roman" w:hAnsi="Book Antiqua" w:cs="Times New Roman"/>
          <w:b/>
          <w:sz w:val="19"/>
          <w:szCs w:val="19"/>
          <w:lang w:eastAsia="pt-BR"/>
        </w:rPr>
        <w:t xml:space="preserve"> ou </w:t>
      </w:r>
      <w:r w:rsidRPr="00CD3D42">
        <w:rPr>
          <w:rFonts w:ascii="Book Antiqua" w:eastAsia="Times New Roman" w:hAnsi="Book Antiqua" w:cs="Times New Roman"/>
          <w:b/>
          <w:sz w:val="19"/>
          <w:szCs w:val="19"/>
          <w:highlight w:val="yellow"/>
          <w:lang w:eastAsia="pt-BR"/>
        </w:rPr>
        <w:t>órgão da Administração Pública</w:t>
      </w:r>
      <w:r w:rsidRPr="00C87E89">
        <w:rPr>
          <w:rFonts w:ascii="Book Antiqua" w:eastAsia="Times New Roman" w:hAnsi="Book Antiqua" w:cs="Times New Roman"/>
          <w:b/>
          <w:sz w:val="19"/>
          <w:szCs w:val="19"/>
          <w:lang w:eastAsia="pt-BR"/>
        </w:rPr>
        <w:t xml:space="preserve">, </w:t>
      </w:r>
      <w:r w:rsidRPr="00CD3D42">
        <w:rPr>
          <w:rFonts w:ascii="Book Antiqua" w:eastAsia="Times New Roman" w:hAnsi="Book Antiqua" w:cs="Times New Roman"/>
          <w:b/>
          <w:sz w:val="19"/>
          <w:szCs w:val="19"/>
          <w:highlight w:val="cyan"/>
          <w:lang w:eastAsia="pt-BR"/>
        </w:rPr>
        <w:t>federal</w:t>
      </w:r>
      <w:r w:rsidRPr="00C87E89">
        <w:rPr>
          <w:rFonts w:ascii="Book Antiqua" w:eastAsia="Times New Roman" w:hAnsi="Book Antiqua" w:cs="Times New Roman"/>
          <w:b/>
          <w:sz w:val="19"/>
          <w:szCs w:val="19"/>
          <w:lang w:eastAsia="pt-BR"/>
        </w:rPr>
        <w:t xml:space="preserve">, </w:t>
      </w:r>
      <w:r w:rsidRPr="00CD3D42">
        <w:rPr>
          <w:rFonts w:ascii="Book Antiqua" w:eastAsia="Times New Roman" w:hAnsi="Book Antiqua" w:cs="Times New Roman"/>
          <w:b/>
          <w:sz w:val="19"/>
          <w:szCs w:val="19"/>
          <w:highlight w:val="cyan"/>
          <w:lang w:eastAsia="pt-BR"/>
        </w:rPr>
        <w:t>estadual</w:t>
      </w:r>
      <w:r w:rsidRPr="00C87E89">
        <w:rPr>
          <w:rFonts w:ascii="Book Antiqua" w:eastAsia="Times New Roman" w:hAnsi="Book Antiqua" w:cs="Times New Roman"/>
          <w:b/>
          <w:sz w:val="19"/>
          <w:szCs w:val="19"/>
          <w:lang w:eastAsia="pt-BR"/>
        </w:rPr>
        <w:t xml:space="preserve"> e </w:t>
      </w:r>
      <w:r w:rsidRPr="00CD3D42">
        <w:rPr>
          <w:rFonts w:ascii="Book Antiqua" w:eastAsia="Times New Roman" w:hAnsi="Book Antiqua" w:cs="Times New Roman"/>
          <w:b/>
          <w:sz w:val="19"/>
          <w:szCs w:val="19"/>
          <w:highlight w:val="cyan"/>
          <w:lang w:eastAsia="pt-BR"/>
        </w:rPr>
        <w:t>municipal</w:t>
      </w:r>
      <w:r w:rsidRPr="00C87E89">
        <w:rPr>
          <w:rFonts w:ascii="Book Antiqua" w:eastAsia="Times New Roman" w:hAnsi="Book Antiqua" w:cs="Times New Roman"/>
          <w:b/>
          <w:sz w:val="19"/>
          <w:szCs w:val="19"/>
          <w:lang w:eastAsia="pt-BR"/>
        </w:rPr>
        <w:t xml:space="preserve">, </w:t>
      </w:r>
      <w:r w:rsidRPr="00CD3D42">
        <w:rPr>
          <w:rFonts w:ascii="Book Antiqua" w:eastAsia="Times New Roman" w:hAnsi="Book Antiqua" w:cs="Times New Roman"/>
          <w:b/>
          <w:caps/>
          <w:sz w:val="19"/>
          <w:szCs w:val="19"/>
          <w:highlight w:val="green"/>
          <w:lang w:eastAsia="pt-BR"/>
        </w:rPr>
        <w:t>destinado</w:t>
      </w:r>
      <w:r w:rsidRPr="00CD3D42">
        <w:rPr>
          <w:rFonts w:ascii="Book Antiqua" w:eastAsia="Times New Roman" w:hAnsi="Book Antiqua" w:cs="Times New Roman"/>
          <w:b/>
          <w:sz w:val="19"/>
          <w:szCs w:val="19"/>
          <w:lang w:eastAsia="pt-BR"/>
        </w:rPr>
        <w:t xml:space="preserve"> à </w:t>
      </w:r>
      <w:r w:rsidRPr="00CD3D42">
        <w:rPr>
          <w:rFonts w:ascii="Book Antiqua" w:eastAsia="Times New Roman" w:hAnsi="Book Antiqua" w:cs="Times New Roman"/>
          <w:b/>
          <w:caps/>
          <w:sz w:val="19"/>
          <w:szCs w:val="19"/>
          <w:shd w:val="clear" w:color="auto" w:fill="F7CAAC" w:themeFill="accent2" w:themeFillTint="66"/>
          <w:lang w:eastAsia="pt-BR"/>
        </w:rPr>
        <w:t>defesa dos interesses e direitos do consumidor</w:t>
      </w:r>
      <w:r w:rsidRPr="00C87E89">
        <w:rPr>
          <w:rFonts w:ascii="Book Antiqua" w:eastAsia="Times New Roman" w:hAnsi="Book Antiqua" w:cs="Times New Roman"/>
          <w:b/>
          <w:sz w:val="19"/>
          <w:szCs w:val="19"/>
          <w:lang w:eastAsia="pt-BR"/>
        </w:rPr>
        <w:t xml:space="preserve">, </w:t>
      </w:r>
      <w:r w:rsidRPr="00C87E89">
        <w:rPr>
          <w:rFonts w:ascii="Book Antiqua" w:eastAsia="Times New Roman" w:hAnsi="Book Antiqua" w:cs="Times New Roman"/>
          <w:b/>
          <w:caps/>
          <w:sz w:val="19"/>
          <w:szCs w:val="19"/>
          <w:highlight w:val="green"/>
          <w:lang w:eastAsia="pt-BR"/>
        </w:rPr>
        <w:t>tem</w:t>
      </w:r>
      <w:r w:rsidRPr="00C87E89">
        <w:rPr>
          <w:rFonts w:ascii="Book Antiqua" w:eastAsia="Times New Roman" w:hAnsi="Book Antiqua" w:cs="Times New Roman"/>
          <w:sz w:val="19"/>
          <w:szCs w:val="19"/>
          <w:lang w:eastAsia="pt-BR"/>
        </w:rPr>
        <w:t xml:space="preserve">, </w:t>
      </w:r>
      <w:r w:rsidRPr="00CD3D42">
        <w:rPr>
          <w:rFonts w:ascii="Book Antiqua" w:eastAsia="Times New Roman" w:hAnsi="Book Antiqua" w:cs="Times New Roman"/>
          <w:b/>
          <w:bCs/>
          <w:sz w:val="19"/>
          <w:szCs w:val="19"/>
          <w:highlight w:val="yellow"/>
          <w:lang w:eastAsia="pt-BR"/>
        </w:rPr>
        <w:t>no âmbito de suas respectivas competências</w:t>
      </w:r>
      <w:r w:rsidRPr="00C87E89">
        <w:rPr>
          <w:rFonts w:ascii="Book Antiqua" w:eastAsia="Times New Roman" w:hAnsi="Book Antiqua" w:cs="Times New Roman"/>
          <w:sz w:val="19"/>
          <w:szCs w:val="19"/>
          <w:lang w:eastAsia="pt-BR"/>
        </w:rPr>
        <w:t xml:space="preserve">, </w:t>
      </w:r>
      <w:r w:rsidRPr="00CD3D42">
        <w:rPr>
          <w:rFonts w:ascii="Book Antiqua" w:eastAsia="Times New Roman" w:hAnsi="Book Antiqua" w:cs="Times New Roman"/>
          <w:b/>
          <w:sz w:val="19"/>
          <w:szCs w:val="19"/>
          <w:highlight w:val="cyan"/>
          <w:lang w:eastAsia="pt-BR"/>
        </w:rPr>
        <w:t>atribuição para apurar</w:t>
      </w:r>
      <w:r w:rsidRPr="00C87E89">
        <w:rPr>
          <w:rFonts w:ascii="Book Antiqua" w:eastAsia="Times New Roman" w:hAnsi="Book Antiqua" w:cs="Times New Roman"/>
          <w:b/>
          <w:sz w:val="19"/>
          <w:szCs w:val="19"/>
          <w:lang w:eastAsia="pt-BR"/>
        </w:rPr>
        <w:t xml:space="preserve"> e </w:t>
      </w:r>
      <w:r w:rsidRPr="00CD3D42">
        <w:rPr>
          <w:rFonts w:ascii="Book Antiqua" w:eastAsia="Times New Roman" w:hAnsi="Book Antiqua" w:cs="Times New Roman"/>
          <w:b/>
          <w:sz w:val="19"/>
          <w:szCs w:val="19"/>
          <w:highlight w:val="cyan"/>
          <w:lang w:eastAsia="pt-BR"/>
        </w:rPr>
        <w:t>punir</w:t>
      </w:r>
      <w:r w:rsidRPr="00CD3D42">
        <w:rPr>
          <w:rFonts w:ascii="Book Antiqua" w:eastAsia="Times New Roman" w:hAnsi="Book Antiqua" w:cs="Times New Roman"/>
          <w:b/>
          <w:sz w:val="19"/>
          <w:szCs w:val="19"/>
          <w:lang w:eastAsia="pt-BR"/>
        </w:rPr>
        <w:t xml:space="preserve"> </w:t>
      </w:r>
      <w:r w:rsidRPr="00CD3D42">
        <w:rPr>
          <w:rFonts w:ascii="Book Antiqua" w:eastAsia="Times New Roman" w:hAnsi="Book Antiqua" w:cs="Times New Roman"/>
          <w:b/>
          <w:caps/>
          <w:sz w:val="19"/>
          <w:szCs w:val="19"/>
          <w:shd w:val="clear" w:color="auto" w:fill="F7CAAC" w:themeFill="accent2" w:themeFillTint="66"/>
          <w:lang w:eastAsia="pt-BR"/>
        </w:rPr>
        <w:t>infrações</w:t>
      </w:r>
      <w:r w:rsidRPr="00CD3D42">
        <w:rPr>
          <w:rFonts w:ascii="Book Antiqua" w:eastAsia="Times New Roman" w:hAnsi="Book Antiqua" w:cs="Times New Roman"/>
          <w:b/>
          <w:sz w:val="19"/>
          <w:szCs w:val="19"/>
          <w:lang w:eastAsia="pt-BR"/>
        </w:rPr>
        <w:t xml:space="preserve"> a </w:t>
      </w:r>
      <w:r w:rsidRPr="00CD3D42">
        <w:rPr>
          <w:rFonts w:ascii="Book Antiqua" w:eastAsia="Times New Roman" w:hAnsi="Book Antiqua" w:cs="Times New Roman"/>
          <w:b/>
          <w:sz w:val="19"/>
          <w:szCs w:val="19"/>
          <w:highlight w:val="yellow"/>
          <w:lang w:eastAsia="pt-BR"/>
        </w:rPr>
        <w:t>este Decreto</w:t>
      </w:r>
      <w:r w:rsidRPr="00CD3D42">
        <w:rPr>
          <w:rFonts w:ascii="Book Antiqua" w:eastAsia="Times New Roman" w:hAnsi="Book Antiqua" w:cs="Times New Roman"/>
          <w:b/>
          <w:sz w:val="19"/>
          <w:szCs w:val="19"/>
          <w:lang w:eastAsia="pt-BR"/>
        </w:rPr>
        <w:t xml:space="preserve"> e à </w:t>
      </w:r>
      <w:r w:rsidRPr="00CD3D42">
        <w:rPr>
          <w:rFonts w:ascii="Book Antiqua" w:eastAsia="Times New Roman" w:hAnsi="Book Antiqua" w:cs="Times New Roman"/>
          <w:b/>
          <w:sz w:val="19"/>
          <w:szCs w:val="19"/>
          <w:highlight w:val="yellow"/>
          <w:lang w:eastAsia="pt-BR"/>
        </w:rPr>
        <w:t>legislação das relações de consumo</w:t>
      </w:r>
      <w:r w:rsidRPr="00745182">
        <w:rPr>
          <w:rFonts w:ascii="Book Antiqua" w:eastAsia="Times New Roman" w:hAnsi="Book Antiqua" w:cs="Times New Roman"/>
          <w:sz w:val="16"/>
          <w:szCs w:val="16"/>
          <w:lang w:eastAsia="pt-BR"/>
        </w:rPr>
        <w:t>.</w:t>
      </w:r>
      <w:r w:rsidR="00745182">
        <w:rPr>
          <w:rFonts w:ascii="Book Antiqua" w:eastAsia="Times New Roman" w:hAnsi="Book Antiqua" w:cs="Times New Roman"/>
          <w:sz w:val="16"/>
          <w:szCs w:val="16"/>
          <w:lang w:eastAsia="pt-BR"/>
        </w:rPr>
        <w:t xml:space="preserve"> </w:t>
      </w:r>
      <w:r w:rsidR="00745182">
        <w:rPr>
          <w:rFonts w:ascii="Book Antiqua" w:eastAsia="Times New Roman" w:hAnsi="Book Antiqua" w:cs="Times New Roman"/>
          <w:b/>
          <w:bCs/>
          <w:color w:val="FF0000"/>
          <w:sz w:val="16"/>
          <w:szCs w:val="16"/>
          <w:u w:val="single"/>
          <w:lang w:eastAsia="pt-BR"/>
        </w:rPr>
        <w:t>(MPF-2013)</w:t>
      </w:r>
      <w:r w:rsidR="00B762D3" w:rsidRPr="00745182">
        <w:rPr>
          <w:rFonts w:ascii="Book Antiqua" w:eastAsia="Times New Roman" w:hAnsi="Book Antiqua" w:cs="Times New Roman"/>
          <w:sz w:val="16"/>
          <w:szCs w:val="16"/>
          <w:lang w:eastAsia="pt-BR"/>
        </w:rPr>
        <w:t xml:space="preserve"> </w:t>
      </w:r>
      <w:r w:rsidR="0014649C" w:rsidRPr="00745182">
        <w:rPr>
          <w:rFonts w:ascii="Book Antiqua" w:eastAsia="Times New Roman" w:hAnsi="Book Antiqua" w:cs="Times New Roman"/>
          <w:b/>
          <w:color w:val="FF0000"/>
          <w:sz w:val="16"/>
          <w:szCs w:val="16"/>
          <w:u w:val="single"/>
          <w:lang w:eastAsia="pt-BR"/>
        </w:rPr>
        <w:t>(MPSC-2014)</w:t>
      </w:r>
    </w:p>
    <w:tbl>
      <w:tblPr>
        <w:tblStyle w:val="Tabelacomgrade"/>
        <w:tblW w:w="0" w:type="auto"/>
        <w:tblLook w:val="04A0" w:firstRow="1" w:lastRow="0" w:firstColumn="1" w:lastColumn="0" w:noHBand="0" w:noVBand="1"/>
      </w:tblPr>
      <w:tblGrid>
        <w:gridCol w:w="8494"/>
      </w:tblGrid>
      <w:tr w:rsidR="00CD3D42" w:rsidRPr="00C87E89" w14:paraId="1B117023" w14:textId="77777777" w:rsidTr="00E77BD2">
        <w:tc>
          <w:tcPr>
            <w:tcW w:w="8494" w:type="dxa"/>
            <w:shd w:val="clear" w:color="auto" w:fill="CCFFFF"/>
          </w:tcPr>
          <w:p w14:paraId="2084A096" w14:textId="79535E6D" w:rsidR="00CD3D42" w:rsidRPr="00CD3D42" w:rsidRDefault="00CD3D42" w:rsidP="00E77BD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D3D42">
              <w:rPr>
                <w:rFonts w:ascii="Book Antiqua" w:eastAsia="Times New Roman" w:hAnsi="Book Antiqua" w:cs="Times New Roman"/>
                <w:b/>
                <w:sz w:val="19"/>
                <w:szCs w:val="19"/>
                <w:highlight w:val="yellow"/>
                <w:lang w:eastAsia="pt-BR"/>
              </w:rPr>
              <w:t>MPF-2013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D3D42">
              <w:rPr>
                <w:rFonts w:ascii="Book Antiqua" w:eastAsia="Times New Roman" w:hAnsi="Book Antiqua" w:cs="Times New Roman"/>
                <w:bCs/>
                <w:sz w:val="19"/>
                <w:szCs w:val="19"/>
                <w:lang w:eastAsia="pt-BR"/>
              </w:rPr>
              <w:t>C</w:t>
            </w:r>
            <w:r>
              <w:rPr>
                <w:rFonts w:ascii="Book Antiqua" w:eastAsia="Times New Roman" w:hAnsi="Book Antiqua" w:cs="Times New Roman"/>
                <w:bCs/>
                <w:sz w:val="19"/>
                <w:szCs w:val="19"/>
                <w:lang w:eastAsia="pt-BR"/>
              </w:rPr>
              <w:t xml:space="preserve">om relação à prestação de serviços públicos, é correto afirmar que </w:t>
            </w:r>
            <w:r w:rsidRPr="00CD3D42">
              <w:rPr>
                <w:rFonts w:ascii="Book Antiqua" w:eastAsia="Times New Roman" w:hAnsi="Book Antiqua" w:cs="Times New Roman"/>
                <w:bCs/>
                <w:sz w:val="19"/>
                <w:szCs w:val="19"/>
                <w:lang w:eastAsia="pt-BR"/>
              </w:rPr>
              <w:t>A Agência Nacional de Energia Elétrica – ANEEL e a Agência Nacional de Vigilância Sanitária – ANVISA têm competência legal para atuar na proteção e defesa dos consumidores.</w:t>
            </w:r>
            <w:r>
              <w:rPr>
                <w:rFonts w:ascii="Book Antiqua" w:eastAsia="Times New Roman" w:hAnsi="Book Antiqua" w:cs="Times New Roman"/>
                <w:bCs/>
                <w:sz w:val="19"/>
                <w:szCs w:val="19"/>
                <w:lang w:eastAsia="pt-BR"/>
              </w:rPr>
              <w:t xml:space="preserve"> </w:t>
            </w:r>
            <w:r w:rsidRPr="00C87E89">
              <w:rPr>
                <w:rFonts w:ascii="Book Antiqua" w:eastAsia="Times New Roman" w:hAnsi="Book Antiqua" w:cs="Times New Roman"/>
                <w:b/>
                <w:sz w:val="19"/>
                <w:szCs w:val="19"/>
                <w:lang w:eastAsia="pt-BR"/>
              </w:rPr>
              <w:t>BL: art. 5º, § único do Decreto 2181.</w:t>
            </w:r>
          </w:p>
        </w:tc>
      </w:tr>
    </w:tbl>
    <w:p w14:paraId="0C561890" w14:textId="3B7D92CD" w:rsidR="004A77FA" w:rsidRPr="00745182" w:rsidRDefault="004A77FA" w:rsidP="004A77F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5" w:name="art5p"/>
      <w:bookmarkEnd w:id="5"/>
      <w:r w:rsidRPr="00C87E89">
        <w:rPr>
          <w:rFonts w:ascii="Book Antiqua" w:eastAsia="Times New Roman" w:hAnsi="Book Antiqua" w:cs="Times New Roman"/>
          <w:b/>
          <w:sz w:val="19"/>
          <w:szCs w:val="19"/>
          <w:highlight w:val="magenta"/>
          <w:lang w:eastAsia="pt-BR"/>
        </w:rPr>
        <w:t>Parágrafo único</w:t>
      </w:r>
      <w:r w:rsidRPr="00C87E89">
        <w:rPr>
          <w:rFonts w:ascii="Book Antiqua" w:eastAsia="Times New Roman" w:hAnsi="Book Antiqua" w:cs="Times New Roman"/>
          <w:sz w:val="19"/>
          <w:szCs w:val="19"/>
          <w:lang w:eastAsia="pt-BR"/>
        </w:rPr>
        <w:t xml:space="preserve">. </w:t>
      </w:r>
      <w:r w:rsidRPr="00745182">
        <w:rPr>
          <w:rFonts w:ascii="Book Antiqua" w:eastAsia="Times New Roman" w:hAnsi="Book Antiqua" w:cs="Times New Roman"/>
          <w:b/>
          <w:bCs/>
          <w:sz w:val="19"/>
          <w:szCs w:val="19"/>
          <w:lang w:eastAsia="pt-BR"/>
        </w:rPr>
        <w:t>Se instaurado mais de um processo administrativo por pessoas jurídicas de direito público distintas, para apuração de infração decorrente de um mesmo fato imputado ao mesmo fornecedor, eventual conflito de competência será dirimido pela Secretaria Nacional do Consumidor, que poderá ouvir a Comissão Nacional Permanente de Defesa do Consumidor - CNPDC, levando sempre em consideração a competência federativa para legislar sobre a respectiva atividade econômica</w:t>
      </w:r>
      <w:r w:rsidRPr="00745182">
        <w:rPr>
          <w:rFonts w:ascii="Book Antiqua" w:eastAsia="Times New Roman" w:hAnsi="Book Antiqua" w:cs="Times New Roman"/>
          <w:sz w:val="16"/>
          <w:szCs w:val="16"/>
          <w:lang w:eastAsia="pt-BR"/>
        </w:rPr>
        <w:t xml:space="preserve">. </w:t>
      </w:r>
      <w:hyperlink r:id="rId16" w:anchor="art7" w:history="1">
        <w:r w:rsidRPr="00745182">
          <w:rPr>
            <w:rFonts w:ascii="Book Antiqua" w:eastAsia="Times New Roman" w:hAnsi="Book Antiqua" w:cs="Times New Roman"/>
            <w:color w:val="0000FF"/>
            <w:sz w:val="16"/>
            <w:szCs w:val="16"/>
            <w:u w:val="single"/>
            <w:lang w:eastAsia="pt-BR"/>
          </w:rPr>
          <w:t>(Redação dada pelo Decreto nº 7.738, de 2012).</w:t>
        </w:r>
      </w:hyperlink>
      <w:r w:rsidR="00745182">
        <w:rPr>
          <w:rFonts w:ascii="Book Antiqua" w:eastAsia="Times New Roman" w:hAnsi="Book Antiqua" w:cs="Times New Roman"/>
          <w:color w:val="0000FF"/>
          <w:sz w:val="16"/>
          <w:szCs w:val="16"/>
          <w:lang w:eastAsia="pt-BR"/>
        </w:rPr>
        <w:t xml:space="preserve"> </w:t>
      </w:r>
      <w:r w:rsidR="00745182">
        <w:rPr>
          <w:rFonts w:ascii="Book Antiqua" w:eastAsia="Times New Roman" w:hAnsi="Book Antiqua" w:cs="Times New Roman"/>
          <w:b/>
          <w:bCs/>
          <w:color w:val="FF0000"/>
          <w:sz w:val="16"/>
          <w:szCs w:val="16"/>
          <w:u w:val="single"/>
          <w:lang w:eastAsia="pt-BR"/>
        </w:rPr>
        <w:t>(MPSC-2014)</w:t>
      </w:r>
      <w:r w:rsidR="00B20E2E" w:rsidRPr="00745182">
        <w:rPr>
          <w:rFonts w:ascii="Book Antiqua" w:eastAsia="Times New Roman" w:hAnsi="Book Antiqua" w:cs="Times New Roman"/>
          <w:color w:val="0000FF"/>
          <w:sz w:val="16"/>
          <w:szCs w:val="16"/>
          <w:lang w:eastAsia="pt-BR"/>
        </w:rPr>
        <w:t xml:space="preserve"> </w:t>
      </w:r>
      <w:r w:rsidR="00B20E2E" w:rsidRPr="00745182">
        <w:rPr>
          <w:rFonts w:ascii="Book Antiqua" w:eastAsia="Times New Roman" w:hAnsi="Book Antiqua" w:cs="Times New Roman"/>
          <w:b/>
          <w:color w:val="FF0000"/>
          <w:sz w:val="16"/>
          <w:szCs w:val="16"/>
          <w:u w:val="single"/>
          <w:lang w:eastAsia="pt-BR"/>
        </w:rPr>
        <w:t>(PGM-Salvador/BA-2015)</w:t>
      </w:r>
    </w:p>
    <w:tbl>
      <w:tblPr>
        <w:tblStyle w:val="Tabelacomgrade"/>
        <w:tblW w:w="0" w:type="auto"/>
        <w:tblLook w:val="04A0" w:firstRow="1" w:lastRow="0" w:firstColumn="1" w:lastColumn="0" w:noHBand="0" w:noVBand="1"/>
      </w:tblPr>
      <w:tblGrid>
        <w:gridCol w:w="8494"/>
      </w:tblGrid>
      <w:tr w:rsidR="004A77FA" w:rsidRPr="00C87E89" w14:paraId="3365C679" w14:textId="77777777" w:rsidTr="004A77FA">
        <w:tc>
          <w:tcPr>
            <w:tcW w:w="8494" w:type="dxa"/>
            <w:shd w:val="clear" w:color="auto" w:fill="CCFFFF"/>
          </w:tcPr>
          <w:p w14:paraId="5DF8F898" w14:textId="3EAB6C0C" w:rsidR="00CD3D42" w:rsidRPr="00CD3D42" w:rsidRDefault="004A77FA" w:rsidP="00D320A3">
            <w:pPr>
              <w:spacing w:before="100" w:beforeAutospacing="1" w:after="100" w:afterAutospacing="1"/>
              <w:jc w:val="both"/>
              <w:rPr>
                <w:rFonts w:ascii="Book Antiqua" w:eastAsia="Times New Roman" w:hAnsi="Book Antiqua" w:cs="Times New Roman"/>
                <w:b/>
                <w:sz w:val="19"/>
                <w:szCs w:val="19"/>
                <w:lang w:eastAsia="pt-BR"/>
              </w:rPr>
            </w:pPr>
            <w:r w:rsidRPr="00C87E89">
              <w:rPr>
                <w:rFonts w:ascii="Book Antiqua" w:eastAsia="Times New Roman" w:hAnsi="Book Antiqua" w:cs="Times New Roman"/>
                <w:b/>
                <w:sz w:val="19"/>
                <w:szCs w:val="19"/>
                <w:lang w:eastAsia="pt-BR"/>
              </w:rPr>
              <w:lastRenderedPageBreak/>
              <w:t>(</w:t>
            </w:r>
            <w:r w:rsidRPr="00C87E89">
              <w:rPr>
                <w:rFonts w:ascii="Book Antiqua" w:eastAsia="Times New Roman" w:hAnsi="Book Antiqua" w:cs="Times New Roman"/>
                <w:b/>
                <w:sz w:val="19"/>
                <w:szCs w:val="19"/>
                <w:highlight w:val="yellow"/>
                <w:lang w:eastAsia="pt-BR"/>
              </w:rPr>
              <w:t>MPSC</w:t>
            </w:r>
            <w:r w:rsidR="00D320A3" w:rsidRPr="00C87E89">
              <w:rPr>
                <w:rFonts w:ascii="Book Antiqua" w:eastAsia="Times New Roman" w:hAnsi="Book Antiqua" w:cs="Times New Roman"/>
                <w:b/>
                <w:sz w:val="19"/>
                <w:szCs w:val="19"/>
                <w:highlight w:val="yellow"/>
                <w:lang w:eastAsia="pt-BR"/>
              </w:rPr>
              <w:t>-</w:t>
            </w:r>
            <w:r w:rsidRPr="00C87E89">
              <w:rPr>
                <w:rFonts w:ascii="Book Antiqua" w:eastAsia="Times New Roman" w:hAnsi="Book Antiqua" w:cs="Times New Roman"/>
                <w:b/>
                <w:sz w:val="19"/>
                <w:szCs w:val="19"/>
                <w:highlight w:val="yellow"/>
                <w:lang w:eastAsia="pt-BR"/>
              </w:rPr>
              <w:t>2014</w:t>
            </w:r>
            <w:r w:rsidRPr="00C87E89">
              <w:rPr>
                <w:rFonts w:ascii="Book Antiqua" w:eastAsia="Times New Roman" w:hAnsi="Book Antiqua" w:cs="Times New Roman"/>
                <w:b/>
                <w:sz w:val="19"/>
                <w:szCs w:val="19"/>
                <w:lang w:eastAsia="pt-BR"/>
              </w:rPr>
              <w:t xml:space="preserve">): </w:t>
            </w:r>
            <w:r w:rsidRPr="00C87E89">
              <w:rPr>
                <w:rFonts w:ascii="Book Antiqua" w:eastAsia="Times New Roman" w:hAnsi="Book Antiqua" w:cs="Times New Roman"/>
                <w:sz w:val="19"/>
                <w:szCs w:val="19"/>
                <w:lang w:eastAsia="pt-BR"/>
              </w:rPr>
              <w:t xml:space="preserve">No âmbito do Sistema Nacional de Defesa do Consumidor, se instaurado mais de um processo administrativo por pessoas jurídicas de direito público distintas, para apuração de infração decorrente de um mesmo fato imputado ao mesmo fornecedor, eventual conflito de competência será dirimido pela Secretaria Nacional do Consumidor, levando sempre em consideração a competência federativa para legislar sobre a respectiva atividade econômica. </w:t>
            </w:r>
            <w:r w:rsidRPr="00C87E89">
              <w:rPr>
                <w:rFonts w:ascii="Book Antiqua" w:eastAsia="Times New Roman" w:hAnsi="Book Antiqua" w:cs="Times New Roman"/>
                <w:b/>
                <w:sz w:val="19"/>
                <w:szCs w:val="19"/>
                <w:lang w:eastAsia="pt-BR"/>
              </w:rPr>
              <w:t xml:space="preserve">BL: art. 5º, § único do </w:t>
            </w:r>
            <w:r w:rsidR="00D320A3" w:rsidRPr="00C87E89">
              <w:rPr>
                <w:rFonts w:ascii="Book Antiqua" w:eastAsia="Times New Roman" w:hAnsi="Book Antiqua" w:cs="Times New Roman"/>
                <w:b/>
                <w:sz w:val="19"/>
                <w:szCs w:val="19"/>
                <w:lang w:eastAsia="pt-BR"/>
              </w:rPr>
              <w:t>Decreto 2181</w:t>
            </w:r>
            <w:r w:rsidRPr="00C87E89">
              <w:rPr>
                <w:rFonts w:ascii="Book Antiqua" w:eastAsia="Times New Roman" w:hAnsi="Book Antiqua" w:cs="Times New Roman"/>
                <w:b/>
                <w:sz w:val="19"/>
                <w:szCs w:val="19"/>
                <w:lang w:eastAsia="pt-BR"/>
              </w:rPr>
              <w:t>.</w:t>
            </w:r>
          </w:p>
        </w:tc>
      </w:tr>
    </w:tbl>
    <w:p w14:paraId="627BCEF8"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 w:name="art6"/>
      <w:bookmarkEnd w:id="6"/>
      <w:r w:rsidRPr="00C87E89">
        <w:rPr>
          <w:rFonts w:ascii="Book Antiqua" w:eastAsia="Times New Roman" w:hAnsi="Book Antiqua" w:cs="Times New Roman"/>
          <w:b/>
          <w:bCs/>
          <w:sz w:val="19"/>
          <w:szCs w:val="19"/>
          <w:highlight w:val="magenta"/>
          <w:lang w:eastAsia="pt-BR"/>
        </w:rPr>
        <w:t>Art. 6º</w:t>
      </w:r>
      <w:r w:rsidRPr="00C87E89">
        <w:rPr>
          <w:rFonts w:ascii="Book Antiqua" w:eastAsia="Times New Roman" w:hAnsi="Book Antiqua" w:cs="Times New Roman"/>
          <w:sz w:val="19"/>
          <w:szCs w:val="19"/>
          <w:lang w:eastAsia="pt-BR"/>
        </w:rPr>
        <w:t xml:space="preserve"> As entidades e órgãos da Administração Pública destinados à defesa dos interesses e direitos protegidos pelo Código de Defesa do Consumidor poderão celebrar compromissos de ajustamento de conduta às exigências legais, nos termos do </w:t>
      </w:r>
      <w:hyperlink r:id="rId17" w:anchor="art5§6" w:history="1">
        <w:r w:rsidRPr="00C87E89">
          <w:rPr>
            <w:rFonts w:ascii="Book Antiqua" w:eastAsia="Times New Roman" w:hAnsi="Book Antiqua" w:cs="Times New Roman"/>
            <w:color w:val="0000FF"/>
            <w:sz w:val="19"/>
            <w:szCs w:val="19"/>
            <w:u w:val="single"/>
            <w:lang w:eastAsia="pt-BR"/>
          </w:rPr>
          <w:t>§ 6º do art. 5º da Lei nº 7.347, de 1985</w:t>
        </w:r>
      </w:hyperlink>
      <w:r w:rsidRPr="00C87E89">
        <w:rPr>
          <w:rFonts w:ascii="Book Antiqua" w:eastAsia="Times New Roman" w:hAnsi="Book Antiqua" w:cs="Times New Roman"/>
          <w:sz w:val="19"/>
          <w:szCs w:val="19"/>
          <w:lang w:eastAsia="pt-BR"/>
        </w:rPr>
        <w:t>, na órbita de suas respectivas competências.</w:t>
      </w:r>
    </w:p>
    <w:p w14:paraId="42BFF714" w14:textId="59115CB7" w:rsidR="004A77FA"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b/>
          <w:bCs/>
          <w:sz w:val="19"/>
          <w:szCs w:val="19"/>
          <w:highlight w:val="magenta"/>
          <w:lang w:eastAsia="pt-BR"/>
        </w:rPr>
        <w:t>§ 1º</w:t>
      </w:r>
      <w:r w:rsidRPr="00C87E89">
        <w:rPr>
          <w:rFonts w:ascii="Book Antiqua" w:eastAsia="Times New Roman" w:hAnsi="Book Antiqua" w:cs="Times New Roman"/>
          <w:sz w:val="19"/>
          <w:szCs w:val="19"/>
          <w:lang w:eastAsia="pt-BR"/>
        </w:rPr>
        <w:t xml:space="preserve"> A </w:t>
      </w:r>
      <w:r w:rsidRPr="00711363">
        <w:rPr>
          <w:rFonts w:ascii="Book Antiqua" w:eastAsia="Times New Roman" w:hAnsi="Book Antiqua" w:cs="Times New Roman"/>
          <w:b/>
          <w:bCs/>
          <w:sz w:val="19"/>
          <w:szCs w:val="19"/>
          <w:highlight w:val="yellow"/>
          <w:lang w:eastAsia="pt-BR"/>
        </w:rPr>
        <w:t>celebração</w:t>
      </w:r>
      <w:r w:rsidRPr="00C87E89">
        <w:rPr>
          <w:rFonts w:ascii="Book Antiqua" w:eastAsia="Times New Roman" w:hAnsi="Book Antiqua" w:cs="Times New Roman"/>
          <w:sz w:val="19"/>
          <w:szCs w:val="19"/>
          <w:lang w:eastAsia="pt-BR"/>
        </w:rPr>
        <w:t xml:space="preserve"> de </w:t>
      </w:r>
      <w:r w:rsidRPr="00711363">
        <w:rPr>
          <w:rFonts w:ascii="Book Antiqua" w:eastAsia="Times New Roman" w:hAnsi="Book Antiqua" w:cs="Times New Roman"/>
          <w:b/>
          <w:bCs/>
          <w:caps/>
          <w:sz w:val="19"/>
          <w:szCs w:val="19"/>
          <w:shd w:val="clear" w:color="auto" w:fill="F7CAAC" w:themeFill="accent2" w:themeFillTint="66"/>
          <w:lang w:eastAsia="pt-BR"/>
        </w:rPr>
        <w:t>termo de ajustamento de conduta</w:t>
      </w:r>
      <w:r w:rsidRPr="00C87E89">
        <w:rPr>
          <w:rFonts w:ascii="Book Antiqua" w:eastAsia="Times New Roman" w:hAnsi="Book Antiqua" w:cs="Times New Roman"/>
          <w:sz w:val="19"/>
          <w:szCs w:val="19"/>
          <w:lang w:eastAsia="pt-BR"/>
        </w:rPr>
        <w:t xml:space="preserve"> </w:t>
      </w:r>
      <w:r w:rsidRPr="00C87E89">
        <w:rPr>
          <w:rFonts w:ascii="Book Antiqua" w:eastAsia="Times New Roman" w:hAnsi="Book Antiqua" w:cs="Times New Roman"/>
          <w:b/>
          <w:bCs/>
          <w:caps/>
          <w:sz w:val="19"/>
          <w:szCs w:val="19"/>
          <w:highlight w:val="green"/>
          <w:lang w:eastAsia="pt-BR"/>
        </w:rPr>
        <w:t>não impede</w:t>
      </w:r>
      <w:r w:rsidRPr="00C87E89">
        <w:rPr>
          <w:rFonts w:ascii="Book Antiqua" w:eastAsia="Times New Roman" w:hAnsi="Book Antiqua" w:cs="Times New Roman"/>
          <w:sz w:val="19"/>
          <w:szCs w:val="19"/>
          <w:lang w:eastAsia="pt-BR"/>
        </w:rPr>
        <w:t xml:space="preserve"> </w:t>
      </w:r>
      <w:r w:rsidRPr="00711363">
        <w:rPr>
          <w:rFonts w:ascii="Book Antiqua" w:eastAsia="Times New Roman" w:hAnsi="Book Antiqua" w:cs="Times New Roman"/>
          <w:b/>
          <w:bCs/>
          <w:sz w:val="19"/>
          <w:szCs w:val="19"/>
          <w:highlight w:val="yellow"/>
          <w:lang w:eastAsia="pt-BR"/>
        </w:rPr>
        <w:t>que outro</w:t>
      </w:r>
      <w:r w:rsidRPr="00C87E89">
        <w:rPr>
          <w:rFonts w:ascii="Book Antiqua" w:eastAsia="Times New Roman" w:hAnsi="Book Antiqua" w:cs="Times New Roman"/>
          <w:sz w:val="19"/>
          <w:szCs w:val="19"/>
          <w:lang w:eastAsia="pt-BR"/>
        </w:rPr>
        <w:t xml:space="preserve">, </w:t>
      </w:r>
      <w:r w:rsidRPr="00711363">
        <w:rPr>
          <w:rFonts w:ascii="Book Antiqua" w:eastAsia="Times New Roman" w:hAnsi="Book Antiqua" w:cs="Times New Roman"/>
          <w:b/>
          <w:bCs/>
          <w:caps/>
          <w:sz w:val="19"/>
          <w:szCs w:val="19"/>
          <w:highlight w:val="green"/>
          <w:lang w:eastAsia="pt-BR"/>
        </w:rPr>
        <w:t>desde que</w:t>
      </w:r>
      <w:r w:rsidRPr="00C87E89">
        <w:rPr>
          <w:rFonts w:ascii="Book Antiqua" w:eastAsia="Times New Roman" w:hAnsi="Book Antiqua" w:cs="Times New Roman"/>
          <w:sz w:val="19"/>
          <w:szCs w:val="19"/>
          <w:lang w:eastAsia="pt-BR"/>
        </w:rPr>
        <w:t xml:space="preserve"> </w:t>
      </w:r>
      <w:r w:rsidRPr="00711363">
        <w:rPr>
          <w:rFonts w:ascii="Book Antiqua" w:eastAsia="Times New Roman" w:hAnsi="Book Antiqua" w:cs="Times New Roman"/>
          <w:b/>
          <w:bCs/>
          <w:sz w:val="19"/>
          <w:szCs w:val="19"/>
          <w:highlight w:val="cyan"/>
          <w:lang w:eastAsia="pt-BR"/>
        </w:rPr>
        <w:t>mais vantajoso</w:t>
      </w:r>
      <w:r w:rsidRPr="00C87E89">
        <w:rPr>
          <w:rFonts w:ascii="Book Antiqua" w:eastAsia="Times New Roman" w:hAnsi="Book Antiqua" w:cs="Times New Roman"/>
          <w:sz w:val="19"/>
          <w:szCs w:val="19"/>
          <w:lang w:eastAsia="pt-BR"/>
        </w:rPr>
        <w:t xml:space="preserve"> </w:t>
      </w:r>
      <w:r w:rsidRPr="00711363">
        <w:rPr>
          <w:rFonts w:ascii="Book Antiqua" w:eastAsia="Times New Roman" w:hAnsi="Book Antiqua" w:cs="Times New Roman"/>
          <w:b/>
          <w:bCs/>
          <w:sz w:val="19"/>
          <w:szCs w:val="19"/>
          <w:highlight w:val="yellow"/>
          <w:lang w:eastAsia="pt-BR"/>
        </w:rPr>
        <w:t>para o consumidor</w:t>
      </w:r>
      <w:r w:rsidRPr="00C87E89">
        <w:rPr>
          <w:rFonts w:ascii="Book Antiqua" w:eastAsia="Times New Roman" w:hAnsi="Book Antiqua" w:cs="Times New Roman"/>
          <w:sz w:val="19"/>
          <w:szCs w:val="19"/>
          <w:lang w:eastAsia="pt-BR"/>
        </w:rPr>
        <w:t xml:space="preserve">, </w:t>
      </w:r>
      <w:r w:rsidRPr="00711363">
        <w:rPr>
          <w:rFonts w:ascii="Book Antiqua" w:eastAsia="Times New Roman" w:hAnsi="Book Antiqua" w:cs="Times New Roman"/>
          <w:b/>
          <w:bCs/>
          <w:caps/>
          <w:sz w:val="19"/>
          <w:szCs w:val="19"/>
          <w:highlight w:val="green"/>
          <w:lang w:eastAsia="pt-BR"/>
        </w:rPr>
        <w:t>seja lavrado</w:t>
      </w:r>
      <w:r w:rsidRPr="00C87E89">
        <w:rPr>
          <w:rFonts w:ascii="Book Antiqua" w:eastAsia="Times New Roman" w:hAnsi="Book Antiqua" w:cs="Times New Roman"/>
          <w:sz w:val="19"/>
          <w:szCs w:val="19"/>
          <w:lang w:eastAsia="pt-BR"/>
        </w:rPr>
        <w:t xml:space="preserve"> </w:t>
      </w:r>
      <w:r w:rsidRPr="00711363">
        <w:rPr>
          <w:rFonts w:ascii="Book Antiqua" w:eastAsia="Times New Roman" w:hAnsi="Book Antiqua" w:cs="Times New Roman"/>
          <w:b/>
          <w:bCs/>
          <w:sz w:val="19"/>
          <w:szCs w:val="19"/>
          <w:highlight w:val="cyan"/>
          <w:lang w:eastAsia="pt-BR"/>
        </w:rPr>
        <w:t>por quaisquer</w:t>
      </w:r>
      <w:r w:rsidRPr="00C87E89">
        <w:rPr>
          <w:rFonts w:ascii="Book Antiqua" w:eastAsia="Times New Roman" w:hAnsi="Book Antiqua" w:cs="Times New Roman"/>
          <w:sz w:val="19"/>
          <w:szCs w:val="19"/>
          <w:lang w:eastAsia="pt-BR"/>
        </w:rPr>
        <w:t xml:space="preserve"> das </w:t>
      </w:r>
      <w:r w:rsidRPr="00711363">
        <w:rPr>
          <w:rFonts w:ascii="Book Antiqua" w:eastAsia="Times New Roman" w:hAnsi="Book Antiqua" w:cs="Times New Roman"/>
          <w:b/>
          <w:bCs/>
          <w:sz w:val="19"/>
          <w:szCs w:val="19"/>
          <w:highlight w:val="yellow"/>
          <w:lang w:eastAsia="pt-BR"/>
        </w:rPr>
        <w:t>pessoas jurídicas de direito público</w:t>
      </w:r>
      <w:r w:rsidRPr="00C87E89">
        <w:rPr>
          <w:rFonts w:ascii="Book Antiqua" w:eastAsia="Times New Roman" w:hAnsi="Book Antiqua" w:cs="Times New Roman"/>
          <w:sz w:val="19"/>
          <w:szCs w:val="19"/>
          <w:lang w:eastAsia="pt-BR"/>
        </w:rPr>
        <w:t xml:space="preserve"> </w:t>
      </w:r>
      <w:r w:rsidRPr="00711363">
        <w:rPr>
          <w:rFonts w:ascii="Book Antiqua" w:eastAsia="Times New Roman" w:hAnsi="Book Antiqua" w:cs="Times New Roman"/>
          <w:b/>
          <w:bCs/>
          <w:sz w:val="19"/>
          <w:szCs w:val="19"/>
          <w:highlight w:val="cyan"/>
          <w:lang w:eastAsia="pt-BR"/>
        </w:rPr>
        <w:t>integrantes do SNDC</w:t>
      </w:r>
      <w:r w:rsidRPr="00C87E89">
        <w:rPr>
          <w:rFonts w:ascii="Book Antiqua" w:eastAsia="Times New Roman" w:hAnsi="Book Antiqua" w:cs="Times New Roman"/>
          <w:sz w:val="19"/>
          <w:szCs w:val="19"/>
          <w:lang w:eastAsia="pt-BR"/>
        </w:rPr>
        <w:t>.</w:t>
      </w:r>
      <w:r w:rsidR="00745182">
        <w:rPr>
          <w:rFonts w:ascii="Book Antiqua" w:eastAsia="Times New Roman" w:hAnsi="Book Antiqua" w:cs="Times New Roman"/>
          <w:sz w:val="19"/>
          <w:szCs w:val="19"/>
          <w:lang w:eastAsia="pt-BR"/>
        </w:rPr>
        <w:t xml:space="preserve"> </w:t>
      </w:r>
      <w:r w:rsidR="00745182">
        <w:rPr>
          <w:rFonts w:ascii="Book Antiqua" w:eastAsia="Times New Roman" w:hAnsi="Book Antiqua" w:cs="Times New Roman"/>
          <w:b/>
          <w:bCs/>
          <w:color w:val="FF0000"/>
          <w:sz w:val="16"/>
          <w:szCs w:val="16"/>
          <w:u w:val="single"/>
          <w:lang w:eastAsia="pt-BR"/>
        </w:rPr>
        <w:t>(MPSC-2013)</w:t>
      </w:r>
      <w:r w:rsidR="00745182">
        <w:rPr>
          <w:rFonts w:ascii="Book Antiqua" w:eastAsia="Times New Roman" w:hAnsi="Book Antiqua" w:cs="Times New Roman"/>
          <w:sz w:val="19"/>
          <w:szCs w:val="19"/>
          <w:lang w:eastAsia="pt-BR"/>
        </w:rPr>
        <w:t xml:space="preserve"> </w:t>
      </w:r>
      <w:r w:rsidR="00745182">
        <w:rPr>
          <w:rFonts w:ascii="Book Antiqua" w:eastAsia="Times New Roman" w:hAnsi="Book Antiqua" w:cs="Times New Roman"/>
          <w:b/>
          <w:bCs/>
          <w:color w:val="FF0000"/>
          <w:sz w:val="16"/>
          <w:szCs w:val="16"/>
          <w:u w:val="single"/>
          <w:lang w:eastAsia="pt-BR"/>
        </w:rPr>
        <w:t>(DPEPB-2014)</w:t>
      </w:r>
    </w:p>
    <w:tbl>
      <w:tblPr>
        <w:tblStyle w:val="Tabelacomgrade"/>
        <w:tblW w:w="0" w:type="auto"/>
        <w:tblLook w:val="04A0" w:firstRow="1" w:lastRow="0" w:firstColumn="1" w:lastColumn="0" w:noHBand="0" w:noVBand="1"/>
      </w:tblPr>
      <w:tblGrid>
        <w:gridCol w:w="8494"/>
      </w:tblGrid>
      <w:tr w:rsidR="00C87E89" w:rsidRPr="00C87E89" w14:paraId="02CA5F55" w14:textId="77777777" w:rsidTr="00FA1E42">
        <w:tc>
          <w:tcPr>
            <w:tcW w:w="8494" w:type="dxa"/>
            <w:shd w:val="clear" w:color="auto" w:fill="CCFFFF"/>
          </w:tcPr>
          <w:p w14:paraId="39EF27D9" w14:textId="1AFB23E1" w:rsidR="001C2797" w:rsidRPr="001C2797" w:rsidRDefault="001C2797" w:rsidP="00FA1E4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C2797">
              <w:rPr>
                <w:rFonts w:ascii="Book Antiqua" w:eastAsia="Times New Roman" w:hAnsi="Book Antiqua" w:cs="Times New Roman"/>
                <w:b/>
                <w:sz w:val="19"/>
                <w:szCs w:val="19"/>
                <w:highlight w:val="yellow"/>
                <w:lang w:eastAsia="pt-BR"/>
              </w:rPr>
              <w:t>DPEPB-2014-FCC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C2797">
              <w:rPr>
                <w:rFonts w:ascii="Book Antiqua" w:eastAsia="Times New Roman" w:hAnsi="Book Antiqua" w:cs="Times New Roman"/>
                <w:bCs/>
                <w:sz w:val="19"/>
                <w:szCs w:val="19"/>
                <w:lang w:eastAsia="pt-BR"/>
              </w:rPr>
              <w:t>Quanto à tutela extrajudicial das relações de consumo, individual ou coletiva, é correto afirmar:</w:t>
            </w:r>
            <w:r>
              <w:rPr>
                <w:rFonts w:ascii="Book Antiqua" w:eastAsia="Times New Roman" w:hAnsi="Book Antiqua" w:cs="Times New Roman"/>
                <w:bCs/>
                <w:sz w:val="19"/>
                <w:szCs w:val="19"/>
                <w:lang w:eastAsia="pt-BR"/>
              </w:rPr>
              <w:t xml:space="preserve"> </w:t>
            </w:r>
            <w:r w:rsidRPr="001C2797">
              <w:rPr>
                <w:rFonts w:ascii="Book Antiqua" w:eastAsia="Times New Roman" w:hAnsi="Book Antiqua" w:cs="Times New Roman"/>
                <w:bCs/>
                <w:sz w:val="19"/>
                <w:szCs w:val="19"/>
                <w:lang w:eastAsia="pt-BR"/>
              </w:rPr>
              <w:t>Um termo de ajustamento de conduta firmado por um dos integrantes do Sistema Nacional de Defesa do Consumidor não impede que outro, desde que mais vantajoso para o consumidor, seja lavrado.</w:t>
            </w:r>
            <w:r>
              <w:rPr>
                <w:rFonts w:ascii="Book Antiqua" w:eastAsia="Times New Roman" w:hAnsi="Book Antiqua" w:cs="Times New Roman"/>
                <w:bCs/>
                <w:sz w:val="19"/>
                <w:szCs w:val="19"/>
                <w:lang w:eastAsia="pt-BR"/>
              </w:rPr>
              <w:t xml:space="preserve"> </w:t>
            </w:r>
            <w:r w:rsidRPr="00C87E8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w:t>
            </w:r>
            <w:r w:rsidRPr="00C87E89">
              <w:rPr>
                <w:rFonts w:ascii="Book Antiqua" w:eastAsia="Times New Roman" w:hAnsi="Book Antiqua" w:cs="Times New Roman"/>
                <w:b/>
                <w:sz w:val="19"/>
                <w:szCs w:val="19"/>
                <w:lang w:eastAsia="pt-BR"/>
              </w:rPr>
              <w:t xml:space="preserve">º, § </w:t>
            </w:r>
            <w:r>
              <w:rPr>
                <w:rFonts w:ascii="Book Antiqua" w:eastAsia="Times New Roman" w:hAnsi="Book Antiqua" w:cs="Times New Roman"/>
                <w:b/>
                <w:sz w:val="19"/>
                <w:szCs w:val="19"/>
                <w:lang w:eastAsia="pt-BR"/>
              </w:rPr>
              <w:t>1º</w:t>
            </w:r>
            <w:r w:rsidRPr="00C87E89">
              <w:rPr>
                <w:rFonts w:ascii="Book Antiqua" w:eastAsia="Times New Roman" w:hAnsi="Book Antiqua" w:cs="Times New Roman"/>
                <w:b/>
                <w:sz w:val="19"/>
                <w:szCs w:val="19"/>
                <w:lang w:eastAsia="pt-BR"/>
              </w:rPr>
              <w:t xml:space="preserve"> do Decreto 2181.</w:t>
            </w:r>
          </w:p>
          <w:p w14:paraId="796A6C51" w14:textId="1C2B086E" w:rsidR="00C87E89" w:rsidRPr="00C87E89" w:rsidRDefault="00C87E89" w:rsidP="00FA1E42">
            <w:pPr>
              <w:spacing w:before="100" w:beforeAutospacing="1" w:after="100" w:afterAutospacing="1"/>
              <w:jc w:val="both"/>
              <w:rPr>
                <w:rFonts w:ascii="Book Antiqua" w:eastAsia="Times New Roman" w:hAnsi="Book Antiqua" w:cs="Times New Roman"/>
                <w:b/>
                <w:sz w:val="19"/>
                <w:szCs w:val="19"/>
                <w:lang w:eastAsia="pt-BR"/>
              </w:rPr>
            </w:pPr>
            <w:r w:rsidRPr="00C87E89">
              <w:rPr>
                <w:rFonts w:ascii="Book Antiqua" w:eastAsia="Times New Roman" w:hAnsi="Book Antiqua" w:cs="Times New Roman"/>
                <w:b/>
                <w:sz w:val="19"/>
                <w:szCs w:val="19"/>
                <w:lang w:eastAsia="pt-BR"/>
              </w:rPr>
              <w:t>(</w:t>
            </w:r>
            <w:r w:rsidRPr="00C87E89">
              <w:rPr>
                <w:rFonts w:ascii="Book Antiqua" w:eastAsia="Times New Roman" w:hAnsi="Book Antiqua" w:cs="Times New Roman"/>
                <w:b/>
                <w:sz w:val="19"/>
                <w:szCs w:val="19"/>
                <w:highlight w:val="yellow"/>
                <w:lang w:eastAsia="pt-BR"/>
              </w:rPr>
              <w:t>MPSC-201</w:t>
            </w:r>
            <w:r>
              <w:rPr>
                <w:rFonts w:ascii="Book Antiqua" w:eastAsia="Times New Roman" w:hAnsi="Book Antiqua" w:cs="Times New Roman"/>
                <w:b/>
                <w:sz w:val="19"/>
                <w:szCs w:val="19"/>
                <w:highlight w:val="yellow"/>
                <w:lang w:eastAsia="pt-BR"/>
              </w:rPr>
              <w:t>3</w:t>
            </w:r>
            <w:r w:rsidRPr="00C87E89">
              <w:rPr>
                <w:rFonts w:ascii="Book Antiqua" w:eastAsia="Times New Roman" w:hAnsi="Book Antiqua" w:cs="Times New Roman"/>
                <w:b/>
                <w:sz w:val="19"/>
                <w:szCs w:val="19"/>
                <w:lang w:eastAsia="pt-BR"/>
              </w:rPr>
              <w:t xml:space="preserve">): </w:t>
            </w:r>
            <w:r w:rsidRPr="00C87E89">
              <w:rPr>
                <w:rFonts w:ascii="Book Antiqua" w:eastAsia="Times New Roman" w:hAnsi="Book Antiqua" w:cs="Times New Roman"/>
                <w:sz w:val="19"/>
                <w:szCs w:val="19"/>
                <w:lang w:eastAsia="pt-BR"/>
              </w:rPr>
              <w:t xml:space="preserve">A celebração de termo de compromisso de ajustamento de conduta, pelo Ministério Público, não impede que outro, mais vantajoso para o consumidor, seja lavrado por quaisquer das pessoas jurídicas de direito público integrantes do Sistema Nacional de Defesa do Consumidor – SNDC.. </w:t>
            </w:r>
            <w:r w:rsidRPr="00C87E8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w:t>
            </w:r>
            <w:r w:rsidRPr="00C87E89">
              <w:rPr>
                <w:rFonts w:ascii="Book Antiqua" w:eastAsia="Times New Roman" w:hAnsi="Book Antiqua" w:cs="Times New Roman"/>
                <w:b/>
                <w:sz w:val="19"/>
                <w:szCs w:val="19"/>
                <w:lang w:eastAsia="pt-BR"/>
              </w:rPr>
              <w:t xml:space="preserve">º, § </w:t>
            </w:r>
            <w:r>
              <w:rPr>
                <w:rFonts w:ascii="Book Antiqua" w:eastAsia="Times New Roman" w:hAnsi="Book Antiqua" w:cs="Times New Roman"/>
                <w:b/>
                <w:sz w:val="19"/>
                <w:szCs w:val="19"/>
                <w:lang w:eastAsia="pt-BR"/>
              </w:rPr>
              <w:t>1º</w:t>
            </w:r>
            <w:r w:rsidRPr="00C87E89">
              <w:rPr>
                <w:rFonts w:ascii="Book Antiqua" w:eastAsia="Times New Roman" w:hAnsi="Book Antiqua" w:cs="Times New Roman"/>
                <w:b/>
                <w:sz w:val="19"/>
                <w:szCs w:val="19"/>
                <w:lang w:eastAsia="pt-BR"/>
              </w:rPr>
              <w:t xml:space="preserve"> do Decreto 2181.</w:t>
            </w:r>
          </w:p>
        </w:tc>
      </w:tr>
    </w:tbl>
    <w:p w14:paraId="5976A530"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 2º A qualquer tempo, o órgão subscritor poderá, diante de novas informações ou se assim as circunstâncias o exigirem, retificar ou complementar o acordo firmado, determinando outras providências que se fizerem necessárias, sob pena de invalidade imediata do ato, dando-se seguimento ao procedimento administrativo eventualmente arquivado.</w:t>
      </w:r>
    </w:p>
    <w:p w14:paraId="37AC03FF"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 3º O compromisso de ajustamento conterá, entre outras, cláusulas que estipulem condições sobre:</w:t>
      </w:r>
    </w:p>
    <w:p w14:paraId="5D221425"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 - obrigação do fornecedor de adequar sua conduta às exigências legais, no prazo ajustado</w:t>
      </w:r>
    </w:p>
    <w:p w14:paraId="7F6BA65B"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II - pena pecuniária, diária, pelo descumprimento do ajustado, levando-se em conta os seguintes critérios:</w:t>
      </w:r>
    </w:p>
    <w:p w14:paraId="5FD9E5DF"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 o valor global da operação investigada;</w:t>
      </w:r>
    </w:p>
    <w:p w14:paraId="45547CBF"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b) o valor do produto ou serviço em questão;</w:t>
      </w:r>
    </w:p>
    <w:p w14:paraId="554271F8"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c) os antecedentes do infrator;</w:t>
      </w:r>
    </w:p>
    <w:p w14:paraId="711B14FA"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d) a situação econômica do infrator;</w:t>
      </w:r>
    </w:p>
    <w:p w14:paraId="3700AB83"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III - ressarcimento das despesas de investigação da infração e instrução do procedimento administrativo.</w:t>
      </w:r>
    </w:p>
    <w:p w14:paraId="2FC0A1A0" w14:textId="0CE8756C" w:rsidR="004A77FA"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 4º A celebração do compromisso de ajustamento suspenderá o curso do processo administrativo, se instaurado, que somente será arquivado após atendidas todas as condições estabelecidas no respectivo termo.</w:t>
      </w:r>
    </w:p>
    <w:p w14:paraId="41F6645A" w14:textId="77777777" w:rsidR="00240280" w:rsidRPr="00745182" w:rsidRDefault="00240280" w:rsidP="00240280">
      <w:pPr>
        <w:shd w:val="clear" w:color="auto" w:fill="FFFFFF"/>
        <w:spacing w:before="300" w:after="300" w:line="240" w:lineRule="auto"/>
        <w:ind w:firstLine="567"/>
        <w:jc w:val="both"/>
        <w:rPr>
          <w:rFonts w:ascii="Book Antiqua" w:eastAsia="Times New Roman" w:hAnsi="Book Antiqua" w:cs="Arial"/>
          <w:color w:val="000000"/>
          <w:sz w:val="16"/>
          <w:szCs w:val="16"/>
          <w:lang w:eastAsia="pt-BR"/>
        </w:rPr>
      </w:pPr>
      <w:r w:rsidRPr="00240280">
        <w:rPr>
          <w:rFonts w:ascii="Book Antiqua" w:eastAsia="Times New Roman" w:hAnsi="Book Antiqua" w:cs="Arial"/>
          <w:color w:val="000000"/>
          <w:sz w:val="19"/>
          <w:szCs w:val="19"/>
          <w:lang w:eastAsia="pt-BR"/>
        </w:rPr>
        <w:t>§ 5º  O descumprimento do termo de ajustamento de conduta acarretará a perda dos benefícios concedidos ao compromissário, sem prejuízo da pena pecuniária diária a que se refere o inciso II do </w:t>
      </w:r>
      <w:r w:rsidRPr="00240280">
        <w:rPr>
          <w:rFonts w:ascii="Book Antiqua" w:eastAsia="Times New Roman" w:hAnsi="Book Antiqua" w:cs="Arial"/>
          <w:b/>
          <w:bCs/>
          <w:color w:val="000000"/>
          <w:sz w:val="19"/>
          <w:szCs w:val="19"/>
          <w:lang w:eastAsia="pt-BR"/>
        </w:rPr>
        <w:t>caput</w:t>
      </w:r>
      <w:r w:rsidRPr="00240280">
        <w:rPr>
          <w:rFonts w:ascii="Book Antiqua" w:eastAsia="Times New Roman" w:hAnsi="Book Antiqua" w:cs="Arial"/>
          <w:color w:val="000000"/>
          <w:sz w:val="19"/>
          <w:szCs w:val="19"/>
          <w:lang w:eastAsia="pt-BR"/>
        </w:rPr>
        <w:t> do § 3º</w:t>
      </w:r>
      <w:r w:rsidRPr="00745182">
        <w:rPr>
          <w:rFonts w:ascii="Book Antiqua" w:eastAsia="Times New Roman" w:hAnsi="Book Antiqua" w:cs="Arial"/>
          <w:color w:val="000000"/>
          <w:sz w:val="16"/>
          <w:szCs w:val="16"/>
          <w:lang w:eastAsia="pt-BR"/>
        </w:rPr>
        <w:t>.   </w:t>
      </w:r>
      <w:hyperlink r:id="rId18"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2474B819" w14:textId="77777777" w:rsidR="00240280" w:rsidRPr="00240280" w:rsidRDefault="00240280" w:rsidP="00240280">
      <w:pPr>
        <w:shd w:val="clear" w:color="auto" w:fill="FFFFFF"/>
        <w:spacing w:before="300" w:after="300" w:line="240" w:lineRule="auto"/>
        <w:ind w:firstLine="567"/>
        <w:jc w:val="both"/>
        <w:rPr>
          <w:rFonts w:ascii="Book Antiqua" w:eastAsia="Times New Roman" w:hAnsi="Book Antiqua" w:cs="Arial"/>
          <w:color w:val="000000"/>
          <w:sz w:val="19"/>
          <w:szCs w:val="19"/>
          <w:lang w:eastAsia="pt-BR"/>
        </w:rPr>
      </w:pPr>
      <w:bookmarkStart w:id="7" w:name="art6§6"/>
      <w:bookmarkEnd w:id="7"/>
      <w:r w:rsidRPr="00240280">
        <w:rPr>
          <w:rFonts w:ascii="Book Antiqua" w:eastAsia="Times New Roman" w:hAnsi="Book Antiqua" w:cs="Arial"/>
          <w:color w:val="000000"/>
          <w:sz w:val="19"/>
          <w:szCs w:val="19"/>
          <w:lang w:eastAsia="pt-BR"/>
        </w:rPr>
        <w:lastRenderedPageBreak/>
        <w:t>§ 6º  Os recursos provenientes de termo de ajustamento de conduta deverão ser utilizados nos termos do disposto no </w:t>
      </w:r>
      <w:hyperlink r:id="rId19" w:anchor="art13" w:history="1">
        <w:r w:rsidRPr="00240280">
          <w:rPr>
            <w:rFonts w:ascii="Book Antiqua" w:eastAsia="Times New Roman" w:hAnsi="Book Antiqua" w:cs="Arial"/>
            <w:color w:val="0000FF"/>
            <w:sz w:val="19"/>
            <w:szCs w:val="19"/>
            <w:u w:val="single"/>
            <w:lang w:eastAsia="pt-BR"/>
          </w:rPr>
          <w:t>art. 13 da Lei nº 7.347, de 1985</w:t>
        </w:r>
      </w:hyperlink>
      <w:r w:rsidRPr="00745182">
        <w:rPr>
          <w:rFonts w:ascii="Book Antiqua" w:eastAsia="Times New Roman" w:hAnsi="Book Antiqua" w:cs="Arial"/>
          <w:color w:val="000000"/>
          <w:sz w:val="16"/>
          <w:szCs w:val="16"/>
          <w:lang w:eastAsia="pt-BR"/>
        </w:rPr>
        <w:t>.   </w:t>
      </w:r>
      <w:hyperlink r:id="rId20"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2CC76409" w14:textId="77777777" w:rsidR="00240280" w:rsidRPr="00745182" w:rsidRDefault="00240280" w:rsidP="00240280">
      <w:pPr>
        <w:shd w:val="clear" w:color="auto" w:fill="FFFFFF"/>
        <w:spacing w:before="300" w:after="300" w:line="240" w:lineRule="auto"/>
        <w:ind w:firstLine="567"/>
        <w:jc w:val="both"/>
        <w:rPr>
          <w:rFonts w:ascii="Book Antiqua" w:eastAsia="Times New Roman" w:hAnsi="Book Antiqua" w:cs="Arial"/>
          <w:color w:val="000000"/>
          <w:sz w:val="16"/>
          <w:szCs w:val="16"/>
          <w:lang w:eastAsia="pt-BR"/>
        </w:rPr>
      </w:pPr>
      <w:bookmarkStart w:id="8" w:name="art6a"/>
      <w:bookmarkEnd w:id="8"/>
      <w:r w:rsidRPr="00240280">
        <w:rPr>
          <w:rFonts w:ascii="Book Antiqua" w:eastAsia="Times New Roman" w:hAnsi="Book Antiqua" w:cs="Arial"/>
          <w:color w:val="000000"/>
          <w:sz w:val="19"/>
          <w:szCs w:val="19"/>
          <w:lang w:eastAsia="pt-BR"/>
        </w:rPr>
        <w:t>Art. 6º-A  O termo de ajustamento de conduta poderá estipular obrigações de fazer ou compensatórias a serem cumpridas pelo compromissário</w:t>
      </w:r>
      <w:r w:rsidRPr="00745182">
        <w:rPr>
          <w:rFonts w:ascii="Book Antiqua" w:eastAsia="Times New Roman" w:hAnsi="Book Antiqua" w:cs="Arial"/>
          <w:color w:val="000000"/>
          <w:sz w:val="16"/>
          <w:szCs w:val="16"/>
          <w:lang w:eastAsia="pt-BR"/>
        </w:rPr>
        <w:t>.   </w:t>
      </w:r>
      <w:hyperlink r:id="rId21"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785575A6" w14:textId="77777777" w:rsidR="00240280" w:rsidRPr="00745182" w:rsidRDefault="00240280" w:rsidP="00240280">
      <w:pPr>
        <w:shd w:val="clear" w:color="auto" w:fill="FFFFFF"/>
        <w:spacing w:before="300" w:after="300" w:line="240" w:lineRule="auto"/>
        <w:ind w:firstLine="567"/>
        <w:jc w:val="both"/>
        <w:rPr>
          <w:rFonts w:ascii="Book Antiqua" w:eastAsia="Times New Roman" w:hAnsi="Book Antiqua" w:cs="Arial"/>
          <w:color w:val="000000"/>
          <w:sz w:val="16"/>
          <w:szCs w:val="16"/>
          <w:lang w:eastAsia="pt-BR"/>
        </w:rPr>
      </w:pPr>
      <w:bookmarkStart w:id="9" w:name="art6ap"/>
      <w:bookmarkEnd w:id="9"/>
      <w:r w:rsidRPr="00240280">
        <w:rPr>
          <w:rFonts w:ascii="Book Antiqua" w:eastAsia="Times New Roman" w:hAnsi="Book Antiqua" w:cs="Arial"/>
          <w:color w:val="000000"/>
          <w:sz w:val="19"/>
          <w:szCs w:val="19"/>
          <w:lang w:eastAsia="pt-BR"/>
        </w:rPr>
        <w:t>Parágrafo único.  As obrigações de que trata o </w:t>
      </w:r>
      <w:r w:rsidRPr="00240280">
        <w:rPr>
          <w:rFonts w:ascii="Book Antiqua" w:eastAsia="Times New Roman" w:hAnsi="Book Antiqua" w:cs="Arial"/>
          <w:b/>
          <w:bCs/>
          <w:color w:val="000000"/>
          <w:sz w:val="19"/>
          <w:szCs w:val="19"/>
          <w:lang w:eastAsia="pt-BR"/>
        </w:rPr>
        <w:t>caput</w:t>
      </w:r>
      <w:r w:rsidRPr="00240280">
        <w:rPr>
          <w:rFonts w:ascii="Book Antiqua" w:eastAsia="Times New Roman" w:hAnsi="Book Antiqua" w:cs="Arial"/>
          <w:color w:val="000000"/>
          <w:sz w:val="19"/>
          <w:szCs w:val="19"/>
          <w:lang w:eastAsia="pt-BR"/>
        </w:rPr>
        <w:t> deverão ser estimadas, preferencialmente, em valor monetário</w:t>
      </w:r>
      <w:r w:rsidRPr="00745182">
        <w:rPr>
          <w:rFonts w:ascii="Book Antiqua" w:eastAsia="Times New Roman" w:hAnsi="Book Antiqua" w:cs="Arial"/>
          <w:color w:val="000000"/>
          <w:sz w:val="16"/>
          <w:szCs w:val="16"/>
          <w:lang w:eastAsia="pt-BR"/>
        </w:rPr>
        <w:t>.   </w:t>
      </w:r>
      <w:hyperlink r:id="rId22"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0C053339"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Art. 7º Compete aos demais órgãos públicos federais, estaduais, do Distrito Federal e municipais que passarem a integrar o SNDC fiscalizar as relações de consumo, no âmbito de sua competência, e autuar, na forma da legislação, os responsáveis por práticas que violem os direitos do consumidor.</w:t>
      </w:r>
    </w:p>
    <w:p w14:paraId="3E8AB8BF" w14:textId="77777777" w:rsidR="004A77FA" w:rsidRPr="00FF0309" w:rsidRDefault="004A77FA" w:rsidP="004A77F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515580">
        <w:rPr>
          <w:rFonts w:ascii="Book Antiqua" w:eastAsia="Times New Roman" w:hAnsi="Book Antiqua" w:cs="Times New Roman"/>
          <w:b/>
          <w:bCs/>
          <w:sz w:val="19"/>
          <w:szCs w:val="19"/>
          <w:highlight w:val="magenta"/>
          <w:lang w:eastAsia="pt-BR"/>
        </w:rPr>
        <w:t>Art. 8º</w:t>
      </w:r>
      <w:r w:rsidRPr="00C87E89">
        <w:rPr>
          <w:rFonts w:ascii="Book Antiqua" w:eastAsia="Times New Roman" w:hAnsi="Book Antiqua" w:cs="Times New Roman"/>
          <w:sz w:val="19"/>
          <w:szCs w:val="19"/>
          <w:lang w:eastAsia="pt-BR"/>
        </w:rPr>
        <w:t xml:space="preserve"> </w:t>
      </w:r>
      <w:r w:rsidRPr="00FF0309">
        <w:rPr>
          <w:rFonts w:ascii="Book Antiqua" w:eastAsia="Times New Roman" w:hAnsi="Book Antiqua" w:cs="Times New Roman"/>
          <w:b/>
          <w:bCs/>
          <w:sz w:val="19"/>
          <w:szCs w:val="19"/>
          <w:lang w:eastAsia="pt-BR"/>
        </w:rPr>
        <w:t>As entidades civis de proteção e defesa do consumidor, legalmente constituídas, poderão:</w:t>
      </w:r>
    </w:p>
    <w:p w14:paraId="6ADE4336"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 - encaminhar denúncias aos órgãos públicos de proteção e defesa do consumidor, para as providências legais cabíveis;</w:t>
      </w:r>
    </w:p>
    <w:p w14:paraId="6BC567EC" w14:textId="6B2166AC" w:rsidR="004A77FA" w:rsidRPr="00745182" w:rsidRDefault="004A77FA" w:rsidP="004A77FA">
      <w:pPr>
        <w:spacing w:before="100" w:beforeAutospacing="1" w:after="100" w:afterAutospacing="1" w:line="240" w:lineRule="auto"/>
        <w:ind w:firstLine="525"/>
        <w:jc w:val="both"/>
        <w:rPr>
          <w:rFonts w:ascii="Book Antiqua" w:hAnsi="Book Antiqua"/>
          <w:b/>
          <w:color w:val="FF0000"/>
          <w:sz w:val="19"/>
          <w:szCs w:val="19"/>
          <w:u w:val="single"/>
        </w:rPr>
      </w:pPr>
      <w:r w:rsidRPr="00FF0309">
        <w:rPr>
          <w:rFonts w:ascii="Book Antiqua" w:eastAsia="Times New Roman" w:hAnsi="Book Antiqua" w:cs="Times New Roman"/>
          <w:b/>
          <w:bCs/>
          <w:sz w:val="19"/>
          <w:szCs w:val="19"/>
          <w:lang w:eastAsia="pt-BR"/>
        </w:rPr>
        <w:t>Il - representar o consumidor em juízo, observado o disposto no</w:t>
      </w:r>
      <w:r w:rsidRPr="00C87E89">
        <w:rPr>
          <w:rFonts w:ascii="Book Antiqua" w:eastAsia="Times New Roman" w:hAnsi="Book Antiqua" w:cs="Times New Roman"/>
          <w:sz w:val="19"/>
          <w:szCs w:val="19"/>
          <w:lang w:eastAsia="pt-BR"/>
        </w:rPr>
        <w:t xml:space="preserve"> </w:t>
      </w:r>
      <w:hyperlink r:id="rId23" w:anchor="art82iv" w:history="1">
        <w:r w:rsidRPr="00C87E89">
          <w:rPr>
            <w:rFonts w:ascii="Book Antiqua" w:eastAsia="Times New Roman" w:hAnsi="Book Antiqua" w:cs="Times New Roman"/>
            <w:color w:val="0000FF"/>
            <w:sz w:val="19"/>
            <w:szCs w:val="19"/>
            <w:u w:val="single"/>
            <w:lang w:eastAsia="pt-BR"/>
          </w:rPr>
          <w:t>inciso IV do art. 82 da Lei nº 8.078, de 1990;</w:t>
        </w:r>
      </w:hyperlink>
      <w:r w:rsidR="00515580">
        <w:rPr>
          <w:rFonts w:ascii="Book Antiqua" w:eastAsia="Times New Roman" w:hAnsi="Book Antiqua" w:cs="Times New Roman"/>
          <w:color w:val="0000FF"/>
          <w:sz w:val="19"/>
          <w:szCs w:val="19"/>
          <w:lang w:eastAsia="pt-BR"/>
        </w:rPr>
        <w:t xml:space="preserve"> </w:t>
      </w:r>
      <w:r w:rsidR="00515580" w:rsidRPr="00745182">
        <w:rPr>
          <w:rFonts w:ascii="Book Antiqua" w:hAnsi="Book Antiqua"/>
          <w:b/>
          <w:color w:val="FF0000"/>
          <w:sz w:val="16"/>
          <w:szCs w:val="16"/>
          <w:u w:val="single"/>
        </w:rPr>
        <w:t>(DPEGO-2014)</w:t>
      </w:r>
      <w:r w:rsidR="00745182">
        <w:rPr>
          <w:rFonts w:ascii="Book Antiqua" w:hAnsi="Book Antiqua"/>
          <w:b/>
          <w:color w:val="FF0000"/>
          <w:sz w:val="16"/>
          <w:szCs w:val="16"/>
        </w:rPr>
        <w:t xml:space="preserve"> </w:t>
      </w:r>
      <w:r w:rsidR="00745182">
        <w:rPr>
          <w:rFonts w:ascii="Book Antiqua" w:hAnsi="Book Antiqua"/>
          <w:b/>
          <w:color w:val="FF0000"/>
          <w:sz w:val="16"/>
          <w:szCs w:val="16"/>
          <w:u w:val="single"/>
        </w:rPr>
        <w:t>(DPEAP-2018)</w:t>
      </w:r>
    </w:p>
    <w:tbl>
      <w:tblPr>
        <w:tblStyle w:val="Tabelacomgrade"/>
        <w:tblW w:w="0" w:type="auto"/>
        <w:tblLook w:val="04A0" w:firstRow="1" w:lastRow="0" w:firstColumn="1" w:lastColumn="0" w:noHBand="0" w:noVBand="1"/>
      </w:tblPr>
      <w:tblGrid>
        <w:gridCol w:w="8494"/>
      </w:tblGrid>
      <w:tr w:rsidR="00FF0309" w14:paraId="5F95BDB9" w14:textId="77777777" w:rsidTr="00FF0309">
        <w:tc>
          <w:tcPr>
            <w:tcW w:w="8494" w:type="dxa"/>
            <w:shd w:val="clear" w:color="auto" w:fill="CCFFFF"/>
          </w:tcPr>
          <w:p w14:paraId="5E362E29" w14:textId="3D338848" w:rsidR="00FF0309" w:rsidRPr="00FF0309" w:rsidRDefault="00FF0309" w:rsidP="00FF030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F0309">
              <w:rPr>
                <w:rFonts w:ascii="Book Antiqua" w:eastAsia="Times New Roman" w:hAnsi="Book Antiqua" w:cs="Times New Roman"/>
                <w:b/>
                <w:bCs/>
                <w:sz w:val="19"/>
                <w:szCs w:val="19"/>
                <w:highlight w:val="yellow"/>
                <w:lang w:eastAsia="pt-BR"/>
              </w:rPr>
              <w:t>DPEAP-2018-FCC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F0309">
              <w:rPr>
                <w:rFonts w:ascii="Book Antiqua" w:eastAsia="Times New Roman" w:hAnsi="Book Antiqua" w:cs="Times New Roman"/>
                <w:sz w:val="19"/>
                <w:szCs w:val="19"/>
                <w:lang w:eastAsia="pt-BR"/>
              </w:rPr>
              <w:t>O Sistema Nacional de Defesa do Consumidor reúne PROCONs, Ministério Público, Defensoria Pública e entidades civis de defesa do consumidor. Sobre o funcionamento desses órgãos e entidades,</w:t>
            </w:r>
            <w:r>
              <w:rPr>
                <w:rFonts w:ascii="Book Antiqua" w:eastAsia="Times New Roman" w:hAnsi="Book Antiqua" w:cs="Times New Roman"/>
                <w:sz w:val="19"/>
                <w:szCs w:val="19"/>
                <w:lang w:eastAsia="pt-BR"/>
              </w:rPr>
              <w:t xml:space="preserve"> </w:t>
            </w:r>
            <w:r w:rsidRPr="00FF0309">
              <w:rPr>
                <w:rFonts w:ascii="Book Antiqua" w:eastAsia="Times New Roman" w:hAnsi="Book Antiqua" w:cs="Times New Roman"/>
                <w:sz w:val="19"/>
                <w:szCs w:val="19"/>
                <w:lang w:eastAsia="pt-BR"/>
              </w:rPr>
              <w:t>as entidades civis de proteção e defesa do consumidor, legalmente constituídas, poderão representar o consumidor em juízo, observadas as previsões trazidas pelo Código de Defesa do Consumidor.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II, Dec. 2181.</w:t>
            </w:r>
          </w:p>
        </w:tc>
      </w:tr>
    </w:tbl>
    <w:p w14:paraId="0F30CBF0"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III - exercer outras atividades correlatas.</w:t>
      </w:r>
    </w:p>
    <w:p w14:paraId="5E0C6BC2"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CAPÍTULO III</w:t>
      </w:r>
    </w:p>
    <w:p w14:paraId="1D8EECD0"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DA FISCALIZAÇÃO, DAS PRÁTICAS INFRATIVAS E DAS</w:t>
      </w:r>
    </w:p>
    <w:p w14:paraId="0F1F9A4B"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PENALIDADES</w:t>
      </w:r>
    </w:p>
    <w:p w14:paraId="4A6EE199"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ADMINISTRATIVAS</w:t>
      </w:r>
    </w:p>
    <w:p w14:paraId="1AD186D2"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SEÇÃO I</w:t>
      </w:r>
    </w:p>
    <w:p w14:paraId="732DF0C4"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Da Fiscalização</w:t>
      </w:r>
    </w:p>
    <w:p w14:paraId="447A7E2C" w14:textId="77777777" w:rsidR="004A77FA" w:rsidRPr="00745182" w:rsidRDefault="004A77FA" w:rsidP="004A77F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 w:name="art9"/>
      <w:bookmarkEnd w:id="10"/>
      <w:r w:rsidRPr="00C87E89">
        <w:rPr>
          <w:rFonts w:ascii="Book Antiqua" w:eastAsia="Times New Roman" w:hAnsi="Book Antiqua" w:cs="Times New Roman"/>
          <w:sz w:val="19"/>
          <w:szCs w:val="19"/>
          <w:lang w:eastAsia="pt-BR"/>
        </w:rPr>
        <w:t>Art. 9</w:t>
      </w:r>
      <w:r w:rsidRPr="00C87E89">
        <w:rPr>
          <w:rFonts w:ascii="Book Antiqua" w:eastAsia="Times New Roman" w:hAnsi="Book Antiqua" w:cs="Times New Roman"/>
          <w:sz w:val="19"/>
          <w:szCs w:val="19"/>
          <w:u w:val="single"/>
          <w:vertAlign w:val="superscript"/>
          <w:lang w:eastAsia="pt-BR"/>
        </w:rPr>
        <w:t>o</w:t>
      </w:r>
      <w:r w:rsidRPr="00C87E89">
        <w:rPr>
          <w:rFonts w:ascii="Book Antiqua" w:eastAsia="Times New Roman" w:hAnsi="Book Antiqua" w:cs="Times New Roman"/>
          <w:sz w:val="19"/>
          <w:szCs w:val="19"/>
          <w:lang w:eastAsia="pt-BR"/>
        </w:rPr>
        <w:t xml:space="preserve">  A fiscalização das relações de consumo de que tratam a </w:t>
      </w:r>
      <w:hyperlink r:id="rId24" w:history="1">
        <w:r w:rsidRPr="00C87E89">
          <w:rPr>
            <w:rFonts w:ascii="Book Antiqua" w:eastAsia="Times New Roman" w:hAnsi="Book Antiqua" w:cs="Times New Roman"/>
            <w:color w:val="0000FF"/>
            <w:sz w:val="19"/>
            <w:szCs w:val="19"/>
            <w:u w:val="single"/>
            <w:lang w:eastAsia="pt-BR"/>
          </w:rPr>
          <w:t>Lei n</w:t>
        </w:r>
        <w:r w:rsidRPr="00C87E89">
          <w:rPr>
            <w:rFonts w:ascii="Book Antiqua" w:eastAsia="Times New Roman" w:hAnsi="Book Antiqua" w:cs="Times New Roman"/>
            <w:color w:val="0000FF"/>
            <w:sz w:val="19"/>
            <w:szCs w:val="19"/>
            <w:u w:val="single"/>
            <w:vertAlign w:val="superscript"/>
            <w:lang w:eastAsia="pt-BR"/>
          </w:rPr>
          <w:t>o</w:t>
        </w:r>
        <w:r w:rsidRPr="00C87E89">
          <w:rPr>
            <w:rFonts w:ascii="Book Antiqua" w:eastAsia="Times New Roman" w:hAnsi="Book Antiqua" w:cs="Times New Roman"/>
            <w:color w:val="0000FF"/>
            <w:sz w:val="19"/>
            <w:szCs w:val="19"/>
            <w:u w:val="single"/>
            <w:lang w:eastAsia="pt-BR"/>
          </w:rPr>
          <w:t xml:space="preserve"> 8.078, de 1990</w:t>
        </w:r>
      </w:hyperlink>
      <w:r w:rsidRPr="00C87E89">
        <w:rPr>
          <w:rFonts w:ascii="Book Antiqua" w:eastAsia="Times New Roman" w:hAnsi="Book Antiqua" w:cs="Times New Roman"/>
          <w:sz w:val="19"/>
          <w:szCs w:val="19"/>
          <w:lang w:eastAsia="pt-BR"/>
        </w:rPr>
        <w:t>, este Decreto e as demais normas de defesa do consumidor será exercida em todo o território nacional pela Secretaria Nacional do Consumidor do Ministério da Justiça, pelos órgãos federais integrantes do Sistema Nacional de Defesa do Consumidor, pelos órgãos conveniados com a Secretaria e pelos órgãos de proteção e defesa do consumidor criados pelos Estados, Distrito Federal e Municípios, em suas respectivas áreas de atuação e competência</w:t>
      </w:r>
      <w:r w:rsidRPr="00745182">
        <w:rPr>
          <w:rFonts w:ascii="Book Antiqua" w:eastAsia="Times New Roman" w:hAnsi="Book Antiqua" w:cs="Times New Roman"/>
          <w:sz w:val="16"/>
          <w:szCs w:val="16"/>
          <w:lang w:eastAsia="pt-BR"/>
        </w:rPr>
        <w:t xml:space="preserve">. </w:t>
      </w:r>
      <w:hyperlink r:id="rId25" w:anchor="art7" w:history="1">
        <w:r w:rsidRPr="00745182">
          <w:rPr>
            <w:rFonts w:ascii="Book Antiqua" w:eastAsia="Times New Roman" w:hAnsi="Book Antiqua" w:cs="Times New Roman"/>
            <w:color w:val="0000FF"/>
            <w:sz w:val="16"/>
            <w:szCs w:val="16"/>
            <w:u w:val="single"/>
            <w:lang w:eastAsia="pt-BR"/>
          </w:rPr>
          <w:t>(Redação dada pelo Decreto nº 7.738, de 2012).</w:t>
        </w:r>
      </w:hyperlink>
    </w:p>
    <w:p w14:paraId="2A473846"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Art. 10. A fiscalização de que trata este Decreto será efetuada por agentes fiscais, oficialmente designados, vinculados aos respectivos órgãos de proteção e defesa do consumidor, no âmbito federal, estadual, do Distrito Federal e municipal, devidamente credenciados mediante Cédula de Identificação Fiscal, admitida a delegação mediante convênio.</w:t>
      </w:r>
    </w:p>
    <w:p w14:paraId="0946AA8D"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Art. 11. Sem exclusão da responsabilidade dos órgãos que compõem o SNDC, os agentes de que trata o artigo anterior responderão pelos atos que praticarem quando investidos da ação fiscalizadora.</w:t>
      </w:r>
    </w:p>
    <w:p w14:paraId="7709A3E2"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SEÇÃO II</w:t>
      </w:r>
    </w:p>
    <w:p w14:paraId="47E10BF0"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lastRenderedPageBreak/>
        <w:t>Das Práticas Infrativas</w:t>
      </w:r>
    </w:p>
    <w:p w14:paraId="1F93D353"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Art. 12. São consideradas práticas infrativa:</w:t>
      </w:r>
    </w:p>
    <w:p w14:paraId="051EE887"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 - condicionar o fornecimento de produto ou serviço ao fornecimento de outro produto ou serviço, bem como, sem justa causa, a limites quantitativos;</w:t>
      </w:r>
    </w:p>
    <w:p w14:paraId="0DCB4090"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II - recusar atendimento às demandas dos consumidores na exata medida de sua disponibilidade de estoque e, ainda, de conformidade com os usos e costumes;</w:t>
      </w:r>
    </w:p>
    <w:p w14:paraId="49788CA9"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Ill - recusar, sem motivo justificado, atendimento à demanda dos consumidores de serviços;</w:t>
      </w:r>
    </w:p>
    <w:p w14:paraId="30B8F9A6"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IV - enviar ou entregar ao consumidor qualquer produto ou fornecer qualquer serviço, sem solicitação prévia;</w:t>
      </w:r>
    </w:p>
    <w:p w14:paraId="434E2F5E"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V - prevalecer-se da fraqueza ou ignorância do consumidor, tendo em vista sua idade, saúde, conhecimento ou condição social, para impingir-lhe seus produtos ou serviços;</w:t>
      </w:r>
    </w:p>
    <w:p w14:paraId="297C0FBA"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VI - exigir do consumidor vantagem manifestamente excessiva;</w:t>
      </w:r>
    </w:p>
    <w:p w14:paraId="17741F99"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VII - executar serviços sem a prévia elaboração de orçamento e auto</w:t>
      </w:r>
      <w:r w:rsidR="009E3FF8" w:rsidRPr="00C87E89">
        <w:rPr>
          <w:rFonts w:ascii="Book Antiqua" w:eastAsia="Times New Roman" w:hAnsi="Book Antiqua" w:cs="Times New Roman"/>
          <w:sz w:val="19"/>
          <w:szCs w:val="19"/>
          <w:lang w:eastAsia="pt-BR"/>
        </w:rPr>
        <w:t>rização expressa do</w:t>
      </w:r>
      <w:r w:rsidRPr="00C87E89">
        <w:rPr>
          <w:rFonts w:ascii="Book Antiqua" w:eastAsia="Times New Roman" w:hAnsi="Book Antiqua" w:cs="Times New Roman"/>
          <w:sz w:val="19"/>
          <w:szCs w:val="19"/>
          <w:lang w:eastAsia="pt-BR"/>
        </w:rPr>
        <w:t xml:space="preserve"> consumidor. ressalvadas as decorrentes de práticas anteriores entre as partes;</w:t>
      </w:r>
    </w:p>
    <w:p w14:paraId="5CECFFEE"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VIII - repassar informação depreciativa referente a ato praticado pelo consumidor no exercício de seus direitos;</w:t>
      </w:r>
    </w:p>
    <w:p w14:paraId="0B233504"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IX - colocar, no mercado de consumo, qualquer produto ou serviço:</w:t>
      </w:r>
    </w:p>
    <w:p w14:paraId="60B58EFA" w14:textId="3FB57305" w:rsidR="004A77FA" w:rsidRPr="00745182" w:rsidRDefault="00240280" w:rsidP="004A77F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40280">
        <w:rPr>
          <w:rFonts w:ascii="Book Antiqua" w:hAnsi="Book Antiqua" w:cs="Arial"/>
          <w:color w:val="000000"/>
          <w:sz w:val="19"/>
          <w:szCs w:val="19"/>
          <w:shd w:val="clear" w:color="auto" w:fill="FFFFFF"/>
        </w:rPr>
        <w:t>a) em desacordo com as normas expedidas pelos órgãos oficiais competentes ou, se normas específicas não existirem, pela Associação Brasileira de Normas Técnicas - ABNT ou outra entidade credenciada pelo Conselho Nacional de Metrologia, Normalização e Qualidade Industrial - Conmetro, observado o disposto no </w:t>
      </w:r>
      <w:hyperlink r:id="rId26" w:anchor="art3vi" w:history="1">
        <w:r w:rsidRPr="00240280">
          <w:rPr>
            <w:rFonts w:ascii="Book Antiqua" w:hAnsi="Book Antiqua" w:cs="Arial"/>
            <w:color w:val="0000FF"/>
            <w:sz w:val="19"/>
            <w:szCs w:val="19"/>
            <w:u w:val="single"/>
            <w:shd w:val="clear" w:color="auto" w:fill="FFFFFF"/>
          </w:rPr>
          <w:t>inciso VI do </w:t>
        </w:r>
        <w:r w:rsidRPr="00240280">
          <w:rPr>
            <w:rFonts w:ascii="Book Antiqua" w:hAnsi="Book Antiqua" w:cs="Arial"/>
            <w:b/>
            <w:bCs/>
            <w:color w:val="0000FF"/>
            <w:sz w:val="19"/>
            <w:szCs w:val="19"/>
            <w:u w:val="single"/>
            <w:shd w:val="clear" w:color="auto" w:fill="FFFFFF"/>
          </w:rPr>
          <w:t>caput</w:t>
        </w:r>
        <w:r w:rsidRPr="00240280">
          <w:rPr>
            <w:rFonts w:ascii="Book Antiqua" w:hAnsi="Book Antiqua" w:cs="Arial"/>
            <w:color w:val="0000FF"/>
            <w:sz w:val="19"/>
            <w:szCs w:val="19"/>
            <w:u w:val="single"/>
            <w:shd w:val="clear" w:color="auto" w:fill="FFFFFF"/>
          </w:rPr>
          <w:t> do art. 3º da Lei nº 13.874, de 20 de setembro de 2019</w:t>
        </w:r>
      </w:hyperlink>
      <w:r w:rsidRPr="00745182">
        <w:rPr>
          <w:rFonts w:ascii="Book Antiqua" w:hAnsi="Book Antiqua" w:cs="Arial"/>
          <w:color w:val="000000"/>
          <w:sz w:val="16"/>
          <w:szCs w:val="16"/>
          <w:shd w:val="clear" w:color="auto" w:fill="FFFFFF"/>
        </w:rPr>
        <w:t>;</w:t>
      </w:r>
      <w:r w:rsidR="00745182">
        <w:rPr>
          <w:rFonts w:ascii="Book Antiqua" w:hAnsi="Book Antiqua" w:cs="Arial"/>
          <w:color w:val="000000"/>
          <w:sz w:val="16"/>
          <w:szCs w:val="16"/>
          <w:shd w:val="clear" w:color="auto" w:fill="FFFFFF"/>
        </w:rPr>
        <w:t xml:space="preserve"> </w:t>
      </w:r>
      <w:hyperlink r:id="rId27" w:anchor="art1" w:history="1">
        <w:r w:rsidRPr="00745182">
          <w:rPr>
            <w:rFonts w:ascii="Book Antiqua" w:hAnsi="Book Antiqua" w:cs="Arial"/>
            <w:color w:val="0000FF"/>
            <w:sz w:val="16"/>
            <w:szCs w:val="16"/>
            <w:u w:val="single"/>
            <w:shd w:val="clear" w:color="auto" w:fill="FFFFFF"/>
          </w:rPr>
          <w:t>(Redação dada pelo Decreto nº 10.887, de 2021)</w:t>
        </w:r>
      </w:hyperlink>
    </w:p>
    <w:p w14:paraId="303AF353" w14:textId="12EF8FBF" w:rsidR="004A77FA" w:rsidRPr="00745182" w:rsidRDefault="00240280" w:rsidP="004A77F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40280">
        <w:rPr>
          <w:rFonts w:ascii="Book Antiqua" w:hAnsi="Book Antiqua" w:cs="Arial"/>
          <w:color w:val="000000"/>
          <w:sz w:val="19"/>
          <w:szCs w:val="19"/>
          <w:shd w:val="clear" w:color="auto" w:fill="FFFFFF"/>
        </w:rPr>
        <w:t>b) que acarrete riscos à saúde ou à segurança dos consumidores e sem informações ostensivas e adequadas, inclusive no caso de oferta ou de aquisição de produto ou serviço por meio de provedor de aplicação</w:t>
      </w:r>
      <w:r w:rsidRPr="00745182">
        <w:rPr>
          <w:rFonts w:ascii="Book Antiqua" w:hAnsi="Book Antiqua" w:cs="Arial"/>
          <w:color w:val="000000"/>
          <w:sz w:val="16"/>
          <w:szCs w:val="16"/>
          <w:shd w:val="clear" w:color="auto" w:fill="FFFFFF"/>
        </w:rPr>
        <w:t>;   </w:t>
      </w:r>
      <w:hyperlink r:id="rId28" w:anchor="art1" w:history="1">
        <w:r w:rsidRPr="00745182">
          <w:rPr>
            <w:rFonts w:ascii="Book Antiqua" w:hAnsi="Book Antiqua" w:cs="Arial"/>
            <w:color w:val="0000FF"/>
            <w:sz w:val="16"/>
            <w:szCs w:val="16"/>
            <w:u w:val="single"/>
            <w:shd w:val="clear" w:color="auto" w:fill="FFFFFF"/>
          </w:rPr>
          <w:t>(Redação dada pelo Decreto nº 10.887, de 2021)</w:t>
        </w:r>
      </w:hyperlink>
    </w:p>
    <w:p w14:paraId="60957D35"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c) em desacordo com as indicações constantes do recipiente, da embalagem, da rotulagem ou mensagem publicitária, respeitadas as variações decorrentes de sua natureza;</w:t>
      </w:r>
    </w:p>
    <w:p w14:paraId="61F15416"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d) impróprio ou inadequado ao consumo a que se destina ou que lhe diminua o valor;</w:t>
      </w:r>
    </w:p>
    <w:p w14:paraId="0233B72C"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X - deixar de reexecutar os serviços, quando cabível, sem custo adicional;</w:t>
      </w:r>
    </w:p>
    <w:p w14:paraId="1506CB09"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XI - deixar de estipular prazo para o cumprimento de sua obrigação ou deixar a fixação ou variação de seu termo inicial a seu exclusivo critério.</w:t>
      </w:r>
    </w:p>
    <w:p w14:paraId="40A7C6A7"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66D5">
        <w:rPr>
          <w:rFonts w:ascii="Book Antiqua" w:eastAsia="Times New Roman" w:hAnsi="Book Antiqua" w:cs="Times New Roman"/>
          <w:b/>
          <w:bCs/>
          <w:sz w:val="19"/>
          <w:szCs w:val="19"/>
          <w:highlight w:val="magenta"/>
          <w:lang w:eastAsia="pt-BR"/>
        </w:rPr>
        <w:t>Art. 13</w:t>
      </w:r>
      <w:r w:rsidRPr="00C87E89">
        <w:rPr>
          <w:rFonts w:ascii="Book Antiqua" w:eastAsia="Times New Roman" w:hAnsi="Book Antiqua" w:cs="Times New Roman"/>
          <w:sz w:val="19"/>
          <w:szCs w:val="19"/>
          <w:lang w:eastAsia="pt-BR"/>
        </w:rPr>
        <w:t xml:space="preserve">. Serão consideradas, ainda, práticas infrativas, na forma dos dispositivos da </w:t>
      </w:r>
      <w:hyperlink r:id="rId29" w:history="1">
        <w:r w:rsidRPr="00C87E89">
          <w:rPr>
            <w:rFonts w:ascii="Book Antiqua" w:eastAsia="Times New Roman" w:hAnsi="Book Antiqua" w:cs="Times New Roman"/>
            <w:color w:val="0000FF"/>
            <w:sz w:val="19"/>
            <w:szCs w:val="19"/>
            <w:u w:val="single"/>
            <w:lang w:eastAsia="pt-BR"/>
          </w:rPr>
          <w:t>Lei nº 8.078, de 1990:</w:t>
        </w:r>
      </w:hyperlink>
    </w:p>
    <w:p w14:paraId="7F7CCFDA"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 - ofertar produtos ou serviços sem as informações corretas, claras, precisa e ostensivas, em língua portuguesa, sobre suas características, qualidade, quantidade, composição, preço, condições de pagamento, juros, encargos, garantia, prazos de validade e origem, entre outros dados relevantes;</w:t>
      </w:r>
    </w:p>
    <w:p w14:paraId="723EE091"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II - deixar de comunicar à autoridade competente a periculosidade do produto ou serviço, quando do lançamento dos mesmos no mercado de consumo, ou quando da verificação posterior da existência do risco;</w:t>
      </w:r>
    </w:p>
    <w:p w14:paraId="713A1CF9"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lastRenderedPageBreak/>
        <w:t>III - deixar de comunicar aos consumidores, por meio de anúncios publicitários, a periculosidade do produto ou serviço, quando do lançamento dos mesmos no mercado de consumo, ou quando da verificação posterior da existência do risco;</w:t>
      </w:r>
    </w:p>
    <w:p w14:paraId="5D7677DD"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IV - deixar de reparar os danos causados aos consumidores por defeitos decorrentes de projetos, fabricação, construção, montagem, manipulação, apresentação ou acondicionamento de seus produtos ou serviços, ou por informações insuficientes ou inadequadas sobre a sua utilização e risco;</w:t>
      </w:r>
    </w:p>
    <w:p w14:paraId="24E1396C" w14:textId="7BF0A37C" w:rsidR="004A77FA" w:rsidRPr="00745182" w:rsidRDefault="004A77FA" w:rsidP="004A77F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45182">
        <w:rPr>
          <w:rFonts w:ascii="Book Antiqua" w:eastAsia="Times New Roman" w:hAnsi="Book Antiqua" w:cs="Times New Roman"/>
          <w:b/>
          <w:bCs/>
          <w:sz w:val="19"/>
          <w:szCs w:val="19"/>
          <w:lang w:eastAsia="pt-BR"/>
        </w:rPr>
        <w:t>V - deixar de empregar componentes de reposição originais, adequados e novos, ou que mantenham as especificações técnicas do fabricante, salvo se existir autorização em contrário do consumidor</w:t>
      </w:r>
      <w:r w:rsidRPr="00745182">
        <w:rPr>
          <w:rFonts w:ascii="Book Antiqua" w:eastAsia="Times New Roman" w:hAnsi="Book Antiqua" w:cs="Times New Roman"/>
          <w:sz w:val="16"/>
          <w:szCs w:val="16"/>
          <w:lang w:eastAsia="pt-BR"/>
        </w:rPr>
        <w:t>;</w:t>
      </w:r>
      <w:r w:rsidR="00FF6B74" w:rsidRPr="00745182">
        <w:rPr>
          <w:rFonts w:ascii="Book Antiqua" w:eastAsia="Times New Roman" w:hAnsi="Book Antiqua" w:cs="Times New Roman"/>
          <w:sz w:val="16"/>
          <w:szCs w:val="16"/>
          <w:lang w:eastAsia="pt-BR"/>
        </w:rPr>
        <w:t xml:space="preserve"> </w:t>
      </w:r>
      <w:r w:rsidR="00FF6B74" w:rsidRPr="00745182">
        <w:rPr>
          <w:rFonts w:ascii="Book Antiqua" w:eastAsia="Times New Roman" w:hAnsi="Book Antiqua" w:cs="Times New Roman"/>
          <w:b/>
          <w:color w:val="FF0000"/>
          <w:sz w:val="16"/>
          <w:szCs w:val="16"/>
          <w:u w:val="single"/>
          <w:lang w:eastAsia="pt-BR"/>
        </w:rPr>
        <w:t>(DPEAL-2009)</w:t>
      </w:r>
    </w:p>
    <w:p w14:paraId="6F64996E"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VI - deixar de cumprir a oferta, publicitária ou não, suficientemente precisa, ressalvada a incorreção retificada em tempo hábil ou exclusivamente atribuível ao veículo de comunicação, sem prejuízo, inclusive nessas duas hipóteses, do cumprimento forçado do anunciado ou do ressarcimento de perdas e danos sofridos pelo consumidor, assegurado o direito de regresso do anunciante contra seu segurador ou responsável direto;</w:t>
      </w:r>
    </w:p>
    <w:p w14:paraId="015F0FD2"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VII - omitir, nas ofertas ou vendas eletrônicas, por telefone ou reembolso postal, o nome e endereço do fabricante ou do importador na embalagem, na publicidade e nos impressos utilizados na transação comercial;</w:t>
      </w:r>
    </w:p>
    <w:p w14:paraId="36EE8C55"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VIII - deixar de cumprir, no caso de fornecimento de produtos e serviços, o regime de preços tabelados, congelados, administrados, fixados ou controlados pelo Poder Público;</w:t>
      </w:r>
    </w:p>
    <w:p w14:paraId="788A76B0"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IX - submeter o consumidor inadimplente a ridículo ou a qualquer tipo de constrangimento ou ameaça;</w:t>
      </w:r>
    </w:p>
    <w:p w14:paraId="72F8331F"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X - impedir ou dificultar o acesso gratuito do consumidor às informações existentes em cadastros, fichas, registros de dados pessoais e de consumo, arquivados sobre ele, bem como sobre as respectivas fontes;</w:t>
      </w:r>
    </w:p>
    <w:p w14:paraId="36CE2FC3"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XI - elaborar cadastros de consumo com dados irreais ou imprecisos;</w:t>
      </w:r>
    </w:p>
    <w:p w14:paraId="1F0B1D4A"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XII - manter cadastros e dados de consumidores com informações negativas, divergentes da proteção legal;</w:t>
      </w:r>
    </w:p>
    <w:p w14:paraId="086F645F"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XIIII - deixar de comunicar, por escrito, ao consumidor a abertura de cadastro, ficha, registro de dados pessoais e de consumo, quando não solicitada por ele;</w:t>
      </w:r>
    </w:p>
    <w:p w14:paraId="346A44BD"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XIV - deixar de corrigir, imediata e gratuitamente, a inexatidão de dados e cadastros, quando solicitado pelo consumidor;</w:t>
      </w:r>
    </w:p>
    <w:p w14:paraId="6BDBD149"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XV - deixar de comunicar ao consumidor, no prazo de cinco dias úteis, as correções cadastrais por ele solicitadas;</w:t>
      </w:r>
    </w:p>
    <w:p w14:paraId="6AF8DA6C"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XVI - impedir, dificultar ou negar, sem justa causa, o cumprimento das declarações constantes de escritos particulares, recibos e pré-contratos concernentes às relações de consumo;</w:t>
      </w:r>
    </w:p>
    <w:p w14:paraId="67E059A4"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XVII - omitir em impressos, catálogos ou comunicações, impedir, dificultar ou negar a desistência contratual, no prazo de até sete dias a contar da assinatura do contrato ou do ato de recebimento do produto ou serviço, sempre que a contratação ocorrer fora do estabelecimento comercial, especialmente por telefone ou a domicílio;</w:t>
      </w:r>
    </w:p>
    <w:p w14:paraId="24DBE4E3"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XVIII - impedir, dificultar ou negar a devolução dos valores pagos, monetariamente atualizados, durante o prazo de reflexão, em caso de desistência do contrato pelo consumidor;</w:t>
      </w:r>
    </w:p>
    <w:p w14:paraId="22E8990E"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lastRenderedPageBreak/>
        <w:t xml:space="preserve">XIX - deixar de entregar o termo de garantia, devidamente preenchido com as informações previstas no parágrafo único do </w:t>
      </w:r>
      <w:hyperlink r:id="rId30" w:anchor="art50" w:history="1">
        <w:r w:rsidRPr="00C87E89">
          <w:rPr>
            <w:rFonts w:ascii="Book Antiqua" w:eastAsia="Times New Roman" w:hAnsi="Book Antiqua" w:cs="Times New Roman"/>
            <w:color w:val="0000FF"/>
            <w:sz w:val="19"/>
            <w:szCs w:val="19"/>
            <w:u w:val="single"/>
            <w:lang w:eastAsia="pt-BR"/>
          </w:rPr>
          <w:t>art. 50 da Lei nº 8.078, de 1990;</w:t>
        </w:r>
      </w:hyperlink>
    </w:p>
    <w:p w14:paraId="50447797"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XX - deixar, em contratos que envolvam vendas a prazo ou com cartão de crédito, de informar por escrito ao consumidor, prévia e adequadamente, inclusive nas comunicações publicitárias, o preço do produto ou do serviço em moeda corrente nacional, o montante dos juros de mora e da taxa efetiva anual de juros, os acréscimos legal e contratualmente previstos, o número e a periodicidade das prestações e, com igual destaque, a soma total a pagar, com ou sem financiamento;</w:t>
      </w:r>
    </w:p>
    <w:p w14:paraId="6DACBCF6" w14:textId="6DE8CDDD" w:rsidR="004A77FA" w:rsidRPr="00745182" w:rsidRDefault="004A77FA" w:rsidP="004A77F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45182">
        <w:rPr>
          <w:rFonts w:ascii="Book Antiqua" w:eastAsia="Times New Roman" w:hAnsi="Book Antiqua" w:cs="Times New Roman"/>
          <w:b/>
          <w:bCs/>
          <w:sz w:val="19"/>
          <w:szCs w:val="19"/>
          <w:lang w:eastAsia="pt-BR"/>
        </w:rPr>
        <w:t>XXI - deixar de assegurar a oferta de componentes e peças de reposição, enquanto não cessar a fabricação ou importação do produto, e, caso cessadas, de manter a oferta de componentes e peças de reposição por período razoável de tempo, nunca inferior à vida útil do produto ou serviço</w:t>
      </w:r>
      <w:r w:rsidRPr="00745182">
        <w:rPr>
          <w:rFonts w:ascii="Book Antiqua" w:eastAsia="Times New Roman" w:hAnsi="Book Antiqua" w:cs="Times New Roman"/>
          <w:sz w:val="16"/>
          <w:szCs w:val="16"/>
          <w:lang w:eastAsia="pt-BR"/>
        </w:rPr>
        <w:t>;</w:t>
      </w:r>
      <w:r w:rsidR="000F66D5" w:rsidRPr="00745182">
        <w:rPr>
          <w:rFonts w:ascii="Book Antiqua" w:eastAsia="Times New Roman" w:hAnsi="Book Antiqua" w:cs="Times New Roman"/>
          <w:sz w:val="16"/>
          <w:szCs w:val="16"/>
          <w:lang w:eastAsia="pt-BR"/>
        </w:rPr>
        <w:t xml:space="preserve"> </w:t>
      </w:r>
      <w:r w:rsidR="000F66D5" w:rsidRPr="00745182">
        <w:rPr>
          <w:rFonts w:ascii="Book Antiqua" w:eastAsia="Times New Roman" w:hAnsi="Book Antiqua" w:cs="Times New Roman"/>
          <w:b/>
          <w:color w:val="FF0000"/>
          <w:sz w:val="16"/>
          <w:szCs w:val="16"/>
          <w:u w:val="single"/>
          <w:lang w:eastAsia="pt-BR"/>
        </w:rPr>
        <w:t>(DPEAL-2009)</w:t>
      </w:r>
    </w:p>
    <w:p w14:paraId="16DA12CB"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XXII - propor ou aplicar índices ou formas de reajuste alternativos, bem como fazê-lo em desacordo com aquele que seja legal ou contratualmente permitido;</w:t>
      </w:r>
    </w:p>
    <w:p w14:paraId="470FBF1A"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XXIII - recusar a venda de produto ou a prestação de serviços, publicamente ofertados, diretamente a quem se dispõe a adquiri-los mediante pronto pagamento, ressalvados os casos regulados em leis especiais;</w:t>
      </w:r>
    </w:p>
    <w:p w14:paraId="42231B9E" w14:textId="45E793E4" w:rsidR="004A77FA"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XXIV - deixar de trocar o produto impróprio, inadequado, ou de valor diminuído,   por outro da mesma espécie, em perfeitas condições de uso, ou de restituir imediatamente a quantia paga, devidamente corrigida, ou fazer abatimento proporcional do preço, a critério do consumidor.</w:t>
      </w:r>
    </w:p>
    <w:p w14:paraId="60217A94" w14:textId="7DFF1208" w:rsidR="00240280" w:rsidRPr="00240280" w:rsidRDefault="00240280"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40280">
        <w:rPr>
          <w:rFonts w:ascii="Book Antiqua" w:hAnsi="Book Antiqua" w:cs="Arial"/>
          <w:color w:val="000000"/>
          <w:sz w:val="19"/>
          <w:szCs w:val="19"/>
          <w:shd w:val="clear" w:color="auto" w:fill="FFFFFF"/>
        </w:rPr>
        <w:t>Parágrafo único.  Aplica-se o disposto nos incisos I, II, III e VII do </w:t>
      </w:r>
      <w:r w:rsidRPr="00240280">
        <w:rPr>
          <w:rFonts w:ascii="Book Antiqua" w:hAnsi="Book Antiqua" w:cs="Arial"/>
          <w:b/>
          <w:bCs/>
          <w:color w:val="000000"/>
          <w:sz w:val="19"/>
          <w:szCs w:val="19"/>
          <w:shd w:val="clear" w:color="auto" w:fill="FFFFFF"/>
        </w:rPr>
        <w:t>caput</w:t>
      </w:r>
      <w:r w:rsidRPr="00240280">
        <w:rPr>
          <w:rFonts w:ascii="Book Antiqua" w:hAnsi="Book Antiqua" w:cs="Arial"/>
          <w:color w:val="000000"/>
          <w:sz w:val="19"/>
          <w:szCs w:val="19"/>
          <w:shd w:val="clear" w:color="auto" w:fill="FFFFFF"/>
        </w:rPr>
        <w:t> à oferta e à aquisição de produto ou de serviço por meio de provedor de aplicação</w:t>
      </w:r>
      <w:r w:rsidRPr="00745182">
        <w:rPr>
          <w:rFonts w:ascii="Book Antiqua" w:hAnsi="Book Antiqua" w:cs="Arial"/>
          <w:color w:val="000000"/>
          <w:sz w:val="16"/>
          <w:szCs w:val="16"/>
          <w:shd w:val="clear" w:color="auto" w:fill="FFFFFF"/>
        </w:rPr>
        <w:t>.   </w:t>
      </w:r>
      <w:hyperlink r:id="rId31" w:anchor="art1" w:history="1">
        <w:r w:rsidRPr="00745182">
          <w:rPr>
            <w:rFonts w:ascii="Book Antiqua" w:hAnsi="Book Antiqua" w:cs="Arial"/>
            <w:color w:val="0000FF"/>
            <w:sz w:val="16"/>
            <w:szCs w:val="16"/>
            <w:u w:val="single"/>
            <w:shd w:val="clear" w:color="auto" w:fill="FFFFFF"/>
          </w:rPr>
          <w:t>(Incluído pelo Decreto nº 10.887, de 2021)</w:t>
        </w:r>
      </w:hyperlink>
    </w:p>
    <w:p w14:paraId="57E747B3"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 w:name="_Hlk76904119"/>
      <w:r w:rsidRPr="00A85598">
        <w:rPr>
          <w:rFonts w:ascii="Book Antiqua" w:eastAsia="Times New Roman" w:hAnsi="Book Antiqua" w:cs="Times New Roman"/>
          <w:b/>
          <w:bCs/>
          <w:sz w:val="19"/>
          <w:szCs w:val="19"/>
          <w:highlight w:val="magenta"/>
          <w:lang w:eastAsia="pt-BR"/>
        </w:rPr>
        <w:t>Art. 14</w:t>
      </w:r>
      <w:r w:rsidRPr="00C87E89">
        <w:rPr>
          <w:rFonts w:ascii="Book Antiqua" w:eastAsia="Times New Roman" w:hAnsi="Book Antiqua" w:cs="Times New Roman"/>
          <w:sz w:val="19"/>
          <w:szCs w:val="19"/>
          <w:lang w:eastAsia="pt-BR"/>
        </w:rPr>
        <w:t>. É enganosa qualquer modalidade de informação ou comunicação de caráter publicitário inteira ou parcialmente falsa, ou, por qualquer outro modo,  esmo por omissão, capaz de induzir a erro o consumidor a respeito da natureza, características, qualidade, quantidade, propriedade, origem, preço e de quaisquer outros dados sobre produtos ou serviços.</w:t>
      </w:r>
    </w:p>
    <w:p w14:paraId="5EB68CEB"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 1º É enganosa, por omissão, a publicidade que deixar de informar sobre dado essencial do produto ou serviço a ser colocado à disposição dos consumidores.</w:t>
      </w:r>
    </w:p>
    <w:p w14:paraId="1C490CFB" w14:textId="2E9C5673" w:rsidR="004A77FA"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A85598">
        <w:rPr>
          <w:rFonts w:ascii="Book Antiqua" w:eastAsia="Times New Roman" w:hAnsi="Book Antiqua" w:cs="Times New Roman"/>
          <w:b/>
          <w:bCs/>
          <w:sz w:val="19"/>
          <w:szCs w:val="19"/>
          <w:highlight w:val="magenta"/>
          <w:lang w:eastAsia="pt-BR"/>
        </w:rPr>
        <w:t>§ 2º</w:t>
      </w:r>
      <w:r w:rsidRPr="00C87E89">
        <w:rPr>
          <w:rFonts w:ascii="Book Antiqua" w:eastAsia="Times New Roman" w:hAnsi="Book Antiqua" w:cs="Times New Roman"/>
          <w:sz w:val="19"/>
          <w:szCs w:val="19"/>
          <w:lang w:eastAsia="pt-BR"/>
        </w:rPr>
        <w:t xml:space="preserve"> </w:t>
      </w:r>
      <w:r w:rsidRPr="00745182">
        <w:rPr>
          <w:rFonts w:ascii="Book Antiqua" w:eastAsia="Times New Roman" w:hAnsi="Book Antiqua" w:cs="Times New Roman"/>
          <w:b/>
          <w:bCs/>
          <w:sz w:val="19"/>
          <w:szCs w:val="19"/>
          <w:lang w:eastAsia="pt-BR"/>
        </w:rPr>
        <w:t>É abusiva, entre outras, a publicidade discriminatória de qualquer natureza, que incite à violência, explore o medo ou a superstição, se aproveite da deficiência de julgamento e da inexperiência da criança, desrespeite valores ambientais, seja capaz de induzir o consumidor a se comportar de forma prejudicial ou perigosa à sua saúde ou segurança, ou que viole normas legais ou regulamentares de controle da publicidade</w:t>
      </w:r>
      <w:r w:rsidRPr="00C87E89">
        <w:rPr>
          <w:rFonts w:ascii="Book Antiqua" w:eastAsia="Times New Roman" w:hAnsi="Book Antiqua" w:cs="Times New Roman"/>
          <w:sz w:val="19"/>
          <w:szCs w:val="19"/>
          <w:lang w:eastAsia="pt-BR"/>
        </w:rPr>
        <w:t>.</w:t>
      </w:r>
      <w:r w:rsidR="00745182">
        <w:rPr>
          <w:rFonts w:ascii="Book Antiqua" w:eastAsia="Times New Roman" w:hAnsi="Book Antiqua" w:cs="Times New Roman"/>
          <w:sz w:val="19"/>
          <w:szCs w:val="19"/>
          <w:lang w:eastAsia="pt-BR"/>
        </w:rPr>
        <w:t xml:space="preserve"> </w:t>
      </w:r>
      <w:r w:rsidR="00745182">
        <w:rPr>
          <w:rFonts w:ascii="Book Antiqua" w:eastAsia="Times New Roman" w:hAnsi="Book Antiqua" w:cs="Times New Roman"/>
          <w:b/>
          <w:bCs/>
          <w:color w:val="FF0000"/>
          <w:sz w:val="16"/>
          <w:szCs w:val="16"/>
          <w:u w:val="single"/>
          <w:lang w:eastAsia="pt-BR"/>
        </w:rPr>
        <w:t>(TRF2-2014)</w:t>
      </w:r>
    </w:p>
    <w:tbl>
      <w:tblPr>
        <w:tblStyle w:val="Tabelacomgrade"/>
        <w:tblW w:w="0" w:type="auto"/>
        <w:tblLook w:val="04A0" w:firstRow="1" w:lastRow="0" w:firstColumn="1" w:lastColumn="0" w:noHBand="0" w:noVBand="1"/>
      </w:tblPr>
      <w:tblGrid>
        <w:gridCol w:w="8494"/>
      </w:tblGrid>
      <w:tr w:rsidR="00A85598" w14:paraId="3F87289B" w14:textId="77777777" w:rsidTr="00A85598">
        <w:tc>
          <w:tcPr>
            <w:tcW w:w="8494" w:type="dxa"/>
            <w:shd w:val="clear" w:color="auto" w:fill="CCFFFF"/>
          </w:tcPr>
          <w:p w14:paraId="34230BC4" w14:textId="6CC3AFD6" w:rsidR="00A85598" w:rsidRDefault="00A85598" w:rsidP="004A77F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E762B4">
              <w:rPr>
                <w:rFonts w:ascii="Book Antiqua" w:eastAsia="Times New Roman" w:hAnsi="Book Antiqua" w:cs="Times New Roman"/>
                <w:b/>
                <w:sz w:val="19"/>
                <w:szCs w:val="19"/>
                <w:highlight w:val="yellow"/>
                <w:lang w:eastAsia="pt-BR"/>
              </w:rPr>
              <w:t>TRF2-2014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762B4">
              <w:rPr>
                <w:rFonts w:ascii="Book Antiqua" w:eastAsia="Times New Roman" w:hAnsi="Book Antiqua" w:cs="Times New Roman"/>
                <w:bCs/>
                <w:sz w:val="19"/>
                <w:szCs w:val="19"/>
                <w:lang w:eastAsia="pt-BR"/>
              </w:rPr>
              <w:t>Considere a publicidade feita por sociedade prestadora de serviço. A mensagem publicitária assinala, ao final: “</w:t>
            </w:r>
            <w:r w:rsidRPr="00E762B4">
              <w:rPr>
                <w:rFonts w:ascii="Book Antiqua" w:eastAsia="Times New Roman" w:hAnsi="Book Antiqua" w:cs="Times New Roman"/>
                <w:bCs/>
                <w:i/>
                <w:iCs/>
                <w:sz w:val="19"/>
                <w:szCs w:val="19"/>
                <w:lang w:eastAsia="pt-BR"/>
              </w:rPr>
              <w:t>não se comporte como pobre, como um gari ou outro perdedor, contrate nossos serviços</w:t>
            </w:r>
            <w:r w:rsidRPr="00E762B4">
              <w:rPr>
                <w:rFonts w:ascii="Book Antiqua" w:eastAsia="Times New Roman" w:hAnsi="Book Antiqua" w:cs="Times New Roman"/>
                <w:bCs/>
                <w:sz w:val="19"/>
                <w:szCs w:val="19"/>
                <w:lang w:eastAsia="pt-BR"/>
              </w:rPr>
              <w:t>”. Assinale a proposição correta:</w:t>
            </w:r>
            <w:r>
              <w:rPr>
                <w:rFonts w:ascii="Book Antiqua" w:eastAsia="Times New Roman" w:hAnsi="Book Antiqua" w:cs="Times New Roman"/>
                <w:bCs/>
                <w:sz w:val="19"/>
                <w:szCs w:val="19"/>
                <w:lang w:eastAsia="pt-BR"/>
              </w:rPr>
              <w:t xml:space="preserve"> </w:t>
            </w:r>
            <w:r w:rsidRPr="00E762B4">
              <w:rPr>
                <w:rFonts w:ascii="Book Antiqua" w:eastAsia="Times New Roman" w:hAnsi="Book Antiqua" w:cs="Times New Roman"/>
                <w:bCs/>
                <w:sz w:val="19"/>
                <w:szCs w:val="19"/>
                <w:lang w:eastAsia="pt-BR"/>
              </w:rPr>
              <w:t>Cuida-se de publicidade abusiva e, em tese, apta a acarretar sanção cível, criminal e administrativa.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37, §2º</w:t>
            </w:r>
            <w:r>
              <w:rPr>
                <w:rFonts w:ascii="Book Antiqua" w:eastAsia="Times New Roman" w:hAnsi="Book Antiqua" w:cs="Times New Roman"/>
                <w:b/>
                <w:sz w:val="19"/>
                <w:szCs w:val="19"/>
                <w:lang w:eastAsia="pt-BR"/>
              </w:rPr>
              <w:t xml:space="preserve"> e arts. 56 c/c 67 do</w:t>
            </w:r>
            <w:r w:rsidRPr="00984B0F">
              <w:rPr>
                <w:rFonts w:ascii="Book Antiqua" w:eastAsia="Times New Roman" w:hAnsi="Book Antiqua" w:cs="Times New Roman"/>
                <w:b/>
                <w:sz w:val="19"/>
                <w:szCs w:val="19"/>
                <w:lang w:eastAsia="pt-BR"/>
              </w:rPr>
              <w:t xml:space="preserve"> CDC</w:t>
            </w:r>
            <w:r>
              <w:rPr>
                <w:rStyle w:val="Refdenotaderodap"/>
                <w:rFonts w:ascii="Book Antiqua" w:eastAsia="Times New Roman" w:hAnsi="Book Antiqua" w:cs="Times New Roman"/>
                <w:b/>
                <w:sz w:val="19"/>
                <w:szCs w:val="19"/>
                <w:lang w:eastAsia="pt-BR"/>
              </w:rPr>
              <w:footnoteReference w:id="1"/>
            </w:r>
            <w:r>
              <w:rPr>
                <w:rFonts w:ascii="Book Antiqua" w:eastAsia="Times New Roman" w:hAnsi="Book Antiqua" w:cs="Times New Roman"/>
                <w:b/>
                <w:sz w:val="19"/>
                <w:szCs w:val="19"/>
                <w:lang w:eastAsia="pt-BR"/>
              </w:rPr>
              <w:t xml:space="preserve"> c/c art. 14, Dec. 2181/97.</w:t>
            </w:r>
          </w:p>
        </w:tc>
      </w:tr>
    </w:tbl>
    <w:p w14:paraId="3983CB75" w14:textId="5A201DBB" w:rsidR="004A77FA"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 3º O ônus da prova da veracidade (não-enganosidade) e da correção (não-abusividade) da informação ou comunicação publicitária cabe a quem as patrocina.</w:t>
      </w:r>
      <w:bookmarkEnd w:id="11"/>
    </w:p>
    <w:p w14:paraId="15993CA1" w14:textId="77777777" w:rsidR="00240280" w:rsidRPr="00745182" w:rsidRDefault="00240280" w:rsidP="00240280">
      <w:pPr>
        <w:shd w:val="clear" w:color="auto" w:fill="FFFFFF"/>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40280">
        <w:rPr>
          <w:rFonts w:ascii="Book Antiqua" w:eastAsia="Times New Roman" w:hAnsi="Book Antiqua" w:cs="Arial"/>
          <w:color w:val="000000"/>
          <w:sz w:val="19"/>
          <w:szCs w:val="19"/>
          <w:lang w:eastAsia="pt-BR"/>
        </w:rPr>
        <w:lastRenderedPageBreak/>
        <w:t>§ 4º  Para fins do disposto neste artigo, entende-se por publicidade a veiculação de mensagem, em meio analógico ou digital, inclusive por meio de provedor de aplicação, que vise a promover a oferta ou a aquisição de produto ou de serviço disponibilizado no mercado de consumo</w:t>
      </w:r>
      <w:r w:rsidRPr="00745182">
        <w:rPr>
          <w:rFonts w:ascii="Book Antiqua" w:eastAsia="Times New Roman" w:hAnsi="Book Antiqua" w:cs="Arial"/>
          <w:color w:val="000000"/>
          <w:sz w:val="16"/>
          <w:szCs w:val="16"/>
          <w:lang w:eastAsia="pt-BR"/>
        </w:rPr>
        <w:t>.   </w:t>
      </w:r>
      <w:hyperlink r:id="rId32"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32B7B339" w14:textId="129A1EE9" w:rsidR="00240280" w:rsidRPr="00745182" w:rsidRDefault="00240280" w:rsidP="00240280">
      <w:pPr>
        <w:shd w:val="clear" w:color="auto" w:fill="FFFFFF"/>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12" w:name="art14a"/>
      <w:bookmarkEnd w:id="12"/>
      <w:r w:rsidRPr="00240280">
        <w:rPr>
          <w:rFonts w:ascii="Book Antiqua" w:eastAsia="Times New Roman" w:hAnsi="Book Antiqua" w:cs="Arial"/>
          <w:color w:val="000000"/>
          <w:sz w:val="19"/>
          <w:szCs w:val="19"/>
          <w:lang w:eastAsia="pt-BR"/>
        </w:rPr>
        <w:t>Art. 14-A.  Para fins do disposto no art. 14, o órgão de proteção e defesa do consumidor deverá considerar as práticas de autorregulação adotadas pelo mercado de publicidade em geral</w:t>
      </w:r>
      <w:r w:rsidRPr="00745182">
        <w:rPr>
          <w:rFonts w:ascii="Book Antiqua" w:eastAsia="Times New Roman" w:hAnsi="Book Antiqua" w:cs="Arial"/>
          <w:color w:val="000000"/>
          <w:sz w:val="16"/>
          <w:szCs w:val="16"/>
          <w:lang w:eastAsia="pt-BR"/>
        </w:rPr>
        <w:t>.   </w:t>
      </w:r>
      <w:hyperlink r:id="rId33"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70737872" w14:textId="77777777" w:rsidR="00240280" w:rsidRPr="00745182" w:rsidRDefault="00240280" w:rsidP="0024028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r w:rsidRPr="00240280">
        <w:rPr>
          <w:rFonts w:ascii="Book Antiqua" w:eastAsia="Times New Roman" w:hAnsi="Book Antiqua" w:cs="Arial"/>
          <w:color w:val="000000"/>
          <w:sz w:val="19"/>
          <w:szCs w:val="19"/>
          <w:lang w:eastAsia="pt-BR"/>
        </w:rPr>
        <w:t>Art. 15.  O processo referente ao fornecedor de produtos ou de serviços que tenha sido acionado em mais de um Estado pelo mesmo fato gerador de prática infrativa poderá ser remetido ao órgão coordenador do SNDC pela autoridade máxima do sistema estadual</w:t>
      </w:r>
      <w:r w:rsidRPr="00745182">
        <w:rPr>
          <w:rFonts w:ascii="Book Antiqua" w:eastAsia="Times New Roman" w:hAnsi="Book Antiqua" w:cs="Arial"/>
          <w:color w:val="000000"/>
          <w:sz w:val="16"/>
          <w:szCs w:val="16"/>
          <w:lang w:eastAsia="pt-BR"/>
        </w:rPr>
        <w:t>.     </w:t>
      </w:r>
      <w:hyperlink r:id="rId34" w:anchor="art1" w:history="1">
        <w:r w:rsidRPr="00745182">
          <w:rPr>
            <w:rFonts w:ascii="Book Antiqua" w:eastAsia="Times New Roman" w:hAnsi="Book Antiqua" w:cs="Arial"/>
            <w:color w:val="0000FF"/>
            <w:sz w:val="16"/>
            <w:szCs w:val="16"/>
            <w:u w:val="single"/>
            <w:lang w:eastAsia="pt-BR"/>
          </w:rPr>
          <w:t>(Redação dada pelo Decreto nº 10.887, de 2021)</w:t>
        </w:r>
      </w:hyperlink>
    </w:p>
    <w:p w14:paraId="18E0A407" w14:textId="77777777" w:rsidR="00240280" w:rsidRPr="00745182" w:rsidRDefault="00240280" w:rsidP="0024028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13" w:name="art15§1"/>
      <w:bookmarkEnd w:id="13"/>
      <w:r w:rsidRPr="00240280">
        <w:rPr>
          <w:rFonts w:ascii="Book Antiqua" w:eastAsia="Times New Roman" w:hAnsi="Book Antiqua" w:cs="Arial"/>
          <w:color w:val="000000"/>
          <w:sz w:val="19"/>
          <w:szCs w:val="19"/>
          <w:lang w:eastAsia="pt-BR"/>
        </w:rPr>
        <w:t>§ 1º  O órgão coordenador do SNDC apurará o fato e aplicará as sanções cabíveis, ouvido o Conselho Nacional de Defesa do Consumidor</w:t>
      </w:r>
      <w:r w:rsidRPr="00745182">
        <w:rPr>
          <w:rFonts w:ascii="Book Antiqua" w:eastAsia="Times New Roman" w:hAnsi="Book Antiqua" w:cs="Arial"/>
          <w:color w:val="000000"/>
          <w:sz w:val="16"/>
          <w:szCs w:val="16"/>
          <w:lang w:eastAsia="pt-BR"/>
        </w:rPr>
        <w:t>.       </w:t>
      </w:r>
      <w:hyperlink r:id="rId35"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7D0168B2" w14:textId="58395758" w:rsidR="00240280" w:rsidRPr="00745182" w:rsidRDefault="00240280" w:rsidP="00240280">
      <w:pPr>
        <w:shd w:val="clear" w:color="auto" w:fill="FFFFFF"/>
        <w:spacing w:before="225" w:after="225" w:line="240" w:lineRule="auto"/>
        <w:ind w:firstLine="570"/>
        <w:jc w:val="both"/>
        <w:rPr>
          <w:rFonts w:ascii="Arial" w:eastAsia="Times New Roman" w:hAnsi="Arial" w:cs="Arial"/>
          <w:color w:val="000000"/>
          <w:sz w:val="20"/>
          <w:szCs w:val="20"/>
          <w:lang w:eastAsia="pt-BR"/>
        </w:rPr>
      </w:pPr>
      <w:bookmarkStart w:id="14" w:name="art15§2"/>
      <w:bookmarkEnd w:id="14"/>
      <w:r w:rsidRPr="00240280">
        <w:rPr>
          <w:rFonts w:ascii="Book Antiqua" w:eastAsia="Times New Roman" w:hAnsi="Book Antiqua" w:cs="Arial"/>
          <w:color w:val="000000"/>
          <w:sz w:val="19"/>
          <w:szCs w:val="19"/>
          <w:lang w:eastAsia="pt-BR"/>
        </w:rPr>
        <w:t>§ 2º  Na hipótese de a autoridade máxima do sistema estadual optar por não encaminhar o processo, o fato deverá ser comunicado ao órgão coordenador do SNDC</w:t>
      </w:r>
      <w:r w:rsidRPr="00745182">
        <w:rPr>
          <w:rFonts w:ascii="Book Antiqua" w:eastAsia="Times New Roman" w:hAnsi="Book Antiqua" w:cs="Arial"/>
          <w:color w:val="000000"/>
          <w:sz w:val="16"/>
          <w:szCs w:val="16"/>
          <w:lang w:eastAsia="pt-BR"/>
        </w:rPr>
        <w:t>.  </w:t>
      </w:r>
      <w:hyperlink r:id="rId36"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5ED2E3A0" w14:textId="77777777" w:rsidR="004A77FA" w:rsidRPr="00745182" w:rsidRDefault="004A77FA" w:rsidP="004A77F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5" w:name="art16"/>
      <w:bookmarkEnd w:id="15"/>
      <w:r w:rsidRPr="00C87E89">
        <w:rPr>
          <w:rFonts w:ascii="Book Antiqua" w:eastAsia="Times New Roman" w:hAnsi="Book Antiqua" w:cs="Times New Roman"/>
          <w:sz w:val="19"/>
          <w:szCs w:val="19"/>
          <w:lang w:eastAsia="pt-BR"/>
        </w:rPr>
        <w:t>Art. 16. Nos casos de processos administrativos em trâmite em mais de um Estado, que envolvam interesses difusos ou coletivos, a Secretaria Nacional do Consumidor poderá avocá-los, ouvida a Comissão Nacional Permanente de Defesa do Consumidor, e as autoridades máximas dos sistemas estaduais</w:t>
      </w:r>
      <w:r w:rsidRPr="00745182">
        <w:rPr>
          <w:rFonts w:ascii="Book Antiqua" w:eastAsia="Times New Roman" w:hAnsi="Book Antiqua" w:cs="Times New Roman"/>
          <w:sz w:val="16"/>
          <w:szCs w:val="16"/>
          <w:lang w:eastAsia="pt-BR"/>
        </w:rPr>
        <w:t xml:space="preserve">. </w:t>
      </w:r>
      <w:hyperlink r:id="rId37" w:anchor="art7" w:history="1">
        <w:r w:rsidRPr="00745182">
          <w:rPr>
            <w:rFonts w:ascii="Book Antiqua" w:eastAsia="Times New Roman" w:hAnsi="Book Antiqua" w:cs="Times New Roman"/>
            <w:color w:val="0000FF"/>
            <w:sz w:val="16"/>
            <w:szCs w:val="16"/>
            <w:u w:val="single"/>
            <w:lang w:eastAsia="pt-BR"/>
          </w:rPr>
          <w:t>(Redação dada pelo Decreto nº 7.738, de 2012).</w:t>
        </w:r>
      </w:hyperlink>
    </w:p>
    <w:p w14:paraId="5B73663D"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Art. 17. As práticas infrativas classificam-se em:</w:t>
      </w:r>
    </w:p>
    <w:p w14:paraId="75260853"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 - leves: aquelas em que forem verificadas somente circunstâncias atenuantes;</w:t>
      </w:r>
    </w:p>
    <w:p w14:paraId="4F1A5402"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II - graves: aquelas em que forem verificadas circunstâncias agravantes.</w:t>
      </w:r>
    </w:p>
    <w:p w14:paraId="4015B44E"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SEÇÃO III</w:t>
      </w:r>
    </w:p>
    <w:p w14:paraId="1BB2FD8A"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Das Penalidades Administrativas</w:t>
      </w:r>
    </w:p>
    <w:p w14:paraId="3CB54B82"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16AE6">
        <w:rPr>
          <w:rFonts w:ascii="Book Antiqua" w:eastAsia="Times New Roman" w:hAnsi="Book Antiqua" w:cs="Times New Roman"/>
          <w:b/>
          <w:bCs/>
          <w:sz w:val="19"/>
          <w:szCs w:val="19"/>
          <w:highlight w:val="magenta"/>
          <w:lang w:eastAsia="pt-BR"/>
        </w:rPr>
        <w:t>Art. 18</w:t>
      </w:r>
      <w:r w:rsidRPr="00C87E89">
        <w:rPr>
          <w:rFonts w:ascii="Book Antiqua" w:eastAsia="Times New Roman" w:hAnsi="Book Antiqua" w:cs="Times New Roman"/>
          <w:sz w:val="19"/>
          <w:szCs w:val="19"/>
          <w:lang w:eastAsia="pt-BR"/>
        </w:rPr>
        <w:t xml:space="preserve">. A inobservância das normas contidas na </w:t>
      </w:r>
      <w:hyperlink r:id="rId38" w:history="1">
        <w:r w:rsidRPr="00C87E89">
          <w:rPr>
            <w:rFonts w:ascii="Book Antiqua" w:eastAsia="Times New Roman" w:hAnsi="Book Antiqua" w:cs="Times New Roman"/>
            <w:color w:val="0000FF"/>
            <w:sz w:val="19"/>
            <w:szCs w:val="19"/>
            <w:u w:val="single"/>
            <w:lang w:eastAsia="pt-BR"/>
          </w:rPr>
          <w:t>Lei nº 8.078, de 1990</w:t>
        </w:r>
      </w:hyperlink>
      <w:r w:rsidRPr="00C87E89">
        <w:rPr>
          <w:rFonts w:ascii="Book Antiqua" w:eastAsia="Times New Roman" w:hAnsi="Book Antiqua" w:cs="Times New Roman"/>
          <w:sz w:val="19"/>
          <w:szCs w:val="19"/>
          <w:lang w:eastAsia="pt-BR"/>
        </w:rPr>
        <w:t>, e das demais normas de defesa do consumidor constituirá prática infrativa e sujeitará o fornecedor às seguintes penalidades, que poderão ser aplicadas isolada ou cumulativamente, inclusive de forma cautelar, antecedente ou incidente no processo administrativo, sem prejuízo das de natureza cível, penal e das definidas em normas específicas:</w:t>
      </w:r>
    </w:p>
    <w:p w14:paraId="121E92CC"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 - multa;</w:t>
      </w:r>
    </w:p>
    <w:p w14:paraId="39F2440C"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II - apreensão do produto;</w:t>
      </w:r>
    </w:p>
    <w:p w14:paraId="1E295315"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Ill - inutilização do produto;</w:t>
      </w:r>
    </w:p>
    <w:p w14:paraId="3265147C"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IV - cassação do registro do produto junto ao órgão competente;</w:t>
      </w:r>
    </w:p>
    <w:p w14:paraId="6ACFBA4D"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V - proibição de fabricação do produto;</w:t>
      </w:r>
    </w:p>
    <w:p w14:paraId="3E2B1355"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VI - suspensão de fornecimento de produtos ou serviços;</w:t>
      </w:r>
    </w:p>
    <w:p w14:paraId="15918B5C"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VII - suspensão temporária de atividade;</w:t>
      </w:r>
    </w:p>
    <w:p w14:paraId="0B9BF5FB"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VIII - revogação de concessão ou permissão de uso;</w:t>
      </w:r>
    </w:p>
    <w:p w14:paraId="79386271"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IX - cassação de licença do estabelecimento ou de atividade;</w:t>
      </w:r>
    </w:p>
    <w:p w14:paraId="0325751A"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lastRenderedPageBreak/>
        <w:t>X - interdição, total ou parcial, de estabelecimento, de obra ou de atividade;</w:t>
      </w:r>
    </w:p>
    <w:p w14:paraId="4F0A1739"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XI - intervenção administrativa;</w:t>
      </w:r>
    </w:p>
    <w:p w14:paraId="5129C910"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XII - imposição de contrapropaganda.</w:t>
      </w:r>
    </w:p>
    <w:p w14:paraId="4B13561C"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 1º Responderá pela prática infrativa, sujeitando-se às sanções administrativas previstas neste Decreto, quem por ação ou omissão lhe der causa, concorrer para sua prática ou dela se beneficiar.</w:t>
      </w:r>
    </w:p>
    <w:p w14:paraId="3FDB4E35"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 2º As penalidades previstas neste artigo serão aplicadas pelos órgãos oficiais integrantes do SNDC, sem prejuízo das atribuições do órgão normativo ou regulador da atividade, na forma da legislação vigente.</w:t>
      </w:r>
    </w:p>
    <w:p w14:paraId="5B541F85" w14:textId="5C10A496" w:rsidR="004A77FA"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16AE6">
        <w:rPr>
          <w:rFonts w:ascii="Book Antiqua" w:eastAsia="Times New Roman" w:hAnsi="Book Antiqua" w:cs="Times New Roman"/>
          <w:b/>
          <w:bCs/>
          <w:sz w:val="19"/>
          <w:szCs w:val="19"/>
          <w:highlight w:val="magenta"/>
          <w:lang w:eastAsia="pt-BR"/>
        </w:rPr>
        <w:t>§ 3º</w:t>
      </w:r>
      <w:r w:rsidRPr="00C87E89">
        <w:rPr>
          <w:rFonts w:ascii="Book Antiqua" w:eastAsia="Times New Roman" w:hAnsi="Book Antiqua" w:cs="Times New Roman"/>
          <w:sz w:val="19"/>
          <w:szCs w:val="19"/>
          <w:lang w:eastAsia="pt-BR"/>
        </w:rPr>
        <w:t xml:space="preserve"> </w:t>
      </w:r>
      <w:r w:rsidRPr="00745182">
        <w:rPr>
          <w:rFonts w:ascii="Book Antiqua" w:eastAsia="Times New Roman" w:hAnsi="Book Antiqua" w:cs="Times New Roman"/>
          <w:b/>
          <w:bCs/>
          <w:sz w:val="19"/>
          <w:szCs w:val="19"/>
          <w:lang w:eastAsia="pt-BR"/>
        </w:rPr>
        <w:t>As penalidades previstas nos incisos III a XI deste artigo sujeitam-se a posterior confirmação pelo órgão normativo ou regulador da atividade, nos limites de sua competência</w:t>
      </w:r>
      <w:r w:rsidRPr="00C87E89">
        <w:rPr>
          <w:rFonts w:ascii="Book Antiqua" w:eastAsia="Times New Roman" w:hAnsi="Book Antiqua" w:cs="Times New Roman"/>
          <w:sz w:val="19"/>
          <w:szCs w:val="19"/>
          <w:lang w:eastAsia="pt-BR"/>
        </w:rPr>
        <w:t>.</w:t>
      </w:r>
      <w:r w:rsidR="00745182">
        <w:rPr>
          <w:rFonts w:ascii="Book Antiqua" w:eastAsia="Times New Roman" w:hAnsi="Book Antiqua" w:cs="Times New Roman"/>
          <w:sz w:val="19"/>
          <w:szCs w:val="19"/>
          <w:lang w:eastAsia="pt-BR"/>
        </w:rPr>
        <w:t xml:space="preserve"> </w:t>
      </w:r>
      <w:r w:rsidR="00745182">
        <w:rPr>
          <w:rFonts w:ascii="Book Antiqua" w:eastAsia="Times New Roman" w:hAnsi="Book Antiqua" w:cs="Times New Roman"/>
          <w:b/>
          <w:bCs/>
          <w:color w:val="FF0000"/>
          <w:sz w:val="16"/>
          <w:szCs w:val="16"/>
          <w:u w:val="single"/>
          <w:lang w:eastAsia="pt-BR"/>
        </w:rPr>
        <w:t>(MPBA-2015)</w:t>
      </w:r>
    </w:p>
    <w:tbl>
      <w:tblPr>
        <w:tblStyle w:val="Tabelacomgrade"/>
        <w:tblW w:w="0" w:type="auto"/>
        <w:tblLook w:val="04A0" w:firstRow="1" w:lastRow="0" w:firstColumn="1" w:lastColumn="0" w:noHBand="0" w:noVBand="1"/>
      </w:tblPr>
      <w:tblGrid>
        <w:gridCol w:w="8494"/>
      </w:tblGrid>
      <w:tr w:rsidR="00616AE6" w14:paraId="35A7FB4A" w14:textId="77777777" w:rsidTr="00616AE6">
        <w:tc>
          <w:tcPr>
            <w:tcW w:w="8494" w:type="dxa"/>
            <w:shd w:val="clear" w:color="auto" w:fill="CCFFFF"/>
          </w:tcPr>
          <w:p w14:paraId="171C59A6" w14:textId="06EF2C1C" w:rsidR="00616AE6" w:rsidRPr="00616AE6" w:rsidRDefault="00616AE6" w:rsidP="00616AE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16AE6">
              <w:rPr>
                <w:rFonts w:ascii="Book Antiqua" w:eastAsia="Times New Roman" w:hAnsi="Book Antiqua" w:cs="Times New Roman"/>
                <w:b/>
                <w:bCs/>
                <w:sz w:val="19"/>
                <w:szCs w:val="19"/>
                <w:highlight w:val="yellow"/>
                <w:lang w:eastAsia="pt-BR"/>
              </w:rPr>
              <w:t>MPBA-2015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16AE6">
              <w:rPr>
                <w:rFonts w:ascii="Book Antiqua" w:eastAsia="Times New Roman" w:hAnsi="Book Antiqua" w:cs="Times New Roman"/>
                <w:sz w:val="19"/>
                <w:szCs w:val="19"/>
                <w:lang w:eastAsia="pt-BR"/>
              </w:rPr>
              <w:t>Acerca do Direito do Consumidor, previsto pela Lei nº 8.078/90 e demais conjuntos normativos específicos, julgue o seguinte ite</w:t>
            </w:r>
            <w:r>
              <w:rPr>
                <w:rFonts w:ascii="Book Antiqua" w:eastAsia="Times New Roman" w:hAnsi="Book Antiqua" w:cs="Times New Roman"/>
                <w:sz w:val="19"/>
                <w:szCs w:val="19"/>
                <w:lang w:eastAsia="pt-BR"/>
              </w:rPr>
              <w:t>m</w:t>
            </w:r>
            <w:r w:rsidRPr="00616AE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16AE6">
              <w:rPr>
                <w:rFonts w:ascii="Book Antiqua" w:eastAsia="Times New Roman" w:hAnsi="Book Antiqua" w:cs="Times New Roman"/>
                <w:sz w:val="19"/>
                <w:szCs w:val="19"/>
                <w:lang w:eastAsia="pt-BR"/>
              </w:rPr>
              <w:t>As sanções administrativas sujeitam-se a posterior confirmação pelo órgão normativo ou regulador da atividade, nos limites de sua competência, conforme previsto pelo artigo 18, parágrafo 3o , do Decreto Federal n° 2.181, de 20 de março de 1997, exceto as penalidades administrativas de apreensão do produto, multa e contrapropaganda.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§3º, Dec. 2181.</w:t>
            </w:r>
          </w:p>
        </w:tc>
      </w:tr>
    </w:tbl>
    <w:p w14:paraId="454A0A1B"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Art. 19. Toda pessoa física ou jurídica que fizer ou promover publicidade enganosa ou abusiva ficará sujeita à pena de multa, cumulada com aquelas previstas no artigo anterior, sem prejuízo da competência de outros órgãos administrativos.</w:t>
      </w:r>
    </w:p>
    <w:p w14:paraId="44729104"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Parágrafo único. Incide também nas penas deste artigo o fornecedor que:</w:t>
      </w:r>
    </w:p>
    <w:p w14:paraId="7A320CCF"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 deixar de organizar ou negar aos legítimos interessados os dados fáticos, técnicos e científicos que dão sustentação à mensagem publicitária;</w:t>
      </w:r>
    </w:p>
    <w:p w14:paraId="6D22508A"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b) veicular publicidade de forma que o consumidor não possa, fácil e imediatamente, identificá-la como tal.</w:t>
      </w:r>
    </w:p>
    <w:p w14:paraId="5878BB56"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Art. 20. Sujeitam-se à pena de multa os órgãos públicos que, por si ou suas empresas concessionárias, permissionárias ou sob qualquer outra forma de empreendimento, deixarem de fornecer serviços adequados, eficientes, seguros e, quanto aos essenciais, contínuos.</w:t>
      </w:r>
    </w:p>
    <w:p w14:paraId="2AB7C02A"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 xml:space="preserve">Art. 21. A aplicação da sanção prevista no inciso II do art. 18 terá lugar quando os produtos forem comercializados em desacordo com as especificações técnicas estabelecidas em legislação própria, na </w:t>
      </w:r>
      <w:hyperlink r:id="rId39" w:history="1">
        <w:r w:rsidRPr="00C87E89">
          <w:rPr>
            <w:rFonts w:ascii="Book Antiqua" w:eastAsia="Times New Roman" w:hAnsi="Book Antiqua" w:cs="Times New Roman"/>
            <w:color w:val="0000FF"/>
            <w:sz w:val="19"/>
            <w:szCs w:val="19"/>
            <w:u w:val="single"/>
            <w:lang w:eastAsia="pt-BR"/>
          </w:rPr>
          <w:t>Lei nº 8.078, de 1990</w:t>
        </w:r>
      </w:hyperlink>
      <w:r w:rsidRPr="00C87E89">
        <w:rPr>
          <w:rFonts w:ascii="Book Antiqua" w:eastAsia="Times New Roman" w:hAnsi="Book Antiqua" w:cs="Times New Roman"/>
          <w:sz w:val="19"/>
          <w:szCs w:val="19"/>
          <w:lang w:eastAsia="pt-BR"/>
        </w:rPr>
        <w:t>, e neste Decreto.</w:t>
      </w:r>
    </w:p>
    <w:p w14:paraId="6653D0A4"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 1º Os bens apreendidos, a critério da autoridade, poderão ficar sob a guarda do proprietário, responsável, preposto ou empregado que responda pelo gerenciamento do negócio, nomeado fiel depositário, mediante termo próprio, proibida a venda, utilização, substituição, subtração ou remoção, total ou  parcial, dos referidos bens.</w:t>
      </w:r>
    </w:p>
    <w:p w14:paraId="38780510"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 2º A retirada de produto por parte da autoridade fiscalizadora não poderá   incidir sobre quantidade superior àquela necessária à realização da análise pericial.</w:t>
      </w:r>
    </w:p>
    <w:p w14:paraId="6F66F659"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Art. 22. Será aplicada multa ao fornecedor de produtos ou serviços que, direta ou indiretamente, inserir, fizer circular ou utilizar-se de cláusula abusiva, qualquer que seja a modalidade do contrato de consumo, inclusive nas operações securitárias, bancárias, de crédito direto ao consumidor, depósito, poupança, mútuo ou financiamento, e especialmente quando:</w:t>
      </w:r>
    </w:p>
    <w:p w14:paraId="5C05B5BB"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lastRenderedPageBreak/>
        <w:t>I - impossibilitar, exonerar ou atenuar a responsabilidade do fornecedor por vícios de qualquer natureza dos produtos e serviços ou implicar renúncia ou disposição de direito do consumidor;</w:t>
      </w:r>
    </w:p>
    <w:p w14:paraId="6219BB72"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 xml:space="preserve">II - deixar de reembolsar ao consumidor a quantia já paga, nos casos previstos na </w:t>
      </w:r>
      <w:hyperlink r:id="rId40" w:history="1">
        <w:r w:rsidRPr="00C87E89">
          <w:rPr>
            <w:rFonts w:ascii="Book Antiqua" w:eastAsia="Times New Roman" w:hAnsi="Book Antiqua" w:cs="Times New Roman"/>
            <w:color w:val="0000FF"/>
            <w:sz w:val="19"/>
            <w:szCs w:val="19"/>
            <w:u w:val="single"/>
            <w:lang w:eastAsia="pt-BR"/>
          </w:rPr>
          <w:t>Lei nº 8.078, de 1990</w:t>
        </w:r>
      </w:hyperlink>
      <w:r w:rsidRPr="00C87E89">
        <w:rPr>
          <w:rFonts w:ascii="Book Antiqua" w:eastAsia="Times New Roman" w:hAnsi="Book Antiqua" w:cs="Times New Roman"/>
          <w:sz w:val="19"/>
          <w:szCs w:val="19"/>
          <w:lang w:eastAsia="pt-BR"/>
        </w:rPr>
        <w:t>;</w:t>
      </w:r>
    </w:p>
    <w:p w14:paraId="1038EF91"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III - transferir responsabilidades a terceiros;</w:t>
      </w:r>
    </w:p>
    <w:p w14:paraId="734B3768"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IV - estabelecer obrigações consideradas iníquas ou abusivas, que coloquem o consumidor em desvantagem exagerada, incompatíveis com a boa-fé ou a eqüidade;</w:t>
      </w:r>
    </w:p>
    <w:p w14:paraId="279997A7"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V - estabelecer inversão do ônus da prova em prejuízo do consumidor;</w:t>
      </w:r>
    </w:p>
    <w:p w14:paraId="4A5BB9B5"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VI - determinar a utilização compulsória de arbitragem;</w:t>
      </w:r>
    </w:p>
    <w:p w14:paraId="3BF03F01"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VII - impuser representante para concluir ou realizar outro negócio jurídico pelo consumidor;</w:t>
      </w:r>
    </w:p>
    <w:p w14:paraId="0AADD292"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VIII - deixar ao fornecedor a opção de concluir ou não o contrato, embora obrigando o consumidor;</w:t>
      </w:r>
    </w:p>
    <w:p w14:paraId="4973F046"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IX - permitir ao fornecedor, direta ou indiretamente, variação unilateral do preço, juros, encargos, forma de pagamento ou atualização monetária;</w:t>
      </w:r>
    </w:p>
    <w:p w14:paraId="7FD580F9"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X - autorizar o fornecedor a cancelar o contrato unilateralmente, sem que igual direito seja conferido ao consumidor, ou permitir, nos contratos de longa duração ou de trato sucessivo, o cancelamento sem justa causa e motivação, mesmo que dada ao consumidor a mesma opção;</w:t>
      </w:r>
    </w:p>
    <w:p w14:paraId="3CC1BE9A"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XI - obrigar o consumidor a ressarcir os custos de cobrança de sua obrigação, sem que igual direito lhe seja conferido contra o fornecedor;</w:t>
      </w:r>
    </w:p>
    <w:p w14:paraId="6FB9F462"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XII - autorizar o fornecedor a modificar unilateralmente o conteúdo ou a qualidade do contrato após sua celebração;</w:t>
      </w:r>
    </w:p>
    <w:p w14:paraId="4BE136A8"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XIII - infringir normas ambientais ou possibilitar sua violação;</w:t>
      </w:r>
    </w:p>
    <w:p w14:paraId="19FAA9F8"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XIV - possibilitar a renúncia ao direito de indenização por benfeitorias necessárias;</w:t>
      </w:r>
    </w:p>
    <w:p w14:paraId="405747E4"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XV - restringir direitos ou obrigações fundamentais à natureza do contrato, de tal modo a ameaçar o seu objeto ou o equilíbrio contratual;</w:t>
      </w:r>
    </w:p>
    <w:p w14:paraId="6F6DC387"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XVI - onerar excessivamente o consumidor, considerando-se a natureza e o conteúdo do contrato, o interesse das partes e outras circunstâncias peculiares à espécie;</w:t>
      </w:r>
    </w:p>
    <w:p w14:paraId="60F2F9BE"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XVII - determinar, nos contratos de compra e venda mediante pagamento em prestações, ou nas alienações fiduciárias em garantia, a perda total das prestações pagas, em beneficio do credor que, em razão do inadimplemento, pleitear a resilição do contrato e a retomada do produto alienado, ressalvada a cobrança judicial de perdas e danos comprovadamente sofridos;</w:t>
      </w:r>
    </w:p>
    <w:p w14:paraId="6463D6D9"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XVIII - anunciar, oferecer ou estipular pagamento em moeda estrangeira, salvo nos casos previstos em lei;</w:t>
      </w:r>
    </w:p>
    <w:p w14:paraId="65362117"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 xml:space="preserve">XIX - cobrar multas de mora superiores a dois por cento, decorrentes do inadimplemento de obrigação no seu termo, conforme o disposto no </w:t>
      </w:r>
      <w:hyperlink r:id="rId41" w:anchor="art52§1" w:history="1">
        <w:r w:rsidRPr="00C87E89">
          <w:rPr>
            <w:rFonts w:ascii="Book Antiqua" w:eastAsia="Times New Roman" w:hAnsi="Book Antiqua" w:cs="Times New Roman"/>
            <w:color w:val="0000FF"/>
            <w:sz w:val="19"/>
            <w:szCs w:val="19"/>
            <w:u w:val="single"/>
            <w:lang w:eastAsia="pt-BR"/>
          </w:rPr>
          <w:t>§ 1º do art. 52 da Lei nº 8.078, de 1990</w:t>
        </w:r>
      </w:hyperlink>
      <w:r w:rsidRPr="00C87E89">
        <w:rPr>
          <w:rFonts w:ascii="Book Antiqua" w:eastAsia="Times New Roman" w:hAnsi="Book Antiqua" w:cs="Times New Roman"/>
          <w:sz w:val="19"/>
          <w:szCs w:val="19"/>
          <w:lang w:eastAsia="pt-BR"/>
        </w:rPr>
        <w:t xml:space="preserve">, com a redação dada pela </w:t>
      </w:r>
      <w:hyperlink r:id="rId42" w:history="1">
        <w:r w:rsidRPr="00C87E89">
          <w:rPr>
            <w:rFonts w:ascii="Book Antiqua" w:eastAsia="Times New Roman" w:hAnsi="Book Antiqua" w:cs="Times New Roman"/>
            <w:color w:val="0000FF"/>
            <w:sz w:val="19"/>
            <w:szCs w:val="19"/>
            <w:u w:val="single"/>
            <w:lang w:eastAsia="pt-BR"/>
          </w:rPr>
          <w:t>Lei nº 9.298, de 1º de agosto de 1996;</w:t>
        </w:r>
      </w:hyperlink>
    </w:p>
    <w:p w14:paraId="68A05C86"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XX - impedir, dificultar ou negar ao consumidor a liquidação antecipada do débito, total ou parcialmente, mediante redução proporcional dos juros, encargos e demais acréscimos, inclusive seguro;</w:t>
      </w:r>
    </w:p>
    <w:p w14:paraId="6B0A7378"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lastRenderedPageBreak/>
        <w:t>XXI - fizer constar do contrato alguma das cláusulas abusivas a que se refere o art. 56 deste Decreto;</w:t>
      </w:r>
    </w:p>
    <w:p w14:paraId="0AFCA6ED"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XXII - elaborar contrato, inclusive o de adesão, sem utilizar termos claros, caracteres ostensivos e legíveis, que permitam sua imediata e fácil compreensão, destacando-se as cláusulas que impliquem obrigação ou limitação dos direitos contratuais do consumidor, inclusive com a utilização de tipos de letra e cores diferenciados, entre outros recursos gráficos e visuais;</w:t>
      </w:r>
    </w:p>
    <w:p w14:paraId="199C8DF8"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XXIII - que impeça a troca de produto impróprio, inadequado, ou de valor diminuído, por outro da mesma espécie, em perfeitas condições de uso, ou a restituição imediata da quantia paga, devidamente corrigido, ou fazer abatimento proporcional do preço, a critério do consumidor.</w:t>
      </w:r>
    </w:p>
    <w:p w14:paraId="25FF1B97"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Parágrafo único. Dependendo da gravidade da infração prevista nos incisos dos arts. 12, 13 e deste artigo, a pena de multa poderá ser cumulada com as demais previstas no art. 18, sem prejuízo da competência de outros órgãos administrativos.</w:t>
      </w:r>
    </w:p>
    <w:p w14:paraId="46D2480C"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Art. 23. Os serviços prestados e os produtos remetidos ou entregues ao consumidor, na hipótese prevista no inciso IV do art. 12 deste Decreto, equiparam-se às amostras grátis, inexistindo obrigação de pagamento.</w:t>
      </w:r>
    </w:p>
    <w:p w14:paraId="0C22C62F"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Art. 24. Para a imposição da pena e sua gradação, serão considerados:</w:t>
      </w:r>
    </w:p>
    <w:p w14:paraId="2D19BA0A"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 - as circunstâncias atenuantes e agravantes;</w:t>
      </w:r>
    </w:p>
    <w:p w14:paraId="4F02D79E"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II - os antecedentes do infrator, nos termos do art. 28 deste Decreto.</w:t>
      </w:r>
    </w:p>
    <w:p w14:paraId="3B1694E7"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Art. 25. Consideram-se circunstâncias atenuantes:</w:t>
      </w:r>
    </w:p>
    <w:p w14:paraId="6C5B26DA"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 - a ação do infrator não ter sido fundamental para a consecução do fato;</w:t>
      </w:r>
    </w:p>
    <w:p w14:paraId="7FEE573A"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II - ser o infrator primário;</w:t>
      </w:r>
    </w:p>
    <w:p w14:paraId="3E9402F6" w14:textId="77777777" w:rsidR="00240280" w:rsidRPr="00240280" w:rsidRDefault="00240280" w:rsidP="00240280">
      <w:pPr>
        <w:shd w:val="clear" w:color="auto" w:fill="FFFFFF"/>
        <w:spacing w:before="225" w:after="225" w:line="240" w:lineRule="auto"/>
        <w:ind w:firstLine="525"/>
        <w:jc w:val="both"/>
        <w:rPr>
          <w:rFonts w:ascii="Book Antiqua" w:eastAsia="Times New Roman" w:hAnsi="Book Antiqua" w:cs="Arial"/>
          <w:color w:val="000000"/>
          <w:sz w:val="19"/>
          <w:szCs w:val="19"/>
          <w:lang w:eastAsia="pt-BR"/>
        </w:rPr>
      </w:pPr>
      <w:r w:rsidRPr="00240280">
        <w:rPr>
          <w:rFonts w:ascii="Book Antiqua" w:eastAsia="Times New Roman" w:hAnsi="Book Antiqua" w:cs="Arial"/>
          <w:color w:val="000000"/>
          <w:sz w:val="19"/>
          <w:szCs w:val="19"/>
          <w:lang w:eastAsia="pt-BR"/>
        </w:rPr>
        <w:t>III - ter o infrator adotado as providências pertinentes para minimizar ou de imediato reparar os efeitos do ato lesivo</w:t>
      </w:r>
      <w:r w:rsidRPr="00745182">
        <w:rPr>
          <w:rFonts w:ascii="Book Antiqua" w:eastAsia="Times New Roman" w:hAnsi="Book Antiqua" w:cs="Arial"/>
          <w:color w:val="000000"/>
          <w:sz w:val="16"/>
          <w:szCs w:val="16"/>
          <w:lang w:eastAsia="pt-BR"/>
        </w:rPr>
        <w:t>;       </w:t>
      </w:r>
      <w:hyperlink r:id="rId43" w:anchor="art1" w:history="1">
        <w:r w:rsidRPr="00745182">
          <w:rPr>
            <w:rFonts w:ascii="Book Antiqua" w:eastAsia="Times New Roman" w:hAnsi="Book Antiqua" w:cs="Arial"/>
            <w:color w:val="0000FF"/>
            <w:sz w:val="16"/>
            <w:szCs w:val="16"/>
            <w:u w:val="single"/>
            <w:lang w:eastAsia="pt-BR"/>
          </w:rPr>
          <w:t>(Redação dada pelo Decreto nº 10.887, de 2021)</w:t>
        </w:r>
      </w:hyperlink>
    </w:p>
    <w:p w14:paraId="4F426BBC" w14:textId="77777777" w:rsidR="00240280" w:rsidRPr="00745182" w:rsidRDefault="00240280" w:rsidP="00240280">
      <w:pPr>
        <w:shd w:val="clear" w:color="auto" w:fill="FFFFFF"/>
        <w:spacing w:before="225" w:after="225" w:line="240" w:lineRule="auto"/>
        <w:ind w:firstLine="525"/>
        <w:jc w:val="both"/>
        <w:rPr>
          <w:rFonts w:ascii="Book Antiqua" w:eastAsia="Times New Roman" w:hAnsi="Book Antiqua" w:cs="Arial"/>
          <w:color w:val="000000"/>
          <w:sz w:val="16"/>
          <w:szCs w:val="16"/>
          <w:lang w:eastAsia="pt-BR"/>
        </w:rPr>
      </w:pPr>
      <w:bookmarkStart w:id="16" w:name="art25iv"/>
      <w:bookmarkEnd w:id="16"/>
      <w:r w:rsidRPr="00240280">
        <w:rPr>
          <w:rFonts w:ascii="Book Antiqua" w:eastAsia="Times New Roman" w:hAnsi="Book Antiqua" w:cs="Arial"/>
          <w:color w:val="000000"/>
          <w:sz w:val="19"/>
          <w:szCs w:val="19"/>
          <w:lang w:eastAsia="pt-BR"/>
        </w:rPr>
        <w:t>IV - a confissão do infrator</w:t>
      </w:r>
      <w:r w:rsidRPr="00745182">
        <w:rPr>
          <w:rFonts w:ascii="Book Antiqua" w:eastAsia="Times New Roman" w:hAnsi="Book Antiqua" w:cs="Arial"/>
          <w:color w:val="000000"/>
          <w:sz w:val="16"/>
          <w:szCs w:val="16"/>
          <w:lang w:eastAsia="pt-BR"/>
        </w:rPr>
        <w:t>;      </w:t>
      </w:r>
      <w:hyperlink r:id="rId44"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422BF95E" w14:textId="77777777" w:rsidR="00240280" w:rsidRPr="00240280" w:rsidRDefault="00240280" w:rsidP="00240280">
      <w:pPr>
        <w:shd w:val="clear" w:color="auto" w:fill="FFFFFF"/>
        <w:spacing w:before="225" w:after="225" w:line="240" w:lineRule="auto"/>
        <w:ind w:firstLine="525"/>
        <w:jc w:val="both"/>
        <w:rPr>
          <w:rFonts w:ascii="Book Antiqua" w:eastAsia="Times New Roman" w:hAnsi="Book Antiqua" w:cs="Arial"/>
          <w:color w:val="000000"/>
          <w:sz w:val="19"/>
          <w:szCs w:val="19"/>
          <w:lang w:eastAsia="pt-BR"/>
        </w:rPr>
      </w:pPr>
      <w:bookmarkStart w:id="17" w:name="art25v"/>
      <w:bookmarkEnd w:id="17"/>
      <w:r w:rsidRPr="00240280">
        <w:rPr>
          <w:rFonts w:ascii="Book Antiqua" w:eastAsia="Times New Roman" w:hAnsi="Book Antiqua" w:cs="Arial"/>
          <w:color w:val="000000"/>
          <w:sz w:val="19"/>
          <w:szCs w:val="19"/>
          <w:lang w:eastAsia="pt-BR"/>
        </w:rPr>
        <w:t>V - a participação regular do infrator em projetos e ações de capacitação e treinamento oferecidos pelos órgãos integrantes do SNDC; e  </w:t>
      </w:r>
      <w:r w:rsidRPr="00745182">
        <w:rPr>
          <w:rFonts w:ascii="Book Antiqua" w:eastAsia="Times New Roman" w:hAnsi="Book Antiqua" w:cs="Arial"/>
          <w:color w:val="000000"/>
          <w:sz w:val="16"/>
          <w:szCs w:val="16"/>
          <w:lang w:eastAsia="pt-BR"/>
        </w:rPr>
        <w:t>       </w:t>
      </w:r>
      <w:hyperlink r:id="rId45"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2C0A5E78" w14:textId="77777777" w:rsidR="00240280" w:rsidRPr="00745182" w:rsidRDefault="00240280" w:rsidP="00240280">
      <w:pPr>
        <w:shd w:val="clear" w:color="auto" w:fill="FFFFFF"/>
        <w:spacing w:before="225" w:after="225" w:line="240" w:lineRule="auto"/>
        <w:ind w:firstLine="525"/>
        <w:jc w:val="both"/>
        <w:rPr>
          <w:rFonts w:ascii="Book Antiqua" w:eastAsia="Times New Roman" w:hAnsi="Book Antiqua" w:cs="Arial"/>
          <w:color w:val="000000"/>
          <w:sz w:val="16"/>
          <w:szCs w:val="16"/>
          <w:lang w:eastAsia="pt-BR"/>
        </w:rPr>
      </w:pPr>
      <w:bookmarkStart w:id="18" w:name="art25vi"/>
      <w:bookmarkEnd w:id="18"/>
      <w:r w:rsidRPr="00240280">
        <w:rPr>
          <w:rFonts w:ascii="Book Antiqua" w:eastAsia="Times New Roman" w:hAnsi="Book Antiqua" w:cs="Arial"/>
          <w:color w:val="000000"/>
          <w:sz w:val="19"/>
          <w:szCs w:val="19"/>
          <w:lang w:eastAsia="pt-BR"/>
        </w:rPr>
        <w:t>VI - ter o fornecedor aderido à plataforma Consumidor.gov.br, de que trata o </w:t>
      </w:r>
      <w:hyperlink r:id="rId46" w:history="1">
        <w:r w:rsidRPr="00240280">
          <w:rPr>
            <w:rFonts w:ascii="Book Antiqua" w:eastAsia="Times New Roman" w:hAnsi="Book Antiqua" w:cs="Arial"/>
            <w:color w:val="0000FF"/>
            <w:sz w:val="19"/>
            <w:szCs w:val="19"/>
            <w:u w:val="single"/>
            <w:lang w:eastAsia="pt-BR"/>
          </w:rPr>
          <w:t>Decreto nº 8.573, de 19 de novembro de 2015</w:t>
        </w:r>
      </w:hyperlink>
      <w:r w:rsidRPr="00745182">
        <w:rPr>
          <w:rFonts w:ascii="Book Antiqua" w:eastAsia="Times New Roman" w:hAnsi="Book Antiqua" w:cs="Arial"/>
          <w:color w:val="000000"/>
          <w:sz w:val="16"/>
          <w:szCs w:val="16"/>
          <w:lang w:eastAsia="pt-BR"/>
        </w:rPr>
        <w:t>.        </w:t>
      </w:r>
      <w:hyperlink r:id="rId47"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7B626DC2"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Art. 26. Consideram-se circunstâncias agravantes:</w:t>
      </w:r>
    </w:p>
    <w:p w14:paraId="0A19B7F9"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 - ser o infrator reincidente;</w:t>
      </w:r>
    </w:p>
    <w:p w14:paraId="17B36EC0"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II - ter o infrator, comprovadamente, cometido a prática infrativa para obter vantagens indevidas;</w:t>
      </w:r>
    </w:p>
    <w:p w14:paraId="59AC846E"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III - trazer a prática infrativa conseqüências danosas à saúde ou à segurança do consumidor;</w:t>
      </w:r>
    </w:p>
    <w:p w14:paraId="4A615125"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IV - deixar o infrator, tendo conhecimento do ato lesivo, de tomar as providências para evitar ou mitigar suas conseqüências;</w:t>
      </w:r>
    </w:p>
    <w:p w14:paraId="1272C279"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V - ter o infrator agido com dolo;</w:t>
      </w:r>
    </w:p>
    <w:p w14:paraId="579B611D"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VI - ocasionar a prática infrativa dano coletivo ou ter caráter repetitivo;</w:t>
      </w:r>
    </w:p>
    <w:p w14:paraId="7EE98879"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lastRenderedPageBreak/>
        <w:t>VII - ter a prática infrativa ocorrido em detrimento de menor de dezoito ou maior de sessenta anos ou de pessoas portadoras de deficiência física, mental ou sensorial, interditadas ou não;</w:t>
      </w:r>
    </w:p>
    <w:p w14:paraId="60257C39"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VIII - dissimular-se a natureza ilícita do ato ou atividade;</w:t>
      </w:r>
    </w:p>
    <w:p w14:paraId="191B70B3" w14:textId="6D4B67B2" w:rsidR="004A77FA"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IX - ser a conduta infrativa praticada aproveitando-se o infrator de grave crise econômica ou da condição cultural, social ou econômica da vítima, ou, ainda, por ocasião de calamidade.</w:t>
      </w:r>
    </w:p>
    <w:p w14:paraId="78DA2B3B" w14:textId="77777777" w:rsidR="00C77DBF" w:rsidRPr="00745182" w:rsidRDefault="00C77DBF" w:rsidP="00C77DBF">
      <w:pPr>
        <w:shd w:val="clear" w:color="auto" w:fill="FFFFFF"/>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C77DBF">
        <w:rPr>
          <w:rFonts w:ascii="Book Antiqua" w:eastAsia="Times New Roman" w:hAnsi="Book Antiqua" w:cs="Arial"/>
          <w:color w:val="000000"/>
          <w:sz w:val="19"/>
          <w:szCs w:val="19"/>
          <w:lang w:eastAsia="pt-BR"/>
        </w:rPr>
        <w:t>Parágrafo único.  Para fins de reconhecimento da circunstância agravante de que trata o inciso VI do </w:t>
      </w:r>
      <w:r w:rsidRPr="00C77DBF">
        <w:rPr>
          <w:rFonts w:ascii="Book Antiqua" w:eastAsia="Times New Roman" w:hAnsi="Book Antiqua" w:cs="Arial"/>
          <w:b/>
          <w:bCs/>
          <w:color w:val="000000"/>
          <w:sz w:val="19"/>
          <w:szCs w:val="19"/>
          <w:lang w:eastAsia="pt-BR"/>
        </w:rPr>
        <w:t>caput</w:t>
      </w:r>
      <w:r w:rsidRPr="00C77DBF">
        <w:rPr>
          <w:rFonts w:ascii="Book Antiqua" w:eastAsia="Times New Roman" w:hAnsi="Book Antiqua" w:cs="Arial"/>
          <w:color w:val="000000"/>
          <w:sz w:val="19"/>
          <w:szCs w:val="19"/>
          <w:lang w:eastAsia="pt-BR"/>
        </w:rPr>
        <w:t>, a Secretaria Nacional do Consumidor do Ministério da Justiça e Segurança Pública manterá e regulamentará banco de dados, garantido o acesso dos demais órgãos e entidades federais, estaduais, distritais e municipais de defesa do consumidor, com vistas a subsidiar a atuação no âmbito dos processos administrativos sancionadores</w:t>
      </w:r>
      <w:r w:rsidRPr="00745182">
        <w:rPr>
          <w:rFonts w:ascii="Book Antiqua" w:eastAsia="Times New Roman" w:hAnsi="Book Antiqua" w:cs="Arial"/>
          <w:color w:val="000000"/>
          <w:sz w:val="16"/>
          <w:szCs w:val="16"/>
          <w:lang w:eastAsia="pt-BR"/>
        </w:rPr>
        <w:t>. </w:t>
      </w:r>
      <w:hyperlink r:id="rId48"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64B96FAB" w14:textId="54BBA3DF" w:rsidR="00C77DBF" w:rsidRPr="00C77DBF" w:rsidRDefault="00C77DBF" w:rsidP="00C77DBF">
      <w:pPr>
        <w:shd w:val="clear" w:color="auto" w:fill="FFFFFF"/>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9" w:name="art26a"/>
      <w:bookmarkEnd w:id="19"/>
      <w:r w:rsidRPr="00C77DBF">
        <w:rPr>
          <w:rFonts w:ascii="Book Antiqua" w:eastAsia="Times New Roman" w:hAnsi="Book Antiqua" w:cs="Arial"/>
          <w:color w:val="000000"/>
          <w:sz w:val="19"/>
          <w:szCs w:val="19"/>
          <w:lang w:eastAsia="pt-BR"/>
        </w:rPr>
        <w:t>Art. 26-A.  As circunstâncias agravantes e atenuantes, de que tratam os art. 25 e art. 26, têm natureza taxativa e não comportam ampliação por meio de ato dos órgãos de proteção e defesa do consumidor</w:t>
      </w:r>
      <w:r w:rsidRPr="00745182">
        <w:rPr>
          <w:rFonts w:ascii="Book Antiqua" w:eastAsia="Times New Roman" w:hAnsi="Book Antiqua" w:cs="Arial"/>
          <w:color w:val="000000"/>
          <w:sz w:val="16"/>
          <w:szCs w:val="16"/>
          <w:lang w:eastAsia="pt-BR"/>
        </w:rPr>
        <w:t>.</w:t>
      </w:r>
      <w:r w:rsidR="00745182">
        <w:rPr>
          <w:rFonts w:ascii="Book Antiqua" w:eastAsia="Times New Roman" w:hAnsi="Book Antiqua" w:cs="Arial"/>
          <w:color w:val="000000"/>
          <w:sz w:val="16"/>
          <w:szCs w:val="16"/>
          <w:lang w:eastAsia="pt-BR"/>
        </w:rPr>
        <w:t xml:space="preserve"> </w:t>
      </w:r>
      <w:hyperlink r:id="rId49"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4CBF3C46" w14:textId="05569C05" w:rsidR="004A77FA" w:rsidRPr="00745182" w:rsidRDefault="004A77FA" w:rsidP="004A77FA">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C87E89">
        <w:rPr>
          <w:rFonts w:ascii="Book Antiqua" w:eastAsia="Times New Roman" w:hAnsi="Book Antiqua" w:cs="Times New Roman"/>
          <w:b/>
          <w:sz w:val="19"/>
          <w:szCs w:val="19"/>
          <w:highlight w:val="magenta"/>
          <w:lang w:eastAsia="pt-BR"/>
        </w:rPr>
        <w:t>Art. 27</w:t>
      </w:r>
      <w:r w:rsidRPr="00C87E89">
        <w:rPr>
          <w:rFonts w:ascii="Book Antiqua" w:eastAsia="Times New Roman" w:hAnsi="Book Antiqua" w:cs="Times New Roman"/>
          <w:sz w:val="19"/>
          <w:szCs w:val="19"/>
          <w:lang w:eastAsia="pt-BR"/>
        </w:rPr>
        <w:t xml:space="preserve">. </w:t>
      </w:r>
      <w:r w:rsidRPr="00616AE6">
        <w:rPr>
          <w:rFonts w:ascii="Book Antiqua" w:eastAsia="Times New Roman" w:hAnsi="Book Antiqua" w:cs="Times New Roman"/>
          <w:b/>
          <w:caps/>
          <w:sz w:val="19"/>
          <w:szCs w:val="19"/>
          <w:highlight w:val="green"/>
          <w:lang w:eastAsia="pt-BR"/>
        </w:rPr>
        <w:t>Considera-se</w:t>
      </w:r>
      <w:r w:rsidRPr="00C87E89">
        <w:rPr>
          <w:rFonts w:ascii="Book Antiqua" w:eastAsia="Times New Roman" w:hAnsi="Book Antiqua" w:cs="Times New Roman"/>
          <w:b/>
          <w:sz w:val="19"/>
          <w:szCs w:val="19"/>
          <w:lang w:eastAsia="pt-BR"/>
        </w:rPr>
        <w:t xml:space="preserve"> </w:t>
      </w:r>
      <w:r w:rsidRPr="00616AE6">
        <w:rPr>
          <w:rFonts w:ascii="Book Antiqua" w:eastAsia="Times New Roman" w:hAnsi="Book Antiqua" w:cs="Times New Roman"/>
          <w:b/>
          <w:caps/>
          <w:sz w:val="19"/>
          <w:szCs w:val="19"/>
          <w:shd w:val="clear" w:color="auto" w:fill="F7CAAC" w:themeFill="accent2" w:themeFillTint="66"/>
          <w:lang w:eastAsia="pt-BR"/>
        </w:rPr>
        <w:t>reincidência</w:t>
      </w:r>
      <w:r w:rsidRPr="00C87E89">
        <w:rPr>
          <w:rFonts w:ascii="Book Antiqua" w:eastAsia="Times New Roman" w:hAnsi="Book Antiqua" w:cs="Times New Roman"/>
          <w:b/>
          <w:sz w:val="19"/>
          <w:szCs w:val="19"/>
          <w:lang w:eastAsia="pt-BR"/>
        </w:rPr>
        <w:t xml:space="preserve"> a repetição de prática infrativa, de qualquer natureza, às normas de defesa do consumidor, punida por decisão administrativa irrecorrível</w:t>
      </w:r>
      <w:r w:rsidRPr="00745182">
        <w:rPr>
          <w:rFonts w:ascii="Book Antiqua" w:eastAsia="Times New Roman" w:hAnsi="Book Antiqua" w:cs="Times New Roman"/>
          <w:sz w:val="16"/>
          <w:szCs w:val="16"/>
          <w:lang w:eastAsia="pt-BR"/>
        </w:rPr>
        <w:t>.</w:t>
      </w:r>
      <w:r w:rsidR="00C4118B" w:rsidRPr="00745182">
        <w:rPr>
          <w:rFonts w:ascii="Book Antiqua" w:eastAsia="Times New Roman" w:hAnsi="Book Antiqua" w:cs="Times New Roman"/>
          <w:sz w:val="16"/>
          <w:szCs w:val="16"/>
          <w:lang w:eastAsia="pt-BR"/>
        </w:rPr>
        <w:t xml:space="preserve"> </w:t>
      </w:r>
      <w:r w:rsidR="00C4118B" w:rsidRPr="00745182">
        <w:rPr>
          <w:rFonts w:ascii="Book Antiqua" w:eastAsia="Times New Roman" w:hAnsi="Book Antiqua" w:cs="Times New Roman"/>
          <w:b/>
          <w:color w:val="FF0000"/>
          <w:sz w:val="16"/>
          <w:szCs w:val="16"/>
          <w:u w:val="single"/>
          <w:lang w:eastAsia="pt-BR"/>
        </w:rPr>
        <w:t>(MPSC-2014)</w:t>
      </w:r>
      <w:r w:rsidR="00745182">
        <w:rPr>
          <w:rFonts w:ascii="Book Antiqua" w:eastAsia="Times New Roman" w:hAnsi="Book Antiqua" w:cs="Times New Roman"/>
          <w:b/>
          <w:color w:val="FF0000"/>
          <w:sz w:val="16"/>
          <w:szCs w:val="16"/>
          <w:lang w:eastAsia="pt-BR"/>
        </w:rPr>
        <w:t xml:space="preserve"> </w:t>
      </w:r>
      <w:r w:rsidR="00745182">
        <w:rPr>
          <w:rFonts w:ascii="Book Antiqua" w:eastAsia="Times New Roman" w:hAnsi="Book Antiqua" w:cs="Times New Roman"/>
          <w:b/>
          <w:bCs/>
          <w:color w:val="FF0000"/>
          <w:sz w:val="16"/>
          <w:szCs w:val="16"/>
          <w:u w:val="single"/>
          <w:lang w:eastAsia="pt-BR"/>
        </w:rPr>
        <w:t>(MPBA-2015)</w:t>
      </w:r>
    </w:p>
    <w:p w14:paraId="5F781A93" w14:textId="748F8E09" w:rsidR="004A77FA" w:rsidRPr="00745182" w:rsidRDefault="004A77FA" w:rsidP="004A77FA">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C87E89">
        <w:rPr>
          <w:rFonts w:ascii="Book Antiqua" w:eastAsia="Times New Roman" w:hAnsi="Book Antiqua" w:cs="Times New Roman"/>
          <w:b/>
          <w:sz w:val="19"/>
          <w:szCs w:val="19"/>
          <w:highlight w:val="magenta"/>
          <w:lang w:eastAsia="pt-BR"/>
        </w:rPr>
        <w:t>Parágrafo único</w:t>
      </w:r>
      <w:r w:rsidRPr="00C87E89">
        <w:rPr>
          <w:rFonts w:ascii="Book Antiqua" w:eastAsia="Times New Roman" w:hAnsi="Book Antiqua" w:cs="Times New Roman"/>
          <w:sz w:val="19"/>
          <w:szCs w:val="19"/>
          <w:lang w:eastAsia="pt-BR"/>
        </w:rPr>
        <w:t xml:space="preserve">. </w:t>
      </w:r>
      <w:r w:rsidRPr="00616AE6">
        <w:rPr>
          <w:rFonts w:ascii="Book Antiqua" w:eastAsia="Times New Roman" w:hAnsi="Book Antiqua" w:cs="Times New Roman"/>
          <w:b/>
          <w:caps/>
          <w:sz w:val="19"/>
          <w:szCs w:val="19"/>
          <w:shd w:val="clear" w:color="auto" w:fill="F7CAAC" w:themeFill="accent2" w:themeFillTint="66"/>
          <w:lang w:eastAsia="pt-BR"/>
        </w:rPr>
        <w:t>Para efeito de reincidência</w:t>
      </w:r>
      <w:r w:rsidRPr="00C87E89">
        <w:rPr>
          <w:rFonts w:ascii="Book Antiqua" w:eastAsia="Times New Roman" w:hAnsi="Book Antiqua" w:cs="Times New Roman"/>
          <w:sz w:val="19"/>
          <w:szCs w:val="19"/>
          <w:lang w:eastAsia="pt-BR"/>
        </w:rPr>
        <w:t xml:space="preserve">, </w:t>
      </w:r>
      <w:r w:rsidRPr="00616AE6">
        <w:rPr>
          <w:rFonts w:ascii="Book Antiqua" w:eastAsia="Times New Roman" w:hAnsi="Book Antiqua" w:cs="Times New Roman"/>
          <w:b/>
          <w:caps/>
          <w:sz w:val="19"/>
          <w:szCs w:val="19"/>
          <w:highlight w:val="green"/>
          <w:lang w:eastAsia="pt-BR"/>
        </w:rPr>
        <w:t>não prevalece</w:t>
      </w:r>
      <w:r w:rsidRPr="00616AE6">
        <w:rPr>
          <w:rFonts w:ascii="Book Antiqua" w:eastAsia="Times New Roman" w:hAnsi="Book Antiqua" w:cs="Times New Roman"/>
          <w:b/>
          <w:sz w:val="19"/>
          <w:szCs w:val="19"/>
          <w:lang w:eastAsia="pt-BR"/>
        </w:rPr>
        <w:t xml:space="preserve"> </w:t>
      </w:r>
      <w:r w:rsidRPr="00C87E89">
        <w:rPr>
          <w:rFonts w:ascii="Book Antiqua" w:eastAsia="Times New Roman" w:hAnsi="Book Antiqua" w:cs="Times New Roman"/>
          <w:b/>
          <w:sz w:val="19"/>
          <w:szCs w:val="19"/>
          <w:highlight w:val="cyan"/>
          <w:lang w:eastAsia="pt-BR"/>
        </w:rPr>
        <w:t>a sanção anterior</w:t>
      </w:r>
      <w:r w:rsidRPr="00C87E89">
        <w:rPr>
          <w:rFonts w:ascii="Book Antiqua" w:eastAsia="Times New Roman" w:hAnsi="Book Antiqua" w:cs="Times New Roman"/>
          <w:sz w:val="19"/>
          <w:szCs w:val="19"/>
          <w:lang w:eastAsia="pt-BR"/>
        </w:rPr>
        <w:t xml:space="preserve">, </w:t>
      </w:r>
      <w:r w:rsidRPr="00C87E89">
        <w:rPr>
          <w:rFonts w:ascii="Book Antiqua" w:eastAsia="Times New Roman" w:hAnsi="Book Antiqua" w:cs="Times New Roman"/>
          <w:b/>
          <w:sz w:val="19"/>
          <w:szCs w:val="19"/>
          <w:highlight w:val="yellow"/>
          <w:lang w:eastAsia="pt-BR"/>
        </w:rPr>
        <w:t>se entre a data da decisão administrativa definitiva</w:t>
      </w:r>
      <w:r w:rsidRPr="00C87E89">
        <w:rPr>
          <w:rFonts w:ascii="Book Antiqua" w:eastAsia="Times New Roman" w:hAnsi="Book Antiqua" w:cs="Times New Roman"/>
          <w:sz w:val="19"/>
          <w:szCs w:val="19"/>
          <w:lang w:eastAsia="pt-BR"/>
        </w:rPr>
        <w:t xml:space="preserve"> e </w:t>
      </w:r>
      <w:r w:rsidRPr="00C87E89">
        <w:rPr>
          <w:rFonts w:ascii="Book Antiqua" w:eastAsia="Times New Roman" w:hAnsi="Book Antiqua" w:cs="Times New Roman"/>
          <w:b/>
          <w:sz w:val="19"/>
          <w:szCs w:val="19"/>
          <w:lang w:eastAsia="pt-BR"/>
        </w:rPr>
        <w:t>aquela da prática posterior houver decorrido período de tempo superior a cinco anos</w:t>
      </w:r>
      <w:r w:rsidRPr="00745182">
        <w:rPr>
          <w:rFonts w:ascii="Book Antiqua" w:eastAsia="Times New Roman" w:hAnsi="Book Antiqua" w:cs="Times New Roman"/>
          <w:sz w:val="16"/>
          <w:szCs w:val="16"/>
          <w:lang w:eastAsia="pt-BR"/>
        </w:rPr>
        <w:t>.</w:t>
      </w:r>
      <w:r w:rsidR="00C4118B" w:rsidRPr="00745182">
        <w:rPr>
          <w:rFonts w:ascii="Book Antiqua" w:eastAsia="Times New Roman" w:hAnsi="Book Antiqua" w:cs="Times New Roman"/>
          <w:sz w:val="16"/>
          <w:szCs w:val="16"/>
          <w:lang w:eastAsia="pt-BR"/>
        </w:rPr>
        <w:t xml:space="preserve"> </w:t>
      </w:r>
      <w:r w:rsidR="00C4118B" w:rsidRPr="00745182">
        <w:rPr>
          <w:rFonts w:ascii="Book Antiqua" w:eastAsia="Times New Roman" w:hAnsi="Book Antiqua" w:cs="Times New Roman"/>
          <w:b/>
          <w:color w:val="FF0000"/>
          <w:sz w:val="16"/>
          <w:szCs w:val="16"/>
          <w:u w:val="single"/>
          <w:lang w:eastAsia="pt-BR"/>
        </w:rPr>
        <w:t>(MPSC-2014)</w:t>
      </w:r>
      <w:r w:rsidR="00745182">
        <w:rPr>
          <w:rFonts w:ascii="Book Antiqua" w:eastAsia="Times New Roman" w:hAnsi="Book Antiqua" w:cs="Times New Roman"/>
          <w:b/>
          <w:color w:val="FF0000"/>
          <w:sz w:val="16"/>
          <w:szCs w:val="16"/>
          <w:lang w:eastAsia="pt-BR"/>
        </w:rPr>
        <w:t xml:space="preserve"> </w:t>
      </w:r>
      <w:r w:rsidR="00745182">
        <w:rPr>
          <w:rFonts w:ascii="Book Antiqua" w:eastAsia="Times New Roman" w:hAnsi="Book Antiqua" w:cs="Times New Roman"/>
          <w:b/>
          <w:bCs/>
          <w:color w:val="FF0000"/>
          <w:sz w:val="16"/>
          <w:szCs w:val="16"/>
          <w:u w:val="single"/>
          <w:lang w:eastAsia="pt-BR"/>
        </w:rPr>
        <w:t>(MPBA-2015)</w:t>
      </w:r>
    </w:p>
    <w:tbl>
      <w:tblPr>
        <w:tblStyle w:val="Tabelacomgrade"/>
        <w:tblW w:w="0" w:type="auto"/>
        <w:tblLook w:val="04A0" w:firstRow="1" w:lastRow="0" w:firstColumn="1" w:lastColumn="0" w:noHBand="0" w:noVBand="1"/>
      </w:tblPr>
      <w:tblGrid>
        <w:gridCol w:w="8494"/>
      </w:tblGrid>
      <w:tr w:rsidR="00616AE6" w14:paraId="29D3A351" w14:textId="77777777" w:rsidTr="00616AE6">
        <w:tc>
          <w:tcPr>
            <w:tcW w:w="8494" w:type="dxa"/>
            <w:shd w:val="clear" w:color="auto" w:fill="CCFFFF"/>
          </w:tcPr>
          <w:p w14:paraId="46619D12" w14:textId="669664AF" w:rsidR="00616AE6" w:rsidRDefault="00616AE6" w:rsidP="004A77F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616AE6">
              <w:rPr>
                <w:rFonts w:ascii="Book Antiqua" w:eastAsia="Times New Roman" w:hAnsi="Book Antiqua" w:cs="Times New Roman"/>
                <w:b/>
                <w:bCs/>
                <w:sz w:val="19"/>
                <w:szCs w:val="19"/>
                <w:highlight w:val="yellow"/>
                <w:lang w:eastAsia="pt-BR"/>
              </w:rPr>
              <w:t>MPBA-2015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16AE6">
              <w:rPr>
                <w:rFonts w:ascii="Book Antiqua" w:eastAsia="Times New Roman" w:hAnsi="Book Antiqua" w:cs="Times New Roman"/>
                <w:sz w:val="19"/>
                <w:szCs w:val="19"/>
                <w:lang w:eastAsia="pt-BR"/>
              </w:rPr>
              <w:t>Acerca do Direito do Consumidor, previsto pela Lei nº 8.078/90 e demais conjuntos normativos específicos, julgue o seguinte ite</w:t>
            </w:r>
            <w:r>
              <w:rPr>
                <w:rFonts w:ascii="Book Antiqua" w:eastAsia="Times New Roman" w:hAnsi="Book Antiqua" w:cs="Times New Roman"/>
                <w:sz w:val="19"/>
                <w:szCs w:val="19"/>
                <w:lang w:eastAsia="pt-BR"/>
              </w:rPr>
              <w:t>m</w:t>
            </w:r>
            <w:r w:rsidRPr="00616AE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16AE6">
              <w:rPr>
                <w:rFonts w:ascii="Book Antiqua" w:eastAsia="Times New Roman" w:hAnsi="Book Antiqua" w:cs="Times New Roman"/>
                <w:sz w:val="19"/>
                <w:szCs w:val="19"/>
                <w:lang w:eastAsia="pt-BR"/>
              </w:rPr>
              <w:t>Sobre as penalidades administrativas que podem ser aplicadas ao fornecedor, considera-se reincidência a repetição de prática infrativa, de qualquer natureza, às normas de defesa do consumidor, punida por decisão administrativa irrecorrível, não prevalecendo a sanção anterior, se entre a data da decisão administrativa definitiva e aquela da prática posterior houver decorrido período de tempo superior a 5 (cinco) 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27,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 único, Dec. 2181.</w:t>
            </w:r>
          </w:p>
        </w:tc>
      </w:tr>
    </w:tbl>
    <w:p w14:paraId="5D3F5DC5" w14:textId="77777777" w:rsidR="00C77DBF" w:rsidRPr="00745182" w:rsidRDefault="00C77DBF" w:rsidP="00C77DBF">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r w:rsidRPr="00C77DBF">
        <w:rPr>
          <w:rFonts w:ascii="Book Antiqua" w:eastAsia="Times New Roman" w:hAnsi="Book Antiqua" w:cs="Arial"/>
          <w:color w:val="000000"/>
          <w:sz w:val="19"/>
          <w:szCs w:val="19"/>
          <w:lang w:eastAsia="pt-BR"/>
        </w:rPr>
        <w:t>Art. 28.  Observado o disposto no art. 24 pela autoridade competente e respeitados os parâmetros estabelecidos no </w:t>
      </w:r>
      <w:hyperlink r:id="rId50" w:anchor="art57p" w:history="1">
        <w:r w:rsidRPr="00C77DBF">
          <w:rPr>
            <w:rFonts w:ascii="Book Antiqua" w:eastAsia="Times New Roman" w:hAnsi="Book Antiqua" w:cs="Arial"/>
            <w:color w:val="0000FF"/>
            <w:sz w:val="19"/>
            <w:szCs w:val="19"/>
            <w:u w:val="single"/>
            <w:lang w:eastAsia="pt-BR"/>
          </w:rPr>
          <w:t>parágrafo único do art. 57 da Lei nº 8.078, de 1990,</w:t>
        </w:r>
      </w:hyperlink>
      <w:r w:rsidRPr="00C77DBF">
        <w:rPr>
          <w:rFonts w:ascii="Book Antiqua" w:eastAsia="Times New Roman" w:hAnsi="Book Antiqua" w:cs="Arial"/>
          <w:color w:val="000000"/>
          <w:sz w:val="19"/>
          <w:szCs w:val="19"/>
          <w:lang w:eastAsia="pt-BR"/>
        </w:rPr>
        <w:t> a pena de multa fixada considerará</w:t>
      </w:r>
      <w:r w:rsidRPr="00745182">
        <w:rPr>
          <w:rFonts w:ascii="Book Antiqua" w:eastAsia="Times New Roman" w:hAnsi="Book Antiqua" w:cs="Arial"/>
          <w:color w:val="000000"/>
          <w:sz w:val="16"/>
          <w:szCs w:val="16"/>
          <w:lang w:eastAsia="pt-BR"/>
        </w:rPr>
        <w:t>:      </w:t>
      </w:r>
      <w:hyperlink r:id="rId51" w:anchor="art1" w:history="1">
        <w:r w:rsidRPr="00745182">
          <w:rPr>
            <w:rFonts w:ascii="Book Antiqua" w:eastAsia="Times New Roman" w:hAnsi="Book Antiqua" w:cs="Arial"/>
            <w:color w:val="0000FF"/>
            <w:sz w:val="16"/>
            <w:szCs w:val="16"/>
            <w:u w:val="single"/>
            <w:lang w:eastAsia="pt-BR"/>
          </w:rPr>
          <w:t>(Redação dada pelo Decreto nº 10.887, de 2021)</w:t>
        </w:r>
      </w:hyperlink>
    </w:p>
    <w:p w14:paraId="62FD3212" w14:textId="77777777" w:rsidR="00C77DBF" w:rsidRPr="00745182" w:rsidRDefault="00C77DBF" w:rsidP="00C77DBF">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20" w:name="art28i"/>
      <w:bookmarkEnd w:id="20"/>
      <w:r w:rsidRPr="00C77DBF">
        <w:rPr>
          <w:rFonts w:ascii="Book Antiqua" w:eastAsia="Times New Roman" w:hAnsi="Book Antiqua" w:cs="Arial"/>
          <w:color w:val="000000"/>
          <w:sz w:val="19"/>
          <w:szCs w:val="19"/>
          <w:lang w:eastAsia="pt-BR"/>
        </w:rPr>
        <w:t>I - a gravidade da prática infrativa</w:t>
      </w:r>
      <w:r w:rsidRPr="00745182">
        <w:rPr>
          <w:rFonts w:ascii="Book Antiqua" w:eastAsia="Times New Roman" w:hAnsi="Book Antiqua" w:cs="Arial"/>
          <w:color w:val="000000"/>
          <w:sz w:val="16"/>
          <w:szCs w:val="16"/>
          <w:lang w:eastAsia="pt-BR"/>
        </w:rPr>
        <w:t>;        </w:t>
      </w:r>
      <w:hyperlink r:id="rId52"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2676BEC6" w14:textId="77777777" w:rsidR="00C77DBF" w:rsidRPr="00C77DBF" w:rsidRDefault="00C77DBF" w:rsidP="00C77DBF">
      <w:pPr>
        <w:shd w:val="clear" w:color="auto" w:fill="FFFFFF"/>
        <w:spacing w:before="225" w:after="225" w:line="240" w:lineRule="auto"/>
        <w:ind w:firstLine="570"/>
        <w:jc w:val="both"/>
        <w:rPr>
          <w:rFonts w:ascii="Book Antiqua" w:eastAsia="Times New Roman" w:hAnsi="Book Antiqua" w:cs="Arial"/>
          <w:color w:val="000000"/>
          <w:sz w:val="19"/>
          <w:szCs w:val="19"/>
          <w:lang w:eastAsia="pt-BR"/>
        </w:rPr>
      </w:pPr>
      <w:bookmarkStart w:id="21" w:name="art28ii"/>
      <w:bookmarkEnd w:id="21"/>
      <w:r w:rsidRPr="00C77DBF">
        <w:rPr>
          <w:rFonts w:ascii="Book Antiqua" w:eastAsia="Times New Roman" w:hAnsi="Book Antiqua" w:cs="Arial"/>
          <w:color w:val="000000"/>
          <w:sz w:val="19"/>
          <w:szCs w:val="19"/>
          <w:lang w:eastAsia="pt-BR"/>
        </w:rPr>
        <w:t>II - a extensão do dano causado aos consumidores</w:t>
      </w:r>
      <w:r w:rsidRPr="00745182">
        <w:rPr>
          <w:rFonts w:ascii="Book Antiqua" w:eastAsia="Times New Roman" w:hAnsi="Book Antiqua" w:cs="Arial"/>
          <w:color w:val="000000"/>
          <w:sz w:val="16"/>
          <w:szCs w:val="16"/>
          <w:lang w:eastAsia="pt-BR"/>
        </w:rPr>
        <w:t>;        </w:t>
      </w:r>
      <w:hyperlink r:id="rId53"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34816A6D" w14:textId="77777777" w:rsidR="00C77DBF" w:rsidRPr="00745182" w:rsidRDefault="00C77DBF" w:rsidP="00C77DBF">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22" w:name="art28iii"/>
      <w:bookmarkEnd w:id="22"/>
      <w:r w:rsidRPr="00C77DBF">
        <w:rPr>
          <w:rFonts w:ascii="Book Antiqua" w:eastAsia="Times New Roman" w:hAnsi="Book Antiqua" w:cs="Arial"/>
          <w:color w:val="000000"/>
          <w:sz w:val="19"/>
          <w:szCs w:val="19"/>
          <w:lang w:eastAsia="pt-BR"/>
        </w:rPr>
        <w:t>III - a vantagem auferida com o ato infrativo</w:t>
      </w:r>
      <w:r w:rsidRPr="00745182">
        <w:rPr>
          <w:rFonts w:ascii="Book Antiqua" w:eastAsia="Times New Roman" w:hAnsi="Book Antiqua" w:cs="Arial"/>
          <w:color w:val="000000"/>
          <w:sz w:val="16"/>
          <w:szCs w:val="16"/>
          <w:lang w:eastAsia="pt-BR"/>
        </w:rPr>
        <w:t>;        </w:t>
      </w:r>
      <w:hyperlink r:id="rId54"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63DCAFC9" w14:textId="77777777" w:rsidR="00C77DBF" w:rsidRPr="00C77DBF" w:rsidRDefault="00C77DBF" w:rsidP="00C77DBF">
      <w:pPr>
        <w:shd w:val="clear" w:color="auto" w:fill="FFFFFF"/>
        <w:spacing w:before="225" w:after="225" w:line="240" w:lineRule="auto"/>
        <w:ind w:firstLine="570"/>
        <w:jc w:val="both"/>
        <w:rPr>
          <w:rFonts w:ascii="Book Antiqua" w:eastAsia="Times New Roman" w:hAnsi="Book Antiqua" w:cs="Arial"/>
          <w:color w:val="000000"/>
          <w:sz w:val="19"/>
          <w:szCs w:val="19"/>
          <w:lang w:eastAsia="pt-BR"/>
        </w:rPr>
      </w:pPr>
      <w:bookmarkStart w:id="23" w:name="art28iv"/>
      <w:bookmarkEnd w:id="23"/>
      <w:r w:rsidRPr="00C77DBF">
        <w:rPr>
          <w:rFonts w:ascii="Book Antiqua" w:eastAsia="Times New Roman" w:hAnsi="Book Antiqua" w:cs="Arial"/>
          <w:color w:val="000000"/>
          <w:sz w:val="19"/>
          <w:szCs w:val="19"/>
          <w:lang w:eastAsia="pt-BR"/>
        </w:rPr>
        <w:t>IV - a condição econômica do infrator; e  </w:t>
      </w:r>
      <w:r w:rsidRPr="00745182">
        <w:rPr>
          <w:rFonts w:ascii="Book Antiqua" w:eastAsia="Times New Roman" w:hAnsi="Book Antiqua" w:cs="Arial"/>
          <w:color w:val="000000"/>
          <w:sz w:val="16"/>
          <w:szCs w:val="16"/>
          <w:lang w:eastAsia="pt-BR"/>
        </w:rPr>
        <w:t>     </w:t>
      </w:r>
      <w:hyperlink r:id="rId55"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2450AA35" w14:textId="622076EA" w:rsidR="00C77DBF" w:rsidRPr="00745182" w:rsidRDefault="00C77DBF" w:rsidP="00C77DBF">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24" w:name="art28v"/>
      <w:bookmarkEnd w:id="24"/>
      <w:r w:rsidRPr="00C77DBF">
        <w:rPr>
          <w:rFonts w:ascii="Book Antiqua" w:eastAsia="Times New Roman" w:hAnsi="Book Antiqua" w:cs="Arial"/>
          <w:color w:val="000000"/>
          <w:sz w:val="19"/>
          <w:szCs w:val="19"/>
          <w:lang w:eastAsia="pt-BR"/>
        </w:rPr>
        <w:t>V - a proporcionalidade entre a gravidade da falta e a intensidade da sanção</w:t>
      </w:r>
      <w:r w:rsidRPr="00745182">
        <w:rPr>
          <w:rFonts w:ascii="Book Antiqua" w:eastAsia="Times New Roman" w:hAnsi="Book Antiqua" w:cs="Arial"/>
          <w:color w:val="000000"/>
          <w:sz w:val="16"/>
          <w:szCs w:val="16"/>
          <w:lang w:eastAsia="pt-BR"/>
        </w:rPr>
        <w:t>. </w:t>
      </w:r>
      <w:hyperlink r:id="rId56"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459E7437" w14:textId="290DB3CB" w:rsidR="00C77DBF" w:rsidRPr="00745182" w:rsidRDefault="00C77DBF" w:rsidP="00C77DBF">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25" w:name="art28a"/>
      <w:bookmarkEnd w:id="25"/>
      <w:r w:rsidRPr="00C77DBF">
        <w:rPr>
          <w:rFonts w:ascii="Book Antiqua" w:eastAsia="Times New Roman" w:hAnsi="Book Antiqua" w:cs="Arial"/>
          <w:color w:val="000000"/>
          <w:sz w:val="19"/>
          <w:szCs w:val="19"/>
          <w:lang w:eastAsia="pt-BR"/>
        </w:rPr>
        <w:t>Art. 28-A.  Na fixação da pena de multa, os elementos que forem utilizados para a fixação da pena-base não poderão ser valorados novamente como circunstâncias agravantes ou atenuantes</w:t>
      </w:r>
      <w:r w:rsidRPr="00745182">
        <w:rPr>
          <w:rFonts w:ascii="Book Antiqua" w:eastAsia="Times New Roman" w:hAnsi="Book Antiqua" w:cs="Arial"/>
          <w:color w:val="000000"/>
          <w:sz w:val="16"/>
          <w:szCs w:val="16"/>
          <w:lang w:eastAsia="pt-BR"/>
        </w:rPr>
        <w:t>.</w:t>
      </w:r>
      <w:r w:rsidR="00745182">
        <w:rPr>
          <w:rFonts w:ascii="Book Antiqua" w:eastAsia="Times New Roman" w:hAnsi="Book Antiqua" w:cs="Arial"/>
          <w:color w:val="000000"/>
          <w:sz w:val="16"/>
          <w:szCs w:val="16"/>
          <w:lang w:eastAsia="pt-BR"/>
        </w:rPr>
        <w:t xml:space="preserve"> </w:t>
      </w:r>
      <w:hyperlink r:id="rId57"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6ADD4E53" w14:textId="77777777" w:rsidR="00C77DBF" w:rsidRPr="00745182" w:rsidRDefault="00C77DBF" w:rsidP="00C77DBF">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26" w:name="art28b"/>
      <w:bookmarkEnd w:id="26"/>
      <w:r w:rsidRPr="00C77DBF">
        <w:rPr>
          <w:rFonts w:ascii="Book Antiqua" w:eastAsia="Times New Roman" w:hAnsi="Book Antiqua" w:cs="Arial"/>
          <w:color w:val="000000"/>
          <w:sz w:val="19"/>
          <w:szCs w:val="19"/>
          <w:lang w:eastAsia="pt-BR"/>
        </w:rPr>
        <w:t>Art. 28-B.  Ato do Secretário Nacional do Consumidor do Ministério da Justiça e Segurança Pública poderá estabelecer critérios gerais para</w:t>
      </w:r>
      <w:r w:rsidRPr="00745182">
        <w:rPr>
          <w:rFonts w:ascii="Book Antiqua" w:eastAsia="Times New Roman" w:hAnsi="Book Antiqua" w:cs="Arial"/>
          <w:color w:val="000000"/>
          <w:sz w:val="16"/>
          <w:szCs w:val="16"/>
          <w:lang w:eastAsia="pt-BR"/>
        </w:rPr>
        <w:t>:        </w:t>
      </w:r>
      <w:hyperlink r:id="rId58"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4712B904" w14:textId="2879316B" w:rsidR="00C77DBF" w:rsidRPr="00C77DBF" w:rsidRDefault="00C77DBF" w:rsidP="00C77DBF">
      <w:pPr>
        <w:shd w:val="clear" w:color="auto" w:fill="FFFFFF"/>
        <w:spacing w:before="225" w:after="225" w:line="240" w:lineRule="auto"/>
        <w:ind w:firstLine="570"/>
        <w:jc w:val="both"/>
        <w:rPr>
          <w:rFonts w:ascii="Book Antiqua" w:eastAsia="Times New Roman" w:hAnsi="Book Antiqua" w:cs="Arial"/>
          <w:color w:val="000000"/>
          <w:sz w:val="19"/>
          <w:szCs w:val="19"/>
          <w:lang w:eastAsia="pt-BR"/>
        </w:rPr>
      </w:pPr>
      <w:bookmarkStart w:id="27" w:name="art28bi"/>
      <w:bookmarkEnd w:id="27"/>
      <w:r w:rsidRPr="00C77DBF">
        <w:rPr>
          <w:rFonts w:ascii="Book Antiqua" w:eastAsia="Times New Roman" w:hAnsi="Book Antiqua" w:cs="Arial"/>
          <w:color w:val="000000"/>
          <w:sz w:val="19"/>
          <w:szCs w:val="19"/>
          <w:lang w:eastAsia="pt-BR"/>
        </w:rPr>
        <w:t>I - a valoração das circunstâncias agravantes e atenuantes, de que tratam os art. 25 e art. 26; e</w:t>
      </w:r>
      <w:r w:rsidR="00745182">
        <w:rPr>
          <w:rFonts w:ascii="Book Antiqua" w:eastAsia="Times New Roman" w:hAnsi="Book Antiqua" w:cs="Arial"/>
          <w:color w:val="000000"/>
          <w:sz w:val="19"/>
          <w:szCs w:val="19"/>
          <w:lang w:eastAsia="pt-BR"/>
        </w:rPr>
        <w:t xml:space="preserve"> </w:t>
      </w:r>
      <w:hyperlink r:id="rId59"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3450B9D4" w14:textId="38E077B3" w:rsidR="00C77DBF" w:rsidRPr="00745182" w:rsidRDefault="00C77DBF" w:rsidP="00C77DBF">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28" w:name="art28bii"/>
      <w:bookmarkEnd w:id="28"/>
      <w:r w:rsidRPr="00C77DBF">
        <w:rPr>
          <w:rFonts w:ascii="Book Antiqua" w:eastAsia="Times New Roman" w:hAnsi="Book Antiqua" w:cs="Arial"/>
          <w:color w:val="000000"/>
          <w:sz w:val="19"/>
          <w:szCs w:val="19"/>
          <w:lang w:eastAsia="pt-BR"/>
        </w:rPr>
        <w:t>II - a fixação da pena-base para a aplicação da pena de multa</w:t>
      </w:r>
      <w:r w:rsidRPr="00745182">
        <w:rPr>
          <w:rFonts w:ascii="Book Antiqua" w:eastAsia="Times New Roman" w:hAnsi="Book Antiqua" w:cs="Arial"/>
          <w:color w:val="000000"/>
          <w:sz w:val="16"/>
          <w:szCs w:val="16"/>
          <w:lang w:eastAsia="pt-BR"/>
        </w:rPr>
        <w:t>. </w:t>
      </w:r>
      <w:hyperlink r:id="rId60"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2EC533BC"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lastRenderedPageBreak/>
        <w:t>CAPÍTULO IV</w:t>
      </w:r>
    </w:p>
    <w:p w14:paraId="5E5E7C6D"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DA DESTINAÇÃO DA MULTA E DA ADMINISTRAÇÃO DOS</w:t>
      </w:r>
    </w:p>
    <w:p w14:paraId="69D84639"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RECURSOS</w:t>
      </w:r>
    </w:p>
    <w:p w14:paraId="290AF6BD"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 xml:space="preserve">Art. 29. A multa de que trata o </w:t>
      </w:r>
      <w:hyperlink r:id="rId61" w:anchor="art56" w:history="1">
        <w:r w:rsidRPr="00C87E89">
          <w:rPr>
            <w:rFonts w:ascii="Book Antiqua" w:eastAsia="Times New Roman" w:hAnsi="Book Antiqua" w:cs="Times New Roman"/>
            <w:color w:val="0000FF"/>
            <w:sz w:val="19"/>
            <w:szCs w:val="19"/>
            <w:u w:val="single"/>
            <w:lang w:eastAsia="pt-BR"/>
          </w:rPr>
          <w:t>inciso I do art. 56 e caput do art. 57 da Lei nº 8.078, de 1990</w:t>
        </w:r>
      </w:hyperlink>
      <w:r w:rsidRPr="00C87E89">
        <w:rPr>
          <w:rFonts w:ascii="Book Antiqua" w:eastAsia="Times New Roman" w:hAnsi="Book Antiqua" w:cs="Times New Roman"/>
          <w:sz w:val="19"/>
          <w:szCs w:val="19"/>
          <w:lang w:eastAsia="pt-BR"/>
        </w:rPr>
        <w:t>, reverterá para o Fundo pertinente à pessoa jurídica de direito público que impuser a sanção, gerido pelo respectivo Conselho Gestor.</w:t>
      </w:r>
    </w:p>
    <w:p w14:paraId="24A87812"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 xml:space="preserve">Parágrafo único. As multas arrecadadas pela União e órgãos federais reverterão para o Fundo de Direitos Difusos de que tratam a </w:t>
      </w:r>
      <w:hyperlink r:id="rId62" w:history="1">
        <w:r w:rsidRPr="00C87E89">
          <w:rPr>
            <w:rFonts w:ascii="Book Antiqua" w:eastAsia="Times New Roman" w:hAnsi="Book Antiqua" w:cs="Times New Roman"/>
            <w:color w:val="0000FF"/>
            <w:sz w:val="19"/>
            <w:szCs w:val="19"/>
            <w:u w:val="single"/>
            <w:lang w:eastAsia="pt-BR"/>
          </w:rPr>
          <w:t>Lei nº 7.347, de 1985</w:t>
        </w:r>
      </w:hyperlink>
      <w:r w:rsidRPr="00C87E89">
        <w:rPr>
          <w:rFonts w:ascii="Book Antiqua" w:eastAsia="Times New Roman" w:hAnsi="Book Antiqua" w:cs="Times New Roman"/>
          <w:sz w:val="19"/>
          <w:szCs w:val="19"/>
          <w:lang w:eastAsia="pt-BR"/>
        </w:rPr>
        <w:t xml:space="preserve">, e </w:t>
      </w:r>
      <w:hyperlink r:id="rId63" w:history="1">
        <w:r w:rsidRPr="00C87E89">
          <w:rPr>
            <w:rFonts w:ascii="Book Antiqua" w:eastAsia="Times New Roman" w:hAnsi="Book Antiqua" w:cs="Times New Roman"/>
            <w:color w:val="0000FF"/>
            <w:sz w:val="19"/>
            <w:szCs w:val="19"/>
            <w:u w:val="single"/>
            <w:lang w:eastAsia="pt-BR"/>
          </w:rPr>
          <w:t>Lei nº 9.008, de 21 de março de 1995</w:t>
        </w:r>
      </w:hyperlink>
      <w:r w:rsidRPr="00C87E89">
        <w:rPr>
          <w:rFonts w:ascii="Book Antiqua" w:eastAsia="Times New Roman" w:hAnsi="Book Antiqua" w:cs="Times New Roman"/>
          <w:sz w:val="19"/>
          <w:szCs w:val="19"/>
          <w:lang w:eastAsia="pt-BR"/>
        </w:rPr>
        <w:t>, gerido pelo Conselho Federal Gestor do Fundo de Defesa dos Direitos Difusos - CFDD.</w:t>
      </w:r>
    </w:p>
    <w:p w14:paraId="3EC0F049" w14:textId="59090F6E" w:rsidR="00C77DBF" w:rsidRPr="00745182" w:rsidRDefault="00C77DBF" w:rsidP="004A77F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77DBF">
        <w:rPr>
          <w:rFonts w:ascii="Book Antiqua" w:hAnsi="Book Antiqua" w:cs="Arial"/>
          <w:color w:val="000000"/>
          <w:sz w:val="19"/>
          <w:szCs w:val="19"/>
          <w:shd w:val="clear" w:color="auto" w:fill="FFFFFF"/>
        </w:rPr>
        <w:t>Art. 30.  As multas arrecadadas serão destinadas para a reconstituição dos bens lesados, nos termos do disposto no </w:t>
      </w:r>
      <w:r w:rsidRPr="00C77DBF">
        <w:rPr>
          <w:rFonts w:ascii="Book Antiqua" w:hAnsi="Book Antiqua" w:cs="Arial"/>
          <w:b/>
          <w:bCs/>
          <w:color w:val="000000"/>
          <w:sz w:val="19"/>
          <w:szCs w:val="19"/>
          <w:shd w:val="clear" w:color="auto" w:fill="FFFFFF"/>
        </w:rPr>
        <w:t>caput </w:t>
      </w:r>
      <w:r w:rsidRPr="00C77DBF">
        <w:rPr>
          <w:rFonts w:ascii="Book Antiqua" w:hAnsi="Book Antiqua" w:cs="Arial"/>
          <w:color w:val="000000"/>
          <w:sz w:val="19"/>
          <w:szCs w:val="19"/>
          <w:shd w:val="clear" w:color="auto" w:fill="FFFFFF"/>
        </w:rPr>
        <w:t>do </w:t>
      </w:r>
      <w:hyperlink r:id="rId64" w:anchor="art13" w:history="1">
        <w:r w:rsidRPr="00C77DBF">
          <w:rPr>
            <w:rFonts w:ascii="Book Antiqua" w:hAnsi="Book Antiqua" w:cs="Arial"/>
            <w:color w:val="0000FF"/>
            <w:sz w:val="19"/>
            <w:szCs w:val="19"/>
            <w:u w:val="single"/>
            <w:shd w:val="clear" w:color="auto" w:fill="FFFFFF"/>
          </w:rPr>
          <w:t>art. 13 da Lei nº 7.347, de 1985</w:t>
        </w:r>
      </w:hyperlink>
      <w:r w:rsidRPr="00C77DBF">
        <w:rPr>
          <w:rFonts w:ascii="Book Antiqua" w:hAnsi="Book Antiqua" w:cs="Arial"/>
          <w:color w:val="000000"/>
          <w:sz w:val="19"/>
          <w:szCs w:val="19"/>
          <w:shd w:val="clear" w:color="auto" w:fill="FFFFFF"/>
        </w:rPr>
        <w:t>, após aprovação pelo respectivo Conselho Gestor, em cada unidade federativa</w:t>
      </w:r>
      <w:r w:rsidRPr="00745182">
        <w:rPr>
          <w:rFonts w:ascii="Book Antiqua" w:hAnsi="Book Antiqua" w:cs="Arial"/>
          <w:color w:val="000000"/>
          <w:sz w:val="16"/>
          <w:szCs w:val="16"/>
          <w:shd w:val="clear" w:color="auto" w:fill="FFFFFF"/>
        </w:rPr>
        <w:t>.        </w:t>
      </w:r>
      <w:hyperlink r:id="rId65" w:anchor="art1" w:history="1">
        <w:r w:rsidRPr="00745182">
          <w:rPr>
            <w:rFonts w:ascii="Book Antiqua" w:hAnsi="Book Antiqua" w:cs="Arial"/>
            <w:color w:val="0000FF"/>
            <w:sz w:val="16"/>
            <w:szCs w:val="16"/>
            <w:u w:val="single"/>
            <w:shd w:val="clear" w:color="auto" w:fill="FFFFFF"/>
          </w:rPr>
          <w:t>(Redação dada pelo Decreto nº 10.887, de 2021)</w:t>
        </w:r>
      </w:hyperlink>
    </w:p>
    <w:p w14:paraId="6A400A45"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Art. 31. Na ausência de Fundos municipais, os recursos serão depositados no Fundo do respectivo Estado e, faltando este, no Fundo federal.</w:t>
      </w:r>
    </w:p>
    <w:p w14:paraId="35D6DE4C"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Parágrafo único. O Conselho Federal Gestor do Fundo de Defesa dos Direitos, Difusos poderá apreciar e autorizar recursos para projetos especiais de órgãos e entidades federais, estaduais e municipais de defesa do consumidor.</w:t>
      </w:r>
    </w:p>
    <w:p w14:paraId="0F1ACC4D"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Art. 32. Na hipótese de multa aplicada pelo órgão coordenador do SNDC nos casos previstos pelo art. 15 deste Decreto, o Conselho Federal Gestor do FDD restituirá aos fundos dos Estados envolvidos o percentual de até oitenta por cento do valor arrecadado.</w:t>
      </w:r>
    </w:p>
    <w:p w14:paraId="121C4C6A"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87E89">
        <w:rPr>
          <w:rFonts w:ascii="Book Antiqua" w:eastAsia="Times New Roman" w:hAnsi="Book Antiqua" w:cs="Times New Roman"/>
          <w:sz w:val="19"/>
          <w:szCs w:val="19"/>
          <w:highlight w:val="green"/>
          <w:lang w:eastAsia="pt-BR"/>
        </w:rPr>
        <w:t>CAPÍTULO V</w:t>
      </w:r>
    </w:p>
    <w:p w14:paraId="62AC38F3"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87E89">
        <w:rPr>
          <w:rFonts w:ascii="Book Antiqua" w:eastAsia="Times New Roman" w:hAnsi="Book Antiqua" w:cs="Times New Roman"/>
          <w:sz w:val="19"/>
          <w:szCs w:val="19"/>
          <w:highlight w:val="green"/>
          <w:lang w:eastAsia="pt-BR"/>
        </w:rPr>
        <w:t>DO PROCESSO ADMINISTRATIVO</w:t>
      </w:r>
    </w:p>
    <w:p w14:paraId="0411B632"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87E89">
        <w:rPr>
          <w:rFonts w:ascii="Book Antiqua" w:eastAsia="Times New Roman" w:hAnsi="Book Antiqua" w:cs="Times New Roman"/>
          <w:sz w:val="19"/>
          <w:szCs w:val="19"/>
          <w:highlight w:val="green"/>
          <w:lang w:eastAsia="pt-BR"/>
        </w:rPr>
        <w:t>SEÇÃO I</w:t>
      </w:r>
    </w:p>
    <w:p w14:paraId="36874F91"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highlight w:val="green"/>
          <w:lang w:eastAsia="pt-BR"/>
        </w:rPr>
        <w:t>Das Disposições Gerais</w:t>
      </w:r>
    </w:p>
    <w:p w14:paraId="484EC96E" w14:textId="6309BB0B" w:rsidR="00C77DBF" w:rsidRPr="00745182" w:rsidRDefault="00C77DBF" w:rsidP="00C77DBF">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r w:rsidRPr="00C77DBF">
        <w:rPr>
          <w:rFonts w:ascii="Book Antiqua" w:eastAsia="Times New Roman" w:hAnsi="Book Antiqua" w:cs="Arial"/>
          <w:color w:val="000000"/>
          <w:sz w:val="19"/>
          <w:szCs w:val="19"/>
          <w:lang w:eastAsia="pt-BR"/>
        </w:rPr>
        <w:t>Art. 33.  As práticas infrativas às normas de proteção e defesa do consumidor serão apuradas em processo administrativo sancionador, que terá início mediante</w:t>
      </w:r>
      <w:r w:rsidRPr="00745182">
        <w:rPr>
          <w:rFonts w:ascii="Book Antiqua" w:eastAsia="Times New Roman" w:hAnsi="Book Antiqua" w:cs="Arial"/>
          <w:color w:val="000000"/>
          <w:sz w:val="16"/>
          <w:szCs w:val="16"/>
          <w:lang w:eastAsia="pt-BR"/>
        </w:rPr>
        <w:t>: </w:t>
      </w:r>
      <w:hyperlink r:id="rId66" w:anchor="art1" w:history="1">
        <w:r w:rsidRPr="00745182">
          <w:rPr>
            <w:rFonts w:ascii="Book Antiqua" w:eastAsia="Times New Roman" w:hAnsi="Book Antiqua" w:cs="Arial"/>
            <w:color w:val="0000FF"/>
            <w:sz w:val="16"/>
            <w:szCs w:val="16"/>
            <w:u w:val="single"/>
            <w:lang w:eastAsia="pt-BR"/>
          </w:rPr>
          <w:t>(Redação dada pelo Decreto nº 10.887, de 2021)</w:t>
        </w:r>
      </w:hyperlink>
    </w:p>
    <w:p w14:paraId="36C37B5F" w14:textId="70DE131A" w:rsidR="00C77DBF" w:rsidRPr="00745182" w:rsidRDefault="00C77DBF" w:rsidP="00C77DBF">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29" w:name="art31i"/>
      <w:bookmarkStart w:id="30" w:name="art31i.0"/>
      <w:bookmarkEnd w:id="29"/>
      <w:bookmarkEnd w:id="30"/>
      <w:r w:rsidRPr="00C77DBF">
        <w:rPr>
          <w:rFonts w:ascii="Book Antiqua" w:eastAsia="Times New Roman" w:hAnsi="Book Antiqua" w:cs="Arial"/>
          <w:color w:val="000000"/>
          <w:sz w:val="19"/>
          <w:szCs w:val="19"/>
          <w:lang w:eastAsia="pt-BR"/>
        </w:rPr>
        <w:t>I - ato, por escrito, da autoridade competente; e   </w:t>
      </w:r>
      <w:hyperlink r:id="rId67" w:anchor="art1" w:history="1">
        <w:r w:rsidRPr="00745182">
          <w:rPr>
            <w:rFonts w:ascii="Book Antiqua" w:eastAsia="Times New Roman" w:hAnsi="Book Antiqua" w:cs="Arial"/>
            <w:color w:val="0000FF"/>
            <w:sz w:val="16"/>
            <w:szCs w:val="16"/>
            <w:u w:val="single"/>
            <w:lang w:eastAsia="pt-BR"/>
          </w:rPr>
          <w:t>(Redação dada pelo Decreto nº 10.887, de 2021)</w:t>
        </w:r>
      </w:hyperlink>
    </w:p>
    <w:p w14:paraId="0BBA0AD3" w14:textId="77777777" w:rsidR="00C77DBF" w:rsidRPr="00745182" w:rsidRDefault="00C77DBF" w:rsidP="00C77DBF">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31" w:name="art31ii"/>
      <w:bookmarkStart w:id="32" w:name="art31ii.0"/>
      <w:bookmarkEnd w:id="31"/>
      <w:bookmarkEnd w:id="32"/>
      <w:r w:rsidRPr="00C77DBF">
        <w:rPr>
          <w:rFonts w:ascii="Book Antiqua" w:eastAsia="Times New Roman" w:hAnsi="Book Antiqua" w:cs="Arial"/>
          <w:color w:val="000000"/>
          <w:sz w:val="19"/>
          <w:szCs w:val="19"/>
          <w:lang w:eastAsia="pt-BR"/>
        </w:rPr>
        <w:t>II - lavratura de auto de infração</w:t>
      </w:r>
      <w:r w:rsidRPr="00745182">
        <w:rPr>
          <w:rFonts w:ascii="Book Antiqua" w:eastAsia="Times New Roman" w:hAnsi="Book Antiqua" w:cs="Arial"/>
          <w:color w:val="000000"/>
          <w:sz w:val="16"/>
          <w:szCs w:val="16"/>
          <w:lang w:eastAsia="pt-BR"/>
        </w:rPr>
        <w:t>.      </w:t>
      </w:r>
      <w:hyperlink r:id="rId68" w:anchor="art1" w:history="1">
        <w:r w:rsidRPr="00745182">
          <w:rPr>
            <w:rFonts w:ascii="Book Antiqua" w:eastAsia="Times New Roman" w:hAnsi="Book Antiqua" w:cs="Arial"/>
            <w:color w:val="0000FF"/>
            <w:sz w:val="16"/>
            <w:szCs w:val="16"/>
            <w:u w:val="single"/>
            <w:lang w:eastAsia="pt-BR"/>
          </w:rPr>
          <w:t>(Redação dada pelo Decreto nº 10.887, de 2021)</w:t>
        </w:r>
      </w:hyperlink>
    </w:p>
    <w:p w14:paraId="7B3DF746" w14:textId="7FD373E7" w:rsidR="00C77DBF" w:rsidRPr="00745182" w:rsidRDefault="00C77DBF" w:rsidP="00C77DBF">
      <w:pPr>
        <w:shd w:val="clear" w:color="auto" w:fill="FFFFFF"/>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33" w:name="art33iii"/>
      <w:bookmarkEnd w:id="33"/>
      <w:r w:rsidRPr="00745182">
        <w:rPr>
          <w:rFonts w:ascii="Book Antiqua" w:eastAsia="Times New Roman" w:hAnsi="Book Antiqua" w:cs="Arial"/>
          <w:color w:val="000000"/>
          <w:sz w:val="16"/>
          <w:szCs w:val="16"/>
          <w:lang w:eastAsia="pt-BR"/>
        </w:rPr>
        <w:t xml:space="preserve">III - </w:t>
      </w:r>
      <w:hyperlink r:id="rId69" w:anchor="art2" w:history="1">
        <w:r w:rsidRPr="00745182">
          <w:rPr>
            <w:rFonts w:ascii="Book Antiqua" w:eastAsia="Times New Roman" w:hAnsi="Book Antiqua" w:cs="Arial"/>
            <w:color w:val="0000FF"/>
            <w:sz w:val="16"/>
            <w:szCs w:val="16"/>
            <w:u w:val="single"/>
            <w:lang w:eastAsia="pt-BR"/>
          </w:rPr>
          <w:t>(Revogado pelo Decreto nº 10.887, de 2021)</w:t>
        </w:r>
      </w:hyperlink>
    </w:p>
    <w:p w14:paraId="3642A514" w14:textId="078B0C58" w:rsidR="004A77FA" w:rsidRPr="00745182"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45182">
        <w:rPr>
          <w:rFonts w:ascii="Book Antiqua" w:eastAsia="Times New Roman" w:hAnsi="Book Antiqua" w:cs="Times New Roman"/>
          <w:b/>
          <w:bCs/>
          <w:sz w:val="19"/>
          <w:szCs w:val="19"/>
          <w:highlight w:val="magenta"/>
          <w:lang w:eastAsia="pt-BR"/>
        </w:rPr>
        <w:t>§ 1º</w:t>
      </w:r>
      <w:r w:rsidRPr="00745182">
        <w:rPr>
          <w:rFonts w:ascii="Book Antiqua" w:eastAsia="Times New Roman" w:hAnsi="Book Antiqua" w:cs="Times New Roman"/>
          <w:b/>
          <w:bCs/>
          <w:sz w:val="19"/>
          <w:szCs w:val="19"/>
          <w:lang w:eastAsia="pt-BR"/>
        </w:rPr>
        <w:t xml:space="preserve"> Antecedendo à instauração do processo administrativo, poderá a autoridade competente abrir investigação preliminar, cabendo, para tanto, requisitar dos fornecedores informações sobre as questões investigados, resguardado o segredo industrial, na forma do disposto no </w:t>
      </w:r>
      <w:hyperlink r:id="rId70" w:anchor="art55§4" w:history="1">
        <w:r w:rsidRPr="00745182">
          <w:rPr>
            <w:rFonts w:ascii="Book Antiqua" w:eastAsia="Times New Roman" w:hAnsi="Book Antiqua" w:cs="Times New Roman"/>
            <w:b/>
            <w:bCs/>
            <w:color w:val="0000FF"/>
            <w:sz w:val="19"/>
            <w:szCs w:val="19"/>
            <w:u w:val="single"/>
            <w:lang w:eastAsia="pt-BR"/>
          </w:rPr>
          <w:t>§ 4º do art. 55 da Lei nº 8.078, de 1990.</w:t>
        </w:r>
      </w:hyperlink>
      <w:r w:rsidR="00745182">
        <w:rPr>
          <w:rFonts w:ascii="Book Antiqua" w:eastAsia="Times New Roman" w:hAnsi="Book Antiqua" w:cs="Times New Roman"/>
          <w:color w:val="0000FF"/>
          <w:sz w:val="19"/>
          <w:szCs w:val="19"/>
          <w:lang w:eastAsia="pt-BR"/>
        </w:rPr>
        <w:t xml:space="preserve"> </w:t>
      </w:r>
      <w:r w:rsidR="00745182">
        <w:rPr>
          <w:rFonts w:ascii="Book Antiqua" w:eastAsia="Times New Roman" w:hAnsi="Book Antiqua" w:cs="Times New Roman"/>
          <w:b/>
          <w:bCs/>
          <w:color w:val="FF0000"/>
          <w:sz w:val="16"/>
          <w:szCs w:val="16"/>
          <w:u w:val="single"/>
          <w:lang w:eastAsia="pt-BR"/>
        </w:rPr>
        <w:t>(MPSC-2014)</w:t>
      </w:r>
    </w:p>
    <w:p w14:paraId="35C3B4C0" w14:textId="52B77D12" w:rsidR="004A77FA" w:rsidRPr="00745182" w:rsidRDefault="004A77FA" w:rsidP="004A77F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4069A4">
        <w:rPr>
          <w:rFonts w:ascii="Book Antiqua" w:eastAsia="Times New Roman" w:hAnsi="Book Antiqua" w:cs="Times New Roman"/>
          <w:b/>
          <w:bCs/>
          <w:sz w:val="19"/>
          <w:szCs w:val="19"/>
          <w:highlight w:val="magenta"/>
          <w:lang w:eastAsia="pt-BR"/>
        </w:rPr>
        <w:t>§ 2º</w:t>
      </w:r>
      <w:r w:rsidRPr="00C87E89">
        <w:rPr>
          <w:rFonts w:ascii="Book Antiqua" w:eastAsia="Times New Roman" w:hAnsi="Book Antiqua" w:cs="Times New Roman"/>
          <w:sz w:val="19"/>
          <w:szCs w:val="19"/>
          <w:lang w:eastAsia="pt-BR"/>
        </w:rPr>
        <w:t xml:space="preserve"> A </w:t>
      </w:r>
      <w:r w:rsidRPr="004069A4">
        <w:rPr>
          <w:rFonts w:ascii="Book Antiqua" w:eastAsia="Times New Roman" w:hAnsi="Book Antiqua" w:cs="Times New Roman"/>
          <w:b/>
          <w:bCs/>
          <w:sz w:val="19"/>
          <w:szCs w:val="19"/>
          <w:highlight w:val="cyan"/>
          <w:lang w:eastAsia="pt-BR"/>
        </w:rPr>
        <w:t>recusa</w:t>
      </w:r>
      <w:r w:rsidRPr="00C87E89">
        <w:rPr>
          <w:rFonts w:ascii="Book Antiqua" w:eastAsia="Times New Roman" w:hAnsi="Book Antiqua" w:cs="Times New Roman"/>
          <w:sz w:val="19"/>
          <w:szCs w:val="19"/>
          <w:lang w:eastAsia="pt-BR"/>
        </w:rPr>
        <w:t xml:space="preserve"> à </w:t>
      </w:r>
      <w:r w:rsidRPr="004069A4">
        <w:rPr>
          <w:rFonts w:ascii="Book Antiqua" w:eastAsia="Times New Roman" w:hAnsi="Book Antiqua" w:cs="Times New Roman"/>
          <w:b/>
          <w:bCs/>
          <w:sz w:val="19"/>
          <w:szCs w:val="19"/>
          <w:highlight w:val="yellow"/>
          <w:lang w:eastAsia="pt-BR"/>
        </w:rPr>
        <w:t>prestação das informações</w:t>
      </w:r>
      <w:r w:rsidRPr="00C87E89">
        <w:rPr>
          <w:rFonts w:ascii="Book Antiqua" w:eastAsia="Times New Roman" w:hAnsi="Book Antiqua" w:cs="Times New Roman"/>
          <w:sz w:val="19"/>
          <w:szCs w:val="19"/>
          <w:lang w:eastAsia="pt-BR"/>
        </w:rPr>
        <w:t xml:space="preserve"> ou o </w:t>
      </w:r>
      <w:r w:rsidRPr="004069A4">
        <w:rPr>
          <w:rFonts w:ascii="Book Antiqua" w:eastAsia="Times New Roman" w:hAnsi="Book Antiqua" w:cs="Times New Roman"/>
          <w:b/>
          <w:bCs/>
          <w:sz w:val="19"/>
          <w:szCs w:val="19"/>
          <w:highlight w:val="cyan"/>
          <w:lang w:eastAsia="pt-BR"/>
        </w:rPr>
        <w:t>desrespeito</w:t>
      </w:r>
      <w:r w:rsidRPr="00C87E89">
        <w:rPr>
          <w:rFonts w:ascii="Book Antiqua" w:eastAsia="Times New Roman" w:hAnsi="Book Antiqua" w:cs="Times New Roman"/>
          <w:sz w:val="19"/>
          <w:szCs w:val="19"/>
          <w:lang w:eastAsia="pt-BR"/>
        </w:rPr>
        <w:t xml:space="preserve"> às </w:t>
      </w:r>
      <w:r w:rsidRPr="004069A4">
        <w:rPr>
          <w:rFonts w:ascii="Book Antiqua" w:eastAsia="Times New Roman" w:hAnsi="Book Antiqua" w:cs="Times New Roman"/>
          <w:b/>
          <w:bCs/>
          <w:sz w:val="19"/>
          <w:szCs w:val="19"/>
          <w:highlight w:val="yellow"/>
          <w:lang w:eastAsia="pt-BR"/>
        </w:rPr>
        <w:t>determinações e convocações dos órgãos do SNDC</w:t>
      </w:r>
      <w:r w:rsidRPr="00C87E89">
        <w:rPr>
          <w:rFonts w:ascii="Book Antiqua" w:eastAsia="Times New Roman" w:hAnsi="Book Antiqua" w:cs="Times New Roman"/>
          <w:sz w:val="19"/>
          <w:szCs w:val="19"/>
          <w:lang w:eastAsia="pt-BR"/>
        </w:rPr>
        <w:t xml:space="preserve"> </w:t>
      </w:r>
      <w:r w:rsidRPr="004069A4">
        <w:rPr>
          <w:rFonts w:ascii="Book Antiqua" w:eastAsia="Times New Roman" w:hAnsi="Book Antiqua" w:cs="Times New Roman"/>
          <w:b/>
          <w:bCs/>
          <w:caps/>
          <w:sz w:val="19"/>
          <w:szCs w:val="19"/>
          <w:highlight w:val="green"/>
          <w:lang w:eastAsia="pt-BR"/>
        </w:rPr>
        <w:t>caracterizam</w:t>
      </w:r>
      <w:r w:rsidRPr="004069A4">
        <w:rPr>
          <w:rFonts w:ascii="Book Antiqua" w:eastAsia="Times New Roman" w:hAnsi="Book Antiqua" w:cs="Times New Roman"/>
          <w:b/>
          <w:bCs/>
          <w:caps/>
          <w:sz w:val="19"/>
          <w:szCs w:val="19"/>
          <w:lang w:eastAsia="pt-BR"/>
        </w:rPr>
        <w:t xml:space="preserve"> </w:t>
      </w:r>
      <w:r w:rsidRPr="004069A4">
        <w:rPr>
          <w:rFonts w:ascii="Book Antiqua" w:eastAsia="Times New Roman" w:hAnsi="Book Antiqua" w:cs="Times New Roman"/>
          <w:b/>
          <w:bCs/>
          <w:caps/>
          <w:sz w:val="19"/>
          <w:szCs w:val="19"/>
          <w:shd w:val="clear" w:color="auto" w:fill="F7CAAC" w:themeFill="accent2" w:themeFillTint="66"/>
          <w:lang w:eastAsia="pt-BR"/>
        </w:rPr>
        <w:t>desobediência</w:t>
      </w:r>
      <w:r w:rsidRPr="00C87E89">
        <w:rPr>
          <w:rFonts w:ascii="Book Antiqua" w:eastAsia="Times New Roman" w:hAnsi="Book Antiqua" w:cs="Times New Roman"/>
          <w:sz w:val="19"/>
          <w:szCs w:val="19"/>
          <w:lang w:eastAsia="pt-BR"/>
        </w:rPr>
        <w:t xml:space="preserve">, na forma do art. 330 do Código Penal, </w:t>
      </w:r>
      <w:r w:rsidRPr="00C87E89">
        <w:rPr>
          <w:rFonts w:ascii="Book Antiqua" w:eastAsia="Times New Roman" w:hAnsi="Book Antiqua" w:cs="Times New Roman"/>
          <w:b/>
          <w:sz w:val="19"/>
          <w:szCs w:val="19"/>
          <w:lang w:eastAsia="pt-BR"/>
        </w:rPr>
        <w:t>ficando a autoridade administrativa com poderes para determinar a imediata cessação da prática, além da imposição das sanções administrativas e civis cabíveis</w:t>
      </w:r>
      <w:r w:rsidRPr="00745182">
        <w:rPr>
          <w:rFonts w:ascii="Book Antiqua" w:eastAsia="Times New Roman" w:hAnsi="Book Antiqua" w:cs="Times New Roman"/>
          <w:sz w:val="16"/>
          <w:szCs w:val="16"/>
          <w:lang w:eastAsia="pt-BR"/>
        </w:rPr>
        <w:t>.</w:t>
      </w:r>
      <w:r w:rsidR="00745182">
        <w:rPr>
          <w:rFonts w:ascii="Book Antiqua" w:eastAsia="Times New Roman" w:hAnsi="Book Antiqua" w:cs="Times New Roman"/>
          <w:sz w:val="16"/>
          <w:szCs w:val="16"/>
          <w:lang w:eastAsia="pt-BR"/>
        </w:rPr>
        <w:t xml:space="preserve"> </w:t>
      </w:r>
      <w:r w:rsidR="00745182">
        <w:rPr>
          <w:rFonts w:ascii="Book Antiqua" w:eastAsia="Times New Roman" w:hAnsi="Book Antiqua" w:cs="Times New Roman"/>
          <w:b/>
          <w:bCs/>
          <w:color w:val="FF0000"/>
          <w:sz w:val="16"/>
          <w:szCs w:val="16"/>
          <w:u w:val="single"/>
          <w:lang w:eastAsia="pt-BR"/>
        </w:rPr>
        <w:t>(MPSC-2014)</w:t>
      </w:r>
      <w:r w:rsidR="004069A4" w:rsidRPr="00745182">
        <w:rPr>
          <w:rFonts w:ascii="Book Antiqua" w:eastAsia="Times New Roman" w:hAnsi="Book Antiqua" w:cs="Times New Roman"/>
          <w:sz w:val="16"/>
          <w:szCs w:val="16"/>
          <w:lang w:eastAsia="pt-BR"/>
        </w:rPr>
        <w:t xml:space="preserve"> </w:t>
      </w:r>
      <w:r w:rsidR="004069A4" w:rsidRPr="00745182">
        <w:rPr>
          <w:rFonts w:ascii="Book Antiqua" w:eastAsia="Times New Roman" w:hAnsi="Book Antiqua" w:cs="Times New Roman"/>
          <w:b/>
          <w:bCs/>
          <w:color w:val="FF0000"/>
          <w:sz w:val="16"/>
          <w:szCs w:val="16"/>
          <w:u w:val="single"/>
          <w:lang w:eastAsia="pt-BR"/>
        </w:rPr>
        <w:t>(MPCE-2020)</w:t>
      </w:r>
    </w:p>
    <w:tbl>
      <w:tblPr>
        <w:tblStyle w:val="Tabelacomgrade"/>
        <w:tblW w:w="0" w:type="auto"/>
        <w:shd w:val="clear" w:color="auto" w:fill="CCFFFF"/>
        <w:tblLook w:val="04A0" w:firstRow="1" w:lastRow="0" w:firstColumn="1" w:lastColumn="0" w:noHBand="0" w:noVBand="1"/>
      </w:tblPr>
      <w:tblGrid>
        <w:gridCol w:w="8494"/>
      </w:tblGrid>
      <w:tr w:rsidR="00C4118B" w:rsidRPr="00C87E89" w14:paraId="2585483C" w14:textId="77777777" w:rsidTr="00C4118B">
        <w:tc>
          <w:tcPr>
            <w:tcW w:w="8494" w:type="dxa"/>
            <w:shd w:val="clear" w:color="auto" w:fill="CCFFFF"/>
          </w:tcPr>
          <w:p w14:paraId="2FFA0457" w14:textId="77777777" w:rsidR="00C4118B" w:rsidRPr="00C87E89" w:rsidRDefault="00C4118B" w:rsidP="00517F03">
            <w:pPr>
              <w:spacing w:before="100" w:beforeAutospacing="1" w:after="100" w:afterAutospacing="1"/>
              <w:jc w:val="both"/>
              <w:rPr>
                <w:rFonts w:ascii="Book Antiqua" w:eastAsia="Times New Roman" w:hAnsi="Book Antiqua" w:cs="Times New Roman"/>
                <w:b/>
                <w:sz w:val="19"/>
                <w:szCs w:val="19"/>
                <w:lang w:eastAsia="pt-BR"/>
              </w:rPr>
            </w:pPr>
            <w:r w:rsidRPr="00C87E89">
              <w:rPr>
                <w:rFonts w:ascii="Book Antiqua" w:eastAsia="Times New Roman" w:hAnsi="Book Antiqua" w:cs="Times New Roman"/>
                <w:b/>
                <w:sz w:val="19"/>
                <w:szCs w:val="19"/>
                <w:lang w:eastAsia="pt-BR"/>
              </w:rPr>
              <w:t>(</w:t>
            </w:r>
            <w:r w:rsidRPr="00C87E89">
              <w:rPr>
                <w:rFonts w:ascii="Book Antiqua" w:eastAsia="Times New Roman" w:hAnsi="Book Antiqua" w:cs="Times New Roman"/>
                <w:b/>
                <w:sz w:val="19"/>
                <w:szCs w:val="19"/>
                <w:highlight w:val="yellow"/>
                <w:lang w:eastAsia="pt-BR"/>
              </w:rPr>
              <w:t>MPSC</w:t>
            </w:r>
            <w:r w:rsidR="00517F03" w:rsidRPr="00C87E89">
              <w:rPr>
                <w:rFonts w:ascii="Book Antiqua" w:eastAsia="Times New Roman" w:hAnsi="Book Antiqua" w:cs="Times New Roman"/>
                <w:b/>
                <w:sz w:val="19"/>
                <w:szCs w:val="19"/>
                <w:highlight w:val="yellow"/>
                <w:lang w:eastAsia="pt-BR"/>
              </w:rPr>
              <w:t>-</w:t>
            </w:r>
            <w:r w:rsidRPr="00C87E89">
              <w:rPr>
                <w:rFonts w:ascii="Book Antiqua" w:eastAsia="Times New Roman" w:hAnsi="Book Antiqua" w:cs="Times New Roman"/>
                <w:b/>
                <w:sz w:val="19"/>
                <w:szCs w:val="19"/>
                <w:highlight w:val="yellow"/>
                <w:lang w:eastAsia="pt-BR"/>
              </w:rPr>
              <w:t>2014</w:t>
            </w:r>
            <w:r w:rsidRPr="00C87E89">
              <w:rPr>
                <w:rFonts w:ascii="Book Antiqua" w:eastAsia="Times New Roman" w:hAnsi="Book Antiqua" w:cs="Times New Roman"/>
                <w:b/>
                <w:sz w:val="19"/>
                <w:szCs w:val="19"/>
                <w:lang w:eastAsia="pt-BR"/>
              </w:rPr>
              <w:t xml:space="preserve">): </w:t>
            </w:r>
            <w:r w:rsidRPr="00C87E89">
              <w:rPr>
                <w:rFonts w:ascii="Book Antiqua" w:eastAsia="Times New Roman" w:hAnsi="Book Antiqua" w:cs="Times New Roman"/>
                <w:sz w:val="19"/>
                <w:szCs w:val="19"/>
                <w:lang w:eastAsia="pt-BR"/>
              </w:rPr>
              <w:t xml:space="preserve">No que concerne ao processo administrativo para apuração de práticas infrativas às normas de proteção e defesa do consumidor, antecedendo à sua instauração, poderá a autoridade </w:t>
            </w:r>
            <w:r w:rsidRPr="00C87E89">
              <w:rPr>
                <w:rFonts w:ascii="Book Antiqua" w:eastAsia="Times New Roman" w:hAnsi="Book Antiqua" w:cs="Times New Roman"/>
                <w:sz w:val="19"/>
                <w:szCs w:val="19"/>
                <w:lang w:eastAsia="pt-BR"/>
              </w:rPr>
              <w:lastRenderedPageBreak/>
              <w:t xml:space="preserve">competente abrir investigação preliminar, cabendo, para tanto, requisitar dos fornecedores informações sobre as questões investigadas. E a recusa à prestação das informações ou o desrespeito às determinações e convocações dos órgãos do SNDC caracterizam desobediência, ficando a autoridade administrativa com poderes para determinar a imediata cessação da prática, além da imposição das sanções administrativas e civis cabíveis. </w:t>
            </w:r>
            <w:r w:rsidRPr="00C87E89">
              <w:rPr>
                <w:rFonts w:ascii="Book Antiqua" w:eastAsia="Times New Roman" w:hAnsi="Book Antiqua" w:cs="Times New Roman"/>
                <w:b/>
                <w:sz w:val="19"/>
                <w:szCs w:val="19"/>
                <w:lang w:eastAsia="pt-BR"/>
              </w:rPr>
              <w:t>BL: art. 33, §§ 1º e 2º do Dec 2181/97.</w:t>
            </w:r>
          </w:p>
        </w:tc>
      </w:tr>
    </w:tbl>
    <w:p w14:paraId="3F469805" w14:textId="77777777" w:rsidR="00C77DBF" w:rsidRPr="00745182" w:rsidRDefault="00C77DBF" w:rsidP="00C77DBF">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r w:rsidRPr="00C77DBF">
        <w:rPr>
          <w:rFonts w:ascii="Book Antiqua" w:eastAsia="Times New Roman" w:hAnsi="Book Antiqua" w:cs="Arial"/>
          <w:color w:val="000000"/>
          <w:sz w:val="19"/>
          <w:szCs w:val="19"/>
          <w:lang w:eastAsia="pt-BR"/>
        </w:rPr>
        <w:lastRenderedPageBreak/>
        <w:t>§ 3º  A autoridade administrativa poderá determinar, no curso das averiguações preliminares e dos processos administrativos sancionadores, a adoção de medidas cautelares, nos termos do disposto no art. 18, com ou sem oitiva prévia da pessoa que estará sujeita a seus efeitos</w:t>
      </w:r>
      <w:r w:rsidRPr="00745182">
        <w:rPr>
          <w:rFonts w:ascii="Book Antiqua" w:eastAsia="Times New Roman" w:hAnsi="Book Antiqua" w:cs="Arial"/>
          <w:color w:val="000000"/>
          <w:sz w:val="16"/>
          <w:szCs w:val="16"/>
          <w:lang w:eastAsia="pt-BR"/>
        </w:rPr>
        <w:t>.        </w:t>
      </w:r>
      <w:hyperlink r:id="rId71"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1242BDF4" w14:textId="77777777" w:rsidR="00C77DBF" w:rsidRPr="00745182" w:rsidRDefault="00C77DBF" w:rsidP="00C77DBF">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34" w:name="art31§4"/>
      <w:bookmarkEnd w:id="34"/>
      <w:r w:rsidRPr="00C77DBF">
        <w:rPr>
          <w:rFonts w:ascii="Book Antiqua" w:eastAsia="Times New Roman" w:hAnsi="Book Antiqua" w:cs="Arial"/>
          <w:color w:val="000000"/>
          <w:sz w:val="19"/>
          <w:szCs w:val="19"/>
          <w:lang w:eastAsia="pt-BR"/>
        </w:rPr>
        <w:t>§ 4º  Na hipótese de ser indicada a baixa lesão ao bem jurídico tutelado, inclusive em relação aos custos de persecução, a autoridade administrativa, mediante ato motivado, poderá deixar de instaurar processo administrativo sancionador</w:t>
      </w:r>
      <w:r w:rsidRPr="00745182">
        <w:rPr>
          <w:rFonts w:ascii="Book Antiqua" w:eastAsia="Times New Roman" w:hAnsi="Book Antiqua" w:cs="Arial"/>
          <w:color w:val="000000"/>
          <w:sz w:val="16"/>
          <w:szCs w:val="16"/>
          <w:lang w:eastAsia="pt-BR"/>
        </w:rPr>
        <w:t>.        </w:t>
      </w:r>
      <w:hyperlink r:id="rId72"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257DEDB8" w14:textId="058F21A0" w:rsidR="00C77DBF" w:rsidRPr="00745182" w:rsidRDefault="00C77DBF" w:rsidP="00C77DBF">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35" w:name="art31§5"/>
      <w:bookmarkEnd w:id="35"/>
      <w:r w:rsidRPr="00C77DBF">
        <w:rPr>
          <w:rFonts w:ascii="Book Antiqua" w:eastAsia="Times New Roman" w:hAnsi="Book Antiqua" w:cs="Arial"/>
          <w:color w:val="000000"/>
          <w:sz w:val="19"/>
          <w:szCs w:val="19"/>
          <w:lang w:eastAsia="pt-BR"/>
        </w:rPr>
        <w:t>§ 5º  Para fins do disposto no § 4º, a autoridade administrativa deverá utilizar outros instrumentos e medidas de supervisão, observados os princípios da finalidade, da motivação, da razoabilidade e da eficiência</w:t>
      </w:r>
      <w:r w:rsidRPr="00745182">
        <w:rPr>
          <w:rFonts w:ascii="Book Antiqua" w:eastAsia="Times New Roman" w:hAnsi="Book Antiqua" w:cs="Arial"/>
          <w:color w:val="000000"/>
          <w:sz w:val="16"/>
          <w:szCs w:val="16"/>
          <w:lang w:eastAsia="pt-BR"/>
        </w:rPr>
        <w:t>.     </w:t>
      </w:r>
      <w:hyperlink r:id="rId73"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67FD3D53" w14:textId="77777777" w:rsidR="00C77DBF" w:rsidRPr="00C77DBF" w:rsidRDefault="00C77DBF" w:rsidP="00C77DBF">
      <w:pPr>
        <w:shd w:val="clear" w:color="auto" w:fill="FFFFFF"/>
        <w:spacing w:before="225" w:after="225" w:line="240" w:lineRule="auto"/>
        <w:jc w:val="center"/>
        <w:rPr>
          <w:rFonts w:ascii="Book Antiqua" w:eastAsia="Times New Roman" w:hAnsi="Book Antiqua" w:cs="Arial"/>
          <w:color w:val="000000"/>
          <w:sz w:val="19"/>
          <w:szCs w:val="19"/>
          <w:lang w:eastAsia="pt-BR"/>
        </w:rPr>
      </w:pPr>
      <w:r w:rsidRPr="00C77DBF">
        <w:rPr>
          <w:rFonts w:ascii="Book Antiqua" w:eastAsia="Times New Roman" w:hAnsi="Book Antiqua" w:cs="Arial"/>
          <w:color w:val="000000"/>
          <w:sz w:val="19"/>
          <w:szCs w:val="19"/>
          <w:lang w:eastAsia="pt-BR"/>
        </w:rPr>
        <w:t>SEÇÃO I-A</w:t>
      </w:r>
    </w:p>
    <w:p w14:paraId="79268C9D" w14:textId="77777777" w:rsidR="00C77DBF" w:rsidRPr="00C77DBF" w:rsidRDefault="00C77DBF" w:rsidP="00C77DBF">
      <w:pPr>
        <w:shd w:val="clear" w:color="auto" w:fill="FFFFFF"/>
        <w:spacing w:after="0" w:line="240" w:lineRule="auto"/>
        <w:jc w:val="center"/>
        <w:rPr>
          <w:rFonts w:ascii="Book Antiqua" w:eastAsia="Times New Roman" w:hAnsi="Book Antiqua" w:cs="Arial"/>
          <w:color w:val="000000"/>
          <w:sz w:val="19"/>
          <w:szCs w:val="19"/>
          <w:lang w:eastAsia="pt-BR"/>
        </w:rPr>
      </w:pPr>
      <w:r w:rsidRPr="00C77DBF">
        <w:rPr>
          <w:rFonts w:ascii="Book Antiqua" w:eastAsia="Times New Roman" w:hAnsi="Book Antiqua" w:cs="Arial"/>
          <w:color w:val="000000"/>
          <w:sz w:val="19"/>
          <w:szCs w:val="19"/>
          <w:lang w:eastAsia="pt-BR"/>
        </w:rPr>
        <w:t>Das Averiguações Preliminares </w:t>
      </w:r>
    </w:p>
    <w:p w14:paraId="56ED5FB7" w14:textId="77777777" w:rsidR="00C77DBF" w:rsidRPr="00C77DBF" w:rsidRDefault="00000000" w:rsidP="00C77DBF">
      <w:pPr>
        <w:shd w:val="clear" w:color="auto" w:fill="FFFFFF"/>
        <w:spacing w:after="0" w:line="240" w:lineRule="auto"/>
        <w:jc w:val="center"/>
        <w:rPr>
          <w:rFonts w:ascii="Book Antiqua" w:eastAsia="Times New Roman" w:hAnsi="Book Antiqua" w:cs="Arial"/>
          <w:color w:val="000000"/>
          <w:sz w:val="19"/>
          <w:szCs w:val="19"/>
          <w:lang w:eastAsia="pt-BR"/>
        </w:rPr>
      </w:pPr>
      <w:hyperlink r:id="rId74" w:anchor="art1" w:history="1">
        <w:r w:rsidR="00C77DBF" w:rsidRPr="00C77DBF">
          <w:rPr>
            <w:rFonts w:ascii="Book Antiqua" w:eastAsia="Times New Roman" w:hAnsi="Book Antiqua" w:cs="Arial"/>
            <w:color w:val="0000FF"/>
            <w:sz w:val="19"/>
            <w:szCs w:val="19"/>
            <w:u w:val="single"/>
            <w:lang w:eastAsia="pt-BR"/>
          </w:rPr>
          <w:t>(Incluído pelo Decreto nº 10.887, de 2021)</w:t>
        </w:r>
      </w:hyperlink>
    </w:p>
    <w:p w14:paraId="6B7DD2E8" w14:textId="1B16CA31" w:rsidR="00C77DBF" w:rsidRPr="00745182" w:rsidRDefault="00C77DBF" w:rsidP="00C77DBF">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36" w:name="art33a"/>
      <w:bookmarkEnd w:id="36"/>
      <w:r w:rsidRPr="00C77DBF">
        <w:rPr>
          <w:rFonts w:ascii="Book Antiqua" w:eastAsia="Times New Roman" w:hAnsi="Book Antiqua" w:cs="Arial"/>
          <w:color w:val="000000"/>
          <w:sz w:val="19"/>
          <w:szCs w:val="19"/>
          <w:lang w:eastAsia="pt-BR"/>
        </w:rPr>
        <w:t>Art. 33-A.  A averiguação preliminar é o procedimento investigatório de natureza inquisitorial, instaurado pela autoridade competente de proteção e defesa do consumidor, quando os indícios ainda não forem suficientes para a instauração imediata de processo administrativo sancionador</w:t>
      </w:r>
      <w:r w:rsidRPr="00745182">
        <w:rPr>
          <w:rFonts w:ascii="Book Antiqua" w:eastAsia="Times New Roman" w:hAnsi="Book Antiqua" w:cs="Arial"/>
          <w:color w:val="000000"/>
          <w:sz w:val="16"/>
          <w:szCs w:val="16"/>
          <w:lang w:eastAsia="pt-BR"/>
        </w:rPr>
        <w:t>.  </w:t>
      </w:r>
      <w:hyperlink r:id="rId75"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55110FE8" w14:textId="77777777" w:rsidR="00C77DBF" w:rsidRPr="00745182" w:rsidRDefault="00C77DBF" w:rsidP="00C77DBF">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37" w:name="art31a§1"/>
      <w:bookmarkEnd w:id="37"/>
      <w:r w:rsidRPr="00C77DBF">
        <w:rPr>
          <w:rFonts w:ascii="Book Antiqua" w:eastAsia="Times New Roman" w:hAnsi="Book Antiqua" w:cs="Arial"/>
          <w:color w:val="000000"/>
          <w:sz w:val="19"/>
          <w:szCs w:val="19"/>
          <w:lang w:eastAsia="pt-BR"/>
        </w:rPr>
        <w:t>§ 1º  Na averiguação preliminar, a autoridade competente poderá exercer quaisquer competências instrutórias legalmente previstas, inclusive requerer esclarecimentos do representado ou de terceiros, por escrito ou pessoalmente</w:t>
      </w:r>
      <w:r w:rsidRPr="00745182">
        <w:rPr>
          <w:rFonts w:ascii="Book Antiqua" w:eastAsia="Times New Roman" w:hAnsi="Book Antiqua" w:cs="Arial"/>
          <w:color w:val="000000"/>
          <w:sz w:val="16"/>
          <w:szCs w:val="16"/>
          <w:lang w:eastAsia="pt-BR"/>
        </w:rPr>
        <w:t>.       </w:t>
      </w:r>
      <w:hyperlink r:id="rId76"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0A9C1A6A" w14:textId="77777777" w:rsidR="00C77DBF" w:rsidRPr="00745182" w:rsidRDefault="00C77DBF" w:rsidP="00C77DBF">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38" w:name="art31a§2"/>
      <w:bookmarkEnd w:id="38"/>
      <w:r w:rsidRPr="00C77DBF">
        <w:rPr>
          <w:rFonts w:ascii="Book Antiqua" w:eastAsia="Times New Roman" w:hAnsi="Book Antiqua" w:cs="Arial"/>
          <w:color w:val="000000"/>
          <w:sz w:val="19"/>
          <w:szCs w:val="19"/>
          <w:lang w:eastAsia="pt-BR"/>
        </w:rPr>
        <w:t>§ 2º  Da averiguação preliminar poderá resultar</w:t>
      </w:r>
      <w:r w:rsidRPr="00745182">
        <w:rPr>
          <w:rFonts w:ascii="Book Antiqua" w:eastAsia="Times New Roman" w:hAnsi="Book Antiqua" w:cs="Arial"/>
          <w:color w:val="000000"/>
          <w:sz w:val="16"/>
          <w:szCs w:val="16"/>
          <w:lang w:eastAsia="pt-BR"/>
        </w:rPr>
        <w:t>:       </w:t>
      </w:r>
      <w:hyperlink r:id="rId77"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21AE13E6" w14:textId="6F9DBCFD" w:rsidR="00C77DBF" w:rsidRPr="00745182" w:rsidRDefault="00C77DBF" w:rsidP="00C77DBF">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39" w:name="art31a§2i"/>
      <w:bookmarkEnd w:id="39"/>
      <w:r w:rsidRPr="00C77DBF">
        <w:rPr>
          <w:rFonts w:ascii="Book Antiqua" w:eastAsia="Times New Roman" w:hAnsi="Book Antiqua" w:cs="Arial"/>
          <w:color w:val="000000"/>
          <w:sz w:val="19"/>
          <w:szCs w:val="19"/>
          <w:lang w:eastAsia="pt-BR"/>
        </w:rPr>
        <w:t>I - a instauração de processo administrativo sancionador; ou </w:t>
      </w:r>
      <w:hyperlink r:id="rId78"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2E3E2BA8" w14:textId="77777777" w:rsidR="00C77DBF" w:rsidRPr="00745182" w:rsidRDefault="00C77DBF" w:rsidP="00C77DBF">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40" w:name="art31a§2ii"/>
      <w:bookmarkEnd w:id="40"/>
      <w:r w:rsidRPr="00C77DBF">
        <w:rPr>
          <w:rFonts w:ascii="Book Antiqua" w:eastAsia="Times New Roman" w:hAnsi="Book Antiqua" w:cs="Arial"/>
          <w:color w:val="000000"/>
          <w:sz w:val="19"/>
          <w:szCs w:val="19"/>
          <w:lang w:eastAsia="pt-BR"/>
        </w:rPr>
        <w:t>II - o arquivamento do caso</w:t>
      </w:r>
      <w:r w:rsidRPr="00745182">
        <w:rPr>
          <w:rFonts w:ascii="Book Antiqua" w:eastAsia="Times New Roman" w:hAnsi="Book Antiqua" w:cs="Arial"/>
          <w:color w:val="000000"/>
          <w:sz w:val="16"/>
          <w:szCs w:val="16"/>
          <w:lang w:eastAsia="pt-BR"/>
        </w:rPr>
        <w:t>.       </w:t>
      </w:r>
      <w:hyperlink r:id="rId79"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221DA25A" w14:textId="7950F806" w:rsidR="00C77DBF" w:rsidRPr="00745182" w:rsidRDefault="00C77DBF" w:rsidP="00C77DBF">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41" w:name="art31a§3"/>
      <w:bookmarkEnd w:id="41"/>
      <w:r w:rsidRPr="00C77DBF">
        <w:rPr>
          <w:rFonts w:ascii="Book Antiqua" w:eastAsia="Times New Roman" w:hAnsi="Book Antiqua" w:cs="Arial"/>
          <w:color w:val="000000"/>
          <w:sz w:val="19"/>
          <w:szCs w:val="19"/>
          <w:lang w:eastAsia="pt-BR"/>
        </w:rPr>
        <w:t>§ 3º  A averiguação preliminar poderá ser desmembrada, quando conveniente para a instrução do caso</w:t>
      </w:r>
      <w:r w:rsidR="00745182">
        <w:rPr>
          <w:rFonts w:ascii="Book Antiqua" w:eastAsia="Times New Roman" w:hAnsi="Book Antiqua" w:cs="Arial"/>
          <w:color w:val="000000"/>
          <w:sz w:val="19"/>
          <w:szCs w:val="19"/>
          <w:lang w:eastAsia="pt-BR"/>
        </w:rPr>
        <w:t>.</w:t>
      </w:r>
      <w:r w:rsidRPr="00745182">
        <w:rPr>
          <w:rFonts w:ascii="Book Antiqua" w:eastAsia="Times New Roman" w:hAnsi="Book Antiqua" w:cs="Arial"/>
          <w:color w:val="000000"/>
          <w:sz w:val="16"/>
          <w:szCs w:val="16"/>
          <w:lang w:eastAsia="pt-BR"/>
        </w:rPr>
        <w:t>  </w:t>
      </w:r>
      <w:hyperlink r:id="rId80"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65EA13C3" w14:textId="77777777" w:rsidR="00C77DBF" w:rsidRPr="00745182" w:rsidRDefault="00C77DBF" w:rsidP="00C77DBF">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42" w:name="art33b"/>
      <w:bookmarkEnd w:id="42"/>
      <w:r w:rsidRPr="00C77DBF">
        <w:rPr>
          <w:rFonts w:ascii="Book Antiqua" w:eastAsia="Times New Roman" w:hAnsi="Book Antiqua" w:cs="Arial"/>
          <w:color w:val="000000"/>
          <w:sz w:val="19"/>
          <w:szCs w:val="19"/>
          <w:lang w:eastAsia="pt-BR"/>
        </w:rPr>
        <w:t>Art. 33-B.  No prazo de até vinte dias após a publicação oficial da decisão que resultar no arquivamento da averiguação preliminar, o superior hierárquico do órgão prolator da decisão poderá avocar o processo, de ofício ou mediante provocação</w:t>
      </w:r>
      <w:r w:rsidRPr="00745182">
        <w:rPr>
          <w:rFonts w:ascii="Book Antiqua" w:eastAsia="Times New Roman" w:hAnsi="Book Antiqua" w:cs="Arial"/>
          <w:color w:val="000000"/>
          <w:sz w:val="16"/>
          <w:szCs w:val="16"/>
          <w:lang w:eastAsia="pt-BR"/>
        </w:rPr>
        <w:t>.      </w:t>
      </w:r>
      <w:hyperlink r:id="rId81"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6004FB1A" w14:textId="574AA900" w:rsidR="00C77DBF" w:rsidRPr="00745182" w:rsidRDefault="00C77DBF" w:rsidP="00C77DBF">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43" w:name="art31bp"/>
      <w:bookmarkEnd w:id="43"/>
      <w:r w:rsidRPr="00C77DBF">
        <w:rPr>
          <w:rFonts w:ascii="Book Antiqua" w:eastAsia="Times New Roman" w:hAnsi="Book Antiqua" w:cs="Arial"/>
          <w:color w:val="000000"/>
          <w:sz w:val="19"/>
          <w:szCs w:val="19"/>
          <w:lang w:eastAsia="pt-BR"/>
        </w:rPr>
        <w:t>Parágrafo único.  A autoridade responsável por avocar a averiguação preliminar poderá</w:t>
      </w:r>
      <w:r w:rsidRPr="00745182">
        <w:rPr>
          <w:rFonts w:ascii="Book Antiqua" w:eastAsia="Times New Roman" w:hAnsi="Book Antiqua" w:cs="Arial"/>
          <w:color w:val="000000"/>
          <w:sz w:val="16"/>
          <w:szCs w:val="16"/>
          <w:lang w:eastAsia="pt-BR"/>
        </w:rPr>
        <w:t>:</w:t>
      </w:r>
      <w:r w:rsidR="00745182">
        <w:rPr>
          <w:rFonts w:ascii="Book Antiqua" w:eastAsia="Times New Roman" w:hAnsi="Book Antiqua" w:cs="Arial"/>
          <w:color w:val="000000"/>
          <w:sz w:val="16"/>
          <w:szCs w:val="16"/>
          <w:lang w:eastAsia="pt-BR"/>
        </w:rPr>
        <w:t xml:space="preserve"> </w:t>
      </w:r>
      <w:hyperlink r:id="rId82"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3A21F76D" w14:textId="77777777" w:rsidR="00C77DBF" w:rsidRPr="00C77DBF" w:rsidRDefault="00C77DBF" w:rsidP="00C77DBF">
      <w:pPr>
        <w:shd w:val="clear" w:color="auto" w:fill="FFFFFF"/>
        <w:spacing w:before="225" w:after="225" w:line="240" w:lineRule="auto"/>
        <w:ind w:firstLine="570"/>
        <w:jc w:val="both"/>
        <w:rPr>
          <w:rFonts w:ascii="Book Antiqua" w:eastAsia="Times New Roman" w:hAnsi="Book Antiqua" w:cs="Arial"/>
          <w:color w:val="000000"/>
          <w:sz w:val="19"/>
          <w:szCs w:val="19"/>
          <w:lang w:eastAsia="pt-BR"/>
        </w:rPr>
      </w:pPr>
      <w:bookmarkStart w:id="44" w:name="art31bpi"/>
      <w:bookmarkEnd w:id="44"/>
      <w:r w:rsidRPr="00C77DBF">
        <w:rPr>
          <w:rFonts w:ascii="Book Antiqua" w:eastAsia="Times New Roman" w:hAnsi="Book Antiqua" w:cs="Arial"/>
          <w:color w:val="000000"/>
          <w:sz w:val="19"/>
          <w:szCs w:val="19"/>
          <w:lang w:eastAsia="pt-BR"/>
        </w:rPr>
        <w:t>I - ratificar a decisão de arquivamento; ou</w:t>
      </w:r>
      <w:r w:rsidRPr="00745182">
        <w:rPr>
          <w:rFonts w:ascii="Book Antiqua" w:eastAsia="Times New Roman" w:hAnsi="Book Antiqua" w:cs="Arial"/>
          <w:color w:val="000000"/>
          <w:sz w:val="16"/>
          <w:szCs w:val="16"/>
          <w:lang w:eastAsia="pt-BR"/>
        </w:rPr>
        <w:t>      </w:t>
      </w:r>
      <w:hyperlink r:id="rId83"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441DE86A" w14:textId="040BE5C4" w:rsidR="00C77DBF" w:rsidRPr="00745182" w:rsidRDefault="00C77DBF" w:rsidP="00C77DBF">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45" w:name="art31bpii"/>
      <w:bookmarkEnd w:id="45"/>
      <w:r w:rsidRPr="00C77DBF">
        <w:rPr>
          <w:rFonts w:ascii="Book Antiqua" w:eastAsia="Times New Roman" w:hAnsi="Book Antiqua" w:cs="Arial"/>
          <w:color w:val="000000"/>
          <w:sz w:val="19"/>
          <w:szCs w:val="19"/>
          <w:lang w:eastAsia="pt-BR"/>
        </w:rPr>
        <w:t>II - determinar o retorno dos autos à autoridade competente para a continuidade da averiguação preliminar ou para a instauração de processo administrativo sancionatório, conforme o caso</w:t>
      </w:r>
      <w:r w:rsidRPr="00745182">
        <w:rPr>
          <w:rFonts w:ascii="Book Antiqua" w:eastAsia="Times New Roman" w:hAnsi="Book Antiqua" w:cs="Arial"/>
          <w:color w:val="000000"/>
          <w:sz w:val="16"/>
          <w:szCs w:val="16"/>
          <w:lang w:eastAsia="pt-BR"/>
        </w:rPr>
        <w:t>. </w:t>
      </w:r>
      <w:hyperlink r:id="rId84"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0530FC58" w14:textId="6E125994"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SEÇÃO II</w:t>
      </w:r>
    </w:p>
    <w:p w14:paraId="434D6794"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Da Reclamação</w:t>
      </w:r>
    </w:p>
    <w:p w14:paraId="426E3DA9" w14:textId="0E7F1A61"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r w:rsidRPr="00EA40D0">
        <w:rPr>
          <w:rFonts w:ascii="Book Antiqua" w:eastAsia="Times New Roman" w:hAnsi="Book Antiqua" w:cs="Arial"/>
          <w:color w:val="000000"/>
          <w:sz w:val="19"/>
          <w:szCs w:val="19"/>
          <w:lang w:eastAsia="pt-BR"/>
        </w:rPr>
        <w:t>Art. 34.  O consumidor poderá apresentar a sua reclamação pessoalmente ou por meio de telegrama, carta, telex, fac-símile ou qualquer outro meio de comunicação, físico ou eletrônico, a qualquer órgão oficial de proteção e defesa do consumidor</w:t>
      </w:r>
      <w:r w:rsidRPr="00745182">
        <w:rPr>
          <w:rFonts w:ascii="Book Antiqua" w:eastAsia="Times New Roman" w:hAnsi="Book Antiqua" w:cs="Arial"/>
          <w:color w:val="000000"/>
          <w:sz w:val="16"/>
          <w:szCs w:val="16"/>
          <w:lang w:eastAsia="pt-BR"/>
        </w:rPr>
        <w:t>.   </w:t>
      </w:r>
      <w:hyperlink r:id="rId85" w:anchor="art1" w:history="1">
        <w:r w:rsidRPr="00745182">
          <w:rPr>
            <w:rFonts w:ascii="Book Antiqua" w:eastAsia="Times New Roman" w:hAnsi="Book Antiqua" w:cs="Arial"/>
            <w:color w:val="0000FF"/>
            <w:sz w:val="16"/>
            <w:szCs w:val="16"/>
            <w:u w:val="single"/>
            <w:lang w:eastAsia="pt-BR"/>
          </w:rPr>
          <w:t>(Redação dada pelo Decreto nº 10.887, de 2021)</w:t>
        </w:r>
      </w:hyperlink>
    </w:p>
    <w:p w14:paraId="1A404CF2" w14:textId="775C4735"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46" w:name="art34p"/>
      <w:bookmarkEnd w:id="46"/>
      <w:r w:rsidRPr="00EA40D0">
        <w:rPr>
          <w:rFonts w:ascii="Book Antiqua" w:eastAsia="Times New Roman" w:hAnsi="Book Antiqua" w:cs="Arial"/>
          <w:color w:val="000000"/>
          <w:sz w:val="19"/>
          <w:szCs w:val="19"/>
          <w:lang w:eastAsia="pt-BR"/>
        </w:rPr>
        <w:lastRenderedPageBreak/>
        <w:t>Parágrafo único.  As reclamações apresentadas na forma prevista no </w:t>
      </w:r>
      <w:r w:rsidRPr="00EA40D0">
        <w:rPr>
          <w:rFonts w:ascii="Book Antiqua" w:eastAsia="Times New Roman" w:hAnsi="Book Antiqua" w:cs="Arial"/>
          <w:b/>
          <w:bCs/>
          <w:color w:val="000000"/>
          <w:sz w:val="19"/>
          <w:szCs w:val="19"/>
          <w:lang w:eastAsia="pt-BR"/>
        </w:rPr>
        <w:t>caput</w:t>
      </w:r>
      <w:r w:rsidRPr="00EA40D0">
        <w:rPr>
          <w:rFonts w:ascii="Book Antiqua" w:eastAsia="Times New Roman" w:hAnsi="Book Antiqua" w:cs="Arial"/>
          <w:color w:val="000000"/>
          <w:sz w:val="19"/>
          <w:szCs w:val="19"/>
          <w:lang w:eastAsia="pt-BR"/>
        </w:rPr>
        <w:t> orientarão a implementação das políticas públicas de proteção e defesa do consumidor</w:t>
      </w:r>
      <w:r w:rsidRPr="00745182">
        <w:rPr>
          <w:rFonts w:ascii="Book Antiqua" w:eastAsia="Times New Roman" w:hAnsi="Book Antiqua" w:cs="Arial"/>
          <w:color w:val="000000"/>
          <w:sz w:val="16"/>
          <w:szCs w:val="16"/>
          <w:lang w:eastAsia="pt-BR"/>
        </w:rPr>
        <w:t>. </w:t>
      </w:r>
      <w:hyperlink r:id="rId86"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7E14C8DC"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SEÇÃO III</w:t>
      </w:r>
    </w:p>
    <w:p w14:paraId="7E6A9388"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Dos Autos de Infração, de Apreensão e do Termo de Depósito</w:t>
      </w:r>
    </w:p>
    <w:p w14:paraId="59AAD319"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Art. 35. Os Autos de infração, de Apreensão e o Termo de Depósito deverão ser impressos, numerados em série e preenchidos de forma clara e precisa, sem entrelinhas, rasuras ou emendas, mencionando:</w:t>
      </w:r>
    </w:p>
    <w:p w14:paraId="09714851"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 - o Auto de Infração:</w:t>
      </w:r>
    </w:p>
    <w:p w14:paraId="59F003EC"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 o local, a data e a hora da lavratura;</w:t>
      </w:r>
    </w:p>
    <w:p w14:paraId="67D34CEC"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b) o nome, o endereço e a qualificação do autuado;</w:t>
      </w:r>
    </w:p>
    <w:p w14:paraId="303AF1EC"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c) a descrição do fato ou do ato constitutivo da infração;</w:t>
      </w:r>
    </w:p>
    <w:p w14:paraId="605FABB2"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d) o dispositivo legal infringido;</w:t>
      </w:r>
    </w:p>
    <w:p w14:paraId="4F5A4CE6" w14:textId="36D2F94C" w:rsidR="00EA40D0" w:rsidRPr="00745182" w:rsidRDefault="00EA40D0" w:rsidP="004A77F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A40D0">
        <w:rPr>
          <w:rFonts w:ascii="Book Antiqua" w:hAnsi="Book Antiqua" w:cs="Arial"/>
          <w:color w:val="000000"/>
          <w:sz w:val="19"/>
          <w:szCs w:val="19"/>
          <w:shd w:val="clear" w:color="auto" w:fill="FFFFFF"/>
        </w:rPr>
        <w:t>e) a determinação da exigência e a intimação para cumpri-la ou impugná-la no prazo estabelecido no </w:t>
      </w:r>
      <w:r w:rsidRPr="00EA40D0">
        <w:rPr>
          <w:rFonts w:ascii="Book Antiqua" w:hAnsi="Book Antiqua" w:cs="Arial"/>
          <w:b/>
          <w:bCs/>
          <w:color w:val="000000"/>
          <w:sz w:val="19"/>
          <w:szCs w:val="19"/>
          <w:shd w:val="clear" w:color="auto" w:fill="FFFFFF"/>
        </w:rPr>
        <w:t>caput</w:t>
      </w:r>
      <w:r w:rsidRPr="00EA40D0">
        <w:rPr>
          <w:rFonts w:ascii="Book Antiqua" w:hAnsi="Book Antiqua" w:cs="Arial"/>
          <w:color w:val="000000"/>
          <w:sz w:val="19"/>
          <w:szCs w:val="19"/>
          <w:shd w:val="clear" w:color="auto" w:fill="FFFFFF"/>
        </w:rPr>
        <w:t> do art. 42</w:t>
      </w:r>
      <w:r w:rsidRPr="00745182">
        <w:rPr>
          <w:rFonts w:ascii="Book Antiqua" w:hAnsi="Book Antiqua" w:cs="Arial"/>
          <w:color w:val="000000"/>
          <w:sz w:val="16"/>
          <w:szCs w:val="16"/>
          <w:shd w:val="clear" w:color="auto" w:fill="FFFFFF"/>
        </w:rPr>
        <w:t>;      </w:t>
      </w:r>
      <w:hyperlink r:id="rId87" w:anchor="art1" w:history="1">
        <w:r w:rsidRPr="00745182">
          <w:rPr>
            <w:rFonts w:ascii="Book Antiqua" w:hAnsi="Book Antiqua" w:cs="Arial"/>
            <w:color w:val="0000FF"/>
            <w:sz w:val="16"/>
            <w:szCs w:val="16"/>
            <w:u w:val="single"/>
            <w:shd w:val="clear" w:color="auto" w:fill="FFFFFF"/>
          </w:rPr>
          <w:t>(Redação dada pelo Decreto nº 10.887, de 2021)</w:t>
        </w:r>
      </w:hyperlink>
    </w:p>
    <w:p w14:paraId="3A821798"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f) a identificação do agente autuante, sua assinatura, a indicação do seu cargo ou função e o número de sua matrícula;</w:t>
      </w:r>
    </w:p>
    <w:p w14:paraId="2BCFE728"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g) a designação do órgão julgador e o respectivo endereço;</w:t>
      </w:r>
    </w:p>
    <w:p w14:paraId="61E3A134" w14:textId="386E1DD5" w:rsidR="004A77FA"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h) a assinatura do autuado;</w:t>
      </w:r>
    </w:p>
    <w:p w14:paraId="658AD389" w14:textId="77777777"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r w:rsidRPr="00EA40D0">
        <w:rPr>
          <w:rFonts w:ascii="Book Antiqua" w:eastAsia="Times New Roman" w:hAnsi="Book Antiqua" w:cs="Arial"/>
          <w:color w:val="000000"/>
          <w:sz w:val="19"/>
          <w:szCs w:val="19"/>
          <w:lang w:eastAsia="pt-BR"/>
        </w:rPr>
        <w:t>i) a cientificação do autuado para apresentar defesa no prazo estabelecido no </w:t>
      </w:r>
      <w:r w:rsidRPr="00EA40D0">
        <w:rPr>
          <w:rFonts w:ascii="Book Antiqua" w:eastAsia="Times New Roman" w:hAnsi="Book Antiqua" w:cs="Arial"/>
          <w:b/>
          <w:bCs/>
          <w:color w:val="000000"/>
          <w:sz w:val="19"/>
          <w:szCs w:val="19"/>
          <w:lang w:eastAsia="pt-BR"/>
        </w:rPr>
        <w:t>caput </w:t>
      </w:r>
      <w:r w:rsidRPr="00EA40D0">
        <w:rPr>
          <w:rFonts w:ascii="Book Antiqua" w:eastAsia="Times New Roman" w:hAnsi="Book Antiqua" w:cs="Arial"/>
          <w:color w:val="000000"/>
          <w:sz w:val="19"/>
          <w:szCs w:val="19"/>
          <w:lang w:eastAsia="pt-BR"/>
        </w:rPr>
        <w:t>do art. 42 e especificar as provas que pretende produzir, de modo a declinar, se for o caso, a qualificação completa de até três testemunhas, mediante fornecimento do motivo para o seu arrolamento e sempre que possível</w:t>
      </w:r>
      <w:r w:rsidRPr="00745182">
        <w:rPr>
          <w:rFonts w:ascii="Book Antiqua" w:eastAsia="Times New Roman" w:hAnsi="Book Antiqua" w:cs="Arial"/>
          <w:color w:val="000000"/>
          <w:sz w:val="16"/>
          <w:szCs w:val="16"/>
          <w:lang w:eastAsia="pt-BR"/>
        </w:rPr>
        <w:t>:      </w:t>
      </w:r>
      <w:hyperlink r:id="rId88"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19E210A1" w14:textId="77777777"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47" w:name="art35i.i1"/>
      <w:bookmarkEnd w:id="47"/>
      <w:r w:rsidRPr="00EA40D0">
        <w:rPr>
          <w:rFonts w:ascii="Book Antiqua" w:eastAsia="Times New Roman" w:hAnsi="Book Antiqua" w:cs="Arial"/>
          <w:color w:val="000000"/>
          <w:sz w:val="19"/>
          <w:szCs w:val="19"/>
          <w:lang w:eastAsia="pt-BR"/>
        </w:rPr>
        <w:t>1. do nome</w:t>
      </w:r>
      <w:r w:rsidRPr="00745182">
        <w:rPr>
          <w:rFonts w:ascii="Book Antiqua" w:eastAsia="Times New Roman" w:hAnsi="Book Antiqua" w:cs="Arial"/>
          <w:color w:val="000000"/>
          <w:sz w:val="16"/>
          <w:szCs w:val="16"/>
          <w:lang w:eastAsia="pt-BR"/>
        </w:rPr>
        <w:t>;      </w:t>
      </w:r>
      <w:hyperlink r:id="rId89"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10A4AC82" w14:textId="77777777"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48" w:name="art35i.i2"/>
      <w:bookmarkEnd w:id="48"/>
      <w:r w:rsidRPr="00EA40D0">
        <w:rPr>
          <w:rFonts w:ascii="Book Antiqua" w:eastAsia="Times New Roman" w:hAnsi="Book Antiqua" w:cs="Arial"/>
          <w:color w:val="000000"/>
          <w:sz w:val="19"/>
          <w:szCs w:val="19"/>
          <w:lang w:eastAsia="pt-BR"/>
        </w:rPr>
        <w:t>2. da profissão</w:t>
      </w:r>
      <w:r w:rsidRPr="00745182">
        <w:rPr>
          <w:rFonts w:ascii="Book Antiqua" w:eastAsia="Times New Roman" w:hAnsi="Book Antiqua" w:cs="Arial"/>
          <w:color w:val="000000"/>
          <w:sz w:val="16"/>
          <w:szCs w:val="16"/>
          <w:lang w:eastAsia="pt-BR"/>
        </w:rPr>
        <w:t>;      </w:t>
      </w:r>
      <w:hyperlink r:id="rId90"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187ABDA9" w14:textId="77777777"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49" w:name="art35i.i3"/>
      <w:bookmarkEnd w:id="49"/>
      <w:r w:rsidRPr="00EA40D0">
        <w:rPr>
          <w:rFonts w:ascii="Book Antiqua" w:eastAsia="Times New Roman" w:hAnsi="Book Antiqua" w:cs="Arial"/>
          <w:color w:val="000000"/>
          <w:sz w:val="19"/>
          <w:szCs w:val="19"/>
          <w:lang w:eastAsia="pt-BR"/>
        </w:rPr>
        <w:t>3. do estado civil</w:t>
      </w:r>
      <w:r w:rsidRPr="00745182">
        <w:rPr>
          <w:rFonts w:ascii="Book Antiqua" w:eastAsia="Times New Roman" w:hAnsi="Book Antiqua" w:cs="Arial"/>
          <w:color w:val="000000"/>
          <w:sz w:val="16"/>
          <w:szCs w:val="16"/>
          <w:lang w:eastAsia="pt-BR"/>
        </w:rPr>
        <w:t>;      </w:t>
      </w:r>
      <w:hyperlink r:id="rId91"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37CACC58" w14:textId="77777777"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50" w:name="art35i.i4"/>
      <w:bookmarkEnd w:id="50"/>
      <w:r w:rsidRPr="00EA40D0">
        <w:rPr>
          <w:rFonts w:ascii="Book Antiqua" w:eastAsia="Times New Roman" w:hAnsi="Book Antiqua" w:cs="Arial"/>
          <w:color w:val="000000"/>
          <w:sz w:val="19"/>
          <w:szCs w:val="19"/>
          <w:lang w:eastAsia="pt-BR"/>
        </w:rPr>
        <w:t>4. da idade</w:t>
      </w:r>
      <w:r w:rsidRPr="00745182">
        <w:rPr>
          <w:rFonts w:ascii="Book Antiqua" w:eastAsia="Times New Roman" w:hAnsi="Book Antiqua" w:cs="Arial"/>
          <w:color w:val="000000"/>
          <w:sz w:val="16"/>
          <w:szCs w:val="16"/>
          <w:lang w:eastAsia="pt-BR"/>
        </w:rPr>
        <w:t>;     </w:t>
      </w:r>
      <w:hyperlink r:id="rId92"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7A0E1E89" w14:textId="29770FCA"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51" w:name="art35i.i5"/>
      <w:bookmarkEnd w:id="51"/>
      <w:r w:rsidRPr="00EA40D0">
        <w:rPr>
          <w:rFonts w:ascii="Book Antiqua" w:eastAsia="Times New Roman" w:hAnsi="Book Antiqua" w:cs="Arial"/>
          <w:color w:val="000000"/>
          <w:sz w:val="19"/>
          <w:szCs w:val="19"/>
          <w:lang w:eastAsia="pt-BR"/>
        </w:rPr>
        <w:t>5. do número de inscrição no Cadastro de Pessoas Físicas</w:t>
      </w:r>
      <w:r w:rsidRPr="00745182">
        <w:rPr>
          <w:rFonts w:ascii="Book Antiqua" w:eastAsia="Times New Roman" w:hAnsi="Book Antiqua" w:cs="Arial"/>
          <w:color w:val="000000"/>
          <w:sz w:val="16"/>
          <w:szCs w:val="16"/>
          <w:lang w:eastAsia="pt-BR"/>
        </w:rPr>
        <w:t>;  </w:t>
      </w:r>
      <w:hyperlink r:id="rId93"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0AB6746B" w14:textId="77777777" w:rsidR="00EA40D0" w:rsidRPr="00EA40D0" w:rsidRDefault="00EA40D0" w:rsidP="00EA40D0">
      <w:pPr>
        <w:shd w:val="clear" w:color="auto" w:fill="FFFFFF"/>
        <w:spacing w:before="225" w:after="225" w:line="240" w:lineRule="auto"/>
        <w:ind w:firstLine="570"/>
        <w:jc w:val="both"/>
        <w:rPr>
          <w:rFonts w:ascii="Book Antiqua" w:eastAsia="Times New Roman" w:hAnsi="Book Antiqua" w:cs="Arial"/>
          <w:color w:val="000000"/>
          <w:sz w:val="19"/>
          <w:szCs w:val="19"/>
          <w:lang w:eastAsia="pt-BR"/>
        </w:rPr>
      </w:pPr>
      <w:bookmarkStart w:id="52" w:name="art35i.i6"/>
      <w:bookmarkEnd w:id="52"/>
      <w:r w:rsidRPr="00EA40D0">
        <w:rPr>
          <w:rFonts w:ascii="Book Antiqua" w:eastAsia="Times New Roman" w:hAnsi="Book Antiqua" w:cs="Arial"/>
          <w:color w:val="000000"/>
          <w:sz w:val="19"/>
          <w:szCs w:val="19"/>
          <w:lang w:eastAsia="pt-BR"/>
        </w:rPr>
        <w:t>6. do número de registro da identidade; e  </w:t>
      </w:r>
      <w:r w:rsidRPr="00745182">
        <w:rPr>
          <w:rFonts w:ascii="Book Antiqua" w:eastAsia="Times New Roman" w:hAnsi="Book Antiqua" w:cs="Arial"/>
          <w:color w:val="000000"/>
          <w:sz w:val="16"/>
          <w:szCs w:val="16"/>
          <w:lang w:eastAsia="pt-BR"/>
        </w:rPr>
        <w:t>    </w:t>
      </w:r>
      <w:hyperlink r:id="rId94"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149CF016" w14:textId="780F4216"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53" w:name="art35i.i7"/>
      <w:bookmarkEnd w:id="53"/>
      <w:r w:rsidRPr="00EA40D0">
        <w:rPr>
          <w:rFonts w:ascii="Book Antiqua" w:eastAsia="Times New Roman" w:hAnsi="Book Antiqua" w:cs="Arial"/>
          <w:color w:val="000000"/>
          <w:sz w:val="19"/>
          <w:szCs w:val="19"/>
          <w:lang w:eastAsia="pt-BR"/>
        </w:rPr>
        <w:t>7. do endereço completo da residência e do local de trabalho</w:t>
      </w:r>
      <w:r w:rsidRPr="00745182">
        <w:rPr>
          <w:rFonts w:ascii="Book Antiqua" w:eastAsia="Times New Roman" w:hAnsi="Book Antiqua" w:cs="Arial"/>
          <w:color w:val="000000"/>
          <w:sz w:val="16"/>
          <w:szCs w:val="16"/>
          <w:lang w:eastAsia="pt-BR"/>
        </w:rPr>
        <w:t>; </w:t>
      </w:r>
      <w:hyperlink r:id="rId95"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74AC2027"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II - o Auto de Apreensão e o Termo de Depósito:</w:t>
      </w:r>
    </w:p>
    <w:p w14:paraId="0A5A7753"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 o local, a data e a hora da lavratura;</w:t>
      </w:r>
    </w:p>
    <w:p w14:paraId="4BA06812"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b) o nome, o endereço e a qualificação do depositário;</w:t>
      </w:r>
    </w:p>
    <w:p w14:paraId="63C547DD"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c) a descrição e a quantidade dos produtos apreendidos;</w:t>
      </w:r>
    </w:p>
    <w:p w14:paraId="2262D482"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lastRenderedPageBreak/>
        <w:t>d) as razões e os fundamentos da apreensão;</w:t>
      </w:r>
    </w:p>
    <w:p w14:paraId="447F564B"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e) o local onde o produto ficará armazenado;</w:t>
      </w:r>
    </w:p>
    <w:p w14:paraId="641E57A1"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f) a quantidade de amostra colhida para análise;</w:t>
      </w:r>
    </w:p>
    <w:p w14:paraId="7B14BA43"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g) a identificação do agente autuante, sua assinatura, a indicação do seu cargo ou função e o número de sua matrícula;</w:t>
      </w:r>
    </w:p>
    <w:p w14:paraId="653AA96E"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h) a assinatura do depositário;</w:t>
      </w:r>
    </w:p>
    <w:p w14:paraId="1682BC00"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 as proibições contidas no § 1º do art. 21 deste Decreto.</w:t>
      </w:r>
    </w:p>
    <w:p w14:paraId="30731A14"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Art. 36. Os Autos de Infração, de Apreensão e o Termo de Depósito serão lavrados pelo agente autuante que houver verificado a prática infrativa, preferencialmente no local onde foi comprovada a irregularidade.</w:t>
      </w:r>
    </w:p>
    <w:p w14:paraId="4ABC2F15"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Art. 37. Os Autos de Infração, de Apreensão e o Termo de Depósito serão lavrados em impresso próprio, composto de três vias, numeradas tipograficamente.</w:t>
      </w:r>
    </w:p>
    <w:p w14:paraId="30670CD9"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 1º Quando necessário, para comprovação de infração, os Autos serão acompanhados de laudo pericial.</w:t>
      </w:r>
    </w:p>
    <w:p w14:paraId="7C64C0F6" w14:textId="1699F9DC" w:rsidR="004A77FA"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 2º Quando a verificação do defeito ou vício relativo à qualidade, oferta e apresentação de produtos não depender de perícia, o agente competente consignará o fato no respectivo Auto.</w:t>
      </w:r>
    </w:p>
    <w:p w14:paraId="2C132DD0" w14:textId="0A5D6F1D" w:rsidR="00EA40D0" w:rsidRPr="00745182" w:rsidRDefault="00EA40D0" w:rsidP="004A77F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A40D0">
        <w:rPr>
          <w:rFonts w:ascii="Book Antiqua" w:hAnsi="Book Antiqua" w:cs="Arial"/>
          <w:color w:val="000000"/>
          <w:sz w:val="19"/>
          <w:szCs w:val="19"/>
          <w:shd w:val="clear" w:color="auto" w:fill="FFFFFF"/>
        </w:rPr>
        <w:t>§ 3º  Os autos de infração, de apreensão e o termo de depósito poderão ser formalizados, comunicados e transmitidos em meio eletrônico, observado o disposto na legislação aplicável</w:t>
      </w:r>
      <w:r w:rsidRPr="00745182">
        <w:rPr>
          <w:rFonts w:ascii="Book Antiqua" w:hAnsi="Book Antiqua" w:cs="Arial"/>
          <w:color w:val="000000"/>
          <w:sz w:val="16"/>
          <w:szCs w:val="16"/>
          <w:shd w:val="clear" w:color="auto" w:fill="FFFFFF"/>
        </w:rPr>
        <w:t xml:space="preserve">. </w:t>
      </w:r>
      <w:hyperlink r:id="rId96" w:anchor="art1" w:history="1">
        <w:r w:rsidRPr="00745182">
          <w:rPr>
            <w:rFonts w:ascii="Book Antiqua" w:hAnsi="Book Antiqua" w:cs="Arial"/>
            <w:color w:val="0000FF"/>
            <w:sz w:val="16"/>
            <w:szCs w:val="16"/>
            <w:u w:val="single"/>
            <w:shd w:val="clear" w:color="auto" w:fill="FFFFFF"/>
          </w:rPr>
          <w:t>(Incluído pelo Decreto nº 10.887, de 2021)</w:t>
        </w:r>
      </w:hyperlink>
    </w:p>
    <w:p w14:paraId="404B9F4B"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Art. 38. A assinatura nos Autos de Infração, de Apreensão e no Termo de Depósito, por parte do autuado, ao receber cópias dos mesmos, constitui notificação, sem implicar confissão, para os fins do art. 44 do presente Decreto.</w:t>
      </w:r>
    </w:p>
    <w:p w14:paraId="302AD8E3" w14:textId="3D7C5652" w:rsidR="004A77FA"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Parágrafo único. Em caso de recusa do autuado em assinar os Autos de Infração, de Apreensão e o Termo de Depósito, o Agente competente consignará o fato nos Autos e no Termo, remetendo-os ao autuado por via postal, com Aviso de Recebimento (AR) ou outro procedimento equivalente, tendo os mesmos efeitos do caput deste artigo.</w:t>
      </w:r>
    </w:p>
    <w:p w14:paraId="0541BEFC" w14:textId="0F863514"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r w:rsidRPr="00EA40D0">
        <w:rPr>
          <w:rFonts w:ascii="Book Antiqua" w:eastAsia="Times New Roman" w:hAnsi="Book Antiqua" w:cs="Arial"/>
          <w:color w:val="000000"/>
          <w:sz w:val="19"/>
          <w:szCs w:val="19"/>
          <w:lang w:eastAsia="pt-BR"/>
        </w:rPr>
        <w:t>Art. 38-A.  A fiscalização, no âmbito das relações de consumo, deverá ser prioritariamente orientadora, quando a atividade econômica for classificada como de risco leve, irrelevante ou inexistente, nos termos do disposto na </w:t>
      </w:r>
      <w:hyperlink r:id="rId97" w:history="1">
        <w:r w:rsidRPr="00EA40D0">
          <w:rPr>
            <w:rFonts w:ascii="Book Antiqua" w:eastAsia="Times New Roman" w:hAnsi="Book Antiqua" w:cs="Arial"/>
            <w:color w:val="0000FF"/>
            <w:sz w:val="19"/>
            <w:szCs w:val="19"/>
            <w:u w:val="single"/>
            <w:lang w:eastAsia="pt-BR"/>
          </w:rPr>
          <w:t>Lei nº 13.874, de 2019.</w:t>
        </w:r>
      </w:hyperlink>
      <w:r w:rsidRPr="00EA40D0">
        <w:rPr>
          <w:rFonts w:ascii="Book Antiqua" w:eastAsia="Times New Roman" w:hAnsi="Book Antiqua" w:cs="Arial"/>
          <w:color w:val="000000"/>
          <w:sz w:val="19"/>
          <w:szCs w:val="19"/>
          <w:lang w:eastAsia="pt-BR"/>
        </w:rPr>
        <w:t>    </w:t>
      </w:r>
      <w:hyperlink r:id="rId98"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4648839E" w14:textId="77777777"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54" w:name="art38a§1"/>
      <w:bookmarkEnd w:id="54"/>
      <w:r w:rsidRPr="00EA40D0">
        <w:rPr>
          <w:rFonts w:ascii="Book Antiqua" w:eastAsia="Times New Roman" w:hAnsi="Book Antiqua" w:cs="Arial"/>
          <w:color w:val="000000"/>
          <w:sz w:val="19"/>
          <w:szCs w:val="19"/>
          <w:lang w:eastAsia="pt-BR"/>
        </w:rPr>
        <w:t>§ 1º  Para fins do disposto no </w:t>
      </w:r>
      <w:r w:rsidRPr="00EA40D0">
        <w:rPr>
          <w:rFonts w:ascii="Book Antiqua" w:eastAsia="Times New Roman" w:hAnsi="Book Antiqua" w:cs="Arial"/>
          <w:b/>
          <w:bCs/>
          <w:color w:val="000000"/>
          <w:sz w:val="19"/>
          <w:szCs w:val="19"/>
          <w:lang w:eastAsia="pt-BR"/>
        </w:rPr>
        <w:t>caput</w:t>
      </w:r>
      <w:r w:rsidRPr="00EA40D0">
        <w:rPr>
          <w:rFonts w:ascii="Book Antiqua" w:eastAsia="Times New Roman" w:hAnsi="Book Antiqua" w:cs="Arial"/>
          <w:color w:val="000000"/>
          <w:sz w:val="19"/>
          <w:szCs w:val="19"/>
          <w:lang w:eastAsia="pt-BR"/>
        </w:rPr>
        <w:t>, o critério de dupla visita para lavratura de auto de infração será observado, exceto na hipótese de ocorrência de reincidência, fraude, resistência ou embaraço à fiscalização</w:t>
      </w:r>
      <w:r w:rsidRPr="00745182">
        <w:rPr>
          <w:rFonts w:ascii="Book Antiqua" w:eastAsia="Times New Roman" w:hAnsi="Book Antiqua" w:cs="Arial"/>
          <w:color w:val="000000"/>
          <w:sz w:val="16"/>
          <w:szCs w:val="16"/>
          <w:lang w:eastAsia="pt-BR"/>
        </w:rPr>
        <w:t>.     </w:t>
      </w:r>
      <w:hyperlink r:id="rId99"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66EE1578" w14:textId="5072A08F"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55" w:name="art38a§2"/>
      <w:bookmarkEnd w:id="55"/>
      <w:r w:rsidRPr="00EA40D0">
        <w:rPr>
          <w:rFonts w:ascii="Book Antiqua" w:eastAsia="Times New Roman" w:hAnsi="Book Antiqua" w:cs="Arial"/>
          <w:color w:val="000000"/>
          <w:sz w:val="19"/>
          <w:szCs w:val="19"/>
          <w:lang w:eastAsia="pt-BR"/>
        </w:rPr>
        <w:t>§ 2º  A inobservância do critério de dupla visita, nos termos do disposto no § 1º, implica nulidade do auto de infração, independentemente da natureza da obrigação</w:t>
      </w:r>
      <w:r w:rsidRPr="00745182">
        <w:rPr>
          <w:rFonts w:ascii="Book Antiqua" w:eastAsia="Times New Roman" w:hAnsi="Book Antiqua" w:cs="Arial"/>
          <w:color w:val="000000"/>
          <w:sz w:val="16"/>
          <w:szCs w:val="16"/>
          <w:lang w:eastAsia="pt-BR"/>
        </w:rPr>
        <w:t>.  </w:t>
      </w:r>
      <w:hyperlink r:id="rId100"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56BA8AF6" w14:textId="77777777"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56" w:name="art38a§3"/>
      <w:bookmarkEnd w:id="56"/>
      <w:r w:rsidRPr="00EA40D0">
        <w:rPr>
          <w:rFonts w:ascii="Book Antiqua" w:eastAsia="Times New Roman" w:hAnsi="Book Antiqua" w:cs="Arial"/>
          <w:color w:val="000000"/>
          <w:sz w:val="19"/>
          <w:szCs w:val="19"/>
          <w:lang w:eastAsia="pt-BR"/>
        </w:rPr>
        <w:t>§ 3º  Os órgãos e as entidades da administração pública federal, estadual, distrital e municipal deverão observar o princípio do tratamento diferenciado, simplificado e favorecido previsto na </w:t>
      </w:r>
      <w:hyperlink r:id="rId101" w:history="1">
        <w:r w:rsidRPr="00EA40D0">
          <w:rPr>
            <w:rFonts w:ascii="Book Antiqua" w:eastAsia="Times New Roman" w:hAnsi="Book Antiqua" w:cs="Arial"/>
            <w:color w:val="0000FF"/>
            <w:sz w:val="19"/>
            <w:szCs w:val="19"/>
            <w:u w:val="single"/>
            <w:lang w:eastAsia="pt-BR"/>
          </w:rPr>
          <w:t>Lei Complementar nº 123, de 14 de dezembro de 2006</w:t>
        </w:r>
      </w:hyperlink>
      <w:r w:rsidRPr="00EA40D0">
        <w:rPr>
          <w:rFonts w:ascii="Book Antiqua" w:eastAsia="Times New Roman" w:hAnsi="Book Antiqua" w:cs="Arial"/>
          <w:color w:val="000000"/>
          <w:sz w:val="19"/>
          <w:szCs w:val="19"/>
          <w:lang w:eastAsia="pt-BR"/>
        </w:rPr>
        <w:t>, na fixação de valores decorrentes de multas e demais sanções administrativas</w:t>
      </w:r>
      <w:r w:rsidRPr="00745182">
        <w:rPr>
          <w:rFonts w:ascii="Book Antiqua" w:eastAsia="Times New Roman" w:hAnsi="Book Antiqua" w:cs="Arial"/>
          <w:color w:val="000000"/>
          <w:sz w:val="16"/>
          <w:szCs w:val="16"/>
          <w:lang w:eastAsia="pt-BR"/>
        </w:rPr>
        <w:t>.      </w:t>
      </w:r>
      <w:hyperlink r:id="rId102"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76CF51BB"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SEÇÃO IV</w:t>
      </w:r>
    </w:p>
    <w:p w14:paraId="0A7F67E6"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Da Instauração do Processo Administrativo por Ato de Autoridade</w:t>
      </w:r>
    </w:p>
    <w:p w14:paraId="54C1AADC"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lastRenderedPageBreak/>
        <w:t>Competente</w:t>
      </w:r>
    </w:p>
    <w:p w14:paraId="24C49EA1" w14:textId="337128B9" w:rsidR="004A77FA" w:rsidRPr="00745182" w:rsidRDefault="00EA40D0" w:rsidP="004A77F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A40D0">
        <w:rPr>
          <w:rFonts w:ascii="Book Antiqua" w:hAnsi="Book Antiqua" w:cs="Arial"/>
          <w:color w:val="000000"/>
          <w:sz w:val="19"/>
          <w:szCs w:val="19"/>
          <w:shd w:val="clear" w:color="auto" w:fill="FFFFFF"/>
        </w:rPr>
        <w:t>Art. 39.  O processo administrativo sancionador de que trata o art. 33 poderá ser instaurado de ofício pela autoridade competente ou a pedido do interessado</w:t>
      </w:r>
      <w:r w:rsidRPr="00745182">
        <w:rPr>
          <w:rFonts w:ascii="Book Antiqua" w:hAnsi="Book Antiqua" w:cs="Arial"/>
          <w:color w:val="000000"/>
          <w:sz w:val="16"/>
          <w:szCs w:val="16"/>
          <w:shd w:val="clear" w:color="auto" w:fill="FFFFFF"/>
        </w:rPr>
        <w:t>. </w:t>
      </w:r>
      <w:hyperlink r:id="rId103" w:anchor="art1" w:history="1">
        <w:r w:rsidRPr="00745182">
          <w:rPr>
            <w:rFonts w:ascii="Book Antiqua" w:hAnsi="Book Antiqua" w:cs="Arial"/>
            <w:color w:val="0000FF"/>
            <w:sz w:val="16"/>
            <w:szCs w:val="16"/>
            <w:u w:val="single"/>
            <w:shd w:val="clear" w:color="auto" w:fill="FFFFFF"/>
          </w:rPr>
          <w:t>(Redação dada pelo Decreto nº 10.887, de 2021)</w:t>
        </w:r>
      </w:hyperlink>
    </w:p>
    <w:p w14:paraId="26063EC3"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Parágrafo único. Na hipótese de a investigação preliminar não resultar em processo administrativo com base em reclamação apresentada por consumidor, deverá este ser informado sobre as razões do arquivamento pela autoridade competente.</w:t>
      </w:r>
    </w:p>
    <w:p w14:paraId="58A28220" w14:textId="44EA7776" w:rsidR="004A77FA" w:rsidRPr="00745182" w:rsidRDefault="00EA40D0" w:rsidP="004A77F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A40D0">
        <w:rPr>
          <w:rFonts w:ascii="Book Antiqua" w:hAnsi="Book Antiqua" w:cs="Arial"/>
          <w:color w:val="000000"/>
          <w:sz w:val="19"/>
          <w:szCs w:val="19"/>
          <w:shd w:val="clear" w:color="auto" w:fill="FFFFFF"/>
        </w:rPr>
        <w:t>Art. 40.  O ato que instaurar o processo administrativo sancionador, na forma do inciso I do </w:t>
      </w:r>
      <w:r w:rsidRPr="00EA40D0">
        <w:rPr>
          <w:rFonts w:ascii="Book Antiqua" w:hAnsi="Book Antiqua" w:cs="Arial"/>
          <w:b/>
          <w:bCs/>
          <w:color w:val="000000"/>
          <w:sz w:val="19"/>
          <w:szCs w:val="19"/>
          <w:shd w:val="clear" w:color="auto" w:fill="FFFFFF"/>
        </w:rPr>
        <w:t>caput</w:t>
      </w:r>
      <w:r w:rsidRPr="00EA40D0">
        <w:rPr>
          <w:rFonts w:ascii="Book Antiqua" w:hAnsi="Book Antiqua" w:cs="Arial"/>
          <w:color w:val="000000"/>
          <w:sz w:val="19"/>
          <w:szCs w:val="19"/>
          <w:shd w:val="clear" w:color="auto" w:fill="FFFFFF"/>
        </w:rPr>
        <w:t> do art. 33, deverá conter</w:t>
      </w:r>
      <w:r w:rsidRPr="00745182">
        <w:rPr>
          <w:rFonts w:ascii="Book Antiqua" w:hAnsi="Book Antiqua" w:cs="Arial"/>
          <w:color w:val="000000"/>
          <w:sz w:val="16"/>
          <w:szCs w:val="16"/>
          <w:shd w:val="clear" w:color="auto" w:fill="FFFFFF"/>
        </w:rPr>
        <w:t>:      </w:t>
      </w:r>
      <w:hyperlink r:id="rId104" w:anchor="art1" w:history="1">
        <w:r w:rsidRPr="00745182">
          <w:rPr>
            <w:rFonts w:ascii="Book Antiqua" w:hAnsi="Book Antiqua" w:cs="Arial"/>
            <w:color w:val="0000FF"/>
            <w:sz w:val="16"/>
            <w:szCs w:val="16"/>
            <w:u w:val="single"/>
            <w:shd w:val="clear" w:color="auto" w:fill="FFFFFF"/>
          </w:rPr>
          <w:t>(Redação dada pelo Decreto nº 10.887, de 2021)</w:t>
        </w:r>
      </w:hyperlink>
    </w:p>
    <w:p w14:paraId="6D66E3CF"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 - a identificação do infrator;</w:t>
      </w:r>
    </w:p>
    <w:p w14:paraId="1F3E6267"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II - a descrição do fato ou ato constitutivo da infração;</w:t>
      </w:r>
    </w:p>
    <w:p w14:paraId="3751D9F7"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III - os dispositivos legais infringidos;</w:t>
      </w:r>
    </w:p>
    <w:p w14:paraId="21F6859E" w14:textId="77777777" w:rsidR="00EA40D0" w:rsidRPr="00EA40D0" w:rsidRDefault="00EA40D0" w:rsidP="00EA40D0">
      <w:pPr>
        <w:shd w:val="clear" w:color="auto" w:fill="FFFFFF"/>
        <w:spacing w:before="225" w:after="225" w:line="240" w:lineRule="auto"/>
        <w:ind w:firstLine="570"/>
        <w:jc w:val="both"/>
        <w:rPr>
          <w:rFonts w:ascii="Book Antiqua" w:eastAsia="Times New Roman" w:hAnsi="Book Antiqua" w:cs="Arial"/>
          <w:color w:val="000000"/>
          <w:sz w:val="19"/>
          <w:szCs w:val="19"/>
          <w:lang w:eastAsia="pt-BR"/>
        </w:rPr>
      </w:pPr>
      <w:r w:rsidRPr="00EA40D0">
        <w:rPr>
          <w:rFonts w:ascii="Book Antiqua" w:eastAsia="Times New Roman" w:hAnsi="Book Antiqua" w:cs="Arial"/>
          <w:color w:val="000000"/>
          <w:sz w:val="19"/>
          <w:szCs w:val="19"/>
          <w:lang w:eastAsia="pt-BR"/>
        </w:rPr>
        <w:t>IV - a assinatura da autoridade competente; e </w:t>
      </w:r>
      <w:r w:rsidRPr="00745182">
        <w:rPr>
          <w:rFonts w:ascii="Book Antiqua" w:eastAsia="Times New Roman" w:hAnsi="Book Antiqua" w:cs="Arial"/>
          <w:color w:val="000000"/>
          <w:sz w:val="16"/>
          <w:szCs w:val="16"/>
          <w:lang w:eastAsia="pt-BR"/>
        </w:rPr>
        <w:t>      </w:t>
      </w:r>
      <w:hyperlink r:id="rId105" w:anchor="art1" w:history="1">
        <w:r w:rsidRPr="00745182">
          <w:rPr>
            <w:rFonts w:ascii="Book Antiqua" w:eastAsia="Times New Roman" w:hAnsi="Book Antiqua" w:cs="Arial"/>
            <w:color w:val="0000FF"/>
            <w:sz w:val="16"/>
            <w:szCs w:val="16"/>
            <w:u w:val="single"/>
            <w:lang w:eastAsia="pt-BR"/>
          </w:rPr>
          <w:t>(Redação dada pelo Decreto nº 10.887, de 2021)</w:t>
        </w:r>
      </w:hyperlink>
    </w:p>
    <w:p w14:paraId="0970CDC0" w14:textId="77777777"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57" w:name="art40v"/>
      <w:bookmarkEnd w:id="57"/>
      <w:r w:rsidRPr="00EA40D0">
        <w:rPr>
          <w:rFonts w:ascii="Book Antiqua" w:eastAsia="Times New Roman" w:hAnsi="Book Antiqua" w:cs="Arial"/>
          <w:color w:val="000000"/>
          <w:sz w:val="19"/>
          <w:szCs w:val="19"/>
          <w:lang w:eastAsia="pt-BR"/>
        </w:rPr>
        <w:t>V - a determinação de notificação do representado para apresentar defesa no prazo estabelecido no </w:t>
      </w:r>
      <w:r w:rsidRPr="00EA40D0">
        <w:rPr>
          <w:rFonts w:ascii="Book Antiqua" w:eastAsia="Times New Roman" w:hAnsi="Book Antiqua" w:cs="Arial"/>
          <w:b/>
          <w:bCs/>
          <w:color w:val="000000"/>
          <w:sz w:val="19"/>
          <w:szCs w:val="19"/>
          <w:lang w:eastAsia="pt-BR"/>
        </w:rPr>
        <w:t>caput</w:t>
      </w:r>
      <w:r w:rsidRPr="00EA40D0">
        <w:rPr>
          <w:rFonts w:ascii="Book Antiqua" w:eastAsia="Times New Roman" w:hAnsi="Book Antiqua" w:cs="Arial"/>
          <w:color w:val="000000"/>
          <w:sz w:val="19"/>
          <w:szCs w:val="19"/>
          <w:lang w:eastAsia="pt-BR"/>
        </w:rPr>
        <w:t> do art. 42 e especificar as provas que pretende produzir, de modo a declinar, se for o caso, a qualificação completa de até três testemunhas, mediante fornecimento do motivo para o seu arrolamento e sempre que possível</w:t>
      </w:r>
      <w:r w:rsidRPr="00745182">
        <w:rPr>
          <w:rFonts w:ascii="Book Antiqua" w:eastAsia="Times New Roman" w:hAnsi="Book Antiqua" w:cs="Arial"/>
          <w:color w:val="000000"/>
          <w:sz w:val="16"/>
          <w:szCs w:val="16"/>
          <w:lang w:eastAsia="pt-BR"/>
        </w:rPr>
        <w:t>:       </w:t>
      </w:r>
      <w:hyperlink r:id="rId106"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4791FFF0" w14:textId="77777777"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58" w:name="art40va"/>
      <w:bookmarkEnd w:id="58"/>
      <w:r w:rsidRPr="00EA40D0">
        <w:rPr>
          <w:rFonts w:ascii="Book Antiqua" w:eastAsia="Times New Roman" w:hAnsi="Book Antiqua" w:cs="Arial"/>
          <w:color w:val="000000"/>
          <w:sz w:val="19"/>
          <w:szCs w:val="19"/>
          <w:lang w:eastAsia="pt-BR"/>
        </w:rPr>
        <w:t>a) do nome</w:t>
      </w:r>
      <w:r w:rsidRPr="00745182">
        <w:rPr>
          <w:rFonts w:ascii="Book Antiqua" w:eastAsia="Times New Roman" w:hAnsi="Book Antiqua" w:cs="Arial"/>
          <w:color w:val="000000"/>
          <w:sz w:val="16"/>
          <w:szCs w:val="16"/>
          <w:lang w:eastAsia="pt-BR"/>
        </w:rPr>
        <w:t>;      </w:t>
      </w:r>
      <w:hyperlink r:id="rId107"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47147513" w14:textId="77777777"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59" w:name="art40vb"/>
      <w:bookmarkEnd w:id="59"/>
      <w:r w:rsidRPr="00EA40D0">
        <w:rPr>
          <w:rFonts w:ascii="Book Antiqua" w:eastAsia="Times New Roman" w:hAnsi="Book Antiqua" w:cs="Arial"/>
          <w:color w:val="000000"/>
          <w:sz w:val="19"/>
          <w:szCs w:val="19"/>
          <w:lang w:eastAsia="pt-BR"/>
        </w:rPr>
        <w:t>b) da profissão</w:t>
      </w:r>
      <w:r w:rsidRPr="00745182">
        <w:rPr>
          <w:rFonts w:ascii="Book Antiqua" w:eastAsia="Times New Roman" w:hAnsi="Book Antiqua" w:cs="Arial"/>
          <w:color w:val="000000"/>
          <w:sz w:val="16"/>
          <w:szCs w:val="16"/>
          <w:lang w:eastAsia="pt-BR"/>
        </w:rPr>
        <w:t>;      </w:t>
      </w:r>
      <w:hyperlink r:id="rId108"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76DC4067" w14:textId="77777777"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60" w:name="art40vc"/>
      <w:bookmarkEnd w:id="60"/>
      <w:r w:rsidRPr="00EA40D0">
        <w:rPr>
          <w:rFonts w:ascii="Book Antiqua" w:eastAsia="Times New Roman" w:hAnsi="Book Antiqua" w:cs="Arial"/>
          <w:color w:val="000000"/>
          <w:sz w:val="19"/>
          <w:szCs w:val="19"/>
          <w:lang w:eastAsia="pt-BR"/>
        </w:rPr>
        <w:t>c) do estado civil</w:t>
      </w:r>
      <w:r w:rsidRPr="00745182">
        <w:rPr>
          <w:rFonts w:ascii="Book Antiqua" w:eastAsia="Times New Roman" w:hAnsi="Book Antiqua" w:cs="Arial"/>
          <w:color w:val="000000"/>
          <w:sz w:val="16"/>
          <w:szCs w:val="16"/>
          <w:lang w:eastAsia="pt-BR"/>
        </w:rPr>
        <w:t>;     </w:t>
      </w:r>
      <w:hyperlink r:id="rId109"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7A9F9BD6" w14:textId="77777777"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61" w:name="art40vd"/>
      <w:bookmarkEnd w:id="61"/>
      <w:r w:rsidRPr="00EA40D0">
        <w:rPr>
          <w:rFonts w:ascii="Book Antiqua" w:eastAsia="Times New Roman" w:hAnsi="Book Antiqua" w:cs="Arial"/>
          <w:color w:val="000000"/>
          <w:sz w:val="19"/>
          <w:szCs w:val="19"/>
          <w:lang w:eastAsia="pt-BR"/>
        </w:rPr>
        <w:t>d) da idade</w:t>
      </w:r>
      <w:r w:rsidRPr="00745182">
        <w:rPr>
          <w:rFonts w:ascii="Book Antiqua" w:eastAsia="Times New Roman" w:hAnsi="Book Antiqua" w:cs="Arial"/>
          <w:color w:val="000000"/>
          <w:sz w:val="16"/>
          <w:szCs w:val="16"/>
          <w:lang w:eastAsia="pt-BR"/>
        </w:rPr>
        <w:t>;      </w:t>
      </w:r>
      <w:hyperlink r:id="rId110"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582A5AA6" w14:textId="0BA05E5F"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62" w:name="art40ve"/>
      <w:bookmarkEnd w:id="62"/>
      <w:r w:rsidRPr="00EA40D0">
        <w:rPr>
          <w:rFonts w:ascii="Book Antiqua" w:eastAsia="Times New Roman" w:hAnsi="Book Antiqua" w:cs="Arial"/>
          <w:color w:val="000000"/>
          <w:sz w:val="19"/>
          <w:szCs w:val="19"/>
          <w:lang w:eastAsia="pt-BR"/>
        </w:rPr>
        <w:t>e) do número de inscrição no Cadastro de Pessoas Físicas</w:t>
      </w:r>
      <w:r w:rsidRPr="00745182">
        <w:rPr>
          <w:rFonts w:ascii="Book Antiqua" w:eastAsia="Times New Roman" w:hAnsi="Book Antiqua" w:cs="Arial"/>
          <w:color w:val="000000"/>
          <w:sz w:val="16"/>
          <w:szCs w:val="16"/>
          <w:lang w:eastAsia="pt-BR"/>
        </w:rPr>
        <w:t>;   </w:t>
      </w:r>
      <w:hyperlink r:id="rId111"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6BE48086" w14:textId="77777777" w:rsidR="00EA40D0" w:rsidRPr="00EA40D0" w:rsidRDefault="00EA40D0" w:rsidP="00EA40D0">
      <w:pPr>
        <w:shd w:val="clear" w:color="auto" w:fill="FFFFFF"/>
        <w:spacing w:before="225" w:after="225" w:line="240" w:lineRule="auto"/>
        <w:ind w:firstLine="570"/>
        <w:jc w:val="both"/>
        <w:rPr>
          <w:rFonts w:ascii="Book Antiqua" w:eastAsia="Times New Roman" w:hAnsi="Book Antiqua" w:cs="Arial"/>
          <w:color w:val="000000"/>
          <w:sz w:val="19"/>
          <w:szCs w:val="19"/>
          <w:lang w:eastAsia="pt-BR"/>
        </w:rPr>
      </w:pPr>
      <w:bookmarkStart w:id="63" w:name="art40vf"/>
      <w:bookmarkEnd w:id="63"/>
      <w:r w:rsidRPr="00EA40D0">
        <w:rPr>
          <w:rFonts w:ascii="Book Antiqua" w:eastAsia="Times New Roman" w:hAnsi="Book Antiqua" w:cs="Arial"/>
          <w:color w:val="000000"/>
          <w:sz w:val="19"/>
          <w:szCs w:val="19"/>
          <w:lang w:eastAsia="pt-BR"/>
        </w:rPr>
        <w:t>f) do número de registro da identidade; e   </w:t>
      </w:r>
      <w:r w:rsidRPr="00745182">
        <w:rPr>
          <w:rFonts w:ascii="Book Antiqua" w:eastAsia="Times New Roman" w:hAnsi="Book Antiqua" w:cs="Arial"/>
          <w:color w:val="000000"/>
          <w:sz w:val="16"/>
          <w:szCs w:val="16"/>
          <w:lang w:eastAsia="pt-BR"/>
        </w:rPr>
        <w:t>  </w:t>
      </w:r>
      <w:hyperlink r:id="rId112"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382375F0" w14:textId="69A3929D"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64" w:name="art40vg"/>
      <w:bookmarkEnd w:id="64"/>
      <w:r w:rsidRPr="00EA40D0">
        <w:rPr>
          <w:rFonts w:ascii="Book Antiqua" w:eastAsia="Times New Roman" w:hAnsi="Book Antiqua" w:cs="Arial"/>
          <w:color w:val="000000"/>
          <w:sz w:val="19"/>
          <w:szCs w:val="19"/>
          <w:lang w:eastAsia="pt-BR"/>
        </w:rPr>
        <w:t>g) do endereço completo da residência e do local de trabalho</w:t>
      </w:r>
      <w:r w:rsidRPr="00745182">
        <w:rPr>
          <w:rFonts w:ascii="Book Antiqua" w:eastAsia="Times New Roman" w:hAnsi="Book Antiqua" w:cs="Arial"/>
          <w:color w:val="000000"/>
          <w:sz w:val="16"/>
          <w:szCs w:val="16"/>
          <w:lang w:eastAsia="pt-BR"/>
        </w:rPr>
        <w:t>. </w:t>
      </w:r>
      <w:hyperlink r:id="rId113"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43704956" w14:textId="5251A728"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65" w:name="art40§1"/>
      <w:bookmarkEnd w:id="65"/>
      <w:r w:rsidRPr="00EA40D0">
        <w:rPr>
          <w:rFonts w:ascii="Book Antiqua" w:eastAsia="Times New Roman" w:hAnsi="Book Antiqua" w:cs="Arial"/>
          <w:color w:val="000000"/>
          <w:sz w:val="19"/>
          <w:szCs w:val="19"/>
          <w:lang w:eastAsia="pt-BR"/>
        </w:rPr>
        <w:t>§ 1º  O resumo dos fatos a serem apurados e a motivação da decisão poderão consistir em declaração de concordância com fundamentos anteriores, pareceres, informações, decisões ou proposta que, nesse caso, serão parte integrante do ato de instauração</w:t>
      </w:r>
      <w:r w:rsidRPr="00745182">
        <w:rPr>
          <w:rFonts w:ascii="Book Antiqua" w:eastAsia="Times New Roman" w:hAnsi="Book Antiqua" w:cs="Arial"/>
          <w:color w:val="000000"/>
          <w:sz w:val="16"/>
          <w:szCs w:val="16"/>
          <w:lang w:eastAsia="pt-BR"/>
        </w:rPr>
        <w:t>. </w:t>
      </w:r>
      <w:hyperlink r:id="rId114"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45BA3737" w14:textId="77777777"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66" w:name="art40§2"/>
      <w:bookmarkEnd w:id="66"/>
      <w:r w:rsidRPr="00EA40D0">
        <w:rPr>
          <w:rFonts w:ascii="Book Antiqua" w:eastAsia="Times New Roman" w:hAnsi="Book Antiqua" w:cs="Arial"/>
          <w:color w:val="000000"/>
          <w:sz w:val="19"/>
          <w:szCs w:val="19"/>
          <w:lang w:eastAsia="pt-BR"/>
        </w:rPr>
        <w:t>§ 2º  Até que ocorra a decisão de primeira instância, o ato de instauração a que se refere o </w:t>
      </w:r>
      <w:r w:rsidRPr="00EA40D0">
        <w:rPr>
          <w:rFonts w:ascii="Book Antiqua" w:eastAsia="Times New Roman" w:hAnsi="Book Antiqua" w:cs="Arial"/>
          <w:b/>
          <w:bCs/>
          <w:color w:val="000000"/>
          <w:sz w:val="19"/>
          <w:szCs w:val="19"/>
          <w:lang w:eastAsia="pt-BR"/>
        </w:rPr>
        <w:t>caput</w:t>
      </w:r>
      <w:r w:rsidRPr="00EA40D0">
        <w:rPr>
          <w:rFonts w:ascii="Book Antiqua" w:eastAsia="Times New Roman" w:hAnsi="Book Antiqua" w:cs="Arial"/>
          <w:color w:val="000000"/>
          <w:sz w:val="19"/>
          <w:szCs w:val="19"/>
          <w:lang w:eastAsia="pt-BR"/>
        </w:rPr>
        <w:t> poderá ser aditado para inclusão de novos representados ou de novos fatos que não tenham sido objeto de alegação pelas partes nos autos, hipótese em que será reiniciada a contagem do prazo para a defesa nos limites do aditamento</w:t>
      </w:r>
      <w:r w:rsidRPr="00745182">
        <w:rPr>
          <w:rFonts w:ascii="Book Antiqua" w:eastAsia="Times New Roman" w:hAnsi="Book Antiqua" w:cs="Arial"/>
          <w:color w:val="000000"/>
          <w:sz w:val="16"/>
          <w:szCs w:val="16"/>
          <w:lang w:eastAsia="pt-BR"/>
        </w:rPr>
        <w:t>.     </w:t>
      </w:r>
      <w:hyperlink r:id="rId115"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13E5240E" w14:textId="4A6A08A7"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67" w:name="art40a"/>
      <w:bookmarkEnd w:id="67"/>
      <w:r w:rsidRPr="00EA40D0">
        <w:rPr>
          <w:rFonts w:ascii="Book Antiqua" w:eastAsia="Times New Roman" w:hAnsi="Book Antiqua" w:cs="Arial"/>
          <w:color w:val="000000"/>
          <w:sz w:val="19"/>
          <w:szCs w:val="19"/>
          <w:lang w:eastAsia="pt-BR"/>
        </w:rPr>
        <w:t>Art. 40-A.  A critério da autoridade processante e por meio de despacho fundamentado, o processo administrativo poderá ser desmembrado quando</w:t>
      </w:r>
      <w:r w:rsidRPr="00745182">
        <w:rPr>
          <w:rFonts w:ascii="Book Antiqua" w:eastAsia="Times New Roman" w:hAnsi="Book Antiqua" w:cs="Arial"/>
          <w:color w:val="000000"/>
          <w:sz w:val="16"/>
          <w:szCs w:val="16"/>
          <w:lang w:eastAsia="pt-BR"/>
        </w:rPr>
        <w:t>:   </w:t>
      </w:r>
      <w:hyperlink r:id="rId116"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58A4F637" w14:textId="67E906FA"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68" w:name="art40ai"/>
      <w:bookmarkEnd w:id="68"/>
      <w:r w:rsidRPr="00EA40D0">
        <w:rPr>
          <w:rFonts w:ascii="Book Antiqua" w:eastAsia="Times New Roman" w:hAnsi="Book Antiqua" w:cs="Arial"/>
          <w:color w:val="000000"/>
          <w:sz w:val="19"/>
          <w:szCs w:val="19"/>
          <w:lang w:eastAsia="pt-BR"/>
        </w:rPr>
        <w:t>I - as infrações tiverem sido praticadas em circunstâncias de tempo ou de lugar diferentes</w:t>
      </w:r>
      <w:r w:rsidRPr="00745182">
        <w:rPr>
          <w:rFonts w:ascii="Book Antiqua" w:eastAsia="Times New Roman" w:hAnsi="Book Antiqua" w:cs="Arial"/>
          <w:color w:val="000000"/>
          <w:sz w:val="16"/>
          <w:szCs w:val="16"/>
          <w:lang w:eastAsia="pt-BR"/>
        </w:rPr>
        <w:t>;</w:t>
      </w:r>
      <w:r w:rsidR="00745182">
        <w:rPr>
          <w:rFonts w:ascii="Book Antiqua" w:eastAsia="Times New Roman" w:hAnsi="Book Antiqua" w:cs="Arial"/>
          <w:color w:val="000000"/>
          <w:sz w:val="16"/>
          <w:szCs w:val="16"/>
          <w:lang w:eastAsia="pt-BR"/>
        </w:rPr>
        <w:t xml:space="preserve"> </w:t>
      </w:r>
      <w:hyperlink r:id="rId117"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4B86809C" w14:textId="77777777"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69" w:name="art40aii"/>
      <w:bookmarkEnd w:id="69"/>
      <w:r w:rsidRPr="00EA40D0">
        <w:rPr>
          <w:rFonts w:ascii="Book Antiqua" w:eastAsia="Times New Roman" w:hAnsi="Book Antiqua" w:cs="Arial"/>
          <w:color w:val="000000"/>
          <w:sz w:val="19"/>
          <w:szCs w:val="19"/>
          <w:lang w:eastAsia="pt-BR"/>
        </w:rPr>
        <w:t>II - houver número de representados excessivo, para não comprometer a duração razoável do processo ou dificultar a defesa</w:t>
      </w:r>
      <w:r w:rsidRPr="00745182">
        <w:rPr>
          <w:rFonts w:ascii="Book Antiqua" w:eastAsia="Times New Roman" w:hAnsi="Book Antiqua" w:cs="Arial"/>
          <w:color w:val="000000"/>
          <w:sz w:val="16"/>
          <w:szCs w:val="16"/>
          <w:lang w:eastAsia="pt-BR"/>
        </w:rPr>
        <w:t>;      </w:t>
      </w:r>
      <w:hyperlink r:id="rId118"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0200B858" w14:textId="5A1939E9"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70" w:name="art40aiii"/>
      <w:bookmarkEnd w:id="70"/>
      <w:r w:rsidRPr="00EA40D0">
        <w:rPr>
          <w:rFonts w:ascii="Book Antiqua" w:eastAsia="Times New Roman" w:hAnsi="Book Antiqua" w:cs="Arial"/>
          <w:color w:val="000000"/>
          <w:sz w:val="19"/>
          <w:szCs w:val="19"/>
          <w:lang w:eastAsia="pt-BR"/>
        </w:rPr>
        <w:t>III - houver dificuldade de notificar um ou mais dos representados; ou </w:t>
      </w:r>
      <w:hyperlink r:id="rId119"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70ACA902" w14:textId="74F8DD1A"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71" w:name="art40aiv"/>
      <w:bookmarkEnd w:id="71"/>
      <w:r w:rsidRPr="00EA40D0">
        <w:rPr>
          <w:rFonts w:ascii="Book Antiqua" w:eastAsia="Times New Roman" w:hAnsi="Book Antiqua" w:cs="Arial"/>
          <w:color w:val="000000"/>
          <w:sz w:val="19"/>
          <w:szCs w:val="19"/>
          <w:lang w:eastAsia="pt-BR"/>
        </w:rPr>
        <w:lastRenderedPageBreak/>
        <w:t>IV - houver outro motivo considerado relevante pela autoridade processante</w:t>
      </w:r>
      <w:r w:rsidRPr="00745182">
        <w:rPr>
          <w:rFonts w:ascii="Book Antiqua" w:eastAsia="Times New Roman" w:hAnsi="Book Antiqua" w:cs="Arial"/>
          <w:color w:val="000000"/>
          <w:sz w:val="16"/>
          <w:szCs w:val="16"/>
          <w:lang w:eastAsia="pt-BR"/>
        </w:rPr>
        <w:t>. </w:t>
      </w:r>
      <w:hyperlink r:id="rId120"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2ADCB5E7" w14:textId="77777777"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72" w:name="art40b"/>
      <w:bookmarkEnd w:id="72"/>
      <w:r w:rsidRPr="00EA40D0">
        <w:rPr>
          <w:rFonts w:ascii="Book Antiqua" w:eastAsia="Times New Roman" w:hAnsi="Book Antiqua" w:cs="Arial"/>
          <w:color w:val="000000"/>
          <w:sz w:val="19"/>
          <w:szCs w:val="19"/>
          <w:lang w:eastAsia="pt-BR"/>
        </w:rPr>
        <w:t>Art. 40-B.  Na hipótese de haver conexão temática entre os processos administrativos e as infrações terem sido praticadas em circunstâncias de tempo ou de lugar similares, a autoridade processante poderá proceder à juntada de processos administrativos diferentes com vistas à racionalização dos recursos.     </w:t>
      </w:r>
      <w:hyperlink r:id="rId121"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703B395B" w14:textId="77777777" w:rsidR="00EA40D0" w:rsidRPr="00EA40D0" w:rsidRDefault="00EA40D0" w:rsidP="00EA40D0">
      <w:pPr>
        <w:shd w:val="clear" w:color="auto" w:fill="FFFFFF"/>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3" w:name="art41"/>
      <w:bookmarkEnd w:id="73"/>
      <w:r w:rsidRPr="00EA40D0">
        <w:rPr>
          <w:rFonts w:ascii="Book Antiqua" w:eastAsia="Times New Roman" w:hAnsi="Book Antiqua" w:cs="Arial"/>
          <w:color w:val="000000"/>
          <w:sz w:val="19"/>
          <w:szCs w:val="19"/>
          <w:lang w:eastAsia="pt-BR"/>
        </w:rPr>
        <w:t>Art. 41. A autoridade administrativa poderá determinar, na forma de ato próprio, constatação preliminar da ocorrência de prática presumida.</w:t>
      </w:r>
    </w:p>
    <w:p w14:paraId="19442CE4" w14:textId="77777777" w:rsidR="00EA40D0" w:rsidRPr="00EA40D0" w:rsidRDefault="00EA40D0" w:rsidP="00EA40D0">
      <w:pPr>
        <w:shd w:val="clear" w:color="auto" w:fill="FFFFFF"/>
        <w:spacing w:before="225" w:after="225" w:line="240" w:lineRule="auto"/>
        <w:ind w:firstLine="570"/>
        <w:jc w:val="center"/>
        <w:rPr>
          <w:rFonts w:ascii="Book Antiqua" w:eastAsia="Times New Roman" w:hAnsi="Book Antiqua" w:cs="Arial"/>
          <w:color w:val="000000"/>
          <w:sz w:val="19"/>
          <w:szCs w:val="19"/>
          <w:lang w:eastAsia="pt-BR"/>
        </w:rPr>
      </w:pPr>
      <w:r w:rsidRPr="00EA40D0">
        <w:rPr>
          <w:rFonts w:ascii="Book Antiqua" w:eastAsia="Times New Roman" w:hAnsi="Book Antiqua" w:cs="Arial"/>
          <w:color w:val="000000"/>
          <w:sz w:val="19"/>
          <w:szCs w:val="19"/>
          <w:lang w:eastAsia="pt-BR"/>
        </w:rPr>
        <w:t>SEÇÃO V</w:t>
      </w:r>
    </w:p>
    <w:p w14:paraId="677ADAAD" w14:textId="77777777" w:rsidR="00EA40D0" w:rsidRPr="00EA40D0" w:rsidRDefault="00EA40D0" w:rsidP="00EA40D0">
      <w:pPr>
        <w:shd w:val="clear" w:color="auto" w:fill="FFFFFF"/>
        <w:spacing w:after="0" w:line="240" w:lineRule="auto"/>
        <w:ind w:firstLine="570"/>
        <w:jc w:val="center"/>
        <w:rPr>
          <w:rFonts w:ascii="Book Antiqua" w:eastAsia="Times New Roman" w:hAnsi="Book Antiqua" w:cs="Arial"/>
          <w:color w:val="000000"/>
          <w:sz w:val="19"/>
          <w:szCs w:val="19"/>
          <w:lang w:eastAsia="pt-BR"/>
        </w:rPr>
      </w:pPr>
      <w:r w:rsidRPr="00EA40D0">
        <w:rPr>
          <w:rFonts w:ascii="Book Antiqua" w:eastAsia="Times New Roman" w:hAnsi="Book Antiqua" w:cs="Arial"/>
          <w:color w:val="000000"/>
          <w:sz w:val="19"/>
          <w:szCs w:val="19"/>
          <w:lang w:eastAsia="pt-BR"/>
        </w:rPr>
        <w:t>Das Notificações e das Intimações </w:t>
      </w:r>
    </w:p>
    <w:p w14:paraId="6F24135C" w14:textId="77777777" w:rsidR="00EA40D0" w:rsidRPr="00745182" w:rsidRDefault="00000000" w:rsidP="00EA40D0">
      <w:pPr>
        <w:shd w:val="clear" w:color="auto" w:fill="FFFFFF"/>
        <w:spacing w:after="0" w:line="240" w:lineRule="auto"/>
        <w:ind w:firstLine="570"/>
        <w:jc w:val="center"/>
        <w:rPr>
          <w:rFonts w:ascii="Book Antiqua" w:eastAsia="Times New Roman" w:hAnsi="Book Antiqua" w:cs="Arial"/>
          <w:color w:val="000000"/>
          <w:sz w:val="16"/>
          <w:szCs w:val="16"/>
          <w:lang w:eastAsia="pt-BR"/>
        </w:rPr>
      </w:pPr>
      <w:hyperlink r:id="rId122" w:anchor="art1" w:history="1">
        <w:r w:rsidR="00EA40D0" w:rsidRPr="00745182">
          <w:rPr>
            <w:rFonts w:ascii="Book Antiqua" w:eastAsia="Times New Roman" w:hAnsi="Book Antiqua" w:cs="Arial"/>
            <w:color w:val="0000FF"/>
            <w:sz w:val="16"/>
            <w:szCs w:val="16"/>
            <w:u w:val="single"/>
            <w:lang w:eastAsia="pt-BR"/>
          </w:rPr>
          <w:t>(Redação dada pelo Decreto nº 10.887, de 2021)</w:t>
        </w:r>
      </w:hyperlink>
    </w:p>
    <w:p w14:paraId="56079B91" w14:textId="77777777"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74" w:name="art42.0"/>
      <w:bookmarkEnd w:id="74"/>
      <w:r w:rsidRPr="00EA40D0">
        <w:rPr>
          <w:rFonts w:ascii="Book Antiqua" w:eastAsia="Times New Roman" w:hAnsi="Book Antiqua" w:cs="Arial"/>
          <w:color w:val="000000"/>
          <w:sz w:val="19"/>
          <w:szCs w:val="19"/>
          <w:lang w:eastAsia="pt-BR"/>
        </w:rPr>
        <w:t>Art. 42.  A autoridade competente expedirá notificação ao infrator e fixará prazo de vinte dias, contado da data de seu recebimento pelo infrator, para apresentação de defesa, nos termos do disposto no art. 44</w:t>
      </w:r>
      <w:r w:rsidRPr="00745182">
        <w:rPr>
          <w:rFonts w:ascii="Book Antiqua" w:eastAsia="Times New Roman" w:hAnsi="Book Antiqua" w:cs="Arial"/>
          <w:color w:val="000000"/>
          <w:sz w:val="16"/>
          <w:szCs w:val="16"/>
          <w:lang w:eastAsia="pt-BR"/>
        </w:rPr>
        <w:t>.   </w:t>
      </w:r>
      <w:hyperlink r:id="rId123" w:anchor="art1" w:history="1">
        <w:r w:rsidRPr="00745182">
          <w:rPr>
            <w:rFonts w:ascii="Book Antiqua" w:eastAsia="Times New Roman" w:hAnsi="Book Antiqua" w:cs="Arial"/>
            <w:color w:val="0000FF"/>
            <w:sz w:val="16"/>
            <w:szCs w:val="16"/>
            <w:u w:val="single"/>
            <w:lang w:eastAsia="pt-BR"/>
          </w:rPr>
          <w:t>(Redação dada pelo Decreto nº 10.887, de 2021)</w:t>
        </w:r>
      </w:hyperlink>
    </w:p>
    <w:p w14:paraId="7CE80049" w14:textId="77777777"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75" w:name="art42§1.0"/>
      <w:bookmarkEnd w:id="75"/>
      <w:r w:rsidRPr="00EA40D0">
        <w:rPr>
          <w:rFonts w:ascii="Book Antiqua" w:eastAsia="Times New Roman" w:hAnsi="Book Antiqua" w:cs="Arial"/>
          <w:color w:val="000000"/>
          <w:sz w:val="19"/>
          <w:szCs w:val="19"/>
          <w:lang w:eastAsia="pt-BR"/>
        </w:rPr>
        <w:t>§ 1º  A notificação será acompanhada de cópia de ato de instauração do processo administrativo sancionador e, se for o caso, da nota técnica ou de outro ato que o fundamente por meio de remissão e será feita</w:t>
      </w:r>
      <w:r w:rsidRPr="00745182">
        <w:rPr>
          <w:rFonts w:ascii="Book Antiqua" w:eastAsia="Times New Roman" w:hAnsi="Book Antiqua" w:cs="Arial"/>
          <w:color w:val="000000"/>
          <w:sz w:val="16"/>
          <w:szCs w:val="16"/>
          <w:lang w:eastAsia="pt-BR"/>
        </w:rPr>
        <w:t>:    </w:t>
      </w:r>
      <w:hyperlink r:id="rId124" w:anchor="art1" w:history="1">
        <w:r w:rsidRPr="00745182">
          <w:rPr>
            <w:rFonts w:ascii="Book Antiqua" w:eastAsia="Times New Roman" w:hAnsi="Book Antiqua" w:cs="Arial"/>
            <w:color w:val="0000FF"/>
            <w:sz w:val="16"/>
            <w:szCs w:val="16"/>
            <w:u w:val="single"/>
            <w:lang w:eastAsia="pt-BR"/>
          </w:rPr>
          <w:t>(Redação dada pelo Decreto nº 10.887, de 2021)</w:t>
        </w:r>
      </w:hyperlink>
    </w:p>
    <w:p w14:paraId="6B5FDEF6" w14:textId="519F460A"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76" w:name="art42§1i.0"/>
      <w:bookmarkEnd w:id="76"/>
      <w:r w:rsidRPr="00EA40D0">
        <w:rPr>
          <w:rFonts w:ascii="Book Antiqua" w:eastAsia="Times New Roman" w:hAnsi="Book Antiqua" w:cs="Arial"/>
          <w:color w:val="000000"/>
          <w:sz w:val="19"/>
          <w:szCs w:val="19"/>
          <w:lang w:eastAsia="pt-BR"/>
        </w:rPr>
        <w:t>I - por carta registrada ao representado, seu mandatário ou preposto, com aviso de recebimento</w:t>
      </w:r>
      <w:r w:rsidR="00745182">
        <w:rPr>
          <w:rFonts w:ascii="Book Antiqua" w:eastAsia="Times New Roman" w:hAnsi="Book Antiqua" w:cs="Arial"/>
          <w:color w:val="000000"/>
          <w:sz w:val="19"/>
          <w:szCs w:val="19"/>
          <w:lang w:eastAsia="pt-BR"/>
        </w:rPr>
        <w:t xml:space="preserve">; </w:t>
      </w:r>
      <w:hyperlink r:id="rId125" w:anchor="art1" w:history="1">
        <w:r w:rsidRPr="00745182">
          <w:rPr>
            <w:rFonts w:ascii="Book Antiqua" w:eastAsia="Times New Roman" w:hAnsi="Book Antiqua" w:cs="Arial"/>
            <w:color w:val="0000FF"/>
            <w:sz w:val="16"/>
            <w:szCs w:val="16"/>
            <w:u w:val="single"/>
            <w:lang w:eastAsia="pt-BR"/>
          </w:rPr>
          <w:t>(Redação dada pelo Decreto nº 10.887, de 2021)</w:t>
        </w:r>
      </w:hyperlink>
    </w:p>
    <w:p w14:paraId="57F979AE" w14:textId="1C106C82" w:rsidR="00EA40D0" w:rsidRPr="00EA40D0" w:rsidRDefault="00EA40D0" w:rsidP="00EA40D0">
      <w:pPr>
        <w:shd w:val="clear" w:color="auto" w:fill="FFFFFF"/>
        <w:spacing w:before="225" w:after="225" w:line="240" w:lineRule="auto"/>
        <w:ind w:firstLine="570"/>
        <w:jc w:val="both"/>
        <w:rPr>
          <w:rFonts w:ascii="Book Antiqua" w:eastAsia="Times New Roman" w:hAnsi="Book Antiqua" w:cs="Arial"/>
          <w:color w:val="000000"/>
          <w:sz w:val="19"/>
          <w:szCs w:val="19"/>
          <w:lang w:eastAsia="pt-BR"/>
        </w:rPr>
      </w:pPr>
      <w:bookmarkStart w:id="77" w:name="art42§1ii.0"/>
      <w:bookmarkEnd w:id="77"/>
      <w:r w:rsidRPr="00EA40D0">
        <w:rPr>
          <w:rFonts w:ascii="Book Antiqua" w:eastAsia="Times New Roman" w:hAnsi="Book Antiqua" w:cs="Arial"/>
          <w:color w:val="000000"/>
          <w:sz w:val="19"/>
          <w:szCs w:val="19"/>
          <w:lang w:eastAsia="pt-BR"/>
        </w:rPr>
        <w:t>II - por outro meio, físico ou eletrônico, que assegure a certeza da ciência do representado; ou</w:t>
      </w:r>
      <w:r w:rsidR="00745182">
        <w:rPr>
          <w:rFonts w:ascii="Book Antiqua" w:eastAsia="Times New Roman" w:hAnsi="Book Antiqua" w:cs="Arial"/>
          <w:color w:val="000000"/>
          <w:sz w:val="19"/>
          <w:szCs w:val="19"/>
          <w:lang w:eastAsia="pt-BR"/>
        </w:rPr>
        <w:t xml:space="preserve"> </w:t>
      </w:r>
      <w:hyperlink r:id="rId126" w:anchor="art1" w:history="1">
        <w:r w:rsidRPr="00745182">
          <w:rPr>
            <w:rFonts w:ascii="Book Antiqua" w:eastAsia="Times New Roman" w:hAnsi="Book Antiqua" w:cs="Arial"/>
            <w:color w:val="0000FF"/>
            <w:sz w:val="16"/>
            <w:szCs w:val="16"/>
            <w:u w:val="single"/>
            <w:lang w:eastAsia="pt-BR"/>
          </w:rPr>
          <w:t>(Redação dada pelo Decreto nº 10.887, de 2021)</w:t>
        </w:r>
      </w:hyperlink>
    </w:p>
    <w:p w14:paraId="18BDDADC" w14:textId="77777777"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78" w:name="art42§1iii.0"/>
      <w:bookmarkEnd w:id="78"/>
      <w:r w:rsidRPr="00EA40D0">
        <w:rPr>
          <w:rFonts w:ascii="Book Antiqua" w:eastAsia="Times New Roman" w:hAnsi="Book Antiqua" w:cs="Arial"/>
          <w:color w:val="000000"/>
          <w:sz w:val="19"/>
          <w:szCs w:val="19"/>
          <w:lang w:eastAsia="pt-BR"/>
        </w:rPr>
        <w:t>III - por mecanismos de cooperação internacional</w:t>
      </w:r>
      <w:r w:rsidRPr="00745182">
        <w:rPr>
          <w:rFonts w:ascii="Book Antiqua" w:eastAsia="Times New Roman" w:hAnsi="Book Antiqua" w:cs="Arial"/>
          <w:color w:val="000000"/>
          <w:sz w:val="16"/>
          <w:szCs w:val="16"/>
          <w:lang w:eastAsia="pt-BR"/>
        </w:rPr>
        <w:t>.       </w:t>
      </w:r>
      <w:hyperlink r:id="rId127"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4681EACF" w14:textId="77777777"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79" w:name="art42§2.0"/>
      <w:bookmarkEnd w:id="79"/>
      <w:r w:rsidRPr="00EA40D0">
        <w:rPr>
          <w:rFonts w:ascii="Book Antiqua" w:eastAsia="Times New Roman" w:hAnsi="Book Antiqua" w:cs="Arial"/>
          <w:color w:val="000000"/>
          <w:sz w:val="19"/>
          <w:szCs w:val="19"/>
          <w:lang w:eastAsia="pt-BR"/>
        </w:rPr>
        <w:t>§ 2º  Na hipótese de notificação de representados que residam em países que aceitem a notificação postal direta, a notificação internacional poderá ser realizada por meio de serviço postal com aviso de recebimento em nome próprio</w:t>
      </w:r>
      <w:r w:rsidRPr="00745182">
        <w:rPr>
          <w:rFonts w:ascii="Book Antiqua" w:eastAsia="Times New Roman" w:hAnsi="Book Antiqua" w:cs="Arial"/>
          <w:color w:val="000000"/>
          <w:sz w:val="16"/>
          <w:szCs w:val="16"/>
          <w:lang w:eastAsia="pt-BR"/>
        </w:rPr>
        <w:t>.      </w:t>
      </w:r>
      <w:hyperlink r:id="rId128" w:anchor="art1" w:history="1">
        <w:r w:rsidRPr="00745182">
          <w:rPr>
            <w:rFonts w:ascii="Book Antiqua" w:eastAsia="Times New Roman" w:hAnsi="Book Antiqua" w:cs="Arial"/>
            <w:color w:val="0000FF"/>
            <w:sz w:val="16"/>
            <w:szCs w:val="16"/>
            <w:u w:val="single"/>
            <w:lang w:eastAsia="pt-BR"/>
          </w:rPr>
          <w:t>(Redação dada pelo Decreto nº 10.887, de 2021)</w:t>
        </w:r>
      </w:hyperlink>
    </w:p>
    <w:p w14:paraId="0119EC95" w14:textId="77777777"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80" w:name="art42§3"/>
      <w:bookmarkEnd w:id="80"/>
      <w:r w:rsidRPr="00EA40D0">
        <w:rPr>
          <w:rFonts w:ascii="Book Antiqua" w:eastAsia="Times New Roman" w:hAnsi="Book Antiqua" w:cs="Arial"/>
          <w:color w:val="000000"/>
          <w:sz w:val="19"/>
          <w:szCs w:val="19"/>
          <w:lang w:eastAsia="pt-BR"/>
        </w:rPr>
        <w:t>§ 3º  O comparecimento espontâneo do representado supre a falta ou a nulidade da notificação e nessa data se iniciará a contagem do prazo para apresentação de defesa no processo administrativo sancionador</w:t>
      </w:r>
      <w:r w:rsidRPr="00745182">
        <w:rPr>
          <w:rFonts w:ascii="Book Antiqua" w:eastAsia="Times New Roman" w:hAnsi="Book Antiqua" w:cs="Arial"/>
          <w:color w:val="000000"/>
          <w:sz w:val="16"/>
          <w:szCs w:val="16"/>
          <w:lang w:eastAsia="pt-BR"/>
        </w:rPr>
        <w:t>.     </w:t>
      </w:r>
      <w:hyperlink r:id="rId129"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5A95BA63" w14:textId="1166F95E"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81" w:name="art42a"/>
      <w:bookmarkEnd w:id="81"/>
      <w:r w:rsidRPr="00EA40D0">
        <w:rPr>
          <w:rFonts w:ascii="Book Antiqua" w:eastAsia="Times New Roman" w:hAnsi="Book Antiqua" w:cs="Arial"/>
          <w:color w:val="000000"/>
          <w:sz w:val="19"/>
          <w:szCs w:val="19"/>
          <w:lang w:eastAsia="pt-BR"/>
        </w:rPr>
        <w:t>Art. 42-A.  A intimação dos demais atos processuais será feita por meio de</w:t>
      </w:r>
      <w:r w:rsidRPr="00745182">
        <w:rPr>
          <w:rFonts w:ascii="Book Antiqua" w:eastAsia="Times New Roman" w:hAnsi="Book Antiqua" w:cs="Arial"/>
          <w:color w:val="000000"/>
          <w:sz w:val="16"/>
          <w:szCs w:val="16"/>
          <w:lang w:eastAsia="pt-BR"/>
        </w:rPr>
        <w:t>: </w:t>
      </w:r>
      <w:hyperlink r:id="rId130"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3D1C52E4" w14:textId="555F5EC6" w:rsidR="00EA40D0" w:rsidRPr="00EA40D0" w:rsidRDefault="00EA40D0" w:rsidP="00EA40D0">
      <w:pPr>
        <w:shd w:val="clear" w:color="auto" w:fill="FFFFFF"/>
        <w:spacing w:before="225" w:after="225" w:line="240" w:lineRule="auto"/>
        <w:ind w:firstLine="570"/>
        <w:jc w:val="both"/>
        <w:rPr>
          <w:rFonts w:ascii="Book Antiqua" w:eastAsia="Times New Roman" w:hAnsi="Book Antiqua" w:cs="Arial"/>
          <w:color w:val="000000"/>
          <w:sz w:val="19"/>
          <w:szCs w:val="19"/>
          <w:lang w:eastAsia="pt-BR"/>
        </w:rPr>
      </w:pPr>
      <w:bookmarkStart w:id="82" w:name="art42ai"/>
      <w:bookmarkEnd w:id="82"/>
      <w:r w:rsidRPr="00EA40D0">
        <w:rPr>
          <w:rFonts w:ascii="Book Antiqua" w:eastAsia="Times New Roman" w:hAnsi="Book Antiqua" w:cs="Arial"/>
          <w:color w:val="000000"/>
          <w:sz w:val="19"/>
          <w:szCs w:val="19"/>
          <w:lang w:eastAsia="pt-BR"/>
        </w:rPr>
        <w:t>I - carta registrada ao representado, ou ao seu mandatário ou preposto, com aviso de recebimento)</w:t>
      </w:r>
      <w:r w:rsidRPr="00745182">
        <w:rPr>
          <w:rFonts w:ascii="Book Antiqua" w:eastAsia="Times New Roman" w:hAnsi="Book Antiqua" w:cs="Arial"/>
          <w:color w:val="000000"/>
          <w:sz w:val="16"/>
          <w:szCs w:val="16"/>
          <w:lang w:eastAsia="pt-BR"/>
        </w:rPr>
        <w:t>;</w:t>
      </w:r>
      <w:r w:rsidR="00745182">
        <w:rPr>
          <w:rFonts w:ascii="Book Antiqua" w:eastAsia="Times New Roman" w:hAnsi="Book Antiqua" w:cs="Arial"/>
          <w:color w:val="000000"/>
          <w:sz w:val="16"/>
          <w:szCs w:val="16"/>
          <w:lang w:eastAsia="pt-BR"/>
        </w:rPr>
        <w:t xml:space="preserve"> </w:t>
      </w:r>
      <w:hyperlink r:id="rId131"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02A4BB7D" w14:textId="77777777" w:rsidR="00EA40D0" w:rsidRPr="00EA40D0" w:rsidRDefault="00EA40D0" w:rsidP="00EA40D0">
      <w:pPr>
        <w:shd w:val="clear" w:color="auto" w:fill="FFFFFF"/>
        <w:spacing w:before="225" w:after="225" w:line="240" w:lineRule="auto"/>
        <w:ind w:firstLine="570"/>
        <w:jc w:val="both"/>
        <w:rPr>
          <w:rFonts w:ascii="Book Antiqua" w:eastAsia="Times New Roman" w:hAnsi="Book Antiqua" w:cs="Arial"/>
          <w:color w:val="000000"/>
          <w:sz w:val="19"/>
          <w:szCs w:val="19"/>
          <w:lang w:eastAsia="pt-BR"/>
        </w:rPr>
      </w:pPr>
      <w:bookmarkStart w:id="83" w:name="art42aii"/>
      <w:bookmarkEnd w:id="83"/>
      <w:r w:rsidRPr="00EA40D0">
        <w:rPr>
          <w:rFonts w:ascii="Book Antiqua" w:eastAsia="Times New Roman" w:hAnsi="Book Antiqua" w:cs="Arial"/>
          <w:color w:val="000000"/>
          <w:sz w:val="19"/>
          <w:szCs w:val="19"/>
          <w:lang w:eastAsia="pt-BR"/>
        </w:rPr>
        <w:t>II - publicação oficial, da qual constarão os nomes do representado e de seu procurador, se houver; ou</w:t>
      </w:r>
      <w:r w:rsidRPr="00745182">
        <w:rPr>
          <w:rFonts w:ascii="Book Antiqua" w:eastAsia="Times New Roman" w:hAnsi="Book Antiqua" w:cs="Arial"/>
          <w:color w:val="000000"/>
          <w:sz w:val="16"/>
          <w:szCs w:val="16"/>
          <w:lang w:eastAsia="pt-BR"/>
        </w:rPr>
        <w:t>     </w:t>
      </w:r>
      <w:hyperlink r:id="rId132"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04B968E8" w14:textId="2A570CDA"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84" w:name="art42aiii"/>
      <w:bookmarkEnd w:id="84"/>
      <w:r w:rsidRPr="00EA40D0">
        <w:rPr>
          <w:rFonts w:ascii="Book Antiqua" w:eastAsia="Times New Roman" w:hAnsi="Book Antiqua" w:cs="Arial"/>
          <w:color w:val="000000"/>
          <w:sz w:val="19"/>
          <w:szCs w:val="19"/>
          <w:lang w:eastAsia="pt-BR"/>
        </w:rPr>
        <w:t>III - por outro meio, físico ou eletrônico, que assegure a certeza da ciência do representado</w:t>
      </w:r>
      <w:r w:rsidRPr="00745182">
        <w:rPr>
          <w:rFonts w:ascii="Book Antiqua" w:eastAsia="Times New Roman" w:hAnsi="Book Antiqua" w:cs="Arial"/>
          <w:color w:val="000000"/>
          <w:sz w:val="16"/>
          <w:szCs w:val="16"/>
          <w:lang w:eastAsia="pt-BR"/>
        </w:rPr>
        <w:t>.</w:t>
      </w:r>
      <w:r w:rsidR="00745182">
        <w:rPr>
          <w:rFonts w:ascii="Book Antiqua" w:eastAsia="Times New Roman" w:hAnsi="Book Antiqua" w:cs="Arial"/>
          <w:color w:val="000000"/>
          <w:sz w:val="16"/>
          <w:szCs w:val="16"/>
          <w:lang w:eastAsia="pt-BR"/>
        </w:rPr>
        <w:t xml:space="preserve"> </w:t>
      </w:r>
      <w:hyperlink r:id="rId133"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57FA2C21" w14:textId="3103EB18"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85" w:name="art42a§1"/>
      <w:bookmarkEnd w:id="85"/>
      <w:r w:rsidRPr="00EA40D0">
        <w:rPr>
          <w:rFonts w:ascii="Book Antiqua" w:eastAsia="Times New Roman" w:hAnsi="Book Antiqua" w:cs="Arial"/>
          <w:color w:val="000000"/>
          <w:sz w:val="19"/>
          <w:szCs w:val="19"/>
          <w:lang w:eastAsia="pt-BR"/>
        </w:rPr>
        <w:t>§ 1º  O representado arguirá a nulidade da intimação em capítulo preliminar do próprio ato que lhe caiba praticar, o qual será tido por tempestivo caso o vício seja reconhecido</w:t>
      </w:r>
      <w:r w:rsidRPr="00745182">
        <w:rPr>
          <w:rFonts w:ascii="Book Antiqua" w:eastAsia="Times New Roman" w:hAnsi="Book Antiqua" w:cs="Arial"/>
          <w:color w:val="000000"/>
          <w:sz w:val="16"/>
          <w:szCs w:val="16"/>
          <w:lang w:eastAsia="pt-BR"/>
        </w:rPr>
        <w:t>. </w:t>
      </w:r>
      <w:hyperlink r:id="rId134"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337BC007" w14:textId="3510FD88"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86" w:name="art42a§2"/>
      <w:bookmarkEnd w:id="86"/>
      <w:r w:rsidRPr="00EA40D0">
        <w:rPr>
          <w:rFonts w:ascii="Book Antiqua" w:eastAsia="Times New Roman" w:hAnsi="Book Antiqua" w:cs="Arial"/>
          <w:color w:val="000000"/>
          <w:sz w:val="19"/>
          <w:szCs w:val="19"/>
          <w:lang w:eastAsia="pt-BR"/>
        </w:rPr>
        <w:t>§ 2º  Na hipótese de não ser possível a prática imediata do ato diante da necessidade de acesso prévio aos autos, ao representado será limitado arguir a nulidade da intimação, caso em que o prazo será contado da data da intimação da decisão que a reconheça</w:t>
      </w:r>
      <w:r w:rsidRPr="00745182">
        <w:rPr>
          <w:rFonts w:ascii="Book Antiqua" w:eastAsia="Times New Roman" w:hAnsi="Book Antiqua" w:cs="Arial"/>
          <w:color w:val="000000"/>
          <w:sz w:val="16"/>
          <w:szCs w:val="16"/>
          <w:lang w:eastAsia="pt-BR"/>
        </w:rPr>
        <w:t>. </w:t>
      </w:r>
      <w:hyperlink r:id="rId135"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2D829320" w14:textId="18D22733"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87" w:name="art42a§3"/>
      <w:bookmarkEnd w:id="87"/>
      <w:r w:rsidRPr="00EA40D0">
        <w:rPr>
          <w:rFonts w:ascii="Book Antiqua" w:eastAsia="Times New Roman" w:hAnsi="Book Antiqua" w:cs="Arial"/>
          <w:color w:val="000000"/>
          <w:sz w:val="19"/>
          <w:szCs w:val="19"/>
          <w:lang w:eastAsia="pt-BR"/>
        </w:rPr>
        <w:t>§ 3º  As intimações dirigidas ao endereço constante dos autos serão presumidas válidas, ainda que não sejam recebidas pessoalmente pelo interessado, caso a modificação temporária ou definitiva do endereço não tenha sido comunicada ao órgão processante</w:t>
      </w:r>
      <w:r w:rsidRPr="00745182">
        <w:rPr>
          <w:rFonts w:ascii="Book Antiqua" w:eastAsia="Times New Roman" w:hAnsi="Book Antiqua" w:cs="Arial"/>
          <w:color w:val="000000"/>
          <w:sz w:val="16"/>
          <w:szCs w:val="16"/>
          <w:lang w:eastAsia="pt-BR"/>
        </w:rPr>
        <w:t>. </w:t>
      </w:r>
      <w:hyperlink r:id="rId136"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05531084" w14:textId="77777777"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88" w:name="art42a§4"/>
      <w:bookmarkEnd w:id="88"/>
      <w:r w:rsidRPr="00EA40D0">
        <w:rPr>
          <w:rFonts w:ascii="Book Antiqua" w:eastAsia="Times New Roman" w:hAnsi="Book Antiqua" w:cs="Arial"/>
          <w:color w:val="000000"/>
          <w:sz w:val="19"/>
          <w:szCs w:val="19"/>
          <w:lang w:eastAsia="pt-BR"/>
        </w:rPr>
        <w:lastRenderedPageBreak/>
        <w:t>§ 4º  As disposições deste artigo aplicam-se aos fornecedores que ofereçam produtos ou serviços, por meio de aplicação de internet, desde que o uso ou a fruição do bem adquirido se dê no território nacional</w:t>
      </w:r>
      <w:r w:rsidRPr="00745182">
        <w:rPr>
          <w:rFonts w:ascii="Book Antiqua" w:eastAsia="Times New Roman" w:hAnsi="Book Antiqua" w:cs="Arial"/>
          <w:color w:val="000000"/>
          <w:sz w:val="16"/>
          <w:szCs w:val="16"/>
          <w:lang w:eastAsia="pt-BR"/>
        </w:rPr>
        <w:t>.     </w:t>
      </w:r>
      <w:hyperlink r:id="rId137"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5EAD3BEB" w14:textId="77777777" w:rsidR="00EA40D0" w:rsidRPr="00EA40D0" w:rsidRDefault="00EA40D0" w:rsidP="00EA40D0">
      <w:pPr>
        <w:shd w:val="clear" w:color="auto" w:fill="FFFFFF"/>
        <w:spacing w:before="225" w:after="225" w:line="240" w:lineRule="auto"/>
        <w:ind w:firstLine="570"/>
        <w:jc w:val="center"/>
        <w:rPr>
          <w:rFonts w:ascii="Book Antiqua" w:eastAsia="Times New Roman" w:hAnsi="Book Antiqua" w:cs="Arial"/>
          <w:color w:val="000000"/>
          <w:sz w:val="19"/>
          <w:szCs w:val="19"/>
          <w:lang w:eastAsia="pt-BR"/>
        </w:rPr>
      </w:pPr>
      <w:bookmarkStart w:id="89" w:name="capitulo5secao5a"/>
      <w:bookmarkEnd w:id="89"/>
      <w:r w:rsidRPr="00EA40D0">
        <w:rPr>
          <w:rFonts w:ascii="Book Antiqua" w:eastAsia="Times New Roman" w:hAnsi="Book Antiqua" w:cs="Arial"/>
          <w:color w:val="000000"/>
          <w:sz w:val="19"/>
          <w:szCs w:val="19"/>
          <w:lang w:eastAsia="pt-BR"/>
        </w:rPr>
        <w:t>“SEÇÃO V-A</w:t>
      </w:r>
    </w:p>
    <w:p w14:paraId="36E08767" w14:textId="77777777" w:rsidR="00EA40D0" w:rsidRPr="00EA40D0" w:rsidRDefault="00EA40D0" w:rsidP="00EA40D0">
      <w:pPr>
        <w:shd w:val="clear" w:color="auto" w:fill="FFFFFF"/>
        <w:spacing w:after="0" w:line="240" w:lineRule="auto"/>
        <w:ind w:firstLine="570"/>
        <w:jc w:val="center"/>
        <w:rPr>
          <w:rFonts w:ascii="Book Antiqua" w:eastAsia="Times New Roman" w:hAnsi="Book Antiqua" w:cs="Arial"/>
          <w:color w:val="000000"/>
          <w:sz w:val="19"/>
          <w:szCs w:val="19"/>
          <w:lang w:eastAsia="pt-BR"/>
        </w:rPr>
      </w:pPr>
      <w:r w:rsidRPr="00EA40D0">
        <w:rPr>
          <w:rFonts w:ascii="Book Antiqua" w:eastAsia="Times New Roman" w:hAnsi="Book Antiqua" w:cs="Arial"/>
          <w:color w:val="000000"/>
          <w:sz w:val="19"/>
          <w:szCs w:val="19"/>
          <w:lang w:eastAsia="pt-BR"/>
        </w:rPr>
        <w:t>Do </w:t>
      </w:r>
      <w:r w:rsidRPr="00EA40D0">
        <w:rPr>
          <w:rFonts w:ascii="Book Antiqua" w:eastAsia="Times New Roman" w:hAnsi="Book Antiqua" w:cs="Arial"/>
          <w:b/>
          <w:bCs/>
          <w:color w:val="000000"/>
          <w:sz w:val="19"/>
          <w:szCs w:val="19"/>
          <w:lang w:eastAsia="pt-BR"/>
        </w:rPr>
        <w:t>Amicus Curiae</w:t>
      </w:r>
      <w:r w:rsidRPr="00EA40D0">
        <w:rPr>
          <w:rFonts w:ascii="Book Antiqua" w:eastAsia="Times New Roman" w:hAnsi="Book Antiqua" w:cs="Arial"/>
          <w:color w:val="000000"/>
          <w:sz w:val="19"/>
          <w:szCs w:val="19"/>
          <w:lang w:eastAsia="pt-BR"/>
        </w:rPr>
        <w:t> </w:t>
      </w:r>
    </w:p>
    <w:p w14:paraId="5EB75CDF" w14:textId="77777777" w:rsidR="00EA40D0" w:rsidRPr="00745182" w:rsidRDefault="00000000" w:rsidP="00EA40D0">
      <w:pPr>
        <w:shd w:val="clear" w:color="auto" w:fill="FFFFFF"/>
        <w:spacing w:after="0" w:line="240" w:lineRule="auto"/>
        <w:ind w:firstLine="570"/>
        <w:jc w:val="center"/>
        <w:rPr>
          <w:rFonts w:ascii="Book Antiqua" w:eastAsia="Times New Roman" w:hAnsi="Book Antiqua" w:cs="Arial"/>
          <w:color w:val="000000"/>
          <w:sz w:val="16"/>
          <w:szCs w:val="16"/>
          <w:lang w:eastAsia="pt-BR"/>
        </w:rPr>
      </w:pPr>
      <w:hyperlink r:id="rId138" w:anchor="art1" w:history="1">
        <w:r w:rsidR="00EA40D0" w:rsidRPr="00745182">
          <w:rPr>
            <w:rFonts w:ascii="Book Antiqua" w:eastAsia="Times New Roman" w:hAnsi="Book Antiqua" w:cs="Arial"/>
            <w:color w:val="0000FF"/>
            <w:sz w:val="16"/>
            <w:szCs w:val="16"/>
            <w:u w:val="single"/>
            <w:lang w:eastAsia="pt-BR"/>
          </w:rPr>
          <w:t>(Incluído pelo Decreto nº 10.887, de 2021)</w:t>
        </w:r>
      </w:hyperlink>
    </w:p>
    <w:p w14:paraId="3B72CAC7" w14:textId="77777777" w:rsidR="00EA40D0" w:rsidRPr="00EA40D0" w:rsidRDefault="00EA40D0" w:rsidP="00EA40D0">
      <w:pPr>
        <w:shd w:val="clear" w:color="auto" w:fill="FFFFFF"/>
        <w:spacing w:before="225" w:after="225" w:line="240" w:lineRule="auto"/>
        <w:ind w:firstLine="570"/>
        <w:jc w:val="both"/>
        <w:rPr>
          <w:rFonts w:ascii="Book Antiqua" w:eastAsia="Times New Roman" w:hAnsi="Book Antiqua" w:cs="Arial"/>
          <w:color w:val="000000"/>
          <w:sz w:val="19"/>
          <w:szCs w:val="19"/>
          <w:lang w:eastAsia="pt-BR"/>
        </w:rPr>
      </w:pPr>
      <w:bookmarkStart w:id="90" w:name="art42b"/>
      <w:bookmarkEnd w:id="90"/>
      <w:r w:rsidRPr="00EA40D0">
        <w:rPr>
          <w:rFonts w:ascii="Book Antiqua" w:eastAsia="Times New Roman" w:hAnsi="Book Antiqua" w:cs="Arial"/>
          <w:color w:val="000000"/>
          <w:sz w:val="19"/>
          <w:szCs w:val="19"/>
          <w:lang w:eastAsia="pt-BR"/>
        </w:rPr>
        <w:t>Art. 42-B.  Considerada a relevância da matéria, a especificidade do tema ou a repercussão social da demanda, a autoridade competente poderá, de ofício, a requerimento das partes ou de quem pretenda se manifestar, solicitar ou admitir a participação de pessoa natural ou jurídica, órgão ou entidade especializada, com representatividade adequada, na condição de </w:t>
      </w:r>
      <w:r w:rsidRPr="00EA40D0">
        <w:rPr>
          <w:rFonts w:ascii="Book Antiqua" w:eastAsia="Times New Roman" w:hAnsi="Book Antiqua" w:cs="Arial"/>
          <w:b/>
          <w:bCs/>
          <w:color w:val="000000"/>
          <w:sz w:val="19"/>
          <w:szCs w:val="19"/>
          <w:lang w:eastAsia="pt-BR"/>
        </w:rPr>
        <w:t>amicus curiae</w:t>
      </w:r>
      <w:r w:rsidRPr="00EA40D0">
        <w:rPr>
          <w:rFonts w:ascii="Book Antiqua" w:eastAsia="Times New Roman" w:hAnsi="Book Antiqua" w:cs="Arial"/>
          <w:color w:val="000000"/>
          <w:sz w:val="19"/>
          <w:szCs w:val="19"/>
          <w:lang w:eastAsia="pt-BR"/>
        </w:rPr>
        <w:t>, no prazo de quinze dias, contado da data de intimação</w:t>
      </w:r>
      <w:r w:rsidRPr="00745182">
        <w:rPr>
          <w:rFonts w:ascii="Book Antiqua" w:eastAsia="Times New Roman" w:hAnsi="Book Antiqua" w:cs="Arial"/>
          <w:color w:val="000000"/>
          <w:sz w:val="16"/>
          <w:szCs w:val="16"/>
          <w:lang w:eastAsia="pt-BR"/>
        </w:rPr>
        <w:t>.   </w:t>
      </w:r>
      <w:hyperlink r:id="rId139"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3DDA001F" w14:textId="229498CF"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91" w:name="art42bp"/>
      <w:bookmarkEnd w:id="91"/>
      <w:r w:rsidRPr="00EA40D0">
        <w:rPr>
          <w:rFonts w:ascii="Book Antiqua" w:eastAsia="Times New Roman" w:hAnsi="Book Antiqua" w:cs="Arial"/>
          <w:color w:val="000000"/>
          <w:sz w:val="19"/>
          <w:szCs w:val="19"/>
          <w:lang w:eastAsia="pt-BR"/>
        </w:rPr>
        <w:t>Parágrafo único.  A intervenção de que trata o</w:t>
      </w:r>
      <w:r w:rsidRPr="00EA40D0">
        <w:rPr>
          <w:rFonts w:ascii="Book Antiqua" w:eastAsia="Times New Roman" w:hAnsi="Book Antiqua" w:cs="Arial"/>
          <w:b/>
          <w:bCs/>
          <w:color w:val="000000"/>
          <w:sz w:val="19"/>
          <w:szCs w:val="19"/>
          <w:lang w:eastAsia="pt-BR"/>
        </w:rPr>
        <w:t> caput</w:t>
      </w:r>
      <w:r w:rsidRPr="00EA40D0">
        <w:rPr>
          <w:rFonts w:ascii="Book Antiqua" w:eastAsia="Times New Roman" w:hAnsi="Book Antiqua" w:cs="Arial"/>
          <w:color w:val="000000"/>
          <w:sz w:val="19"/>
          <w:szCs w:val="19"/>
          <w:lang w:eastAsia="pt-BR"/>
        </w:rPr>
        <w:t> não</w:t>
      </w:r>
      <w:r w:rsidRPr="00745182">
        <w:rPr>
          <w:rFonts w:ascii="Book Antiqua" w:eastAsia="Times New Roman" w:hAnsi="Book Antiqua" w:cs="Arial"/>
          <w:color w:val="000000"/>
          <w:sz w:val="16"/>
          <w:szCs w:val="16"/>
          <w:lang w:eastAsia="pt-BR"/>
        </w:rPr>
        <w:t>:   </w:t>
      </w:r>
      <w:hyperlink r:id="rId140"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6F437834" w14:textId="77777777" w:rsidR="00EA40D0" w:rsidRPr="00EA40D0" w:rsidRDefault="00EA40D0" w:rsidP="00EA40D0">
      <w:pPr>
        <w:shd w:val="clear" w:color="auto" w:fill="FFFFFF"/>
        <w:spacing w:before="225" w:after="225" w:line="240" w:lineRule="auto"/>
        <w:ind w:firstLine="570"/>
        <w:jc w:val="both"/>
        <w:rPr>
          <w:rFonts w:ascii="Book Antiqua" w:eastAsia="Times New Roman" w:hAnsi="Book Antiqua" w:cs="Arial"/>
          <w:color w:val="000000"/>
          <w:sz w:val="19"/>
          <w:szCs w:val="19"/>
          <w:lang w:eastAsia="pt-BR"/>
        </w:rPr>
      </w:pPr>
      <w:bookmarkStart w:id="92" w:name="art42bpi"/>
      <w:bookmarkEnd w:id="92"/>
      <w:r w:rsidRPr="00EA40D0">
        <w:rPr>
          <w:rFonts w:ascii="Book Antiqua" w:eastAsia="Times New Roman" w:hAnsi="Book Antiqua" w:cs="Arial"/>
          <w:color w:val="000000"/>
          <w:sz w:val="19"/>
          <w:szCs w:val="19"/>
          <w:lang w:eastAsia="pt-BR"/>
        </w:rPr>
        <w:t>I - implicará alteração de competência; ou</w:t>
      </w:r>
      <w:r w:rsidRPr="00745182">
        <w:rPr>
          <w:rFonts w:ascii="Book Antiqua" w:eastAsia="Times New Roman" w:hAnsi="Book Antiqua" w:cs="Arial"/>
          <w:color w:val="000000"/>
          <w:sz w:val="16"/>
          <w:szCs w:val="16"/>
          <w:lang w:eastAsia="pt-BR"/>
        </w:rPr>
        <w:t>       </w:t>
      </w:r>
      <w:hyperlink r:id="rId141"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0A676605" w14:textId="77777777" w:rsidR="00EA40D0" w:rsidRPr="00745182" w:rsidRDefault="00EA40D0" w:rsidP="00EA40D0">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93" w:name="art42bpii"/>
      <w:bookmarkEnd w:id="93"/>
      <w:r w:rsidRPr="00EA40D0">
        <w:rPr>
          <w:rFonts w:ascii="Book Antiqua" w:eastAsia="Times New Roman" w:hAnsi="Book Antiqua" w:cs="Arial"/>
          <w:color w:val="000000"/>
          <w:sz w:val="19"/>
          <w:szCs w:val="19"/>
          <w:lang w:eastAsia="pt-BR"/>
        </w:rPr>
        <w:t>II - autorizará a interposição de recursos</w:t>
      </w:r>
      <w:r w:rsidRPr="00745182">
        <w:rPr>
          <w:rFonts w:ascii="Book Antiqua" w:eastAsia="Times New Roman" w:hAnsi="Book Antiqua" w:cs="Arial"/>
          <w:color w:val="000000"/>
          <w:sz w:val="16"/>
          <w:szCs w:val="16"/>
          <w:lang w:eastAsia="pt-BR"/>
        </w:rPr>
        <w:t>.      </w:t>
      </w:r>
      <w:hyperlink r:id="rId142"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68421885" w14:textId="77777777" w:rsidR="004A77FA" w:rsidRPr="00163885"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163885">
        <w:rPr>
          <w:rFonts w:ascii="Book Antiqua" w:eastAsia="Times New Roman" w:hAnsi="Book Antiqua" w:cs="Times New Roman"/>
          <w:sz w:val="19"/>
          <w:szCs w:val="19"/>
          <w:lang w:eastAsia="pt-BR"/>
        </w:rPr>
        <w:t>SEÇÃO VI</w:t>
      </w:r>
    </w:p>
    <w:p w14:paraId="6D1848B4" w14:textId="77777777" w:rsidR="00163885" w:rsidRPr="00163885" w:rsidRDefault="00163885" w:rsidP="00163885">
      <w:pPr>
        <w:shd w:val="clear" w:color="auto" w:fill="FFFFFF"/>
        <w:spacing w:after="0" w:line="240" w:lineRule="auto"/>
        <w:ind w:firstLine="570"/>
        <w:jc w:val="center"/>
        <w:rPr>
          <w:rFonts w:ascii="Book Antiqua" w:eastAsia="Times New Roman" w:hAnsi="Book Antiqua" w:cs="Arial"/>
          <w:color w:val="000000"/>
          <w:sz w:val="19"/>
          <w:szCs w:val="19"/>
          <w:lang w:eastAsia="pt-BR"/>
        </w:rPr>
      </w:pPr>
      <w:r w:rsidRPr="00163885">
        <w:rPr>
          <w:rFonts w:ascii="Book Antiqua" w:eastAsia="Times New Roman" w:hAnsi="Book Antiqua" w:cs="Arial"/>
          <w:color w:val="000000"/>
          <w:sz w:val="19"/>
          <w:szCs w:val="19"/>
          <w:lang w:eastAsia="pt-BR"/>
        </w:rPr>
        <w:t>Da Impugnação, da Instrução e do Julgamento do Processo Administrativo Sancionador </w:t>
      </w:r>
    </w:p>
    <w:p w14:paraId="57AA0259" w14:textId="77777777" w:rsidR="00163885" w:rsidRPr="00745182" w:rsidRDefault="00000000" w:rsidP="00163885">
      <w:pPr>
        <w:shd w:val="clear" w:color="auto" w:fill="FFFFFF"/>
        <w:spacing w:after="300" w:line="240" w:lineRule="auto"/>
        <w:ind w:firstLine="570"/>
        <w:jc w:val="center"/>
        <w:rPr>
          <w:rFonts w:ascii="Book Antiqua" w:eastAsia="Times New Roman" w:hAnsi="Book Antiqua" w:cs="Arial"/>
          <w:color w:val="000000"/>
          <w:sz w:val="16"/>
          <w:szCs w:val="16"/>
          <w:lang w:eastAsia="pt-BR"/>
        </w:rPr>
      </w:pPr>
      <w:hyperlink r:id="rId143" w:anchor="art1" w:history="1">
        <w:r w:rsidR="00163885" w:rsidRPr="00745182">
          <w:rPr>
            <w:rFonts w:ascii="Book Antiqua" w:eastAsia="Times New Roman" w:hAnsi="Book Antiqua" w:cs="Arial"/>
            <w:color w:val="0000FF"/>
            <w:sz w:val="16"/>
            <w:szCs w:val="16"/>
            <w:u w:val="single"/>
            <w:lang w:eastAsia="pt-BR"/>
          </w:rPr>
          <w:t>(Redação dada pelo Decreto nº 10.887, de 2021)</w:t>
        </w:r>
      </w:hyperlink>
    </w:p>
    <w:p w14:paraId="63AA0BCE" w14:textId="39A336F3" w:rsidR="004A77FA" w:rsidRPr="00745182" w:rsidRDefault="004A77FA" w:rsidP="004A77F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45182">
        <w:rPr>
          <w:rFonts w:ascii="Book Antiqua" w:eastAsia="Times New Roman" w:hAnsi="Book Antiqua" w:cs="Times New Roman"/>
          <w:sz w:val="16"/>
          <w:szCs w:val="16"/>
          <w:lang w:eastAsia="pt-BR"/>
        </w:rPr>
        <w:t xml:space="preserve">Art. 43. </w:t>
      </w:r>
      <w:hyperlink r:id="rId144" w:anchor="art2" w:history="1">
        <w:r w:rsidR="00163885" w:rsidRPr="00745182">
          <w:rPr>
            <w:rFonts w:ascii="Book Antiqua" w:hAnsi="Book Antiqua" w:cs="Arial"/>
            <w:color w:val="0000FF"/>
            <w:sz w:val="16"/>
            <w:szCs w:val="16"/>
            <w:u w:val="single"/>
            <w:shd w:val="clear" w:color="auto" w:fill="FFFFFF"/>
          </w:rPr>
          <w:t>(Revogado pelo Decreto nº 10.887, de 2021)</w:t>
        </w:r>
      </w:hyperlink>
    </w:p>
    <w:p w14:paraId="0FDCB5FC" w14:textId="77777777" w:rsidR="00163885" w:rsidRPr="00745182" w:rsidRDefault="00163885" w:rsidP="00163885">
      <w:pPr>
        <w:shd w:val="clear" w:color="auto" w:fill="FFFFFF"/>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63885">
        <w:rPr>
          <w:rFonts w:ascii="Book Antiqua" w:eastAsia="Times New Roman" w:hAnsi="Book Antiqua" w:cs="Arial"/>
          <w:color w:val="000000"/>
          <w:sz w:val="19"/>
          <w:szCs w:val="19"/>
          <w:lang w:eastAsia="pt-BR"/>
        </w:rPr>
        <w:t>Art. 44.  O representado poderá impugnar o ato que instaurar o processo administrativo sancionador, no prazo estabelecido no </w:t>
      </w:r>
      <w:r w:rsidRPr="00163885">
        <w:rPr>
          <w:rFonts w:ascii="Book Antiqua" w:eastAsia="Times New Roman" w:hAnsi="Book Antiqua" w:cs="Arial"/>
          <w:b/>
          <w:bCs/>
          <w:color w:val="000000"/>
          <w:sz w:val="19"/>
          <w:szCs w:val="19"/>
          <w:lang w:eastAsia="pt-BR"/>
        </w:rPr>
        <w:t>caput</w:t>
      </w:r>
      <w:r w:rsidRPr="00163885">
        <w:rPr>
          <w:rFonts w:ascii="Book Antiqua" w:eastAsia="Times New Roman" w:hAnsi="Book Antiqua" w:cs="Arial"/>
          <w:color w:val="000000"/>
          <w:sz w:val="19"/>
          <w:szCs w:val="19"/>
          <w:lang w:eastAsia="pt-BR"/>
        </w:rPr>
        <w:t> do art. 42, contado da data de sua notificação, de modo a indicar em sua defesa</w:t>
      </w:r>
      <w:r w:rsidRPr="00745182">
        <w:rPr>
          <w:rFonts w:ascii="Book Antiqua" w:eastAsia="Times New Roman" w:hAnsi="Book Antiqua" w:cs="Arial"/>
          <w:color w:val="000000"/>
          <w:sz w:val="16"/>
          <w:szCs w:val="16"/>
          <w:lang w:eastAsia="pt-BR"/>
        </w:rPr>
        <w:t>:   </w:t>
      </w:r>
      <w:hyperlink r:id="rId145" w:anchor="art1" w:history="1">
        <w:r w:rsidRPr="00745182">
          <w:rPr>
            <w:rFonts w:ascii="Book Antiqua" w:eastAsia="Times New Roman" w:hAnsi="Book Antiqua" w:cs="Arial"/>
            <w:color w:val="0000FF"/>
            <w:sz w:val="16"/>
            <w:szCs w:val="16"/>
            <w:u w:val="single"/>
            <w:lang w:eastAsia="pt-BR"/>
          </w:rPr>
          <w:t>(Redação dada pelo Decreto nº 10.887, de 2021)</w:t>
        </w:r>
      </w:hyperlink>
    </w:p>
    <w:p w14:paraId="69A7BEFB" w14:textId="77777777" w:rsidR="00163885" w:rsidRPr="00745182" w:rsidRDefault="00163885" w:rsidP="00163885">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94" w:name="art44i.0"/>
      <w:bookmarkStart w:id="95" w:name="art44i"/>
      <w:bookmarkEnd w:id="94"/>
      <w:bookmarkEnd w:id="95"/>
      <w:r w:rsidRPr="00163885">
        <w:rPr>
          <w:rFonts w:ascii="Book Antiqua" w:eastAsia="Times New Roman" w:hAnsi="Book Antiqua" w:cs="Arial"/>
          <w:color w:val="000000"/>
          <w:sz w:val="19"/>
          <w:szCs w:val="19"/>
          <w:lang w:eastAsia="pt-BR"/>
        </w:rPr>
        <w:t>I - a autoridade decisória a quem é dirigida</w:t>
      </w:r>
      <w:r w:rsidRPr="00745182">
        <w:rPr>
          <w:rFonts w:ascii="Book Antiqua" w:eastAsia="Times New Roman" w:hAnsi="Book Antiqua" w:cs="Arial"/>
          <w:color w:val="000000"/>
          <w:sz w:val="16"/>
          <w:szCs w:val="16"/>
          <w:lang w:eastAsia="pt-BR"/>
        </w:rPr>
        <w:t>;      </w:t>
      </w:r>
      <w:hyperlink r:id="rId146" w:anchor="art1" w:history="1">
        <w:r w:rsidRPr="00745182">
          <w:rPr>
            <w:rFonts w:ascii="Book Antiqua" w:eastAsia="Times New Roman" w:hAnsi="Book Antiqua" w:cs="Arial"/>
            <w:color w:val="0000FF"/>
            <w:sz w:val="16"/>
            <w:szCs w:val="16"/>
            <w:u w:val="single"/>
            <w:lang w:eastAsia="pt-BR"/>
          </w:rPr>
          <w:t>(Redação dada pelo Decreto nº 10.887, de 2021)</w:t>
        </w:r>
      </w:hyperlink>
    </w:p>
    <w:p w14:paraId="63569260" w14:textId="77777777" w:rsidR="00163885" w:rsidRPr="00163885" w:rsidRDefault="00163885" w:rsidP="00163885">
      <w:pPr>
        <w:shd w:val="clear" w:color="auto" w:fill="FFFFFF"/>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6" w:name="art44ii"/>
      <w:bookmarkEnd w:id="96"/>
      <w:r w:rsidRPr="00163885">
        <w:rPr>
          <w:rFonts w:ascii="Book Antiqua" w:eastAsia="Times New Roman" w:hAnsi="Book Antiqua" w:cs="Arial"/>
          <w:color w:val="000000"/>
          <w:sz w:val="19"/>
          <w:szCs w:val="19"/>
          <w:lang w:eastAsia="pt-BR"/>
        </w:rPr>
        <w:t>II - a qualificação do impugnante;</w:t>
      </w:r>
    </w:p>
    <w:p w14:paraId="58E8076C" w14:textId="0E125B8B" w:rsidR="00163885" w:rsidRPr="00745182" w:rsidRDefault="00163885" w:rsidP="00163885">
      <w:pPr>
        <w:shd w:val="clear" w:color="auto" w:fill="FFFFFF"/>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97" w:name="art44iii.0"/>
      <w:bookmarkStart w:id="98" w:name="art44iii"/>
      <w:bookmarkEnd w:id="97"/>
      <w:bookmarkEnd w:id="98"/>
      <w:r w:rsidRPr="00163885">
        <w:rPr>
          <w:rFonts w:ascii="Book Antiqua" w:eastAsia="Times New Roman" w:hAnsi="Book Antiqua" w:cs="Arial"/>
          <w:color w:val="000000"/>
          <w:sz w:val="19"/>
          <w:szCs w:val="19"/>
          <w:lang w:eastAsia="pt-BR"/>
        </w:rPr>
        <w:t>III - as razões de fato e de direito que fundamentam a impugnação; e </w:t>
      </w:r>
      <w:hyperlink r:id="rId147" w:anchor="art1" w:history="1">
        <w:r w:rsidRPr="00745182">
          <w:rPr>
            <w:rFonts w:ascii="Book Antiqua" w:eastAsia="Times New Roman" w:hAnsi="Book Antiqua" w:cs="Arial"/>
            <w:color w:val="0000FF"/>
            <w:sz w:val="16"/>
            <w:szCs w:val="16"/>
            <w:u w:val="single"/>
            <w:lang w:eastAsia="pt-BR"/>
          </w:rPr>
          <w:t>(Redação dada pelo Decreto nº 10.887, de 2021)</w:t>
        </w:r>
      </w:hyperlink>
    </w:p>
    <w:p w14:paraId="1B0D8EC3" w14:textId="77777777" w:rsidR="00163885" w:rsidRPr="00163885" w:rsidRDefault="00163885" w:rsidP="00163885">
      <w:pPr>
        <w:shd w:val="clear" w:color="auto" w:fill="FFFFFF"/>
        <w:spacing w:before="225" w:after="225" w:line="240" w:lineRule="auto"/>
        <w:ind w:firstLine="570"/>
        <w:jc w:val="both"/>
        <w:rPr>
          <w:rFonts w:ascii="Book Antiqua" w:eastAsia="Times New Roman" w:hAnsi="Book Antiqua" w:cs="Arial"/>
          <w:color w:val="000000"/>
          <w:sz w:val="19"/>
          <w:szCs w:val="19"/>
          <w:lang w:eastAsia="pt-BR"/>
        </w:rPr>
      </w:pPr>
      <w:bookmarkStart w:id="99" w:name="art44iv.0"/>
      <w:bookmarkStart w:id="100" w:name="art44iv"/>
      <w:bookmarkEnd w:id="99"/>
      <w:bookmarkEnd w:id="100"/>
      <w:r w:rsidRPr="00163885">
        <w:rPr>
          <w:rFonts w:ascii="Book Antiqua" w:eastAsia="Times New Roman" w:hAnsi="Book Antiqua" w:cs="Arial"/>
          <w:color w:val="000000"/>
          <w:sz w:val="19"/>
          <w:szCs w:val="19"/>
          <w:lang w:eastAsia="pt-BR"/>
        </w:rPr>
        <w:t>IV - de maneira fundamentada, as provas que pretende produzir, de modo a declinar a qualificação completa de até três testemunhas</w:t>
      </w:r>
      <w:r w:rsidRPr="00745182">
        <w:rPr>
          <w:rFonts w:ascii="Book Antiqua" w:eastAsia="Times New Roman" w:hAnsi="Book Antiqua" w:cs="Arial"/>
          <w:color w:val="000000"/>
          <w:sz w:val="16"/>
          <w:szCs w:val="16"/>
          <w:lang w:eastAsia="pt-BR"/>
        </w:rPr>
        <w:t>.      </w:t>
      </w:r>
      <w:hyperlink r:id="rId148" w:anchor="art1" w:history="1">
        <w:r w:rsidRPr="00745182">
          <w:rPr>
            <w:rFonts w:ascii="Book Antiqua" w:eastAsia="Times New Roman" w:hAnsi="Book Antiqua" w:cs="Arial"/>
            <w:color w:val="0000FF"/>
            <w:sz w:val="16"/>
            <w:szCs w:val="16"/>
            <w:u w:val="single"/>
            <w:lang w:eastAsia="pt-BR"/>
          </w:rPr>
          <w:t>(Redação dada pelo Decreto nº 10.887, de 2021)</w:t>
        </w:r>
      </w:hyperlink>
    </w:p>
    <w:p w14:paraId="671209DA" w14:textId="35737F70" w:rsidR="00163885" w:rsidRPr="00745182" w:rsidRDefault="00163885" w:rsidP="00163885">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101" w:name="art45"/>
      <w:bookmarkStart w:id="102" w:name="art45.0"/>
      <w:bookmarkEnd w:id="101"/>
      <w:bookmarkEnd w:id="102"/>
      <w:r w:rsidRPr="00163885">
        <w:rPr>
          <w:rFonts w:ascii="Book Antiqua" w:eastAsia="Times New Roman" w:hAnsi="Book Antiqua" w:cs="Arial"/>
          <w:color w:val="000000"/>
          <w:sz w:val="19"/>
          <w:szCs w:val="19"/>
          <w:lang w:eastAsia="pt-BR"/>
        </w:rPr>
        <w:t>Art. 45.  Decorrido o prazo da impugnação, o órgão decisor determinará as diligências cabíveis e</w:t>
      </w:r>
      <w:r w:rsidRPr="00745182">
        <w:rPr>
          <w:rFonts w:ascii="Book Antiqua" w:eastAsia="Times New Roman" w:hAnsi="Book Antiqua" w:cs="Arial"/>
          <w:color w:val="000000"/>
          <w:sz w:val="16"/>
          <w:szCs w:val="16"/>
          <w:lang w:eastAsia="pt-BR"/>
        </w:rPr>
        <w:t>:</w:t>
      </w:r>
      <w:r w:rsidR="00745182">
        <w:rPr>
          <w:rFonts w:ascii="Book Antiqua" w:eastAsia="Times New Roman" w:hAnsi="Book Antiqua" w:cs="Arial"/>
          <w:color w:val="000000"/>
          <w:sz w:val="16"/>
          <w:szCs w:val="16"/>
          <w:lang w:eastAsia="pt-BR"/>
        </w:rPr>
        <w:t xml:space="preserve"> </w:t>
      </w:r>
      <w:hyperlink r:id="rId149" w:anchor="art1" w:history="1">
        <w:r w:rsidRPr="00745182">
          <w:rPr>
            <w:rFonts w:ascii="Book Antiqua" w:eastAsia="Times New Roman" w:hAnsi="Book Antiqua" w:cs="Arial"/>
            <w:color w:val="0000FF"/>
            <w:sz w:val="16"/>
            <w:szCs w:val="16"/>
            <w:u w:val="single"/>
            <w:lang w:eastAsia="pt-BR"/>
          </w:rPr>
          <w:t>(Redação dada pelo Decreto nº 10.887, de 2021)</w:t>
        </w:r>
      </w:hyperlink>
    </w:p>
    <w:p w14:paraId="3A10CC22" w14:textId="46B1A9D5" w:rsidR="00163885" w:rsidRPr="00745182" w:rsidRDefault="00163885" w:rsidP="00163885">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103" w:name="art45i"/>
      <w:bookmarkEnd w:id="103"/>
      <w:r w:rsidRPr="00163885">
        <w:rPr>
          <w:rFonts w:ascii="Book Antiqua" w:eastAsia="Times New Roman" w:hAnsi="Book Antiqua" w:cs="Arial"/>
          <w:color w:val="000000"/>
          <w:sz w:val="19"/>
          <w:szCs w:val="19"/>
          <w:lang w:eastAsia="pt-BR"/>
        </w:rPr>
        <w:t>I - deverá dispensar as diligências meramente protelatórias ou irrelevantes; e </w:t>
      </w:r>
      <w:hyperlink r:id="rId150"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31740952" w14:textId="7F992AA5" w:rsidR="00163885" w:rsidRPr="00745182" w:rsidRDefault="00163885" w:rsidP="00163885">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104" w:name="art45ii"/>
      <w:bookmarkEnd w:id="104"/>
      <w:r w:rsidRPr="00163885">
        <w:rPr>
          <w:rFonts w:ascii="Book Antiqua" w:eastAsia="Times New Roman" w:hAnsi="Book Antiqua" w:cs="Arial"/>
          <w:color w:val="000000"/>
          <w:sz w:val="19"/>
          <w:szCs w:val="19"/>
          <w:lang w:eastAsia="pt-BR"/>
        </w:rPr>
        <w:t>II - poderá requisitar informações, esclarecimentos ou documentos ao representado, a pessoas físicas ou jurídicas e a órgãos ou entidades públicos, a serem apresentados no prazo estabelecido</w:t>
      </w:r>
      <w:r w:rsidRPr="00745182">
        <w:rPr>
          <w:rFonts w:ascii="Book Antiqua" w:eastAsia="Times New Roman" w:hAnsi="Book Antiqua" w:cs="Arial"/>
          <w:color w:val="000000"/>
          <w:sz w:val="16"/>
          <w:szCs w:val="16"/>
          <w:lang w:eastAsia="pt-BR"/>
        </w:rPr>
        <w:t>.</w:t>
      </w:r>
      <w:r w:rsidR="00745182">
        <w:rPr>
          <w:rFonts w:ascii="Book Antiqua" w:eastAsia="Times New Roman" w:hAnsi="Book Antiqua" w:cs="Arial"/>
          <w:color w:val="000000"/>
          <w:sz w:val="16"/>
          <w:szCs w:val="16"/>
          <w:lang w:eastAsia="pt-BR"/>
        </w:rPr>
        <w:t xml:space="preserve"> </w:t>
      </w:r>
      <w:hyperlink r:id="rId151"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4B9667E1" w14:textId="47F48F44" w:rsidR="00163885" w:rsidRPr="00745182" w:rsidRDefault="00163885" w:rsidP="00163885">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105" w:name="art45§1"/>
      <w:bookmarkEnd w:id="105"/>
      <w:r w:rsidRPr="00163885">
        <w:rPr>
          <w:rFonts w:ascii="Book Antiqua" w:eastAsia="Times New Roman" w:hAnsi="Book Antiqua" w:cs="Arial"/>
          <w:color w:val="000000"/>
          <w:sz w:val="19"/>
          <w:szCs w:val="19"/>
          <w:lang w:eastAsia="pt-BR"/>
        </w:rPr>
        <w:t>§ 1º  As provas propostas pelo representado que forem ilícitas, impertinentes, desnecessárias ou protelatórias serão indeferidas por meio de despacho fundamentado</w:t>
      </w:r>
      <w:r w:rsidRPr="00745182">
        <w:rPr>
          <w:rFonts w:ascii="Book Antiqua" w:eastAsia="Times New Roman" w:hAnsi="Book Antiqua" w:cs="Arial"/>
          <w:color w:val="000000"/>
          <w:sz w:val="16"/>
          <w:szCs w:val="16"/>
          <w:lang w:eastAsia="pt-BR"/>
        </w:rPr>
        <w:t>. </w:t>
      </w:r>
      <w:hyperlink r:id="rId152"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641BFB74" w14:textId="3BE1C389" w:rsidR="00163885" w:rsidRPr="00745182" w:rsidRDefault="00163885" w:rsidP="00163885">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106" w:name="art45§2"/>
      <w:bookmarkEnd w:id="106"/>
      <w:r w:rsidRPr="00163885">
        <w:rPr>
          <w:rFonts w:ascii="Book Antiqua" w:eastAsia="Times New Roman" w:hAnsi="Book Antiqua" w:cs="Arial"/>
          <w:color w:val="000000"/>
          <w:sz w:val="19"/>
          <w:szCs w:val="19"/>
          <w:lang w:eastAsia="pt-BR"/>
        </w:rPr>
        <w:t>§ 2º  Os depoimentos e as oitivas serão tomados por qualquer servidor em exercício no órgão processante e serão realizados nas dependências do referido órgão, exceto se houver impossibilidade comprovada de deslocamento da testemunha, sob as expensas da parte que a arrolou</w:t>
      </w:r>
      <w:r w:rsidRPr="00745182">
        <w:rPr>
          <w:rFonts w:ascii="Book Antiqua" w:eastAsia="Times New Roman" w:hAnsi="Book Antiqua" w:cs="Arial"/>
          <w:color w:val="000000"/>
          <w:sz w:val="16"/>
          <w:szCs w:val="16"/>
          <w:lang w:eastAsia="pt-BR"/>
        </w:rPr>
        <w:t>. </w:t>
      </w:r>
      <w:hyperlink r:id="rId153"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208A6D61" w14:textId="77777777" w:rsidR="00163885" w:rsidRPr="00163885" w:rsidRDefault="00163885" w:rsidP="00163885">
      <w:pPr>
        <w:shd w:val="clear" w:color="auto" w:fill="FFFFFF"/>
        <w:spacing w:before="225" w:after="225" w:line="240" w:lineRule="auto"/>
        <w:ind w:firstLine="570"/>
        <w:jc w:val="both"/>
        <w:rPr>
          <w:rFonts w:ascii="Book Antiqua" w:eastAsia="Times New Roman" w:hAnsi="Book Antiqua" w:cs="Arial"/>
          <w:color w:val="000000"/>
          <w:sz w:val="19"/>
          <w:szCs w:val="19"/>
          <w:lang w:eastAsia="pt-BR"/>
        </w:rPr>
      </w:pPr>
      <w:bookmarkStart w:id="107" w:name="art45§3"/>
      <w:bookmarkEnd w:id="107"/>
      <w:r w:rsidRPr="00163885">
        <w:rPr>
          <w:rFonts w:ascii="Book Antiqua" w:eastAsia="Times New Roman" w:hAnsi="Book Antiqua" w:cs="Arial"/>
          <w:color w:val="000000"/>
          <w:sz w:val="19"/>
          <w:szCs w:val="19"/>
          <w:lang w:eastAsia="pt-BR"/>
        </w:rPr>
        <w:lastRenderedPageBreak/>
        <w:t>§ 3º  Os depoimentos e as oitivas de que tratam o § 2º serão realizados preferencialmente por meio de videoconferência ou de recurso tecnológico de transmissão de sons e imagens em tempo real, desde que estejam presentes as condições técnicas para realização da diligência e segundo critério de conveniência e oportunidade da autoridade competente</w:t>
      </w:r>
      <w:r w:rsidRPr="00745182">
        <w:rPr>
          <w:rFonts w:ascii="Book Antiqua" w:eastAsia="Times New Roman" w:hAnsi="Book Antiqua" w:cs="Arial"/>
          <w:color w:val="000000"/>
          <w:sz w:val="16"/>
          <w:szCs w:val="16"/>
          <w:lang w:eastAsia="pt-BR"/>
        </w:rPr>
        <w:t>.    </w:t>
      </w:r>
      <w:hyperlink r:id="rId154"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7992ECB7" w14:textId="56547967" w:rsidR="00163885" w:rsidRPr="00745182" w:rsidRDefault="00163885" w:rsidP="00163885">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108" w:name="art45§4"/>
      <w:bookmarkEnd w:id="108"/>
      <w:r w:rsidRPr="00163885">
        <w:rPr>
          <w:rFonts w:ascii="Book Antiqua" w:eastAsia="Times New Roman" w:hAnsi="Book Antiqua" w:cs="Arial"/>
          <w:color w:val="000000"/>
          <w:sz w:val="19"/>
          <w:szCs w:val="19"/>
          <w:lang w:eastAsia="pt-BR"/>
        </w:rPr>
        <w:t>§ 4º  Na hipótese de realização de prova testemunhal, cabe ao representado informar ou intimar a testemunha por ele arrolada o dia, a hora e o local da audiência designada, dispensada a intimação por parte do órgão responsável pela instrução do processo</w:t>
      </w:r>
      <w:r w:rsidRPr="00745182">
        <w:rPr>
          <w:rFonts w:ascii="Book Antiqua" w:eastAsia="Times New Roman" w:hAnsi="Book Antiqua" w:cs="Arial"/>
          <w:color w:val="000000"/>
          <w:sz w:val="16"/>
          <w:szCs w:val="16"/>
          <w:lang w:eastAsia="pt-BR"/>
        </w:rPr>
        <w:t>. </w:t>
      </w:r>
      <w:hyperlink r:id="rId155"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14901774" w14:textId="77777777" w:rsidR="00163885" w:rsidRPr="00745182" w:rsidRDefault="00163885" w:rsidP="00163885">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109" w:name="art45§5"/>
      <w:bookmarkEnd w:id="109"/>
      <w:r w:rsidRPr="00163885">
        <w:rPr>
          <w:rFonts w:ascii="Book Antiqua" w:eastAsia="Times New Roman" w:hAnsi="Book Antiqua" w:cs="Arial"/>
          <w:color w:val="000000"/>
          <w:sz w:val="19"/>
          <w:szCs w:val="19"/>
          <w:lang w:eastAsia="pt-BR"/>
        </w:rPr>
        <w:t>§ 5º  Na hipótese de que trata o § 4º, o não comparecimento injustificado da testemunha presumirá que a parte desistiu de sua inquirição</w:t>
      </w:r>
      <w:r w:rsidRPr="00745182">
        <w:rPr>
          <w:rFonts w:ascii="Book Antiqua" w:eastAsia="Times New Roman" w:hAnsi="Book Antiqua" w:cs="Arial"/>
          <w:color w:val="000000"/>
          <w:sz w:val="16"/>
          <w:szCs w:val="16"/>
          <w:lang w:eastAsia="pt-BR"/>
        </w:rPr>
        <w:t>.     </w:t>
      </w:r>
      <w:hyperlink r:id="rId156"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76E07110" w14:textId="77777777" w:rsidR="00163885" w:rsidRPr="00745182" w:rsidRDefault="00163885" w:rsidP="00163885">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110" w:name="art45§6"/>
      <w:bookmarkEnd w:id="110"/>
      <w:r w:rsidRPr="00163885">
        <w:rPr>
          <w:rFonts w:ascii="Book Antiqua" w:eastAsia="Times New Roman" w:hAnsi="Book Antiqua" w:cs="Arial"/>
          <w:color w:val="000000"/>
          <w:sz w:val="19"/>
          <w:szCs w:val="19"/>
          <w:lang w:eastAsia="pt-BR"/>
        </w:rPr>
        <w:t>§ 6º  A juntada de prova documental poderá ser realizada até o saneamento do processo, excetuadas as seguintes hipóteses</w:t>
      </w:r>
      <w:r w:rsidRPr="00745182">
        <w:rPr>
          <w:rFonts w:ascii="Book Antiqua" w:eastAsia="Times New Roman" w:hAnsi="Book Antiqua" w:cs="Arial"/>
          <w:color w:val="000000"/>
          <w:sz w:val="16"/>
          <w:szCs w:val="16"/>
          <w:lang w:eastAsia="pt-BR"/>
        </w:rPr>
        <w:t>:     </w:t>
      </w:r>
      <w:hyperlink r:id="rId157"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1B5E6E4C" w14:textId="57A029B8" w:rsidR="00163885" w:rsidRPr="00745182" w:rsidRDefault="00163885" w:rsidP="00163885">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111" w:name="art45§6i"/>
      <w:bookmarkEnd w:id="111"/>
      <w:r w:rsidRPr="00163885">
        <w:rPr>
          <w:rFonts w:ascii="Book Antiqua" w:eastAsia="Times New Roman" w:hAnsi="Book Antiqua" w:cs="Arial"/>
          <w:color w:val="000000"/>
          <w:sz w:val="19"/>
          <w:szCs w:val="19"/>
          <w:lang w:eastAsia="pt-BR"/>
        </w:rPr>
        <w:t>I - necessidade de demonstração de fato ocorrido após o encerramento da instrução processual</w:t>
      </w:r>
      <w:r w:rsidRPr="00745182">
        <w:rPr>
          <w:rFonts w:ascii="Book Antiqua" w:eastAsia="Times New Roman" w:hAnsi="Book Antiqua" w:cs="Arial"/>
          <w:color w:val="000000"/>
          <w:sz w:val="16"/>
          <w:szCs w:val="16"/>
          <w:lang w:eastAsia="pt-BR"/>
        </w:rPr>
        <w:t>;</w:t>
      </w:r>
      <w:r w:rsidR="00745182">
        <w:rPr>
          <w:rFonts w:ascii="Book Antiqua" w:eastAsia="Times New Roman" w:hAnsi="Book Antiqua" w:cs="Arial"/>
          <w:color w:val="000000"/>
          <w:sz w:val="16"/>
          <w:szCs w:val="16"/>
          <w:lang w:eastAsia="pt-BR"/>
        </w:rPr>
        <w:t xml:space="preserve"> </w:t>
      </w:r>
      <w:hyperlink r:id="rId158"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10BA1A47" w14:textId="478D22F1" w:rsidR="00163885" w:rsidRPr="00745182" w:rsidRDefault="00163885" w:rsidP="00163885">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112" w:name="art45§6ii"/>
      <w:bookmarkEnd w:id="112"/>
      <w:r w:rsidRPr="00163885">
        <w:rPr>
          <w:rFonts w:ascii="Book Antiqua" w:eastAsia="Times New Roman" w:hAnsi="Book Antiqua" w:cs="Arial"/>
          <w:color w:val="000000"/>
          <w:sz w:val="19"/>
          <w:szCs w:val="19"/>
          <w:lang w:eastAsia="pt-BR"/>
        </w:rPr>
        <w:t>II - necessidade de contraposição a fato levantado após o encerramento da instrução processual</w:t>
      </w:r>
      <w:r w:rsidRPr="00745182">
        <w:rPr>
          <w:rFonts w:ascii="Book Antiqua" w:eastAsia="Times New Roman" w:hAnsi="Book Antiqua" w:cs="Arial"/>
          <w:color w:val="000000"/>
          <w:sz w:val="16"/>
          <w:szCs w:val="16"/>
          <w:lang w:eastAsia="pt-BR"/>
        </w:rPr>
        <w:t>;</w:t>
      </w:r>
      <w:r w:rsidR="00745182">
        <w:rPr>
          <w:rFonts w:ascii="Book Antiqua" w:eastAsia="Times New Roman" w:hAnsi="Book Antiqua" w:cs="Arial"/>
          <w:color w:val="000000"/>
          <w:sz w:val="16"/>
          <w:szCs w:val="16"/>
          <w:lang w:eastAsia="pt-BR"/>
        </w:rPr>
        <w:t xml:space="preserve"> </w:t>
      </w:r>
      <w:hyperlink r:id="rId159"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4E8EBFE7" w14:textId="77777777" w:rsidR="00163885" w:rsidRPr="00163885" w:rsidRDefault="00163885" w:rsidP="00163885">
      <w:pPr>
        <w:shd w:val="clear" w:color="auto" w:fill="FFFFFF"/>
        <w:spacing w:before="225" w:after="225" w:line="240" w:lineRule="auto"/>
        <w:ind w:firstLine="570"/>
        <w:jc w:val="both"/>
        <w:rPr>
          <w:rFonts w:ascii="Book Antiqua" w:eastAsia="Times New Roman" w:hAnsi="Book Antiqua" w:cs="Arial"/>
          <w:color w:val="000000"/>
          <w:sz w:val="19"/>
          <w:szCs w:val="19"/>
          <w:lang w:eastAsia="pt-BR"/>
        </w:rPr>
      </w:pPr>
      <w:bookmarkStart w:id="113" w:name="art45§6iii"/>
      <w:bookmarkEnd w:id="113"/>
      <w:r w:rsidRPr="00163885">
        <w:rPr>
          <w:rFonts w:ascii="Book Antiqua" w:eastAsia="Times New Roman" w:hAnsi="Book Antiqua" w:cs="Arial"/>
          <w:color w:val="000000"/>
          <w:sz w:val="19"/>
          <w:szCs w:val="19"/>
          <w:lang w:eastAsia="pt-BR"/>
        </w:rPr>
        <w:t>III - o documento ter se tornado conhecido, acessível ou disponível após o encerramento da instrução processual, hipótese em que caberá à parte que os produzir comprovar o motivo que a impediu de juntá-los anteriormente; ou</w:t>
      </w:r>
      <w:r w:rsidRPr="00745182">
        <w:rPr>
          <w:rFonts w:ascii="Book Antiqua" w:eastAsia="Times New Roman" w:hAnsi="Book Antiqua" w:cs="Arial"/>
          <w:color w:val="000000"/>
          <w:sz w:val="16"/>
          <w:szCs w:val="16"/>
          <w:lang w:eastAsia="pt-BR"/>
        </w:rPr>
        <w:t>     </w:t>
      </w:r>
      <w:hyperlink r:id="rId160"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5564DDE7" w14:textId="23EDD2A3" w:rsidR="00163885" w:rsidRPr="00745182" w:rsidRDefault="00163885" w:rsidP="00163885">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114" w:name="art45§6iv"/>
      <w:bookmarkEnd w:id="114"/>
      <w:r w:rsidRPr="00163885">
        <w:rPr>
          <w:rFonts w:ascii="Book Antiqua" w:eastAsia="Times New Roman" w:hAnsi="Book Antiqua" w:cs="Arial"/>
          <w:color w:val="000000"/>
          <w:sz w:val="19"/>
          <w:szCs w:val="19"/>
          <w:lang w:eastAsia="pt-BR"/>
        </w:rPr>
        <w:t>IV - o documento ter sido formado após a instauração do processo sancionatório</w:t>
      </w:r>
      <w:r w:rsidRPr="00745182">
        <w:rPr>
          <w:rFonts w:ascii="Book Antiqua" w:eastAsia="Times New Roman" w:hAnsi="Book Antiqua" w:cs="Arial"/>
          <w:color w:val="000000"/>
          <w:sz w:val="16"/>
          <w:szCs w:val="16"/>
          <w:lang w:eastAsia="pt-BR"/>
        </w:rPr>
        <w:t>. </w:t>
      </w:r>
      <w:hyperlink r:id="rId161"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19A1D0B8" w14:textId="77777777" w:rsidR="00163885" w:rsidRPr="00745182" w:rsidRDefault="00163885" w:rsidP="00163885">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115" w:name="art45§7"/>
      <w:bookmarkEnd w:id="115"/>
      <w:r w:rsidRPr="00163885">
        <w:rPr>
          <w:rFonts w:ascii="Book Antiqua" w:eastAsia="Times New Roman" w:hAnsi="Book Antiqua" w:cs="Arial"/>
          <w:color w:val="000000"/>
          <w:sz w:val="19"/>
          <w:szCs w:val="19"/>
          <w:lang w:eastAsia="pt-BR"/>
        </w:rPr>
        <w:t>§ 7º  O órgão processante poderá admitir a utilização de prova produzida em outro processo, administrativo ou judicial, e lhe atribuirá o valor probatório adequado, observados os princípios do contraditório e da ampla defesa. </w:t>
      </w:r>
      <w:hyperlink r:id="rId162"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0468ED2C" w14:textId="77777777" w:rsidR="00163885" w:rsidRPr="00745182" w:rsidRDefault="00163885" w:rsidP="00163885">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r w:rsidRPr="00163885">
        <w:rPr>
          <w:rFonts w:ascii="Book Antiqua" w:eastAsia="Times New Roman" w:hAnsi="Book Antiqua" w:cs="Arial"/>
          <w:color w:val="000000"/>
          <w:sz w:val="19"/>
          <w:szCs w:val="19"/>
          <w:lang w:eastAsia="pt-BR"/>
        </w:rPr>
        <w:t>Art. 46.  A decisão administrativa conterá</w:t>
      </w:r>
      <w:r w:rsidRPr="00745182">
        <w:rPr>
          <w:rFonts w:ascii="Book Antiqua" w:eastAsia="Times New Roman" w:hAnsi="Book Antiqua" w:cs="Arial"/>
          <w:color w:val="000000"/>
          <w:sz w:val="16"/>
          <w:szCs w:val="16"/>
          <w:lang w:eastAsia="pt-BR"/>
        </w:rPr>
        <w:t>:       </w:t>
      </w:r>
      <w:hyperlink r:id="rId163" w:anchor="art1" w:history="1">
        <w:r w:rsidRPr="00745182">
          <w:rPr>
            <w:rFonts w:ascii="Book Antiqua" w:eastAsia="Times New Roman" w:hAnsi="Book Antiqua" w:cs="Arial"/>
            <w:color w:val="0000FF"/>
            <w:sz w:val="16"/>
            <w:szCs w:val="16"/>
            <w:u w:val="single"/>
            <w:lang w:eastAsia="pt-BR"/>
          </w:rPr>
          <w:t>(Redação dada pelo Decreto nº 10.887, de 2021)</w:t>
        </w:r>
      </w:hyperlink>
    </w:p>
    <w:p w14:paraId="485F6369" w14:textId="283A8E9F" w:rsidR="00163885" w:rsidRPr="00745182" w:rsidRDefault="00163885" w:rsidP="00163885">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116" w:name="art46i"/>
      <w:bookmarkEnd w:id="116"/>
      <w:r w:rsidRPr="00163885">
        <w:rPr>
          <w:rFonts w:ascii="Book Antiqua" w:eastAsia="Times New Roman" w:hAnsi="Book Antiqua" w:cs="Arial"/>
          <w:color w:val="000000"/>
          <w:sz w:val="19"/>
          <w:szCs w:val="19"/>
          <w:lang w:eastAsia="pt-BR"/>
        </w:rPr>
        <w:t>I - a identificação do representado e, quando for o caso, do representante</w:t>
      </w:r>
      <w:r w:rsidRPr="00745182">
        <w:rPr>
          <w:rFonts w:ascii="Book Antiqua" w:eastAsia="Times New Roman" w:hAnsi="Book Antiqua" w:cs="Arial"/>
          <w:color w:val="000000"/>
          <w:sz w:val="16"/>
          <w:szCs w:val="16"/>
          <w:lang w:eastAsia="pt-BR"/>
        </w:rPr>
        <w:t>; </w:t>
      </w:r>
      <w:hyperlink r:id="rId164"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0E75965A" w14:textId="0F9DD824" w:rsidR="00163885" w:rsidRPr="00745182" w:rsidRDefault="00163885" w:rsidP="00163885">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117" w:name="art46ii"/>
      <w:bookmarkEnd w:id="117"/>
      <w:r w:rsidRPr="00163885">
        <w:rPr>
          <w:rFonts w:ascii="Book Antiqua" w:eastAsia="Times New Roman" w:hAnsi="Book Antiqua" w:cs="Arial"/>
          <w:color w:val="000000"/>
          <w:sz w:val="19"/>
          <w:szCs w:val="19"/>
          <w:lang w:eastAsia="pt-BR"/>
        </w:rPr>
        <w:t>II - o resumo dos fatos imputados ao representado, com a indicação dos dispositivos legais infringidos</w:t>
      </w:r>
      <w:r w:rsidRPr="00745182">
        <w:rPr>
          <w:rFonts w:ascii="Book Antiqua" w:eastAsia="Times New Roman" w:hAnsi="Book Antiqua" w:cs="Arial"/>
          <w:color w:val="000000"/>
          <w:sz w:val="16"/>
          <w:szCs w:val="16"/>
          <w:lang w:eastAsia="pt-BR"/>
        </w:rPr>
        <w:t>;</w:t>
      </w:r>
      <w:r w:rsidR="00745182">
        <w:rPr>
          <w:rFonts w:ascii="Book Antiqua" w:eastAsia="Times New Roman" w:hAnsi="Book Antiqua" w:cs="Arial"/>
          <w:color w:val="000000"/>
          <w:sz w:val="16"/>
          <w:szCs w:val="16"/>
          <w:lang w:eastAsia="pt-BR"/>
        </w:rPr>
        <w:t xml:space="preserve"> </w:t>
      </w:r>
      <w:hyperlink r:id="rId165"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5015C10D" w14:textId="77777777" w:rsidR="00163885" w:rsidRPr="00745182" w:rsidRDefault="00163885" w:rsidP="00163885">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118" w:name="art46iii"/>
      <w:bookmarkEnd w:id="118"/>
      <w:r w:rsidRPr="00163885">
        <w:rPr>
          <w:rFonts w:ascii="Book Antiqua" w:eastAsia="Times New Roman" w:hAnsi="Book Antiqua" w:cs="Arial"/>
          <w:color w:val="000000"/>
          <w:sz w:val="19"/>
          <w:szCs w:val="19"/>
          <w:lang w:eastAsia="pt-BR"/>
        </w:rPr>
        <w:t>III - o sumário das razões de defesa</w:t>
      </w:r>
      <w:r w:rsidRPr="00745182">
        <w:rPr>
          <w:rFonts w:ascii="Book Antiqua" w:eastAsia="Times New Roman" w:hAnsi="Book Antiqua" w:cs="Arial"/>
          <w:color w:val="000000"/>
          <w:sz w:val="16"/>
          <w:szCs w:val="16"/>
          <w:lang w:eastAsia="pt-BR"/>
        </w:rPr>
        <w:t>;      </w:t>
      </w:r>
      <w:hyperlink r:id="rId166"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6D9BFF10" w14:textId="37B90732" w:rsidR="00163885" w:rsidRPr="00745182" w:rsidRDefault="00163885" w:rsidP="00163885">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119" w:name="art46iv"/>
      <w:bookmarkEnd w:id="119"/>
      <w:r w:rsidRPr="00163885">
        <w:rPr>
          <w:rFonts w:ascii="Book Antiqua" w:eastAsia="Times New Roman" w:hAnsi="Book Antiqua" w:cs="Arial"/>
          <w:color w:val="000000"/>
          <w:sz w:val="19"/>
          <w:szCs w:val="19"/>
          <w:lang w:eastAsia="pt-BR"/>
        </w:rPr>
        <w:t>IV - o registro das principais ocorrências no andamento do processo</w:t>
      </w:r>
      <w:r w:rsidRPr="00745182">
        <w:rPr>
          <w:rFonts w:ascii="Book Antiqua" w:eastAsia="Times New Roman" w:hAnsi="Book Antiqua" w:cs="Arial"/>
          <w:color w:val="000000"/>
          <w:sz w:val="16"/>
          <w:szCs w:val="16"/>
          <w:lang w:eastAsia="pt-BR"/>
        </w:rPr>
        <w:t>; </w:t>
      </w:r>
      <w:hyperlink r:id="rId167"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149505DF" w14:textId="77777777" w:rsidR="00163885" w:rsidRPr="00163885" w:rsidRDefault="00163885" w:rsidP="00163885">
      <w:pPr>
        <w:shd w:val="clear" w:color="auto" w:fill="FFFFFF"/>
        <w:spacing w:before="225" w:after="225" w:line="240" w:lineRule="auto"/>
        <w:ind w:firstLine="570"/>
        <w:jc w:val="both"/>
        <w:rPr>
          <w:rFonts w:ascii="Book Antiqua" w:eastAsia="Times New Roman" w:hAnsi="Book Antiqua" w:cs="Arial"/>
          <w:color w:val="000000"/>
          <w:sz w:val="19"/>
          <w:szCs w:val="19"/>
          <w:lang w:eastAsia="pt-BR"/>
        </w:rPr>
      </w:pPr>
      <w:bookmarkStart w:id="120" w:name="art46v"/>
      <w:bookmarkEnd w:id="120"/>
      <w:r w:rsidRPr="00163885">
        <w:rPr>
          <w:rFonts w:ascii="Book Antiqua" w:eastAsia="Times New Roman" w:hAnsi="Book Antiqua" w:cs="Arial"/>
          <w:color w:val="000000"/>
          <w:sz w:val="19"/>
          <w:szCs w:val="19"/>
          <w:lang w:eastAsia="pt-BR"/>
        </w:rPr>
        <w:t>V - a apreciação das provas; e</w:t>
      </w:r>
      <w:r w:rsidRPr="00745182">
        <w:rPr>
          <w:rFonts w:ascii="Book Antiqua" w:eastAsia="Times New Roman" w:hAnsi="Book Antiqua" w:cs="Arial"/>
          <w:color w:val="000000"/>
          <w:sz w:val="16"/>
          <w:szCs w:val="16"/>
          <w:lang w:eastAsia="pt-BR"/>
        </w:rPr>
        <w:t>      </w:t>
      </w:r>
      <w:hyperlink r:id="rId168"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340EF5A2" w14:textId="4CB9BC3E" w:rsidR="00163885" w:rsidRPr="00745182" w:rsidRDefault="00163885" w:rsidP="00163885">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121" w:name="art46vi"/>
      <w:bookmarkEnd w:id="121"/>
      <w:r w:rsidRPr="00163885">
        <w:rPr>
          <w:rFonts w:ascii="Book Antiqua" w:eastAsia="Times New Roman" w:hAnsi="Book Antiqua" w:cs="Arial"/>
          <w:color w:val="000000"/>
          <w:sz w:val="19"/>
          <w:szCs w:val="19"/>
          <w:lang w:eastAsia="pt-BR"/>
        </w:rPr>
        <w:t>VI - o dispositivo, com a conclusão a respeito da configuração da prática infrativa, com a especificação dos fatos que constituam a infração apurada na hipótese de condenação</w:t>
      </w:r>
      <w:r w:rsidRPr="00745182">
        <w:rPr>
          <w:rFonts w:ascii="Book Antiqua" w:eastAsia="Times New Roman" w:hAnsi="Book Antiqua" w:cs="Arial"/>
          <w:color w:val="000000"/>
          <w:sz w:val="16"/>
          <w:szCs w:val="16"/>
          <w:lang w:eastAsia="pt-BR"/>
        </w:rPr>
        <w:t>.</w:t>
      </w:r>
      <w:r w:rsidR="00745182">
        <w:rPr>
          <w:rFonts w:ascii="Book Antiqua" w:eastAsia="Times New Roman" w:hAnsi="Book Antiqua" w:cs="Arial"/>
          <w:color w:val="000000"/>
          <w:sz w:val="16"/>
          <w:szCs w:val="16"/>
          <w:lang w:eastAsia="pt-BR"/>
        </w:rPr>
        <w:t xml:space="preserve"> </w:t>
      </w:r>
      <w:hyperlink r:id="rId169"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3CF2157A" w14:textId="77777777" w:rsidR="00163885" w:rsidRPr="00163885" w:rsidRDefault="00163885" w:rsidP="00163885">
      <w:pPr>
        <w:shd w:val="clear" w:color="auto" w:fill="FFFFFF"/>
        <w:spacing w:before="225" w:after="225" w:line="240" w:lineRule="auto"/>
        <w:ind w:firstLine="570"/>
        <w:jc w:val="both"/>
        <w:rPr>
          <w:rFonts w:ascii="Book Antiqua" w:eastAsia="Times New Roman" w:hAnsi="Book Antiqua" w:cs="Arial"/>
          <w:color w:val="000000"/>
          <w:sz w:val="19"/>
          <w:szCs w:val="19"/>
          <w:lang w:eastAsia="pt-BR"/>
        </w:rPr>
      </w:pPr>
      <w:bookmarkStart w:id="122" w:name="art46§1.0"/>
      <w:bookmarkEnd w:id="122"/>
      <w:r w:rsidRPr="00163885">
        <w:rPr>
          <w:rFonts w:ascii="Book Antiqua" w:eastAsia="Times New Roman" w:hAnsi="Book Antiqua" w:cs="Arial"/>
          <w:color w:val="000000"/>
          <w:sz w:val="19"/>
          <w:szCs w:val="19"/>
          <w:lang w:eastAsia="pt-BR"/>
        </w:rPr>
        <w:t>§ 1º  Na hipótese de caracterização de infração contra as normas de proteção e defesa do consumidor, a decisão também deverá conter</w:t>
      </w:r>
      <w:r w:rsidRPr="00745182">
        <w:rPr>
          <w:rFonts w:ascii="Book Antiqua" w:eastAsia="Times New Roman" w:hAnsi="Book Antiqua" w:cs="Arial"/>
          <w:color w:val="000000"/>
          <w:sz w:val="16"/>
          <w:szCs w:val="16"/>
          <w:lang w:eastAsia="pt-BR"/>
        </w:rPr>
        <w:t>:      </w:t>
      </w:r>
      <w:hyperlink r:id="rId170" w:anchor="art1" w:history="1">
        <w:r w:rsidRPr="00745182">
          <w:rPr>
            <w:rFonts w:ascii="Book Antiqua" w:eastAsia="Times New Roman" w:hAnsi="Book Antiqua" w:cs="Arial"/>
            <w:color w:val="0000FF"/>
            <w:sz w:val="16"/>
            <w:szCs w:val="16"/>
            <w:u w:val="single"/>
            <w:lang w:eastAsia="pt-BR"/>
          </w:rPr>
          <w:t>(Redação dada pelo Decreto nº 10.887, de 2021)</w:t>
        </w:r>
      </w:hyperlink>
    </w:p>
    <w:p w14:paraId="2E2ECA0E" w14:textId="77777777" w:rsidR="00163885" w:rsidRPr="00163885" w:rsidRDefault="00163885" w:rsidP="00163885">
      <w:pPr>
        <w:shd w:val="clear" w:color="auto" w:fill="FFFFFF"/>
        <w:spacing w:before="225" w:after="225" w:line="240" w:lineRule="auto"/>
        <w:ind w:firstLine="570"/>
        <w:jc w:val="both"/>
        <w:rPr>
          <w:rFonts w:ascii="Book Antiqua" w:eastAsia="Times New Roman" w:hAnsi="Book Antiqua" w:cs="Arial"/>
          <w:color w:val="000000"/>
          <w:sz w:val="19"/>
          <w:szCs w:val="19"/>
          <w:lang w:eastAsia="pt-BR"/>
        </w:rPr>
      </w:pPr>
      <w:bookmarkStart w:id="123" w:name="art46§1i"/>
      <w:bookmarkEnd w:id="123"/>
      <w:r w:rsidRPr="00163885">
        <w:rPr>
          <w:rFonts w:ascii="Book Antiqua" w:eastAsia="Times New Roman" w:hAnsi="Book Antiqua" w:cs="Arial"/>
          <w:color w:val="000000"/>
          <w:sz w:val="19"/>
          <w:szCs w:val="19"/>
          <w:lang w:eastAsia="pt-BR"/>
        </w:rPr>
        <w:t>I - a indicação das providências a serem tomadas pelos responsáveis para fazê-la cessar, quando for o caso</w:t>
      </w:r>
      <w:r w:rsidRPr="00745182">
        <w:rPr>
          <w:rFonts w:ascii="Book Antiqua" w:eastAsia="Times New Roman" w:hAnsi="Book Antiqua" w:cs="Arial"/>
          <w:color w:val="000000"/>
          <w:sz w:val="16"/>
          <w:szCs w:val="16"/>
          <w:lang w:eastAsia="pt-BR"/>
        </w:rPr>
        <w:t>;      </w:t>
      </w:r>
      <w:hyperlink r:id="rId171"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540A41AB" w14:textId="25B27F6A" w:rsidR="00163885" w:rsidRPr="00163885" w:rsidRDefault="00163885" w:rsidP="00163885">
      <w:pPr>
        <w:shd w:val="clear" w:color="auto" w:fill="FFFFFF"/>
        <w:spacing w:before="225" w:after="225" w:line="240" w:lineRule="auto"/>
        <w:ind w:firstLine="570"/>
        <w:jc w:val="both"/>
        <w:rPr>
          <w:rFonts w:ascii="Book Antiqua" w:eastAsia="Times New Roman" w:hAnsi="Book Antiqua" w:cs="Arial"/>
          <w:color w:val="000000"/>
          <w:sz w:val="19"/>
          <w:szCs w:val="19"/>
          <w:lang w:eastAsia="pt-BR"/>
        </w:rPr>
      </w:pPr>
      <w:bookmarkStart w:id="124" w:name="art46§1ii"/>
      <w:bookmarkEnd w:id="124"/>
      <w:r w:rsidRPr="00163885">
        <w:rPr>
          <w:rFonts w:ascii="Book Antiqua" w:eastAsia="Times New Roman" w:hAnsi="Book Antiqua" w:cs="Arial"/>
          <w:color w:val="000000"/>
          <w:sz w:val="19"/>
          <w:szCs w:val="19"/>
          <w:lang w:eastAsia="pt-BR"/>
        </w:rPr>
        <w:t>II - o prazo no qual deverão ser iniciadas e concluídas as providências referidas no inciso I</w:t>
      </w:r>
      <w:r w:rsidRPr="00745182">
        <w:rPr>
          <w:rFonts w:ascii="Book Antiqua" w:eastAsia="Times New Roman" w:hAnsi="Book Antiqua" w:cs="Arial"/>
          <w:color w:val="000000"/>
          <w:sz w:val="16"/>
          <w:szCs w:val="16"/>
          <w:lang w:eastAsia="pt-BR"/>
        </w:rPr>
        <w:t>;</w:t>
      </w:r>
      <w:r w:rsidR="00745182">
        <w:rPr>
          <w:rFonts w:ascii="Book Antiqua" w:eastAsia="Times New Roman" w:hAnsi="Book Antiqua" w:cs="Arial"/>
          <w:color w:val="000000"/>
          <w:sz w:val="16"/>
          <w:szCs w:val="16"/>
          <w:lang w:eastAsia="pt-BR"/>
        </w:rPr>
        <w:t xml:space="preserve"> </w:t>
      </w:r>
      <w:hyperlink r:id="rId172"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28861B02" w14:textId="4D534EFD" w:rsidR="00163885" w:rsidRPr="00745182" w:rsidRDefault="00163885" w:rsidP="00163885">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125" w:name="art46§1iii"/>
      <w:bookmarkEnd w:id="125"/>
      <w:r w:rsidRPr="00163885">
        <w:rPr>
          <w:rFonts w:ascii="Book Antiqua" w:eastAsia="Times New Roman" w:hAnsi="Book Antiqua" w:cs="Arial"/>
          <w:color w:val="000000"/>
          <w:sz w:val="19"/>
          <w:szCs w:val="19"/>
          <w:lang w:eastAsia="pt-BR"/>
        </w:rPr>
        <w:t>III - a multa estipulada, sua individualização e sua dosimetria</w:t>
      </w:r>
      <w:r w:rsidRPr="00745182">
        <w:rPr>
          <w:rFonts w:ascii="Book Antiqua" w:eastAsia="Times New Roman" w:hAnsi="Book Antiqua" w:cs="Arial"/>
          <w:color w:val="000000"/>
          <w:sz w:val="16"/>
          <w:szCs w:val="16"/>
          <w:lang w:eastAsia="pt-BR"/>
        </w:rPr>
        <w:t>; </w:t>
      </w:r>
      <w:hyperlink r:id="rId173"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3BC6E60E" w14:textId="65F94E44" w:rsidR="00163885" w:rsidRPr="00745182" w:rsidRDefault="00163885" w:rsidP="00163885">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126" w:name="art46§1iv"/>
      <w:bookmarkEnd w:id="126"/>
      <w:r w:rsidRPr="00163885">
        <w:rPr>
          <w:rFonts w:ascii="Book Antiqua" w:eastAsia="Times New Roman" w:hAnsi="Book Antiqua" w:cs="Arial"/>
          <w:color w:val="000000"/>
          <w:sz w:val="19"/>
          <w:szCs w:val="19"/>
          <w:lang w:eastAsia="pt-BR"/>
        </w:rPr>
        <w:lastRenderedPageBreak/>
        <w:t>IV - a multa diária, em caso de continuidade da infração</w:t>
      </w:r>
      <w:r w:rsidRPr="00745182">
        <w:rPr>
          <w:rFonts w:ascii="Book Antiqua" w:eastAsia="Times New Roman" w:hAnsi="Book Antiqua" w:cs="Arial"/>
          <w:color w:val="000000"/>
          <w:sz w:val="16"/>
          <w:szCs w:val="16"/>
          <w:lang w:eastAsia="pt-BR"/>
        </w:rPr>
        <w:t>;  </w:t>
      </w:r>
      <w:hyperlink r:id="rId174"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5874881E" w14:textId="24E9E9CB" w:rsidR="00163885" w:rsidRPr="00745182" w:rsidRDefault="00163885" w:rsidP="00163885">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127" w:name="art46§1v"/>
      <w:bookmarkEnd w:id="127"/>
      <w:r w:rsidRPr="00163885">
        <w:rPr>
          <w:rFonts w:ascii="Book Antiqua" w:eastAsia="Times New Roman" w:hAnsi="Book Antiqua" w:cs="Arial"/>
          <w:color w:val="000000"/>
          <w:sz w:val="19"/>
          <w:szCs w:val="19"/>
          <w:lang w:eastAsia="pt-BR"/>
        </w:rPr>
        <w:t>V - as demais sanções descritas na </w:t>
      </w:r>
      <w:hyperlink r:id="rId175" w:history="1">
        <w:r w:rsidRPr="00163885">
          <w:rPr>
            <w:rFonts w:ascii="Book Antiqua" w:eastAsia="Times New Roman" w:hAnsi="Book Antiqua" w:cs="Arial"/>
            <w:color w:val="0000FF"/>
            <w:sz w:val="19"/>
            <w:szCs w:val="19"/>
            <w:u w:val="single"/>
            <w:lang w:eastAsia="pt-BR"/>
          </w:rPr>
          <w:t>Lei nº 8.078, de 1990</w:t>
        </w:r>
      </w:hyperlink>
      <w:r w:rsidRPr="00163885">
        <w:rPr>
          <w:rFonts w:ascii="Book Antiqua" w:eastAsia="Times New Roman" w:hAnsi="Book Antiqua" w:cs="Arial"/>
          <w:color w:val="000000"/>
          <w:sz w:val="19"/>
          <w:szCs w:val="19"/>
          <w:lang w:eastAsia="pt-BR"/>
        </w:rPr>
        <w:t>, se for o caso</w:t>
      </w:r>
      <w:r w:rsidRPr="00745182">
        <w:rPr>
          <w:rFonts w:ascii="Book Antiqua" w:eastAsia="Times New Roman" w:hAnsi="Book Antiqua" w:cs="Arial"/>
          <w:color w:val="000000"/>
          <w:sz w:val="16"/>
          <w:szCs w:val="16"/>
          <w:lang w:eastAsia="pt-BR"/>
        </w:rPr>
        <w:t>;  </w:t>
      </w:r>
      <w:hyperlink r:id="rId176"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0996C95C" w14:textId="5B44A5F7" w:rsidR="00163885" w:rsidRPr="00163885" w:rsidRDefault="00163885" w:rsidP="00163885">
      <w:pPr>
        <w:shd w:val="clear" w:color="auto" w:fill="FFFFFF"/>
        <w:spacing w:before="225" w:after="225" w:line="240" w:lineRule="auto"/>
        <w:ind w:firstLine="570"/>
        <w:jc w:val="both"/>
        <w:rPr>
          <w:rFonts w:ascii="Book Antiqua" w:eastAsia="Times New Roman" w:hAnsi="Book Antiqua" w:cs="Arial"/>
          <w:color w:val="000000"/>
          <w:sz w:val="19"/>
          <w:szCs w:val="19"/>
          <w:lang w:eastAsia="pt-BR"/>
        </w:rPr>
      </w:pPr>
      <w:bookmarkStart w:id="128" w:name="art46§1vi"/>
      <w:bookmarkEnd w:id="128"/>
      <w:r w:rsidRPr="00163885">
        <w:rPr>
          <w:rFonts w:ascii="Book Antiqua" w:eastAsia="Times New Roman" w:hAnsi="Book Antiqua" w:cs="Arial"/>
          <w:color w:val="000000"/>
          <w:sz w:val="19"/>
          <w:szCs w:val="19"/>
          <w:lang w:eastAsia="pt-BR"/>
        </w:rPr>
        <w:t>VI - a multa em caso de descumprimento das providências estipuladas, se for o caso; e</w:t>
      </w:r>
      <w:r w:rsidRPr="00745182">
        <w:rPr>
          <w:rFonts w:ascii="Book Antiqua" w:eastAsia="Times New Roman" w:hAnsi="Book Antiqua" w:cs="Arial"/>
          <w:color w:val="000000"/>
          <w:sz w:val="16"/>
          <w:szCs w:val="16"/>
          <w:lang w:eastAsia="pt-BR"/>
        </w:rPr>
        <w:t>  </w:t>
      </w:r>
      <w:hyperlink r:id="rId177"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78B77575" w14:textId="19102B5B" w:rsidR="00163885" w:rsidRPr="00745182" w:rsidRDefault="00163885" w:rsidP="00163885">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129" w:name="art46§1vii"/>
      <w:bookmarkEnd w:id="129"/>
      <w:r w:rsidRPr="00163885">
        <w:rPr>
          <w:rFonts w:ascii="Book Antiqua" w:eastAsia="Times New Roman" w:hAnsi="Book Antiqua" w:cs="Arial"/>
          <w:color w:val="000000"/>
          <w:sz w:val="19"/>
          <w:szCs w:val="19"/>
          <w:lang w:eastAsia="pt-BR"/>
        </w:rPr>
        <w:t>VII - o prazo para pagamento da multa e para cumprimento das demais obrigações determinadas</w:t>
      </w:r>
      <w:r w:rsidRPr="00745182">
        <w:rPr>
          <w:rFonts w:ascii="Book Antiqua" w:eastAsia="Times New Roman" w:hAnsi="Book Antiqua" w:cs="Arial"/>
          <w:color w:val="000000"/>
          <w:sz w:val="16"/>
          <w:szCs w:val="16"/>
          <w:lang w:eastAsia="pt-BR"/>
        </w:rPr>
        <w:t>.</w:t>
      </w:r>
      <w:r w:rsidR="00745182">
        <w:rPr>
          <w:rFonts w:ascii="Book Antiqua" w:eastAsia="Times New Roman" w:hAnsi="Book Antiqua" w:cs="Arial"/>
          <w:color w:val="000000"/>
          <w:sz w:val="16"/>
          <w:szCs w:val="16"/>
          <w:lang w:eastAsia="pt-BR"/>
        </w:rPr>
        <w:t xml:space="preserve"> </w:t>
      </w:r>
      <w:hyperlink r:id="rId178"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3121FBB2" w14:textId="20CA402D" w:rsidR="00163885" w:rsidRPr="00745182" w:rsidRDefault="00163885" w:rsidP="00163885">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130" w:name="art46§2.0"/>
      <w:bookmarkEnd w:id="130"/>
      <w:r w:rsidRPr="00163885">
        <w:rPr>
          <w:rFonts w:ascii="Book Antiqua" w:eastAsia="Times New Roman" w:hAnsi="Book Antiqua" w:cs="Arial"/>
          <w:color w:val="000000"/>
          <w:sz w:val="19"/>
          <w:szCs w:val="19"/>
          <w:lang w:eastAsia="pt-BR"/>
        </w:rPr>
        <w:t>§ 2º  A decisão condenatória poderá consistir em declaração de concordância com pareceres, notas técnicas ou decisões, hipótese em que integrarão o ato decisório</w:t>
      </w:r>
      <w:r w:rsidRPr="00745182">
        <w:rPr>
          <w:rFonts w:ascii="Book Antiqua" w:eastAsia="Times New Roman" w:hAnsi="Book Antiqua" w:cs="Arial"/>
          <w:color w:val="000000"/>
          <w:sz w:val="16"/>
          <w:szCs w:val="16"/>
          <w:lang w:eastAsia="pt-BR"/>
        </w:rPr>
        <w:t>. </w:t>
      </w:r>
      <w:hyperlink r:id="rId179" w:anchor="art1" w:history="1">
        <w:r w:rsidRPr="00745182">
          <w:rPr>
            <w:rFonts w:ascii="Book Antiqua" w:eastAsia="Times New Roman" w:hAnsi="Book Antiqua" w:cs="Arial"/>
            <w:color w:val="0000FF"/>
            <w:sz w:val="16"/>
            <w:szCs w:val="16"/>
            <w:u w:val="single"/>
            <w:lang w:eastAsia="pt-BR"/>
          </w:rPr>
          <w:t>(Redação dada pelo Decreto nº 10.887, de 2021)</w:t>
        </w:r>
      </w:hyperlink>
    </w:p>
    <w:p w14:paraId="044CCA13"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 xml:space="preserve">Art. 47. Quando a cominação prevista for a contrapropaganda, o processo poderá ser instruído com indicações técnico-publicitárias, das quais se intimará o autuado, obedecidas, na execução da respectiva decisão, as condições constantes do </w:t>
      </w:r>
      <w:hyperlink r:id="rId180" w:anchor="art60§1" w:history="1">
        <w:r w:rsidRPr="00C87E89">
          <w:rPr>
            <w:rFonts w:ascii="Book Antiqua" w:eastAsia="Times New Roman" w:hAnsi="Book Antiqua" w:cs="Times New Roman"/>
            <w:color w:val="0000FF"/>
            <w:sz w:val="19"/>
            <w:szCs w:val="19"/>
            <w:u w:val="single"/>
            <w:lang w:eastAsia="pt-BR"/>
          </w:rPr>
          <w:t>§ 1º do art. 60 da Lei nº 8.078, de 1990.</w:t>
        </w:r>
      </w:hyperlink>
    </w:p>
    <w:p w14:paraId="10F0EB29"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SEÇÃO VII</w:t>
      </w:r>
    </w:p>
    <w:p w14:paraId="057A367A"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Das Nulidades</w:t>
      </w:r>
    </w:p>
    <w:p w14:paraId="3C888ABC"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Art. 48. A inobservância de forma não acarretará a nulidade do ato, se não houver prejuízo para a defesa.</w:t>
      </w:r>
    </w:p>
    <w:p w14:paraId="5D3F32C6"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Parágrafo único. A nulidade prejudica somente os atos posteriores ao ato declarado nulo e dele diretamente dependentes ou de que sejam conseqüência, cabendo à autoridade que a declarar indicar tais atos e determinar o adequado procedimento saneador, se for o caso.</w:t>
      </w:r>
    </w:p>
    <w:p w14:paraId="5C8BC605"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SEÇÃO VIII</w:t>
      </w:r>
    </w:p>
    <w:p w14:paraId="7938A3D3"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Dos Recursos Administrativos</w:t>
      </w:r>
    </w:p>
    <w:p w14:paraId="0CF1D914" w14:textId="32E45C33" w:rsidR="004A77FA" w:rsidRPr="00745182" w:rsidRDefault="004A77FA" w:rsidP="004A77FA">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FF0309">
        <w:rPr>
          <w:rFonts w:ascii="Book Antiqua" w:eastAsia="Times New Roman" w:hAnsi="Book Antiqua" w:cs="Times New Roman"/>
          <w:b/>
          <w:bCs/>
          <w:sz w:val="19"/>
          <w:szCs w:val="19"/>
          <w:highlight w:val="magenta"/>
          <w:lang w:eastAsia="pt-BR"/>
        </w:rPr>
        <w:t>Art. 49</w:t>
      </w:r>
      <w:r w:rsidRPr="00FF0309">
        <w:rPr>
          <w:rFonts w:ascii="Book Antiqua" w:eastAsia="Times New Roman" w:hAnsi="Book Antiqua" w:cs="Times New Roman"/>
          <w:b/>
          <w:bCs/>
          <w:sz w:val="19"/>
          <w:szCs w:val="19"/>
          <w:lang w:eastAsia="pt-BR"/>
        </w:rPr>
        <w:t xml:space="preserve">. Das decisões da autoridade competente do órgão público que aplicou a sanção </w:t>
      </w:r>
      <w:r w:rsidRPr="00FF0309">
        <w:rPr>
          <w:rFonts w:ascii="Book Antiqua" w:eastAsia="Times New Roman" w:hAnsi="Book Antiqua" w:cs="Times New Roman"/>
          <w:b/>
          <w:bCs/>
          <w:caps/>
          <w:sz w:val="19"/>
          <w:szCs w:val="19"/>
          <w:highlight w:val="green"/>
          <w:lang w:eastAsia="pt-BR"/>
        </w:rPr>
        <w:t>caberá</w:t>
      </w:r>
      <w:r w:rsidRPr="00FF0309">
        <w:rPr>
          <w:rFonts w:ascii="Book Antiqua" w:eastAsia="Times New Roman" w:hAnsi="Book Antiqua" w:cs="Times New Roman"/>
          <w:b/>
          <w:bCs/>
          <w:caps/>
          <w:sz w:val="19"/>
          <w:szCs w:val="19"/>
          <w:lang w:eastAsia="pt-BR"/>
        </w:rPr>
        <w:t xml:space="preserve"> </w:t>
      </w:r>
      <w:r w:rsidRPr="00FF0309">
        <w:rPr>
          <w:rFonts w:ascii="Book Antiqua" w:eastAsia="Times New Roman" w:hAnsi="Book Antiqua" w:cs="Times New Roman"/>
          <w:b/>
          <w:bCs/>
          <w:caps/>
          <w:sz w:val="19"/>
          <w:szCs w:val="19"/>
          <w:shd w:val="clear" w:color="auto" w:fill="F7CAAC" w:themeFill="accent2" w:themeFillTint="66"/>
          <w:lang w:eastAsia="pt-BR"/>
        </w:rPr>
        <w:t>recurso</w:t>
      </w:r>
      <w:r w:rsidRPr="00FF0309">
        <w:rPr>
          <w:rFonts w:ascii="Book Antiqua" w:eastAsia="Times New Roman" w:hAnsi="Book Antiqua" w:cs="Times New Roman"/>
          <w:b/>
          <w:bCs/>
          <w:sz w:val="19"/>
          <w:szCs w:val="19"/>
          <w:lang w:eastAsia="pt-BR"/>
        </w:rPr>
        <w:t xml:space="preserve">, </w:t>
      </w:r>
      <w:r w:rsidRPr="00FF0309">
        <w:rPr>
          <w:rFonts w:ascii="Book Antiqua" w:eastAsia="Times New Roman" w:hAnsi="Book Antiqua" w:cs="Times New Roman"/>
          <w:b/>
          <w:bCs/>
          <w:sz w:val="19"/>
          <w:szCs w:val="19"/>
          <w:highlight w:val="cyan"/>
          <w:lang w:eastAsia="pt-BR"/>
        </w:rPr>
        <w:t>sem efeito suspensivo</w:t>
      </w:r>
      <w:r w:rsidRPr="00FF0309">
        <w:rPr>
          <w:rFonts w:ascii="Book Antiqua" w:eastAsia="Times New Roman" w:hAnsi="Book Antiqua" w:cs="Times New Roman"/>
          <w:b/>
          <w:bCs/>
          <w:sz w:val="19"/>
          <w:szCs w:val="19"/>
          <w:lang w:eastAsia="pt-BR"/>
        </w:rPr>
        <w:t>, no prazo de dez dias, contados da data da intimação da decisão, a seu superior hierárquico, que proferirá decisão definitiva</w:t>
      </w:r>
      <w:r w:rsidRPr="00745182">
        <w:rPr>
          <w:rFonts w:ascii="Book Antiqua" w:eastAsia="Times New Roman" w:hAnsi="Book Antiqua" w:cs="Times New Roman"/>
          <w:b/>
          <w:bCs/>
          <w:sz w:val="16"/>
          <w:szCs w:val="16"/>
          <w:lang w:eastAsia="pt-BR"/>
        </w:rPr>
        <w:t>.</w:t>
      </w:r>
      <w:r w:rsidR="00FF0309" w:rsidRPr="00745182">
        <w:rPr>
          <w:rFonts w:ascii="Book Antiqua" w:eastAsia="Times New Roman" w:hAnsi="Book Antiqua" w:cs="Times New Roman"/>
          <w:b/>
          <w:bCs/>
          <w:sz w:val="16"/>
          <w:szCs w:val="16"/>
          <w:lang w:eastAsia="pt-BR"/>
        </w:rPr>
        <w:t xml:space="preserve"> </w:t>
      </w:r>
      <w:r w:rsidR="00FF0309" w:rsidRPr="00745182">
        <w:rPr>
          <w:rFonts w:ascii="Book Antiqua" w:eastAsia="Times New Roman" w:hAnsi="Book Antiqua" w:cs="Times New Roman"/>
          <w:b/>
          <w:color w:val="FF0000"/>
          <w:sz w:val="16"/>
          <w:szCs w:val="16"/>
          <w:u w:val="single"/>
          <w:lang w:eastAsia="pt-BR"/>
        </w:rPr>
        <w:t>(DPEAP-2018)</w:t>
      </w:r>
    </w:p>
    <w:p w14:paraId="59DC0B1E" w14:textId="77777777" w:rsidR="00163885" w:rsidRPr="00745182" w:rsidRDefault="00163885" w:rsidP="00163885">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r w:rsidRPr="00163885">
        <w:rPr>
          <w:rFonts w:ascii="Book Antiqua" w:eastAsia="Times New Roman" w:hAnsi="Book Antiqua" w:cs="Arial"/>
          <w:color w:val="000000"/>
          <w:sz w:val="19"/>
          <w:szCs w:val="19"/>
          <w:lang w:eastAsia="pt-BR"/>
        </w:rPr>
        <w:t>§ 1º  Na hipótese de aplicação de multas, o recurso será recebido, com efeito suspensivo, pela autoridade superior</w:t>
      </w:r>
      <w:r w:rsidRPr="00745182">
        <w:rPr>
          <w:rFonts w:ascii="Book Antiqua" w:eastAsia="Times New Roman" w:hAnsi="Book Antiqua" w:cs="Arial"/>
          <w:color w:val="000000"/>
          <w:sz w:val="16"/>
          <w:szCs w:val="16"/>
          <w:lang w:eastAsia="pt-BR"/>
        </w:rPr>
        <w:t>.      </w:t>
      </w:r>
      <w:hyperlink r:id="rId181"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69A36453" w14:textId="5BF31EF6" w:rsidR="00163885" w:rsidRPr="00745182" w:rsidRDefault="00163885" w:rsidP="00163885">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131" w:name="art49§2"/>
      <w:bookmarkEnd w:id="131"/>
      <w:r w:rsidRPr="00163885">
        <w:rPr>
          <w:rFonts w:ascii="Book Antiqua" w:eastAsia="Times New Roman" w:hAnsi="Book Antiqua" w:cs="Arial"/>
          <w:color w:val="000000"/>
          <w:sz w:val="19"/>
          <w:szCs w:val="19"/>
          <w:lang w:eastAsia="pt-BR"/>
        </w:rPr>
        <w:t>§ 2º  A decisão recorrida pode ser confirmada, total ou parcialmente, pelos seus próprios fundamentos</w:t>
      </w:r>
      <w:r w:rsidRPr="00745182">
        <w:rPr>
          <w:rFonts w:ascii="Book Antiqua" w:eastAsia="Times New Roman" w:hAnsi="Book Antiqua" w:cs="Arial"/>
          <w:color w:val="000000"/>
          <w:sz w:val="16"/>
          <w:szCs w:val="16"/>
          <w:lang w:eastAsia="pt-BR"/>
        </w:rPr>
        <w:t>.</w:t>
      </w:r>
      <w:r w:rsidR="00745182">
        <w:rPr>
          <w:rFonts w:ascii="Book Antiqua" w:eastAsia="Times New Roman" w:hAnsi="Book Antiqua" w:cs="Arial"/>
          <w:color w:val="000000"/>
          <w:sz w:val="16"/>
          <w:szCs w:val="16"/>
          <w:lang w:eastAsia="pt-BR"/>
        </w:rPr>
        <w:t xml:space="preserve"> </w:t>
      </w:r>
      <w:hyperlink r:id="rId182"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3C4CA99B" w14:textId="372F5D70" w:rsidR="00163885" w:rsidRPr="00745182" w:rsidRDefault="00163885" w:rsidP="00163885">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132" w:name="art49§3"/>
      <w:bookmarkEnd w:id="132"/>
      <w:r w:rsidRPr="00163885">
        <w:rPr>
          <w:rFonts w:ascii="Book Antiqua" w:eastAsia="Times New Roman" w:hAnsi="Book Antiqua" w:cs="Arial"/>
          <w:color w:val="000000"/>
          <w:sz w:val="19"/>
          <w:szCs w:val="19"/>
          <w:lang w:eastAsia="pt-BR"/>
        </w:rPr>
        <w:t>§ 3º  Na hipótese prevista no §2º, a autoridade competente poderá apenas fazer remissão à própria decisão anterior, no caso de confirmação integral, ou ao trecho confirmado, no caso de confirmação parcial, desde que tenham sido confrontados todos os argumentos deduzidos no recurso capazes, em tese, de infirmar a conclusão adotada na decisão recorrida</w:t>
      </w:r>
      <w:r w:rsidRPr="00745182">
        <w:rPr>
          <w:rFonts w:ascii="Book Antiqua" w:eastAsia="Times New Roman" w:hAnsi="Book Antiqua" w:cs="Arial"/>
          <w:color w:val="000000"/>
          <w:sz w:val="16"/>
          <w:szCs w:val="16"/>
          <w:lang w:eastAsia="pt-BR"/>
        </w:rPr>
        <w:t>. </w:t>
      </w:r>
      <w:hyperlink r:id="rId183"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65D6ADDC" w14:textId="07FE0069" w:rsidR="004A77FA" w:rsidRPr="00745182" w:rsidRDefault="004A77FA" w:rsidP="004A77F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3" w:name="art50"/>
      <w:bookmarkEnd w:id="133"/>
      <w:r w:rsidRPr="00C87E89">
        <w:rPr>
          <w:rFonts w:ascii="Book Antiqua" w:eastAsia="Times New Roman" w:hAnsi="Book Antiqua" w:cs="Times New Roman"/>
          <w:sz w:val="19"/>
          <w:szCs w:val="19"/>
          <w:lang w:eastAsia="pt-BR"/>
        </w:rPr>
        <w:t>Art. 50. Quando o processo tramitar no âmbito do Departamento de Proteção e Defesa do Consumidor, o julgamento do feito será de responsabilidade do Diretor daquele órgão, cabendo recurso ao titular da Secretaria Nacional do Consumidor, no prazo de dez dias, contado da data da intimação da decisão, como segunda e última instância recursal</w:t>
      </w:r>
      <w:r w:rsidRPr="00745182">
        <w:rPr>
          <w:rFonts w:ascii="Book Antiqua" w:eastAsia="Times New Roman" w:hAnsi="Book Antiqua" w:cs="Times New Roman"/>
          <w:sz w:val="16"/>
          <w:szCs w:val="16"/>
          <w:lang w:eastAsia="pt-BR"/>
        </w:rPr>
        <w:t>.</w:t>
      </w:r>
      <w:r w:rsidR="00745182">
        <w:rPr>
          <w:rFonts w:ascii="Book Antiqua" w:eastAsia="Times New Roman" w:hAnsi="Book Antiqua" w:cs="Times New Roman"/>
          <w:sz w:val="16"/>
          <w:szCs w:val="16"/>
          <w:lang w:eastAsia="pt-BR"/>
        </w:rPr>
        <w:t xml:space="preserve"> </w:t>
      </w:r>
      <w:hyperlink r:id="rId184" w:anchor="art7" w:history="1">
        <w:r w:rsidRPr="00745182">
          <w:rPr>
            <w:rFonts w:ascii="Book Antiqua" w:eastAsia="Times New Roman" w:hAnsi="Book Antiqua" w:cs="Times New Roman"/>
            <w:color w:val="0000FF"/>
            <w:sz w:val="16"/>
            <w:szCs w:val="16"/>
            <w:u w:val="single"/>
            <w:lang w:eastAsia="pt-BR"/>
          </w:rPr>
          <w:t>(Redação dada pelo Decreto nº 7.738, de 2012).</w:t>
        </w:r>
      </w:hyperlink>
    </w:p>
    <w:p w14:paraId="77D8CD60"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Art. 51. Não será conhecido o recurso interposto fora dos prazos e condições estabelecidos neste Decreto.</w:t>
      </w:r>
    </w:p>
    <w:p w14:paraId="534BD0C3"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lastRenderedPageBreak/>
        <w:t>Art. 52. Sendo julgada insubsistente a infração, a autoridade julgadora recorrerá à autoridade imediatamente superior, nos termos fixados nesta Seção, mediante declaração na própria decisão.</w:t>
      </w:r>
    </w:p>
    <w:p w14:paraId="1E94B078" w14:textId="6D050C1A" w:rsidR="004A77FA"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Art. 53. A decisão é definitiva quando não mais couber recurso, seja de ordem formal ou material.</w:t>
      </w:r>
    </w:p>
    <w:p w14:paraId="75AE343C" w14:textId="7617A0F5" w:rsidR="00163885" w:rsidRPr="00745182" w:rsidRDefault="00163885" w:rsidP="004A77F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63885">
        <w:rPr>
          <w:rFonts w:ascii="Book Antiqua" w:hAnsi="Book Antiqua" w:cs="Arial"/>
          <w:color w:val="000000"/>
          <w:sz w:val="19"/>
          <w:szCs w:val="19"/>
          <w:shd w:val="clear" w:color="auto" w:fill="FFFFFF"/>
        </w:rPr>
        <w:t>Parágrafo único.  Na hipótese de não caber mais recursos em relação à aplicação da pena de multa, o infrator será notificado para efetuar o recolhimento no prazo de dez dias, nos termos do disposto nos art. 29 a art. 32. </w:t>
      </w:r>
      <w:hyperlink r:id="rId185" w:anchor="art1" w:history="1">
        <w:r w:rsidRPr="00745182">
          <w:rPr>
            <w:rFonts w:ascii="Book Antiqua" w:hAnsi="Book Antiqua" w:cs="Arial"/>
            <w:color w:val="0000FF"/>
            <w:sz w:val="16"/>
            <w:szCs w:val="16"/>
            <w:u w:val="single"/>
            <w:shd w:val="clear" w:color="auto" w:fill="FFFFFF"/>
          </w:rPr>
          <w:t>(Incluído pelo Decreto nº 10.887, de 2021)</w:t>
        </w:r>
      </w:hyperlink>
    </w:p>
    <w:p w14:paraId="4942A716"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Art. 54. Todos os prazos referidos nesta Seção são preclusivos.</w:t>
      </w:r>
    </w:p>
    <w:p w14:paraId="1D10D960"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SEÇÃO IX</w:t>
      </w:r>
    </w:p>
    <w:p w14:paraId="2A6FFE4F"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Da Inscrição na Dívida Ativa</w:t>
      </w:r>
    </w:p>
    <w:p w14:paraId="257BECA6"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Art. 55. Não sendo recolhido o valor da multa em trinta dias, será o débito inscrito em dívida ativa do órgão que houver aplicado a sanção, para subseqüente cobrança executiva.</w:t>
      </w:r>
    </w:p>
    <w:p w14:paraId="1E326EE1"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CAPÍTULO VI</w:t>
      </w:r>
    </w:p>
    <w:p w14:paraId="0FD467A9"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DO ELENCO DE CLÁUSULAS ABUSIVAS E DO CADASTRO DE</w:t>
      </w:r>
    </w:p>
    <w:p w14:paraId="62998187"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FORNECEDORES</w:t>
      </w:r>
    </w:p>
    <w:p w14:paraId="360B0EA8"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SEÇÃO I</w:t>
      </w:r>
    </w:p>
    <w:p w14:paraId="613E0B1C"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Do Elenco de Cláusulas Abusivas</w:t>
      </w:r>
    </w:p>
    <w:p w14:paraId="243D2756" w14:textId="77777777" w:rsidR="004A77FA" w:rsidRPr="00745182" w:rsidRDefault="004A77FA" w:rsidP="004A77F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4" w:name="art56"/>
      <w:bookmarkEnd w:id="134"/>
      <w:r w:rsidRPr="00C87E89">
        <w:rPr>
          <w:rFonts w:ascii="Book Antiqua" w:eastAsia="Times New Roman" w:hAnsi="Book Antiqua" w:cs="Times New Roman"/>
          <w:sz w:val="19"/>
          <w:szCs w:val="19"/>
          <w:lang w:eastAsia="pt-BR"/>
        </w:rPr>
        <w:t xml:space="preserve">Art. 56. Na forma do </w:t>
      </w:r>
      <w:hyperlink r:id="rId186" w:anchor="art51" w:history="1">
        <w:r w:rsidRPr="00C87E89">
          <w:rPr>
            <w:rFonts w:ascii="Book Antiqua" w:eastAsia="Times New Roman" w:hAnsi="Book Antiqua" w:cs="Times New Roman"/>
            <w:color w:val="0000FF"/>
            <w:sz w:val="19"/>
            <w:szCs w:val="19"/>
            <w:u w:val="single"/>
            <w:lang w:eastAsia="pt-BR"/>
          </w:rPr>
          <w:t>art. 51 da Lei n</w:t>
        </w:r>
        <w:r w:rsidRPr="00C87E89">
          <w:rPr>
            <w:rFonts w:ascii="Book Antiqua" w:eastAsia="Times New Roman" w:hAnsi="Book Antiqua" w:cs="Times New Roman"/>
            <w:color w:val="0000FF"/>
            <w:sz w:val="19"/>
            <w:szCs w:val="19"/>
            <w:u w:val="single"/>
            <w:vertAlign w:val="superscript"/>
            <w:lang w:eastAsia="pt-BR"/>
          </w:rPr>
          <w:t>o</w:t>
        </w:r>
        <w:r w:rsidRPr="00C87E89">
          <w:rPr>
            <w:rFonts w:ascii="Book Antiqua" w:eastAsia="Times New Roman" w:hAnsi="Book Antiqua" w:cs="Times New Roman"/>
            <w:color w:val="0000FF"/>
            <w:sz w:val="19"/>
            <w:szCs w:val="19"/>
            <w:u w:val="single"/>
            <w:lang w:eastAsia="pt-BR"/>
          </w:rPr>
          <w:t xml:space="preserve"> 8.078, de 1990</w:t>
        </w:r>
      </w:hyperlink>
      <w:r w:rsidRPr="00C87E89">
        <w:rPr>
          <w:rFonts w:ascii="Book Antiqua" w:eastAsia="Times New Roman" w:hAnsi="Book Antiqua" w:cs="Times New Roman"/>
          <w:sz w:val="19"/>
          <w:szCs w:val="19"/>
          <w:lang w:eastAsia="pt-BR"/>
        </w:rPr>
        <w:t xml:space="preserve">, e com o objetivo de orientar o Sistema Nacional de Defesa do Consumidor, a Secretaria Nacional do Consumidor divulgará, anualmente, elenco complementar de cláusulas contratuais consideradas abusivas, notadamente para o fim de aplicação do disposto no inciso IV do </w:t>
      </w:r>
      <w:r w:rsidRPr="00C87E89">
        <w:rPr>
          <w:rFonts w:ascii="Book Antiqua" w:eastAsia="Times New Roman" w:hAnsi="Book Antiqua" w:cs="Times New Roman"/>
          <w:b/>
          <w:bCs/>
          <w:sz w:val="19"/>
          <w:szCs w:val="19"/>
          <w:lang w:eastAsia="pt-BR"/>
        </w:rPr>
        <w:t>caput</w:t>
      </w:r>
      <w:r w:rsidRPr="00C87E89">
        <w:rPr>
          <w:rFonts w:ascii="Book Antiqua" w:eastAsia="Times New Roman" w:hAnsi="Book Antiqua" w:cs="Times New Roman"/>
          <w:sz w:val="19"/>
          <w:szCs w:val="19"/>
          <w:lang w:eastAsia="pt-BR"/>
        </w:rPr>
        <w:t xml:space="preserve"> do art. 22</w:t>
      </w:r>
      <w:r w:rsidRPr="00745182">
        <w:rPr>
          <w:rFonts w:ascii="Book Antiqua" w:eastAsia="Times New Roman" w:hAnsi="Book Antiqua" w:cs="Times New Roman"/>
          <w:sz w:val="16"/>
          <w:szCs w:val="16"/>
          <w:lang w:eastAsia="pt-BR"/>
        </w:rPr>
        <w:t xml:space="preserve">. </w:t>
      </w:r>
      <w:hyperlink r:id="rId187" w:anchor="art7" w:history="1">
        <w:r w:rsidRPr="00745182">
          <w:rPr>
            <w:rFonts w:ascii="Book Antiqua" w:eastAsia="Times New Roman" w:hAnsi="Book Antiqua" w:cs="Times New Roman"/>
            <w:color w:val="0000FF"/>
            <w:sz w:val="16"/>
            <w:szCs w:val="16"/>
            <w:u w:val="single"/>
            <w:lang w:eastAsia="pt-BR"/>
          </w:rPr>
          <w:t>(Redação dada pelo Decreto nº 7.738, de 2012).</w:t>
        </w:r>
      </w:hyperlink>
    </w:p>
    <w:p w14:paraId="591AD2E0"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 1º Na elaboração do elenco referido no caput e posteriores inclusões, a consideração sobre a abusividade de cláusulas contratuais se dará de forma genérica e abstrata.</w:t>
      </w:r>
    </w:p>
    <w:p w14:paraId="7D16A721" w14:textId="2188FF97" w:rsidR="00995AB4" w:rsidRPr="00995AB4" w:rsidRDefault="00995AB4"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95AB4">
        <w:rPr>
          <w:rFonts w:ascii="Book Antiqua" w:hAnsi="Book Antiqua" w:cs="Arial"/>
          <w:color w:val="000000"/>
          <w:sz w:val="19"/>
          <w:szCs w:val="19"/>
          <w:shd w:val="clear" w:color="auto" w:fill="FFFFFF"/>
        </w:rPr>
        <w:t>§ 2º  O rol de cláusulas consideradas abusivas tem natureza exemplificativa, o que não impede que outras cláusulas possam ser assim consideradas pelos órgãos da administração pública incumbidos da defesa dos interesses e direitos protegidos pela </w:t>
      </w:r>
      <w:hyperlink r:id="rId188" w:history="1">
        <w:r w:rsidRPr="00995AB4">
          <w:rPr>
            <w:rFonts w:ascii="Book Antiqua" w:hAnsi="Book Antiqua" w:cs="Arial"/>
            <w:color w:val="0000FF"/>
            <w:sz w:val="19"/>
            <w:szCs w:val="19"/>
            <w:u w:val="single"/>
            <w:shd w:val="clear" w:color="auto" w:fill="FFFFFF"/>
          </w:rPr>
          <w:t>Lei nº 8.078, de 1990,</w:t>
        </w:r>
      </w:hyperlink>
      <w:r w:rsidRPr="00995AB4">
        <w:rPr>
          <w:rFonts w:ascii="Book Antiqua" w:hAnsi="Book Antiqua" w:cs="Arial"/>
          <w:color w:val="000000"/>
          <w:sz w:val="19"/>
          <w:szCs w:val="19"/>
          <w:shd w:val="clear" w:color="auto" w:fill="FFFFFF"/>
        </w:rPr>
        <w:t> e pela legislação correlata, por meio de ato próprio, observado o disposto no </w:t>
      </w:r>
      <w:hyperlink r:id="rId189" w:anchor="art4" w:history="1">
        <w:r w:rsidRPr="00995AB4">
          <w:rPr>
            <w:rFonts w:ascii="Book Antiqua" w:hAnsi="Book Antiqua" w:cs="Arial"/>
            <w:color w:val="0000FF"/>
            <w:sz w:val="19"/>
            <w:szCs w:val="19"/>
            <w:u w:val="single"/>
            <w:shd w:val="clear" w:color="auto" w:fill="FFFFFF"/>
          </w:rPr>
          <w:t>art. 4º da Lei nº 13.874, de 2019.</w:t>
        </w:r>
      </w:hyperlink>
      <w:r w:rsidRPr="00995AB4">
        <w:rPr>
          <w:rFonts w:ascii="Book Antiqua" w:hAnsi="Book Antiqua" w:cs="Arial"/>
          <w:color w:val="000000"/>
          <w:sz w:val="19"/>
          <w:szCs w:val="19"/>
          <w:shd w:val="clear" w:color="auto" w:fill="FFFFFF"/>
        </w:rPr>
        <w:t> </w:t>
      </w:r>
      <w:r w:rsidRPr="00745182">
        <w:rPr>
          <w:rFonts w:ascii="Book Antiqua" w:hAnsi="Book Antiqua" w:cs="Arial"/>
          <w:color w:val="000000"/>
          <w:sz w:val="16"/>
          <w:szCs w:val="16"/>
          <w:shd w:val="clear" w:color="auto" w:fill="FFFFFF"/>
        </w:rPr>
        <w:t> </w:t>
      </w:r>
      <w:hyperlink r:id="rId190" w:anchor="art1" w:history="1">
        <w:r w:rsidRPr="00745182">
          <w:rPr>
            <w:rFonts w:ascii="Book Antiqua" w:hAnsi="Book Antiqua" w:cs="Arial"/>
            <w:color w:val="0000FF"/>
            <w:sz w:val="16"/>
            <w:szCs w:val="16"/>
            <w:u w:val="single"/>
            <w:shd w:val="clear" w:color="auto" w:fill="FFFFFF"/>
          </w:rPr>
          <w:t>(Redação dada pelo Decreto nº 10.887, de 2021)</w:t>
        </w:r>
      </w:hyperlink>
    </w:p>
    <w:p w14:paraId="190F3621" w14:textId="0BC2616C" w:rsidR="00995AB4" w:rsidRPr="00745182" w:rsidRDefault="00995AB4" w:rsidP="00995AB4">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r w:rsidRPr="00995AB4">
        <w:rPr>
          <w:rFonts w:ascii="Book Antiqua" w:eastAsia="Times New Roman" w:hAnsi="Book Antiqua" w:cs="Arial"/>
          <w:color w:val="000000"/>
          <w:sz w:val="19"/>
          <w:szCs w:val="19"/>
          <w:lang w:eastAsia="pt-BR"/>
        </w:rPr>
        <w:t>§ 3º  A apreciação sobre a abusividade de cláusulas contratuais, para fins de sua inclusão no rol a que se refere o </w:t>
      </w:r>
      <w:r w:rsidRPr="00995AB4">
        <w:rPr>
          <w:rFonts w:ascii="Book Antiqua" w:eastAsia="Times New Roman" w:hAnsi="Book Antiqua" w:cs="Arial"/>
          <w:b/>
          <w:bCs/>
          <w:color w:val="000000"/>
          <w:sz w:val="19"/>
          <w:szCs w:val="19"/>
          <w:lang w:eastAsia="pt-BR"/>
        </w:rPr>
        <w:t>caput</w:t>
      </w:r>
      <w:r w:rsidRPr="00995AB4">
        <w:rPr>
          <w:rFonts w:ascii="Book Antiqua" w:eastAsia="Times New Roman" w:hAnsi="Book Antiqua" w:cs="Arial"/>
          <w:color w:val="000000"/>
          <w:sz w:val="19"/>
          <w:szCs w:val="19"/>
          <w:lang w:eastAsia="pt-BR"/>
        </w:rPr>
        <w:t> se dará de ofício ou por provocação dos legitimados previstos no </w:t>
      </w:r>
      <w:hyperlink r:id="rId191" w:anchor="art82" w:history="1">
        <w:r w:rsidRPr="00995AB4">
          <w:rPr>
            <w:rFonts w:ascii="Book Antiqua" w:eastAsia="Times New Roman" w:hAnsi="Book Antiqua" w:cs="Arial"/>
            <w:color w:val="0000FF"/>
            <w:sz w:val="19"/>
            <w:szCs w:val="19"/>
            <w:u w:val="single"/>
            <w:lang w:eastAsia="pt-BR"/>
          </w:rPr>
          <w:t>art. 82 da Lei nº 8.078, de 1990</w:t>
        </w:r>
      </w:hyperlink>
      <w:r w:rsidRPr="00995AB4">
        <w:rPr>
          <w:rFonts w:ascii="Book Antiqua" w:eastAsia="Times New Roman" w:hAnsi="Book Antiqua" w:cs="Arial"/>
          <w:color w:val="000000"/>
          <w:sz w:val="19"/>
          <w:szCs w:val="19"/>
          <w:lang w:eastAsia="pt-BR"/>
        </w:rPr>
        <w:t>, ou por terceiros interessados, mediante procedimento de consulta pública, a ser regulamentado em ato do Secretário Nacional do Consumidor do Ministério da Justiça e Segurança Pública</w:t>
      </w:r>
      <w:r w:rsidRPr="00745182">
        <w:rPr>
          <w:rFonts w:ascii="Book Antiqua" w:eastAsia="Times New Roman" w:hAnsi="Book Antiqua" w:cs="Arial"/>
          <w:color w:val="000000"/>
          <w:sz w:val="16"/>
          <w:szCs w:val="16"/>
          <w:lang w:eastAsia="pt-BR"/>
        </w:rPr>
        <w:t>.</w:t>
      </w:r>
      <w:r w:rsidR="00745182">
        <w:rPr>
          <w:rFonts w:ascii="Book Antiqua" w:eastAsia="Times New Roman" w:hAnsi="Book Antiqua" w:cs="Arial"/>
          <w:color w:val="000000"/>
          <w:sz w:val="16"/>
          <w:szCs w:val="16"/>
          <w:lang w:eastAsia="pt-BR"/>
        </w:rPr>
        <w:t xml:space="preserve"> </w:t>
      </w:r>
      <w:hyperlink r:id="rId192" w:anchor="art1" w:history="1">
        <w:r w:rsidRPr="00745182">
          <w:rPr>
            <w:rFonts w:ascii="Book Antiqua" w:eastAsia="Times New Roman" w:hAnsi="Book Antiqua" w:cs="Arial"/>
            <w:color w:val="0000FF"/>
            <w:sz w:val="16"/>
            <w:szCs w:val="16"/>
            <w:u w:val="single"/>
            <w:lang w:eastAsia="pt-BR"/>
          </w:rPr>
          <w:t>(Redação dada pelo Decreto nº 10.887, de 2021)</w:t>
        </w:r>
      </w:hyperlink>
    </w:p>
    <w:p w14:paraId="779C51FF" w14:textId="58B4F865" w:rsidR="00995AB4" w:rsidRPr="00745182" w:rsidRDefault="00995AB4" w:rsidP="00995AB4">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135" w:name="art56§4"/>
      <w:bookmarkEnd w:id="135"/>
      <w:r w:rsidRPr="00995AB4">
        <w:rPr>
          <w:rFonts w:ascii="Book Antiqua" w:eastAsia="Times New Roman" w:hAnsi="Book Antiqua" w:cs="Arial"/>
          <w:color w:val="000000"/>
          <w:sz w:val="19"/>
          <w:szCs w:val="19"/>
          <w:lang w:eastAsia="pt-BR"/>
        </w:rPr>
        <w:t>§ 4º  Compete exclusivamente à Secretaria Nacional do Consumidor do Ministério da Justiça e Segurança Pública elencar as cláusulas abusivas, observadas as disposições deste Decreto, quando o fornecedor de produtos ou serviços utilizá-las uniformemente em âmbito nacional</w:t>
      </w:r>
      <w:r w:rsidRPr="00745182">
        <w:rPr>
          <w:rFonts w:ascii="Book Antiqua" w:eastAsia="Times New Roman" w:hAnsi="Book Antiqua" w:cs="Arial"/>
          <w:color w:val="000000"/>
          <w:sz w:val="16"/>
          <w:szCs w:val="16"/>
          <w:lang w:eastAsia="pt-BR"/>
        </w:rPr>
        <w:t>. </w:t>
      </w:r>
      <w:hyperlink r:id="rId193" w:anchor="art1" w:history="1">
        <w:r w:rsidRPr="00745182">
          <w:rPr>
            <w:rFonts w:ascii="Book Antiqua" w:eastAsia="Times New Roman" w:hAnsi="Book Antiqua" w:cs="Arial"/>
            <w:color w:val="0000FF"/>
            <w:sz w:val="16"/>
            <w:szCs w:val="16"/>
            <w:u w:val="single"/>
            <w:lang w:eastAsia="pt-BR"/>
          </w:rPr>
          <w:t>(Incluído pelo Decreto nº 10.887, de 2021)</w:t>
        </w:r>
      </w:hyperlink>
    </w:p>
    <w:p w14:paraId="38F682C7"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SEÇÃO II</w:t>
      </w:r>
    </w:p>
    <w:p w14:paraId="6403E528"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Do Cadastro de Fornecedores</w:t>
      </w:r>
    </w:p>
    <w:p w14:paraId="047B19B5"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lastRenderedPageBreak/>
        <w:t xml:space="preserve">Art. 57. Os cadastros de reclamações fundamentadas contra fornecedores constituem instrumento essencial de defesa e orientação dos consumidores, devendo os órgãos públicos competentes assegurar sua publicidade, contabilidade e continuidade, nos termos do </w:t>
      </w:r>
      <w:hyperlink r:id="rId194" w:anchor="art44" w:history="1">
        <w:r w:rsidRPr="00C87E89">
          <w:rPr>
            <w:rFonts w:ascii="Book Antiqua" w:eastAsia="Times New Roman" w:hAnsi="Book Antiqua" w:cs="Times New Roman"/>
            <w:color w:val="0000FF"/>
            <w:sz w:val="19"/>
            <w:szCs w:val="19"/>
            <w:u w:val="single"/>
            <w:lang w:eastAsia="pt-BR"/>
          </w:rPr>
          <w:t>art. 44 da Lei nº 8.078, de 1990.</w:t>
        </w:r>
      </w:hyperlink>
    </w:p>
    <w:p w14:paraId="0195F6FF"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Art. 58. Para os fins deste Decreto, considera-se:</w:t>
      </w:r>
    </w:p>
    <w:p w14:paraId="713137A0"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 - cadastro: o resultado dos registros feitos pelos órgãos públicos de defesa do consumidor de todas as reclamações fundamentadas contra fornecedores;</w:t>
      </w:r>
    </w:p>
    <w:p w14:paraId="082FEEAA"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II - reclamação fundamentada: a notícia de lesão ou ameaça a direito de consumidor analisada por órgão público de defesa do consumidor, a requerimento ou de ofício, considerada procedente, por decisão definitiva.</w:t>
      </w:r>
    </w:p>
    <w:p w14:paraId="31E3A03D"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Art. 59. Os órgãos públicos de defesa do consumidor devem providenciar a divulgação periódica dos cadastros atualizados de reclamações fundamentadas contra fornecedores.</w:t>
      </w:r>
    </w:p>
    <w:p w14:paraId="04870BA5"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 1º O cadastro referido no caput deste artigo será publicado, obrigatoriamente, no órgão de imprensa oficial local, devendo a entidade responsável dar-lhe a maior publicidade possível por meio dos órgãos de comunicação, inclusive eletrônica.</w:t>
      </w:r>
    </w:p>
    <w:p w14:paraId="4BD6775B"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 2º O cadastro será divulgado anualmente, podendo o órgão responsável fazê-lo em período menor, sempre que julgue necessário, e conterá informações objetivas, claras e verdadeiras sobre o objeto da reclamação, a identificação do fornecedor e o atendimento ou não da reclamação pelo fornecedor.</w:t>
      </w:r>
    </w:p>
    <w:p w14:paraId="7DADC3A8"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 3º Os cadastros deverão ser atualizados permanentemente, por meio das devidas anotações, não podendo conter informações negativas sobre fornecedores, referentes a período superior a cinco anos, contado da data da intimação da decisão definitiva.</w:t>
      </w:r>
    </w:p>
    <w:p w14:paraId="0E380FED"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Art. 60. Os cadastros de reclamações fundamentadas contra fornecedores são considerados arquivos públicos, sendo informações e fontes a todos acessíveis, gratuitamente, vedada a utilização abusiva ou, por qualquer outro modo, estranha à defesa e orientação dos consumidores, ressalvada a hipótese de publicidade comparativa.</w:t>
      </w:r>
    </w:p>
    <w:p w14:paraId="17C7AF5F"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 xml:space="preserve">Art. 61. O consumidor ou fornecedor poderá requerer em cinco dias a contar da divulgação do cadastro e mediante petição fundamentada, a retificação de informação inexata que nele conste, bem como a inclusão de informação omitida, devendo a autoridade competente, no prazo de dez dias úteis, pronunciar-se, motivadamente, pela procedência ou improcedência do pedido. </w:t>
      </w:r>
    </w:p>
    <w:p w14:paraId="629F92CC"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Parágrafo único: No caso de acolhimento do pedido, a autoridade competente providenciará, no prazo deste artigo, a retificação ou inclusão de informação e sua divulgação, nos termos do § 1º do art. 59 deste Decreto.</w:t>
      </w:r>
    </w:p>
    <w:p w14:paraId="1ECF7A4C"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Art. 62. Os cadastros específicos de cada órgão público de defesa do consumidor serão consolidados em cadastros gerais, nos âmbitos federal e estadual, aos quais se aplica o disposto nos artigos desta Seção.</w:t>
      </w:r>
    </w:p>
    <w:p w14:paraId="18937573"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CAPÍTULO VII</w:t>
      </w:r>
    </w:p>
    <w:p w14:paraId="6C0D8D53" w14:textId="77777777" w:rsidR="004A77FA" w:rsidRPr="00C87E89" w:rsidRDefault="004A77FA" w:rsidP="004A77FA">
      <w:pPr>
        <w:spacing w:before="100" w:beforeAutospacing="1" w:after="100" w:afterAutospacing="1" w:line="240" w:lineRule="auto"/>
        <w:jc w:val="center"/>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Das Disposições Gerais</w:t>
      </w:r>
    </w:p>
    <w:p w14:paraId="45957923" w14:textId="54D9FB92" w:rsidR="00995AB4" w:rsidRPr="00745182" w:rsidRDefault="00995AB4" w:rsidP="004A77F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6" w:name="art63"/>
      <w:bookmarkEnd w:id="136"/>
      <w:r w:rsidRPr="00995AB4">
        <w:rPr>
          <w:rFonts w:ascii="Book Antiqua" w:hAnsi="Book Antiqua" w:cs="Arial"/>
          <w:color w:val="000000"/>
          <w:sz w:val="19"/>
          <w:szCs w:val="19"/>
          <w:shd w:val="clear" w:color="auto" w:fill="FFFFFF"/>
        </w:rPr>
        <w:t>Art. 63.  Nos termos do disposto na </w:t>
      </w:r>
      <w:hyperlink r:id="rId195" w:history="1">
        <w:r w:rsidRPr="00995AB4">
          <w:rPr>
            <w:rFonts w:ascii="Book Antiqua" w:hAnsi="Book Antiqua" w:cs="Arial"/>
            <w:color w:val="0000FF"/>
            <w:sz w:val="19"/>
            <w:szCs w:val="19"/>
            <w:u w:val="single"/>
            <w:shd w:val="clear" w:color="auto" w:fill="FFFFFF"/>
          </w:rPr>
          <w:t>Lei nº 8.078, de 1990</w:t>
        </w:r>
      </w:hyperlink>
      <w:r w:rsidRPr="00995AB4">
        <w:rPr>
          <w:rFonts w:ascii="Book Antiqua" w:hAnsi="Book Antiqua" w:cs="Arial"/>
          <w:color w:val="000000"/>
          <w:sz w:val="19"/>
          <w:szCs w:val="19"/>
          <w:shd w:val="clear" w:color="auto" w:fill="FFFFFF"/>
        </w:rPr>
        <w:t>, e na legislação complementar, a Secretaria Nacional do Consumidor do Ministério da Justiça e Segurança Pública poderá editar atos administrativos com vistas à observância das normas de proteção e defesa do consumidor, facultada a oitiva do Conselho Nacional de Defesa do Consumidor</w:t>
      </w:r>
      <w:r w:rsidRPr="00745182">
        <w:rPr>
          <w:rFonts w:ascii="Book Antiqua" w:hAnsi="Book Antiqua" w:cs="Arial"/>
          <w:color w:val="000000"/>
          <w:sz w:val="16"/>
          <w:szCs w:val="16"/>
          <w:shd w:val="clear" w:color="auto" w:fill="FFFFFF"/>
        </w:rPr>
        <w:t>. </w:t>
      </w:r>
      <w:hyperlink r:id="rId196" w:anchor="art1" w:history="1">
        <w:r w:rsidRPr="00745182">
          <w:rPr>
            <w:rFonts w:ascii="Book Antiqua" w:hAnsi="Book Antiqua" w:cs="Arial"/>
            <w:color w:val="0000FF"/>
            <w:sz w:val="16"/>
            <w:szCs w:val="16"/>
            <w:u w:val="single"/>
            <w:shd w:val="clear" w:color="auto" w:fill="FFFFFF"/>
          </w:rPr>
          <w:t>(Redação dada pelo Decreto nº 10.887, de 2021)</w:t>
        </w:r>
      </w:hyperlink>
    </w:p>
    <w:p w14:paraId="40792AA3"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lastRenderedPageBreak/>
        <w:t>Art. 64. Poderão ser lavrados Autos de Comprovação ou Constatação, a fim de estabelecer a situação real de mercado, em determinado lugar e momento, obedecido o procedimento adequado.</w:t>
      </w:r>
    </w:p>
    <w:p w14:paraId="0365834A" w14:textId="23350EE4" w:rsidR="004A77FA"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Art. 65. Em caso de impedimento à aplicação do presente Decreto, ficam as autoridades competentes autorizadas a requisitar o emprego de força policial.</w:t>
      </w:r>
    </w:p>
    <w:p w14:paraId="45890CE1" w14:textId="10EF226C" w:rsidR="00995AB4" w:rsidRPr="00745182" w:rsidRDefault="00995AB4" w:rsidP="004A77F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95AB4">
        <w:rPr>
          <w:rFonts w:ascii="Book Antiqua" w:hAnsi="Book Antiqua" w:cs="Arial"/>
          <w:color w:val="000000"/>
          <w:sz w:val="19"/>
          <w:szCs w:val="19"/>
          <w:shd w:val="clear" w:color="auto" w:fill="FFFFFF"/>
        </w:rPr>
        <w:t>Art. 65-A.  As normas procedimentais estabelecidas pela </w:t>
      </w:r>
      <w:hyperlink r:id="rId197" w:history="1">
        <w:r w:rsidRPr="00995AB4">
          <w:rPr>
            <w:rFonts w:ascii="Book Antiqua" w:hAnsi="Book Antiqua" w:cs="Arial"/>
            <w:color w:val="0000FF"/>
            <w:sz w:val="19"/>
            <w:szCs w:val="19"/>
            <w:u w:val="single"/>
            <w:shd w:val="clear" w:color="auto" w:fill="FFFFFF"/>
          </w:rPr>
          <w:t>Lei nº 9.784, de 29 de janeiro de 1999</w:t>
        </w:r>
      </w:hyperlink>
      <w:r w:rsidRPr="00995AB4">
        <w:rPr>
          <w:rFonts w:ascii="Book Antiqua" w:hAnsi="Book Antiqua" w:cs="Arial"/>
          <w:color w:val="000000"/>
          <w:sz w:val="19"/>
          <w:szCs w:val="19"/>
          <w:shd w:val="clear" w:color="auto" w:fill="FFFFFF"/>
        </w:rPr>
        <w:t>, e pela </w:t>
      </w:r>
      <w:hyperlink r:id="rId198" w:history="1">
        <w:r w:rsidRPr="00995AB4">
          <w:rPr>
            <w:rFonts w:ascii="Book Antiqua" w:hAnsi="Book Antiqua" w:cs="Arial"/>
            <w:color w:val="0000FF"/>
            <w:sz w:val="19"/>
            <w:szCs w:val="19"/>
            <w:u w:val="single"/>
            <w:shd w:val="clear" w:color="auto" w:fill="FFFFFF"/>
          </w:rPr>
          <w:t>Lei nº 13.105, de 16 de março de 2015</w:t>
        </w:r>
      </w:hyperlink>
      <w:r w:rsidRPr="00995AB4">
        <w:rPr>
          <w:rFonts w:ascii="Book Antiqua" w:hAnsi="Book Antiqua" w:cs="Arial"/>
          <w:color w:val="000000"/>
          <w:sz w:val="19"/>
          <w:szCs w:val="19"/>
          <w:shd w:val="clear" w:color="auto" w:fill="FFFFFF"/>
        </w:rPr>
        <w:t> - Código de Processo Civil, aplicam-se subsidiariamente e supletivamente a este Decreto</w:t>
      </w:r>
      <w:r w:rsidRPr="00745182">
        <w:rPr>
          <w:rFonts w:ascii="Book Antiqua" w:hAnsi="Book Antiqua" w:cs="Arial"/>
          <w:color w:val="000000"/>
          <w:sz w:val="16"/>
          <w:szCs w:val="16"/>
          <w:shd w:val="clear" w:color="auto" w:fill="FFFFFF"/>
        </w:rPr>
        <w:t>.      </w:t>
      </w:r>
      <w:hyperlink r:id="rId199" w:anchor="art1" w:history="1">
        <w:r w:rsidRPr="00745182">
          <w:rPr>
            <w:rFonts w:ascii="Book Antiqua" w:hAnsi="Book Antiqua" w:cs="Arial"/>
            <w:color w:val="0000FF"/>
            <w:sz w:val="16"/>
            <w:szCs w:val="16"/>
            <w:u w:val="single"/>
            <w:shd w:val="clear" w:color="auto" w:fill="FFFFFF"/>
          </w:rPr>
          <w:t>(Incluído pelo Decreto nº 10.887, de 2021)</w:t>
        </w:r>
      </w:hyperlink>
    </w:p>
    <w:p w14:paraId="686A59B7"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Art. 66. Este Decreto entra em vigor na data de sua publicação.</w:t>
      </w:r>
    </w:p>
    <w:p w14:paraId="5300A549"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7" w:name="art67"/>
      <w:bookmarkEnd w:id="137"/>
      <w:r w:rsidRPr="00C87E89">
        <w:rPr>
          <w:rFonts w:ascii="Book Antiqua" w:eastAsia="Times New Roman" w:hAnsi="Book Antiqua" w:cs="Times New Roman"/>
          <w:sz w:val="19"/>
          <w:szCs w:val="19"/>
          <w:lang w:eastAsia="pt-BR"/>
        </w:rPr>
        <w:t xml:space="preserve">Art. 67. Fica </w:t>
      </w:r>
      <w:hyperlink r:id="rId200" w:history="1">
        <w:r w:rsidRPr="00C87E89">
          <w:rPr>
            <w:rFonts w:ascii="Book Antiqua" w:eastAsia="Times New Roman" w:hAnsi="Book Antiqua" w:cs="Times New Roman"/>
            <w:color w:val="0000FF"/>
            <w:sz w:val="19"/>
            <w:szCs w:val="19"/>
            <w:u w:val="single"/>
            <w:lang w:eastAsia="pt-BR"/>
          </w:rPr>
          <w:t>revogado o Decreto nº 861, de 9 de julho de 1993.</w:t>
        </w:r>
      </w:hyperlink>
    </w:p>
    <w:p w14:paraId="5AD1B942" w14:textId="77777777" w:rsidR="004A77FA" w:rsidRPr="00C87E89" w:rsidRDefault="004A77FA" w:rsidP="004A77F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Brasília, 20 de março de 1997; 176º da Independência e 109º da República.</w:t>
      </w:r>
    </w:p>
    <w:p w14:paraId="3ABD0DB7" w14:textId="77777777" w:rsidR="004A77FA" w:rsidRPr="00C87E89" w:rsidRDefault="004A77FA" w:rsidP="004A77FA">
      <w:pPr>
        <w:spacing w:before="100" w:beforeAutospacing="1" w:after="100" w:afterAutospacing="1" w:line="240" w:lineRule="auto"/>
        <w:rPr>
          <w:rFonts w:ascii="Book Antiqua" w:eastAsia="Times New Roman" w:hAnsi="Book Antiqua" w:cs="Times New Roman"/>
          <w:sz w:val="19"/>
          <w:szCs w:val="19"/>
          <w:lang w:eastAsia="pt-BR"/>
        </w:rPr>
      </w:pPr>
      <w:r w:rsidRPr="00C87E89">
        <w:rPr>
          <w:rFonts w:ascii="Book Antiqua" w:eastAsia="Times New Roman" w:hAnsi="Book Antiqua" w:cs="Times New Roman"/>
          <w:sz w:val="19"/>
          <w:szCs w:val="19"/>
          <w:lang w:eastAsia="pt-BR"/>
        </w:rPr>
        <w:t>FERNANDO HENRIQUE CARDOSO</w:t>
      </w:r>
      <w:r w:rsidRPr="00C87E89">
        <w:rPr>
          <w:rFonts w:ascii="Book Antiqua" w:eastAsia="Times New Roman" w:hAnsi="Book Antiqua" w:cs="Times New Roman"/>
          <w:sz w:val="19"/>
          <w:szCs w:val="19"/>
          <w:lang w:eastAsia="pt-BR"/>
        </w:rPr>
        <w:br/>
      </w:r>
      <w:r w:rsidRPr="00C87E89">
        <w:rPr>
          <w:rFonts w:ascii="Book Antiqua" w:eastAsia="Times New Roman" w:hAnsi="Book Antiqua" w:cs="Times New Roman"/>
          <w:i/>
          <w:iCs/>
          <w:sz w:val="19"/>
          <w:szCs w:val="19"/>
          <w:lang w:eastAsia="pt-BR"/>
        </w:rPr>
        <w:t>Nelson A. Jobim</w:t>
      </w:r>
    </w:p>
    <w:p w14:paraId="5720FEB8" w14:textId="2AA50511" w:rsidR="0064475D" w:rsidRPr="00C87E89" w:rsidRDefault="004A77FA" w:rsidP="00BC204E">
      <w:pPr>
        <w:spacing w:before="100" w:beforeAutospacing="1" w:after="100" w:afterAutospacing="1" w:line="240" w:lineRule="auto"/>
        <w:rPr>
          <w:rFonts w:ascii="Book Antiqua" w:eastAsia="Times New Roman" w:hAnsi="Book Antiqua" w:cs="Times New Roman"/>
          <w:sz w:val="19"/>
          <w:szCs w:val="19"/>
          <w:lang w:eastAsia="pt-BR"/>
        </w:rPr>
      </w:pPr>
      <w:r w:rsidRPr="00C87E89">
        <w:rPr>
          <w:rFonts w:ascii="Book Antiqua" w:eastAsia="Times New Roman" w:hAnsi="Book Antiqua" w:cs="Times New Roman"/>
          <w:color w:val="FF0000"/>
          <w:sz w:val="19"/>
          <w:szCs w:val="19"/>
          <w:lang w:eastAsia="pt-BR"/>
        </w:rPr>
        <w:t>Este texto não substitui o publicado no DOU de 21.3.1997</w:t>
      </w:r>
    </w:p>
    <w:sectPr w:rsidR="0064475D" w:rsidRPr="00C87E89" w:rsidSect="00AF60E2">
      <w:pgSz w:w="11906" w:h="16838"/>
      <w:pgMar w:top="1134"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3A182F" w14:textId="77777777" w:rsidR="00AF60E2" w:rsidRDefault="00AF60E2" w:rsidP="003D3DF2">
      <w:pPr>
        <w:spacing w:after="0" w:line="240" w:lineRule="auto"/>
      </w:pPr>
      <w:r>
        <w:separator/>
      </w:r>
    </w:p>
  </w:endnote>
  <w:endnote w:type="continuationSeparator" w:id="0">
    <w:p w14:paraId="20F643F7" w14:textId="77777777" w:rsidR="00AF60E2" w:rsidRDefault="00AF60E2" w:rsidP="003D3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CD43D" w14:textId="77777777" w:rsidR="00AF60E2" w:rsidRDefault="00AF60E2" w:rsidP="003D3DF2">
      <w:pPr>
        <w:spacing w:after="0" w:line="240" w:lineRule="auto"/>
      </w:pPr>
      <w:r>
        <w:separator/>
      </w:r>
    </w:p>
  </w:footnote>
  <w:footnote w:type="continuationSeparator" w:id="0">
    <w:p w14:paraId="5080A8A4" w14:textId="77777777" w:rsidR="00AF60E2" w:rsidRDefault="00AF60E2" w:rsidP="003D3DF2">
      <w:pPr>
        <w:spacing w:after="0" w:line="240" w:lineRule="auto"/>
      </w:pPr>
      <w:r>
        <w:continuationSeparator/>
      </w:r>
    </w:p>
  </w:footnote>
  <w:footnote w:id="1">
    <w:p w14:paraId="2BCBDF7C" w14:textId="51943E55" w:rsidR="00A85598" w:rsidRPr="00E762B4" w:rsidRDefault="00A85598" w:rsidP="00A85598">
      <w:pPr>
        <w:pStyle w:val="Textodenotaderodap"/>
        <w:jc w:val="both"/>
        <w:rPr>
          <w:rFonts w:ascii="Book Antiqua" w:hAnsi="Book Antiqua"/>
        </w:rPr>
      </w:pPr>
      <w:r w:rsidRPr="00E762B4">
        <w:rPr>
          <w:rStyle w:val="Refdenotaderodap"/>
          <w:rFonts w:ascii="Book Antiqua" w:hAnsi="Book Antiqua"/>
          <w:sz w:val="18"/>
          <w:szCs w:val="18"/>
        </w:rPr>
        <w:footnoteRef/>
      </w:r>
      <w:r w:rsidRPr="00E762B4">
        <w:rPr>
          <w:rFonts w:ascii="Book Antiqua" w:hAnsi="Book Antiqua"/>
          <w:sz w:val="18"/>
          <w:szCs w:val="18"/>
        </w:rPr>
        <w:t xml:space="preserve"> </w:t>
      </w:r>
      <w:r w:rsidRPr="00A85598">
        <w:rPr>
          <w:rFonts w:ascii="Book Antiqua" w:hAnsi="Book Antiqua"/>
          <w:sz w:val="18"/>
          <w:szCs w:val="18"/>
        </w:rPr>
        <w:t>Art. 37. É proibida toda publicidade enganosa ou abusiva.</w:t>
      </w:r>
      <w:r>
        <w:rPr>
          <w:rFonts w:ascii="Book Antiqua" w:hAnsi="Book Antiqua"/>
          <w:sz w:val="18"/>
          <w:szCs w:val="18"/>
        </w:rPr>
        <w:t xml:space="preserve"> (...) </w:t>
      </w:r>
      <w:r w:rsidRPr="00A85598">
        <w:rPr>
          <w:rFonts w:ascii="Book Antiqua" w:hAnsi="Book Antiqua"/>
          <w:sz w:val="18"/>
          <w:szCs w:val="18"/>
        </w:rPr>
        <w:t>§ 2° É abusiva, dentre outras a publicidade discriminatória de qualquer natureza, a que incite à violência, explore o medo ou a superstição, se aproveite da deficiência de julgamento e experiência da criança, desrespeita valores ambientais, ou que seja capaz de induzir o consumidor a se comportar de forma prejudicial ou perigosa à sua saúde ou segurança.</w:t>
      </w:r>
      <w:r>
        <w:rPr>
          <w:rFonts w:ascii="Book Antiqua" w:hAnsi="Book Antiqua"/>
          <w:sz w:val="18"/>
          <w:szCs w:val="18"/>
        </w:rPr>
        <w:t xml:space="preserve"> (...) </w:t>
      </w:r>
      <w:r w:rsidRPr="00A85598">
        <w:rPr>
          <w:rFonts w:ascii="Book Antiqua" w:hAnsi="Book Antiqua"/>
          <w:sz w:val="18"/>
          <w:szCs w:val="18"/>
        </w:rPr>
        <w:t>Art. 56. As infrações das normas de defesa do consumidor ficam sujeitas, conforme o caso, às seguintes sanções administrativas, sem prejuízo das de natureza civil, penal e das definidas em normas específicas:</w:t>
      </w:r>
      <w:r>
        <w:rPr>
          <w:rFonts w:ascii="Book Antiqua" w:hAnsi="Book Antiqua"/>
          <w:sz w:val="18"/>
          <w:szCs w:val="18"/>
        </w:rPr>
        <w:t xml:space="preserve"> (...) </w:t>
      </w:r>
      <w:r w:rsidRPr="00E762B4">
        <w:rPr>
          <w:rFonts w:ascii="Book Antiqua" w:hAnsi="Book Antiqua"/>
          <w:sz w:val="18"/>
          <w:szCs w:val="18"/>
        </w:rPr>
        <w:t>Art. 67. Fazer ou promover publicidade que sabe ou deveria saber ser enganosa ou abusiva: Pena Detenção de três meses a um ano e multa.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59751781">
    <w:abstractNumId w:val="2"/>
  </w:num>
  <w:num w:numId="2" w16cid:durableId="1870951825">
    <w:abstractNumId w:val="1"/>
  </w:num>
  <w:num w:numId="3" w16cid:durableId="1777872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E6C"/>
    <w:rsid w:val="000D3FCB"/>
    <w:rsid w:val="000F66D5"/>
    <w:rsid w:val="001054D0"/>
    <w:rsid w:val="0014649C"/>
    <w:rsid w:val="00163885"/>
    <w:rsid w:val="00172931"/>
    <w:rsid w:val="001C2797"/>
    <w:rsid w:val="00226155"/>
    <w:rsid w:val="00240280"/>
    <w:rsid w:val="002F4825"/>
    <w:rsid w:val="003052D8"/>
    <w:rsid w:val="00340187"/>
    <w:rsid w:val="003B0A00"/>
    <w:rsid w:val="003B2105"/>
    <w:rsid w:val="003B6D32"/>
    <w:rsid w:val="003D3DF2"/>
    <w:rsid w:val="003F3449"/>
    <w:rsid w:val="00404EF7"/>
    <w:rsid w:val="004069A4"/>
    <w:rsid w:val="00474E6C"/>
    <w:rsid w:val="0049247E"/>
    <w:rsid w:val="004A77FA"/>
    <w:rsid w:val="004F0191"/>
    <w:rsid w:val="004F4252"/>
    <w:rsid w:val="00515580"/>
    <w:rsid w:val="00517F03"/>
    <w:rsid w:val="0053192B"/>
    <w:rsid w:val="00576E23"/>
    <w:rsid w:val="00596AC5"/>
    <w:rsid w:val="005D79D7"/>
    <w:rsid w:val="00616AE6"/>
    <w:rsid w:val="0062588B"/>
    <w:rsid w:val="0064475D"/>
    <w:rsid w:val="006A1FEF"/>
    <w:rsid w:val="006C385B"/>
    <w:rsid w:val="00711363"/>
    <w:rsid w:val="00745182"/>
    <w:rsid w:val="007C7351"/>
    <w:rsid w:val="007D1F6C"/>
    <w:rsid w:val="0086230B"/>
    <w:rsid w:val="008A1FFD"/>
    <w:rsid w:val="008D4D9F"/>
    <w:rsid w:val="008E2C41"/>
    <w:rsid w:val="00995AB4"/>
    <w:rsid w:val="009E3FF8"/>
    <w:rsid w:val="009E5622"/>
    <w:rsid w:val="00A6644B"/>
    <w:rsid w:val="00A70B73"/>
    <w:rsid w:val="00A85598"/>
    <w:rsid w:val="00AF60E2"/>
    <w:rsid w:val="00B03BB5"/>
    <w:rsid w:val="00B20E2E"/>
    <w:rsid w:val="00B353C3"/>
    <w:rsid w:val="00B762D3"/>
    <w:rsid w:val="00BC204E"/>
    <w:rsid w:val="00BD3E2A"/>
    <w:rsid w:val="00C23D5A"/>
    <w:rsid w:val="00C4118B"/>
    <w:rsid w:val="00C431DC"/>
    <w:rsid w:val="00C77DBF"/>
    <w:rsid w:val="00C83620"/>
    <w:rsid w:val="00C87E89"/>
    <w:rsid w:val="00C9557C"/>
    <w:rsid w:val="00CA3DFB"/>
    <w:rsid w:val="00CC2158"/>
    <w:rsid w:val="00CD3D42"/>
    <w:rsid w:val="00CF5338"/>
    <w:rsid w:val="00D131FE"/>
    <w:rsid w:val="00D320A3"/>
    <w:rsid w:val="00DA5057"/>
    <w:rsid w:val="00DA6EDC"/>
    <w:rsid w:val="00DC375B"/>
    <w:rsid w:val="00DF76F0"/>
    <w:rsid w:val="00EA40D0"/>
    <w:rsid w:val="00EE10B5"/>
    <w:rsid w:val="00F43786"/>
    <w:rsid w:val="00FA1CB4"/>
    <w:rsid w:val="00FC3C50"/>
    <w:rsid w:val="00FE59B2"/>
    <w:rsid w:val="00FF0309"/>
    <w:rsid w:val="00FF6B7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79605"/>
  <w15:chartTrackingRefBased/>
  <w15:docId w15:val="{5FDD39EE-5475-4A07-BD17-9A729208F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4A77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3D3DF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D3DF2"/>
  </w:style>
  <w:style w:type="paragraph" w:styleId="Rodap">
    <w:name w:val="footer"/>
    <w:basedOn w:val="Normal"/>
    <w:link w:val="RodapChar"/>
    <w:uiPriority w:val="99"/>
    <w:unhideWhenUsed/>
    <w:rsid w:val="003D3DF2"/>
    <w:pPr>
      <w:tabs>
        <w:tab w:val="center" w:pos="4252"/>
        <w:tab w:val="right" w:pos="8504"/>
      </w:tabs>
      <w:spacing w:after="0" w:line="240" w:lineRule="auto"/>
    </w:pPr>
  </w:style>
  <w:style w:type="character" w:customStyle="1" w:styleId="RodapChar">
    <w:name w:val="Rodapé Char"/>
    <w:basedOn w:val="Fontepargpadro"/>
    <w:link w:val="Rodap"/>
    <w:uiPriority w:val="99"/>
    <w:rsid w:val="003D3DF2"/>
  </w:style>
  <w:style w:type="paragraph" w:styleId="PargrafodaLista">
    <w:name w:val="List Paragraph"/>
    <w:basedOn w:val="Normal"/>
    <w:uiPriority w:val="34"/>
    <w:qFormat/>
    <w:rsid w:val="003B0A00"/>
    <w:pPr>
      <w:ind w:left="720"/>
      <w:contextualSpacing/>
    </w:pPr>
  </w:style>
  <w:style w:type="paragraph" w:styleId="Textodenotaderodap">
    <w:name w:val="footnote text"/>
    <w:aliases w:val="fn,ALTS FOOTNOTE,Texto de rodapé"/>
    <w:basedOn w:val="Normal"/>
    <w:link w:val="TextodenotaderodapChar"/>
    <w:uiPriority w:val="99"/>
    <w:unhideWhenUsed/>
    <w:qFormat/>
    <w:rsid w:val="00A85598"/>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A85598"/>
    <w:rPr>
      <w:sz w:val="20"/>
      <w:szCs w:val="20"/>
    </w:rPr>
  </w:style>
  <w:style w:type="character" w:styleId="Refdenotaderodap">
    <w:name w:val="footnote reference"/>
    <w:basedOn w:val="Fontepargpadro"/>
    <w:uiPriority w:val="99"/>
    <w:unhideWhenUsed/>
    <w:qFormat/>
    <w:rsid w:val="00A85598"/>
    <w:rPr>
      <w:vertAlign w:val="superscript"/>
    </w:rPr>
  </w:style>
  <w:style w:type="character" w:styleId="Hyperlink">
    <w:name w:val="Hyperlink"/>
    <w:basedOn w:val="Fontepargpadro"/>
    <w:uiPriority w:val="99"/>
    <w:unhideWhenUsed/>
    <w:rsid w:val="00240280"/>
    <w:rPr>
      <w:color w:val="0563C1" w:themeColor="hyperlink"/>
      <w:u w:val="single"/>
    </w:rPr>
  </w:style>
  <w:style w:type="character" w:styleId="MenoPendente">
    <w:name w:val="Unresolved Mention"/>
    <w:basedOn w:val="Fontepargpadro"/>
    <w:uiPriority w:val="99"/>
    <w:semiHidden/>
    <w:unhideWhenUsed/>
    <w:rsid w:val="002402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385915">
      <w:bodyDiv w:val="1"/>
      <w:marLeft w:val="0"/>
      <w:marRight w:val="0"/>
      <w:marTop w:val="0"/>
      <w:marBottom w:val="0"/>
      <w:divBdr>
        <w:top w:val="none" w:sz="0" w:space="0" w:color="auto"/>
        <w:left w:val="none" w:sz="0" w:space="0" w:color="auto"/>
        <w:bottom w:val="none" w:sz="0" w:space="0" w:color="auto"/>
        <w:right w:val="none" w:sz="0" w:space="0" w:color="auto"/>
      </w:divBdr>
    </w:div>
    <w:div w:id="102115322">
      <w:bodyDiv w:val="1"/>
      <w:marLeft w:val="0"/>
      <w:marRight w:val="0"/>
      <w:marTop w:val="0"/>
      <w:marBottom w:val="0"/>
      <w:divBdr>
        <w:top w:val="none" w:sz="0" w:space="0" w:color="auto"/>
        <w:left w:val="none" w:sz="0" w:space="0" w:color="auto"/>
        <w:bottom w:val="none" w:sz="0" w:space="0" w:color="auto"/>
        <w:right w:val="none" w:sz="0" w:space="0" w:color="auto"/>
      </w:divBdr>
    </w:div>
    <w:div w:id="106856346">
      <w:bodyDiv w:val="1"/>
      <w:marLeft w:val="0"/>
      <w:marRight w:val="0"/>
      <w:marTop w:val="0"/>
      <w:marBottom w:val="0"/>
      <w:divBdr>
        <w:top w:val="none" w:sz="0" w:space="0" w:color="auto"/>
        <w:left w:val="none" w:sz="0" w:space="0" w:color="auto"/>
        <w:bottom w:val="none" w:sz="0" w:space="0" w:color="auto"/>
        <w:right w:val="none" w:sz="0" w:space="0" w:color="auto"/>
      </w:divBdr>
    </w:div>
    <w:div w:id="134297820">
      <w:bodyDiv w:val="1"/>
      <w:marLeft w:val="0"/>
      <w:marRight w:val="0"/>
      <w:marTop w:val="0"/>
      <w:marBottom w:val="0"/>
      <w:divBdr>
        <w:top w:val="none" w:sz="0" w:space="0" w:color="auto"/>
        <w:left w:val="none" w:sz="0" w:space="0" w:color="auto"/>
        <w:bottom w:val="none" w:sz="0" w:space="0" w:color="auto"/>
        <w:right w:val="none" w:sz="0" w:space="0" w:color="auto"/>
      </w:divBdr>
    </w:div>
    <w:div w:id="144442503">
      <w:bodyDiv w:val="1"/>
      <w:marLeft w:val="0"/>
      <w:marRight w:val="0"/>
      <w:marTop w:val="0"/>
      <w:marBottom w:val="0"/>
      <w:divBdr>
        <w:top w:val="none" w:sz="0" w:space="0" w:color="auto"/>
        <w:left w:val="none" w:sz="0" w:space="0" w:color="auto"/>
        <w:bottom w:val="none" w:sz="0" w:space="0" w:color="auto"/>
        <w:right w:val="none" w:sz="0" w:space="0" w:color="auto"/>
      </w:divBdr>
    </w:div>
    <w:div w:id="159859111">
      <w:bodyDiv w:val="1"/>
      <w:marLeft w:val="0"/>
      <w:marRight w:val="0"/>
      <w:marTop w:val="0"/>
      <w:marBottom w:val="0"/>
      <w:divBdr>
        <w:top w:val="none" w:sz="0" w:space="0" w:color="auto"/>
        <w:left w:val="none" w:sz="0" w:space="0" w:color="auto"/>
        <w:bottom w:val="none" w:sz="0" w:space="0" w:color="auto"/>
        <w:right w:val="none" w:sz="0" w:space="0" w:color="auto"/>
      </w:divBdr>
    </w:div>
    <w:div w:id="160512575">
      <w:bodyDiv w:val="1"/>
      <w:marLeft w:val="0"/>
      <w:marRight w:val="0"/>
      <w:marTop w:val="0"/>
      <w:marBottom w:val="0"/>
      <w:divBdr>
        <w:top w:val="none" w:sz="0" w:space="0" w:color="auto"/>
        <w:left w:val="none" w:sz="0" w:space="0" w:color="auto"/>
        <w:bottom w:val="none" w:sz="0" w:space="0" w:color="auto"/>
        <w:right w:val="none" w:sz="0" w:space="0" w:color="auto"/>
      </w:divBdr>
    </w:div>
    <w:div w:id="335037872">
      <w:bodyDiv w:val="1"/>
      <w:marLeft w:val="0"/>
      <w:marRight w:val="0"/>
      <w:marTop w:val="0"/>
      <w:marBottom w:val="0"/>
      <w:divBdr>
        <w:top w:val="none" w:sz="0" w:space="0" w:color="auto"/>
        <w:left w:val="none" w:sz="0" w:space="0" w:color="auto"/>
        <w:bottom w:val="none" w:sz="0" w:space="0" w:color="auto"/>
        <w:right w:val="none" w:sz="0" w:space="0" w:color="auto"/>
      </w:divBdr>
    </w:div>
    <w:div w:id="414670536">
      <w:bodyDiv w:val="1"/>
      <w:marLeft w:val="0"/>
      <w:marRight w:val="0"/>
      <w:marTop w:val="0"/>
      <w:marBottom w:val="0"/>
      <w:divBdr>
        <w:top w:val="none" w:sz="0" w:space="0" w:color="auto"/>
        <w:left w:val="none" w:sz="0" w:space="0" w:color="auto"/>
        <w:bottom w:val="none" w:sz="0" w:space="0" w:color="auto"/>
        <w:right w:val="none" w:sz="0" w:space="0" w:color="auto"/>
      </w:divBdr>
    </w:div>
    <w:div w:id="580144672">
      <w:bodyDiv w:val="1"/>
      <w:marLeft w:val="0"/>
      <w:marRight w:val="0"/>
      <w:marTop w:val="0"/>
      <w:marBottom w:val="0"/>
      <w:divBdr>
        <w:top w:val="none" w:sz="0" w:space="0" w:color="auto"/>
        <w:left w:val="none" w:sz="0" w:space="0" w:color="auto"/>
        <w:bottom w:val="none" w:sz="0" w:space="0" w:color="auto"/>
        <w:right w:val="none" w:sz="0" w:space="0" w:color="auto"/>
      </w:divBdr>
    </w:div>
    <w:div w:id="603347860">
      <w:bodyDiv w:val="1"/>
      <w:marLeft w:val="0"/>
      <w:marRight w:val="0"/>
      <w:marTop w:val="0"/>
      <w:marBottom w:val="0"/>
      <w:divBdr>
        <w:top w:val="none" w:sz="0" w:space="0" w:color="auto"/>
        <w:left w:val="none" w:sz="0" w:space="0" w:color="auto"/>
        <w:bottom w:val="none" w:sz="0" w:space="0" w:color="auto"/>
        <w:right w:val="none" w:sz="0" w:space="0" w:color="auto"/>
      </w:divBdr>
    </w:div>
    <w:div w:id="611596106">
      <w:bodyDiv w:val="1"/>
      <w:marLeft w:val="0"/>
      <w:marRight w:val="0"/>
      <w:marTop w:val="0"/>
      <w:marBottom w:val="0"/>
      <w:divBdr>
        <w:top w:val="none" w:sz="0" w:space="0" w:color="auto"/>
        <w:left w:val="none" w:sz="0" w:space="0" w:color="auto"/>
        <w:bottom w:val="none" w:sz="0" w:space="0" w:color="auto"/>
        <w:right w:val="none" w:sz="0" w:space="0" w:color="auto"/>
      </w:divBdr>
    </w:div>
    <w:div w:id="677847679">
      <w:bodyDiv w:val="1"/>
      <w:marLeft w:val="0"/>
      <w:marRight w:val="0"/>
      <w:marTop w:val="0"/>
      <w:marBottom w:val="0"/>
      <w:divBdr>
        <w:top w:val="none" w:sz="0" w:space="0" w:color="auto"/>
        <w:left w:val="none" w:sz="0" w:space="0" w:color="auto"/>
        <w:bottom w:val="none" w:sz="0" w:space="0" w:color="auto"/>
        <w:right w:val="none" w:sz="0" w:space="0" w:color="auto"/>
      </w:divBdr>
    </w:div>
    <w:div w:id="679432372">
      <w:bodyDiv w:val="1"/>
      <w:marLeft w:val="0"/>
      <w:marRight w:val="0"/>
      <w:marTop w:val="0"/>
      <w:marBottom w:val="0"/>
      <w:divBdr>
        <w:top w:val="none" w:sz="0" w:space="0" w:color="auto"/>
        <w:left w:val="none" w:sz="0" w:space="0" w:color="auto"/>
        <w:bottom w:val="none" w:sz="0" w:space="0" w:color="auto"/>
        <w:right w:val="none" w:sz="0" w:space="0" w:color="auto"/>
      </w:divBdr>
    </w:div>
    <w:div w:id="969477981">
      <w:bodyDiv w:val="1"/>
      <w:marLeft w:val="0"/>
      <w:marRight w:val="0"/>
      <w:marTop w:val="0"/>
      <w:marBottom w:val="0"/>
      <w:divBdr>
        <w:top w:val="none" w:sz="0" w:space="0" w:color="auto"/>
        <w:left w:val="none" w:sz="0" w:space="0" w:color="auto"/>
        <w:bottom w:val="none" w:sz="0" w:space="0" w:color="auto"/>
        <w:right w:val="none" w:sz="0" w:space="0" w:color="auto"/>
      </w:divBdr>
    </w:div>
    <w:div w:id="1050688348">
      <w:bodyDiv w:val="1"/>
      <w:marLeft w:val="0"/>
      <w:marRight w:val="0"/>
      <w:marTop w:val="0"/>
      <w:marBottom w:val="0"/>
      <w:divBdr>
        <w:top w:val="none" w:sz="0" w:space="0" w:color="auto"/>
        <w:left w:val="none" w:sz="0" w:space="0" w:color="auto"/>
        <w:bottom w:val="none" w:sz="0" w:space="0" w:color="auto"/>
        <w:right w:val="none" w:sz="0" w:space="0" w:color="auto"/>
      </w:divBdr>
    </w:div>
    <w:div w:id="1322465385">
      <w:bodyDiv w:val="1"/>
      <w:marLeft w:val="0"/>
      <w:marRight w:val="0"/>
      <w:marTop w:val="0"/>
      <w:marBottom w:val="0"/>
      <w:divBdr>
        <w:top w:val="none" w:sz="0" w:space="0" w:color="auto"/>
        <w:left w:val="none" w:sz="0" w:space="0" w:color="auto"/>
        <w:bottom w:val="none" w:sz="0" w:space="0" w:color="auto"/>
        <w:right w:val="none" w:sz="0" w:space="0" w:color="auto"/>
      </w:divBdr>
    </w:div>
    <w:div w:id="1494292490">
      <w:bodyDiv w:val="1"/>
      <w:marLeft w:val="0"/>
      <w:marRight w:val="0"/>
      <w:marTop w:val="0"/>
      <w:marBottom w:val="0"/>
      <w:divBdr>
        <w:top w:val="none" w:sz="0" w:space="0" w:color="auto"/>
        <w:left w:val="none" w:sz="0" w:space="0" w:color="auto"/>
        <w:bottom w:val="none" w:sz="0" w:space="0" w:color="auto"/>
        <w:right w:val="none" w:sz="0" w:space="0" w:color="auto"/>
      </w:divBdr>
    </w:div>
    <w:div w:id="1494375161">
      <w:bodyDiv w:val="1"/>
      <w:marLeft w:val="0"/>
      <w:marRight w:val="0"/>
      <w:marTop w:val="0"/>
      <w:marBottom w:val="0"/>
      <w:divBdr>
        <w:top w:val="none" w:sz="0" w:space="0" w:color="auto"/>
        <w:left w:val="none" w:sz="0" w:space="0" w:color="auto"/>
        <w:bottom w:val="none" w:sz="0" w:space="0" w:color="auto"/>
        <w:right w:val="none" w:sz="0" w:space="0" w:color="auto"/>
      </w:divBdr>
    </w:div>
    <w:div w:id="1577323258">
      <w:bodyDiv w:val="1"/>
      <w:marLeft w:val="0"/>
      <w:marRight w:val="0"/>
      <w:marTop w:val="0"/>
      <w:marBottom w:val="0"/>
      <w:divBdr>
        <w:top w:val="none" w:sz="0" w:space="0" w:color="auto"/>
        <w:left w:val="none" w:sz="0" w:space="0" w:color="auto"/>
        <w:bottom w:val="none" w:sz="0" w:space="0" w:color="auto"/>
        <w:right w:val="none" w:sz="0" w:space="0" w:color="auto"/>
      </w:divBdr>
    </w:div>
    <w:div w:id="1606041160">
      <w:bodyDiv w:val="1"/>
      <w:marLeft w:val="0"/>
      <w:marRight w:val="0"/>
      <w:marTop w:val="0"/>
      <w:marBottom w:val="0"/>
      <w:divBdr>
        <w:top w:val="none" w:sz="0" w:space="0" w:color="auto"/>
        <w:left w:val="none" w:sz="0" w:space="0" w:color="auto"/>
        <w:bottom w:val="none" w:sz="0" w:space="0" w:color="auto"/>
        <w:right w:val="none" w:sz="0" w:space="0" w:color="auto"/>
      </w:divBdr>
    </w:div>
    <w:div w:id="1834174125">
      <w:bodyDiv w:val="1"/>
      <w:marLeft w:val="0"/>
      <w:marRight w:val="0"/>
      <w:marTop w:val="0"/>
      <w:marBottom w:val="0"/>
      <w:divBdr>
        <w:top w:val="none" w:sz="0" w:space="0" w:color="auto"/>
        <w:left w:val="none" w:sz="0" w:space="0" w:color="auto"/>
        <w:bottom w:val="none" w:sz="0" w:space="0" w:color="auto"/>
        <w:right w:val="none" w:sz="0" w:space="0" w:color="auto"/>
      </w:divBdr>
    </w:div>
    <w:div w:id="1861890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21/Decreto/D10887.htm" TargetMode="External"/><Relationship Id="rId21" Type="http://schemas.openxmlformats.org/officeDocument/2006/relationships/hyperlink" Target="http://www.planalto.gov.br/ccivil_03/_Ato2019-2022/2021/Decreto/D10887.htm" TargetMode="External"/><Relationship Id="rId42" Type="http://schemas.openxmlformats.org/officeDocument/2006/relationships/hyperlink" Target="http://www.planalto.gov.br/ccivil_03/LEIS/L9298.htm" TargetMode="External"/><Relationship Id="rId63" Type="http://schemas.openxmlformats.org/officeDocument/2006/relationships/hyperlink" Target="http://www.planalto.gov.br/ccivil_03/LEIS/L9008.htm" TargetMode="External"/><Relationship Id="rId84" Type="http://schemas.openxmlformats.org/officeDocument/2006/relationships/hyperlink" Target="http://www.planalto.gov.br/ccivil_03/_Ato2019-2022/2021/Decreto/D10887.htm" TargetMode="External"/><Relationship Id="rId138" Type="http://schemas.openxmlformats.org/officeDocument/2006/relationships/hyperlink" Target="http://www.planalto.gov.br/ccivil_03/_Ato2019-2022/2021/Decreto/D10887.htm" TargetMode="External"/><Relationship Id="rId159" Type="http://schemas.openxmlformats.org/officeDocument/2006/relationships/hyperlink" Target="http://www.planalto.gov.br/ccivil_03/_Ato2019-2022/2021/Decreto/D10887.htm" TargetMode="External"/><Relationship Id="rId170" Type="http://schemas.openxmlformats.org/officeDocument/2006/relationships/hyperlink" Target="http://www.planalto.gov.br/ccivil_03/_Ato2019-2022/2021/Decreto/D10887.htm" TargetMode="External"/><Relationship Id="rId191" Type="http://schemas.openxmlformats.org/officeDocument/2006/relationships/hyperlink" Target="http://www.planalto.gov.br/ccivil_03/LEIS/L8078.htm" TargetMode="External"/><Relationship Id="rId107" Type="http://schemas.openxmlformats.org/officeDocument/2006/relationships/hyperlink" Target="http://www.planalto.gov.br/ccivil_03/_Ato2019-2022/2021/Decreto/D10887.htm" TargetMode="External"/><Relationship Id="rId11" Type="http://schemas.openxmlformats.org/officeDocument/2006/relationships/hyperlink" Target="http://www.planalto.gov.br/ccivil_03/_Ato2011-2014/2012/Decreto/D7738.htm" TargetMode="External"/><Relationship Id="rId32" Type="http://schemas.openxmlformats.org/officeDocument/2006/relationships/hyperlink" Target="http://www.planalto.gov.br/ccivil_03/_Ato2019-2022/2021/Decreto/D10887.htm" TargetMode="External"/><Relationship Id="rId53" Type="http://schemas.openxmlformats.org/officeDocument/2006/relationships/hyperlink" Target="http://www.planalto.gov.br/ccivil_03/_Ato2019-2022/2021/Decreto/D10887.htm" TargetMode="External"/><Relationship Id="rId74" Type="http://schemas.openxmlformats.org/officeDocument/2006/relationships/hyperlink" Target="http://www.planalto.gov.br/ccivil_03/_Ato2019-2022/2021/Decreto/D10887.htm" TargetMode="External"/><Relationship Id="rId128" Type="http://schemas.openxmlformats.org/officeDocument/2006/relationships/hyperlink" Target="http://www.planalto.gov.br/ccivil_03/_Ato2019-2022/2021/Decreto/D10887.htm" TargetMode="External"/><Relationship Id="rId149" Type="http://schemas.openxmlformats.org/officeDocument/2006/relationships/hyperlink" Target="http://www.planalto.gov.br/ccivil_03/_Ato2019-2022/2021/Decreto/D10887.htm" TargetMode="External"/><Relationship Id="rId5" Type="http://schemas.openxmlformats.org/officeDocument/2006/relationships/footnotes" Target="footnotes.xml"/><Relationship Id="rId95" Type="http://schemas.openxmlformats.org/officeDocument/2006/relationships/hyperlink" Target="http://www.planalto.gov.br/ccivil_03/_Ato2019-2022/2021/Decreto/D10887.htm" TargetMode="External"/><Relationship Id="rId160" Type="http://schemas.openxmlformats.org/officeDocument/2006/relationships/hyperlink" Target="http://www.planalto.gov.br/ccivil_03/_Ato2019-2022/2021/Decreto/D10887.htm" TargetMode="External"/><Relationship Id="rId181" Type="http://schemas.openxmlformats.org/officeDocument/2006/relationships/hyperlink" Target="http://www.planalto.gov.br/ccivil_03/_Ato2019-2022/2021/Decreto/D10887.htm" TargetMode="External"/><Relationship Id="rId22" Type="http://schemas.openxmlformats.org/officeDocument/2006/relationships/hyperlink" Target="http://www.planalto.gov.br/ccivil_03/_Ato2019-2022/2021/Decreto/D10887.htm" TargetMode="External"/><Relationship Id="rId43" Type="http://schemas.openxmlformats.org/officeDocument/2006/relationships/hyperlink" Target="http://www.planalto.gov.br/ccivil_03/_Ato2019-2022/2021/Decreto/D10887.htm" TargetMode="External"/><Relationship Id="rId64" Type="http://schemas.openxmlformats.org/officeDocument/2006/relationships/hyperlink" Target="http://www.planalto.gov.br/ccivil_03/LEIS/L7347orig.htm" TargetMode="External"/><Relationship Id="rId118" Type="http://schemas.openxmlformats.org/officeDocument/2006/relationships/hyperlink" Target="http://www.planalto.gov.br/ccivil_03/_Ato2019-2022/2021/Decreto/D10887.htm" TargetMode="External"/><Relationship Id="rId139" Type="http://schemas.openxmlformats.org/officeDocument/2006/relationships/hyperlink" Target="http://www.planalto.gov.br/ccivil_03/_Ato2019-2022/2021/Decreto/D10887.htm" TargetMode="External"/><Relationship Id="rId85" Type="http://schemas.openxmlformats.org/officeDocument/2006/relationships/hyperlink" Target="http://www.planalto.gov.br/ccivil_03/_Ato2019-2022/2021/Decreto/D10887.htm" TargetMode="External"/><Relationship Id="rId150" Type="http://schemas.openxmlformats.org/officeDocument/2006/relationships/hyperlink" Target="http://www.planalto.gov.br/ccivil_03/_Ato2019-2022/2021/Decreto/D10887.htm" TargetMode="External"/><Relationship Id="rId171" Type="http://schemas.openxmlformats.org/officeDocument/2006/relationships/hyperlink" Target="http://www.planalto.gov.br/ccivil_03/_Ato2019-2022/2021/Decreto/D10887.htm" TargetMode="External"/><Relationship Id="rId192" Type="http://schemas.openxmlformats.org/officeDocument/2006/relationships/hyperlink" Target="http://www.planalto.gov.br/ccivil_03/_Ato2019-2022/2021/Decreto/D10887.htm" TargetMode="External"/><Relationship Id="rId12" Type="http://schemas.openxmlformats.org/officeDocument/2006/relationships/hyperlink" Target="http://www.planalto.gov.br/ccivil_03/LEIS/L8078.htm" TargetMode="External"/><Relationship Id="rId33" Type="http://schemas.openxmlformats.org/officeDocument/2006/relationships/hyperlink" Target="http://www.planalto.gov.br/ccivil_03/_Ato2019-2022/2021/Decreto/D10887.htm" TargetMode="External"/><Relationship Id="rId108" Type="http://schemas.openxmlformats.org/officeDocument/2006/relationships/hyperlink" Target="http://www.planalto.gov.br/ccivil_03/_Ato2019-2022/2021/Decreto/D10887.htm" TargetMode="External"/><Relationship Id="rId129" Type="http://schemas.openxmlformats.org/officeDocument/2006/relationships/hyperlink" Target="http://www.planalto.gov.br/ccivil_03/_Ato2019-2022/2021/Decreto/D10887.htm" TargetMode="External"/><Relationship Id="rId54" Type="http://schemas.openxmlformats.org/officeDocument/2006/relationships/hyperlink" Target="http://www.planalto.gov.br/ccivil_03/_Ato2019-2022/2021/Decreto/D10887.htm" TargetMode="External"/><Relationship Id="rId75" Type="http://schemas.openxmlformats.org/officeDocument/2006/relationships/hyperlink" Target="http://www.planalto.gov.br/ccivil_03/_Ato2019-2022/2021/Decreto/D10887.htm" TargetMode="External"/><Relationship Id="rId96" Type="http://schemas.openxmlformats.org/officeDocument/2006/relationships/hyperlink" Target="http://www.planalto.gov.br/ccivil_03/_Ato2019-2022/2021/Decreto/D10887.htm" TargetMode="External"/><Relationship Id="rId140" Type="http://schemas.openxmlformats.org/officeDocument/2006/relationships/hyperlink" Target="http://www.planalto.gov.br/ccivil_03/_Ato2019-2022/2021/Decreto/D10887.htm" TargetMode="External"/><Relationship Id="rId161" Type="http://schemas.openxmlformats.org/officeDocument/2006/relationships/hyperlink" Target="http://www.planalto.gov.br/ccivil_03/_Ato2019-2022/2021/Decreto/D10887.htm" TargetMode="External"/><Relationship Id="rId182" Type="http://schemas.openxmlformats.org/officeDocument/2006/relationships/hyperlink" Target="http://www.planalto.gov.br/ccivil_03/_Ato2019-2022/2021/Decreto/D10887.htm" TargetMode="External"/><Relationship Id="rId6" Type="http://schemas.openxmlformats.org/officeDocument/2006/relationships/endnotes" Target="endnotes.xml"/><Relationship Id="rId23" Type="http://schemas.openxmlformats.org/officeDocument/2006/relationships/hyperlink" Target="http://www.planalto.gov.br/ccivil_03/LEIS/L8078.htm" TargetMode="External"/><Relationship Id="rId119" Type="http://schemas.openxmlformats.org/officeDocument/2006/relationships/hyperlink" Target="http://www.planalto.gov.br/ccivil_03/_Ato2019-2022/2021/Decreto/D10887.htm" TargetMode="External"/><Relationship Id="rId44" Type="http://schemas.openxmlformats.org/officeDocument/2006/relationships/hyperlink" Target="http://www.planalto.gov.br/ccivil_03/_Ato2019-2022/2021/Decreto/D10887.htm" TargetMode="External"/><Relationship Id="rId65" Type="http://schemas.openxmlformats.org/officeDocument/2006/relationships/hyperlink" Target="http://www.planalto.gov.br/ccivil_03/_Ato2019-2022/2021/Decreto/D10887.htm" TargetMode="External"/><Relationship Id="rId86" Type="http://schemas.openxmlformats.org/officeDocument/2006/relationships/hyperlink" Target="http://www.planalto.gov.br/ccivil_03/_Ato2019-2022/2021/Decreto/D10887.htm" TargetMode="External"/><Relationship Id="rId130" Type="http://schemas.openxmlformats.org/officeDocument/2006/relationships/hyperlink" Target="http://www.planalto.gov.br/ccivil_03/_Ato2019-2022/2021/Decreto/D10887.htm" TargetMode="External"/><Relationship Id="rId151" Type="http://schemas.openxmlformats.org/officeDocument/2006/relationships/hyperlink" Target="http://www.planalto.gov.br/ccivil_03/_Ato2019-2022/2021/Decreto/D10887.htm" TargetMode="External"/><Relationship Id="rId172" Type="http://schemas.openxmlformats.org/officeDocument/2006/relationships/hyperlink" Target="http://www.planalto.gov.br/ccivil_03/_Ato2019-2022/2021/Decreto/D10887.htm" TargetMode="External"/><Relationship Id="rId193" Type="http://schemas.openxmlformats.org/officeDocument/2006/relationships/hyperlink" Target="http://www.planalto.gov.br/ccivil_03/_Ato2019-2022/2021/Decreto/D10887.htm" TargetMode="External"/><Relationship Id="rId13" Type="http://schemas.openxmlformats.org/officeDocument/2006/relationships/hyperlink" Target="http://www.planalto.gov.br/ccivil_03/LEIS/L8078.htm" TargetMode="External"/><Relationship Id="rId109" Type="http://schemas.openxmlformats.org/officeDocument/2006/relationships/hyperlink" Target="http://www.planalto.gov.br/ccivil_03/_Ato2019-2022/2021/Decreto/D10887.htm" TargetMode="External"/><Relationship Id="rId34" Type="http://schemas.openxmlformats.org/officeDocument/2006/relationships/hyperlink" Target="http://www.planalto.gov.br/ccivil_03/_Ato2019-2022/2021/Decreto/D10887.htm" TargetMode="External"/><Relationship Id="rId55" Type="http://schemas.openxmlformats.org/officeDocument/2006/relationships/hyperlink" Target="http://www.planalto.gov.br/ccivil_03/_Ato2019-2022/2021/Decreto/D10887.htm" TargetMode="External"/><Relationship Id="rId76" Type="http://schemas.openxmlformats.org/officeDocument/2006/relationships/hyperlink" Target="http://www.planalto.gov.br/ccivil_03/_Ato2019-2022/2021/Decreto/D10887.htm" TargetMode="External"/><Relationship Id="rId97" Type="http://schemas.openxmlformats.org/officeDocument/2006/relationships/hyperlink" Target="http://www.planalto.gov.br/ccivil_03/_Ato2019-2022/2019/Lei/L13874.htm" TargetMode="External"/><Relationship Id="rId120" Type="http://schemas.openxmlformats.org/officeDocument/2006/relationships/hyperlink" Target="http://www.planalto.gov.br/ccivil_03/_Ato2019-2022/2021/Decreto/D10887.htm" TargetMode="External"/><Relationship Id="rId141" Type="http://schemas.openxmlformats.org/officeDocument/2006/relationships/hyperlink" Target="http://www.planalto.gov.br/ccivil_03/_Ato2019-2022/2021/Decreto/D10887.htm" TargetMode="External"/><Relationship Id="rId7" Type="http://schemas.openxmlformats.org/officeDocument/2006/relationships/hyperlink" Target="http://www.planalto.gov.br/ccivil_03/_Ato2011-2014/2012/Decreto/D7738.htm" TargetMode="External"/><Relationship Id="rId162" Type="http://schemas.openxmlformats.org/officeDocument/2006/relationships/hyperlink" Target="http://www.planalto.gov.br/ccivil_03/_Ato2019-2022/2021/Decreto/D10887.htm" TargetMode="External"/><Relationship Id="rId183" Type="http://schemas.openxmlformats.org/officeDocument/2006/relationships/hyperlink" Target="http://www.planalto.gov.br/ccivil_03/_Ato2019-2022/2021/Decreto/D10887.htm" TargetMode="External"/><Relationship Id="rId2" Type="http://schemas.openxmlformats.org/officeDocument/2006/relationships/styles" Target="styles.xml"/><Relationship Id="rId29" Type="http://schemas.openxmlformats.org/officeDocument/2006/relationships/hyperlink" Target="http://www.planalto.gov.br/ccivil_03/LEIS/L8078.htm" TargetMode="External"/><Relationship Id="rId24" Type="http://schemas.openxmlformats.org/officeDocument/2006/relationships/hyperlink" Target="http://www.planalto.gov.br/ccivil_03/LEIS/L8078.htm" TargetMode="External"/><Relationship Id="rId40" Type="http://schemas.openxmlformats.org/officeDocument/2006/relationships/hyperlink" Target="http://www.planalto.gov.br/ccivil_03/LEIS/L8078.htm" TargetMode="External"/><Relationship Id="rId45" Type="http://schemas.openxmlformats.org/officeDocument/2006/relationships/hyperlink" Target="http://www.planalto.gov.br/ccivil_03/_Ato2019-2022/2021/Decreto/D10887.htm" TargetMode="External"/><Relationship Id="rId66" Type="http://schemas.openxmlformats.org/officeDocument/2006/relationships/hyperlink" Target="http://www.planalto.gov.br/ccivil_03/_Ato2019-2022/2021/Decreto/D10887.htm" TargetMode="External"/><Relationship Id="rId87" Type="http://schemas.openxmlformats.org/officeDocument/2006/relationships/hyperlink" Target="http://www.planalto.gov.br/ccivil_03/_Ato2019-2022/2021/Decreto/D10887.htm" TargetMode="External"/><Relationship Id="rId110" Type="http://schemas.openxmlformats.org/officeDocument/2006/relationships/hyperlink" Target="http://www.planalto.gov.br/ccivil_03/_Ato2019-2022/2021/Decreto/D10887.htm" TargetMode="External"/><Relationship Id="rId115" Type="http://schemas.openxmlformats.org/officeDocument/2006/relationships/hyperlink" Target="http://www.planalto.gov.br/ccivil_03/_Ato2019-2022/2021/Decreto/D10887.htm" TargetMode="External"/><Relationship Id="rId131" Type="http://schemas.openxmlformats.org/officeDocument/2006/relationships/hyperlink" Target="http://www.planalto.gov.br/ccivil_03/_Ato2019-2022/2021/Decreto/D10887.htm" TargetMode="External"/><Relationship Id="rId136" Type="http://schemas.openxmlformats.org/officeDocument/2006/relationships/hyperlink" Target="http://www.planalto.gov.br/ccivil_03/_Ato2019-2022/2021/Decreto/D10887.htm" TargetMode="External"/><Relationship Id="rId157" Type="http://schemas.openxmlformats.org/officeDocument/2006/relationships/hyperlink" Target="http://www.planalto.gov.br/ccivil_03/_Ato2019-2022/2021/Decreto/D10887.htm" TargetMode="External"/><Relationship Id="rId178" Type="http://schemas.openxmlformats.org/officeDocument/2006/relationships/hyperlink" Target="http://www.planalto.gov.br/ccivil_03/_Ato2019-2022/2021/Decreto/D10887.htm" TargetMode="External"/><Relationship Id="rId61" Type="http://schemas.openxmlformats.org/officeDocument/2006/relationships/hyperlink" Target="http://www.planalto.gov.br/ccivil_03/LEIS/L8078.htm" TargetMode="External"/><Relationship Id="rId82" Type="http://schemas.openxmlformats.org/officeDocument/2006/relationships/hyperlink" Target="http://www.planalto.gov.br/ccivil_03/_Ato2019-2022/2021/Decreto/D10887.htm" TargetMode="External"/><Relationship Id="rId152" Type="http://schemas.openxmlformats.org/officeDocument/2006/relationships/hyperlink" Target="http://www.planalto.gov.br/ccivil_03/_Ato2019-2022/2021/Decreto/D10887.htm" TargetMode="External"/><Relationship Id="rId173" Type="http://schemas.openxmlformats.org/officeDocument/2006/relationships/hyperlink" Target="http://www.planalto.gov.br/ccivil_03/_Ato2019-2022/2021/Decreto/D10887.htm" TargetMode="External"/><Relationship Id="rId194" Type="http://schemas.openxmlformats.org/officeDocument/2006/relationships/hyperlink" Target="http://www.planalto.gov.br/ccivil_03/LEIS/L8078.htm" TargetMode="External"/><Relationship Id="rId199" Type="http://schemas.openxmlformats.org/officeDocument/2006/relationships/hyperlink" Target="http://www.planalto.gov.br/ccivil_03/_Ato2019-2022/2021/Decreto/D10887.htm" TargetMode="External"/><Relationship Id="rId19" Type="http://schemas.openxmlformats.org/officeDocument/2006/relationships/hyperlink" Target="http://www.planalto.gov.br/ccivil_03/LEIS/L7347orig.htm" TargetMode="External"/><Relationship Id="rId14" Type="http://schemas.openxmlformats.org/officeDocument/2006/relationships/hyperlink" Target="http://www.planalto.gov.br/ccivil_03/LEIS/L8078.htm" TargetMode="External"/><Relationship Id="rId30" Type="http://schemas.openxmlformats.org/officeDocument/2006/relationships/hyperlink" Target="http://www.planalto.gov.br/ccivil_03/LEIS/L8078.htm" TargetMode="External"/><Relationship Id="rId35" Type="http://schemas.openxmlformats.org/officeDocument/2006/relationships/hyperlink" Target="http://www.planalto.gov.br/ccivil_03/_Ato2019-2022/2021/Decreto/D10887.htm" TargetMode="External"/><Relationship Id="rId56" Type="http://schemas.openxmlformats.org/officeDocument/2006/relationships/hyperlink" Target="http://www.planalto.gov.br/ccivil_03/_Ato2019-2022/2021/Decreto/D10887.htm" TargetMode="External"/><Relationship Id="rId77" Type="http://schemas.openxmlformats.org/officeDocument/2006/relationships/hyperlink" Target="http://www.planalto.gov.br/ccivil_03/_Ato2019-2022/2021/Decreto/D10887.htm" TargetMode="External"/><Relationship Id="rId100" Type="http://schemas.openxmlformats.org/officeDocument/2006/relationships/hyperlink" Target="http://www.planalto.gov.br/ccivil_03/_Ato2019-2022/2021/Decreto/D10887.htm" TargetMode="External"/><Relationship Id="rId105" Type="http://schemas.openxmlformats.org/officeDocument/2006/relationships/hyperlink" Target="http://www.planalto.gov.br/ccivil_03/_Ato2019-2022/2021/Decreto/D10887.htm" TargetMode="External"/><Relationship Id="rId126" Type="http://schemas.openxmlformats.org/officeDocument/2006/relationships/hyperlink" Target="http://www.planalto.gov.br/ccivil_03/_Ato2019-2022/2021/Decreto/D10887.htm" TargetMode="External"/><Relationship Id="rId147" Type="http://schemas.openxmlformats.org/officeDocument/2006/relationships/hyperlink" Target="http://www.planalto.gov.br/ccivil_03/_Ato2019-2022/2021/Decreto/D10887.htm" TargetMode="External"/><Relationship Id="rId168" Type="http://schemas.openxmlformats.org/officeDocument/2006/relationships/hyperlink" Target="http://www.planalto.gov.br/ccivil_03/_Ato2019-2022/2021/Decreto/D10887.htm" TargetMode="External"/><Relationship Id="rId8" Type="http://schemas.openxmlformats.org/officeDocument/2006/relationships/hyperlink" Target="http://www.planalto.gov.br/ccivil_03/_Ato2011-2014/2012/Decreto/D7738.htm" TargetMode="External"/><Relationship Id="rId51" Type="http://schemas.openxmlformats.org/officeDocument/2006/relationships/hyperlink" Target="http://www.planalto.gov.br/ccivil_03/_Ato2019-2022/2021/Decreto/D10887.htm" TargetMode="External"/><Relationship Id="rId72" Type="http://schemas.openxmlformats.org/officeDocument/2006/relationships/hyperlink" Target="http://www.planalto.gov.br/ccivil_03/_Ato2019-2022/2021/Decreto/D10887.htm" TargetMode="External"/><Relationship Id="rId93" Type="http://schemas.openxmlformats.org/officeDocument/2006/relationships/hyperlink" Target="http://www.planalto.gov.br/ccivil_03/_Ato2019-2022/2021/Decreto/D10887.htm" TargetMode="External"/><Relationship Id="rId98" Type="http://schemas.openxmlformats.org/officeDocument/2006/relationships/hyperlink" Target="http://www.planalto.gov.br/ccivil_03/_Ato2019-2022/2021/Decreto/D10887.htm" TargetMode="External"/><Relationship Id="rId121" Type="http://schemas.openxmlformats.org/officeDocument/2006/relationships/hyperlink" Target="http://www.planalto.gov.br/ccivil_03/_Ato2019-2022/2021/Decreto/D10887.htm" TargetMode="External"/><Relationship Id="rId142" Type="http://schemas.openxmlformats.org/officeDocument/2006/relationships/hyperlink" Target="http://www.planalto.gov.br/ccivil_03/_Ato2019-2022/2021/Decreto/D10887.htm" TargetMode="External"/><Relationship Id="rId163" Type="http://schemas.openxmlformats.org/officeDocument/2006/relationships/hyperlink" Target="http://www.planalto.gov.br/ccivil_03/_Ato2019-2022/2021/Decreto/D10887.htm" TargetMode="External"/><Relationship Id="rId184" Type="http://schemas.openxmlformats.org/officeDocument/2006/relationships/hyperlink" Target="http://www.planalto.gov.br/ccivil_03/_Ato2011-2014/2012/Decreto/D7738.htm" TargetMode="External"/><Relationship Id="rId189" Type="http://schemas.openxmlformats.org/officeDocument/2006/relationships/hyperlink" Target="http://www.planalto.gov.br/ccivil_03/_Ato2019-2022/2019/Lei/L13874.htm" TargetMode="External"/><Relationship Id="rId3" Type="http://schemas.openxmlformats.org/officeDocument/2006/relationships/settings" Target="settings.xml"/><Relationship Id="rId25" Type="http://schemas.openxmlformats.org/officeDocument/2006/relationships/hyperlink" Target="http://www.planalto.gov.br/ccivil_03/_Ato2011-2014/2012/Decreto/D7738.htm" TargetMode="External"/><Relationship Id="rId46" Type="http://schemas.openxmlformats.org/officeDocument/2006/relationships/hyperlink" Target="http://www.planalto.gov.br/ccivil_03/_Ato2015-2018/2015/Decreto/D8573.htm" TargetMode="External"/><Relationship Id="rId67" Type="http://schemas.openxmlformats.org/officeDocument/2006/relationships/hyperlink" Target="http://www.planalto.gov.br/ccivil_03/_Ato2019-2022/2021/Decreto/D10887.htm" TargetMode="External"/><Relationship Id="rId116" Type="http://schemas.openxmlformats.org/officeDocument/2006/relationships/hyperlink" Target="http://www.planalto.gov.br/ccivil_03/_Ato2019-2022/2021/Decreto/D10887.htm" TargetMode="External"/><Relationship Id="rId137" Type="http://schemas.openxmlformats.org/officeDocument/2006/relationships/hyperlink" Target="http://www.planalto.gov.br/ccivil_03/_Ato2019-2022/2021/Decreto/D10887.htm" TargetMode="External"/><Relationship Id="rId158" Type="http://schemas.openxmlformats.org/officeDocument/2006/relationships/hyperlink" Target="http://www.planalto.gov.br/ccivil_03/_Ato2019-2022/2021/Decreto/D10887.htm" TargetMode="External"/><Relationship Id="rId20" Type="http://schemas.openxmlformats.org/officeDocument/2006/relationships/hyperlink" Target="http://www.planalto.gov.br/ccivil_03/_Ato2019-2022/2021/Decreto/D10887.htm" TargetMode="External"/><Relationship Id="rId41" Type="http://schemas.openxmlformats.org/officeDocument/2006/relationships/hyperlink" Target="http://www.planalto.gov.br/ccivil_03/LEIS/L8078.htm" TargetMode="External"/><Relationship Id="rId62" Type="http://schemas.openxmlformats.org/officeDocument/2006/relationships/hyperlink" Target="http://www.planalto.gov.br/ccivil_03/LEIS/L7347consol.htm" TargetMode="External"/><Relationship Id="rId83" Type="http://schemas.openxmlformats.org/officeDocument/2006/relationships/hyperlink" Target="http://www.planalto.gov.br/ccivil_03/_Ato2019-2022/2021/Decreto/D10887.htm" TargetMode="External"/><Relationship Id="rId88" Type="http://schemas.openxmlformats.org/officeDocument/2006/relationships/hyperlink" Target="http://www.planalto.gov.br/ccivil_03/_Ato2019-2022/2021/Decreto/D10887.htm" TargetMode="External"/><Relationship Id="rId111" Type="http://schemas.openxmlformats.org/officeDocument/2006/relationships/hyperlink" Target="http://www.planalto.gov.br/ccivil_03/_Ato2019-2022/2021/Decreto/D10887.htm" TargetMode="External"/><Relationship Id="rId132" Type="http://schemas.openxmlformats.org/officeDocument/2006/relationships/hyperlink" Target="http://www.planalto.gov.br/ccivil_03/_Ato2019-2022/2021/Decreto/D10887.htm" TargetMode="External"/><Relationship Id="rId153" Type="http://schemas.openxmlformats.org/officeDocument/2006/relationships/hyperlink" Target="http://www.planalto.gov.br/ccivil_03/_Ato2019-2022/2021/Decreto/D10887.htm" TargetMode="External"/><Relationship Id="rId174" Type="http://schemas.openxmlformats.org/officeDocument/2006/relationships/hyperlink" Target="http://www.planalto.gov.br/ccivil_03/_Ato2019-2022/2021/Decreto/D10887.htm" TargetMode="External"/><Relationship Id="rId179" Type="http://schemas.openxmlformats.org/officeDocument/2006/relationships/hyperlink" Target="http://www.planalto.gov.br/ccivil_03/_Ato2019-2022/2021/Decreto/D10887.htm" TargetMode="External"/><Relationship Id="rId195" Type="http://schemas.openxmlformats.org/officeDocument/2006/relationships/hyperlink" Target="http://www.planalto.gov.br/ccivil_03/LEIS/L8078.htm" TargetMode="External"/><Relationship Id="rId190" Type="http://schemas.openxmlformats.org/officeDocument/2006/relationships/hyperlink" Target="http://www.planalto.gov.br/ccivil_03/_Ato2019-2022/2021/Decreto/D10887.htm" TargetMode="External"/><Relationship Id="rId15" Type="http://schemas.openxmlformats.org/officeDocument/2006/relationships/hyperlink" Target="http://www.planalto.gov.br/ccivil_03/_Ato2011-2014/2012/Decreto/D7738.htm" TargetMode="External"/><Relationship Id="rId36" Type="http://schemas.openxmlformats.org/officeDocument/2006/relationships/hyperlink" Target="http://www.planalto.gov.br/ccivil_03/_Ato2019-2022/2021/Decreto/D10887.htm" TargetMode="External"/><Relationship Id="rId57" Type="http://schemas.openxmlformats.org/officeDocument/2006/relationships/hyperlink" Target="http://www.planalto.gov.br/ccivil_03/_Ato2019-2022/2021/Decreto/D10887.htm" TargetMode="External"/><Relationship Id="rId106" Type="http://schemas.openxmlformats.org/officeDocument/2006/relationships/hyperlink" Target="http://www.planalto.gov.br/ccivil_03/_Ato2019-2022/2021/Decreto/D10887.htm" TargetMode="External"/><Relationship Id="rId127" Type="http://schemas.openxmlformats.org/officeDocument/2006/relationships/hyperlink" Target="http://www.planalto.gov.br/ccivil_03/_Ato2019-2022/2021/Decreto/D10887.htm" TargetMode="External"/><Relationship Id="rId10" Type="http://schemas.openxmlformats.org/officeDocument/2006/relationships/hyperlink" Target="http://www.planalto.gov.br/ccivil_03/LEIS/L7347consol.htm" TargetMode="External"/><Relationship Id="rId31" Type="http://schemas.openxmlformats.org/officeDocument/2006/relationships/hyperlink" Target="http://www.planalto.gov.br/ccivil_03/_Ato2019-2022/2021/Decreto/D10887.htm" TargetMode="External"/><Relationship Id="rId52" Type="http://schemas.openxmlformats.org/officeDocument/2006/relationships/hyperlink" Target="http://www.planalto.gov.br/ccivil_03/_Ato2019-2022/2021/Decreto/D10887.htm" TargetMode="External"/><Relationship Id="rId73" Type="http://schemas.openxmlformats.org/officeDocument/2006/relationships/hyperlink" Target="http://www.planalto.gov.br/ccivil_03/_Ato2019-2022/2021/Decreto/D10887.htm" TargetMode="External"/><Relationship Id="rId78" Type="http://schemas.openxmlformats.org/officeDocument/2006/relationships/hyperlink" Target="http://www.planalto.gov.br/ccivil_03/_Ato2019-2022/2021/Decreto/D10887.htm" TargetMode="External"/><Relationship Id="rId94" Type="http://schemas.openxmlformats.org/officeDocument/2006/relationships/hyperlink" Target="http://www.planalto.gov.br/ccivil_03/_Ato2019-2022/2021/Decreto/D10887.htm" TargetMode="External"/><Relationship Id="rId99" Type="http://schemas.openxmlformats.org/officeDocument/2006/relationships/hyperlink" Target="http://www.planalto.gov.br/ccivil_03/_Ato2019-2022/2021/Decreto/D10887.htm" TargetMode="External"/><Relationship Id="rId101" Type="http://schemas.openxmlformats.org/officeDocument/2006/relationships/hyperlink" Target="http://www.planalto.gov.br/ccivil_03/LEIS/LCP/Lcp123.htm" TargetMode="External"/><Relationship Id="rId122" Type="http://schemas.openxmlformats.org/officeDocument/2006/relationships/hyperlink" Target="http://www.planalto.gov.br/ccivil_03/_Ato2019-2022/2021/Decreto/D10887.htm" TargetMode="External"/><Relationship Id="rId143" Type="http://schemas.openxmlformats.org/officeDocument/2006/relationships/hyperlink" Target="http://www.planalto.gov.br/ccivil_03/_Ato2019-2022/2021/Decreto/D10887.htm" TargetMode="External"/><Relationship Id="rId148" Type="http://schemas.openxmlformats.org/officeDocument/2006/relationships/hyperlink" Target="http://www.planalto.gov.br/ccivil_03/_Ato2019-2022/2021/Decreto/D10887.htm" TargetMode="External"/><Relationship Id="rId164" Type="http://schemas.openxmlformats.org/officeDocument/2006/relationships/hyperlink" Target="http://www.planalto.gov.br/ccivil_03/_Ato2019-2022/2021/Decreto/D10887.htm" TargetMode="External"/><Relationship Id="rId169" Type="http://schemas.openxmlformats.org/officeDocument/2006/relationships/hyperlink" Target="http://www.planalto.gov.br/ccivil_03/_Ato2019-2022/2021/Decreto/D10887.htm" TargetMode="External"/><Relationship Id="rId185" Type="http://schemas.openxmlformats.org/officeDocument/2006/relationships/hyperlink" Target="http://www.planalto.gov.br/ccivil_03/_Ato2019-2022/2021/Decreto/D10887.htm" TargetMode="External"/><Relationship Id="rId4" Type="http://schemas.openxmlformats.org/officeDocument/2006/relationships/webSettings" Target="webSettings.xml"/><Relationship Id="rId9" Type="http://schemas.openxmlformats.org/officeDocument/2006/relationships/hyperlink" Target="http://www.planalto.gov.br/ccivil_03/LEIS/L8078.htm" TargetMode="External"/><Relationship Id="rId180" Type="http://schemas.openxmlformats.org/officeDocument/2006/relationships/hyperlink" Target="http://www.planalto.gov.br/ccivil_03/LEIS/L8078.htm" TargetMode="External"/><Relationship Id="rId26" Type="http://schemas.openxmlformats.org/officeDocument/2006/relationships/hyperlink" Target="http://www.planalto.gov.br/ccivil_03/_Ato2019-2022/2019/Lei/L13874.htm" TargetMode="External"/><Relationship Id="rId47" Type="http://schemas.openxmlformats.org/officeDocument/2006/relationships/hyperlink" Target="http://www.planalto.gov.br/ccivil_03/_Ato2019-2022/2021/Decreto/D10887.htm" TargetMode="External"/><Relationship Id="rId68" Type="http://schemas.openxmlformats.org/officeDocument/2006/relationships/hyperlink" Target="http://www.planalto.gov.br/ccivil_03/_Ato2019-2022/2021/Decreto/D10887.htm" TargetMode="External"/><Relationship Id="rId89" Type="http://schemas.openxmlformats.org/officeDocument/2006/relationships/hyperlink" Target="http://www.planalto.gov.br/ccivil_03/_Ato2019-2022/2021/Decreto/D10887.htm" TargetMode="External"/><Relationship Id="rId112" Type="http://schemas.openxmlformats.org/officeDocument/2006/relationships/hyperlink" Target="http://www.planalto.gov.br/ccivil_03/_Ato2019-2022/2021/Decreto/D10887.htm" TargetMode="External"/><Relationship Id="rId133" Type="http://schemas.openxmlformats.org/officeDocument/2006/relationships/hyperlink" Target="http://www.planalto.gov.br/ccivil_03/_Ato2019-2022/2021/Decreto/D10887.htm" TargetMode="External"/><Relationship Id="rId154" Type="http://schemas.openxmlformats.org/officeDocument/2006/relationships/hyperlink" Target="http://www.planalto.gov.br/ccivil_03/_Ato2019-2022/2021/Decreto/D10887.htm" TargetMode="External"/><Relationship Id="rId175" Type="http://schemas.openxmlformats.org/officeDocument/2006/relationships/hyperlink" Target="http://www.planalto.gov.br/ccivil_03/LEIS/L8078.htm" TargetMode="External"/><Relationship Id="rId196" Type="http://schemas.openxmlformats.org/officeDocument/2006/relationships/hyperlink" Target="http://www.planalto.gov.br/ccivil_03/_Ato2019-2022/2021/Decreto/D10887.htm" TargetMode="External"/><Relationship Id="rId200" Type="http://schemas.openxmlformats.org/officeDocument/2006/relationships/hyperlink" Target="http://www.planalto.gov.br/ccivil_03/decreto/1990-1994/D861.htm" TargetMode="External"/><Relationship Id="rId16" Type="http://schemas.openxmlformats.org/officeDocument/2006/relationships/hyperlink" Target="http://www.planalto.gov.br/ccivil_03/_Ato2011-2014/2012/Decreto/D7738.htm" TargetMode="External"/><Relationship Id="rId37" Type="http://schemas.openxmlformats.org/officeDocument/2006/relationships/hyperlink" Target="http://www.planalto.gov.br/ccivil_03/_Ato2011-2014/2012/Decreto/D7738.htm" TargetMode="External"/><Relationship Id="rId58" Type="http://schemas.openxmlformats.org/officeDocument/2006/relationships/hyperlink" Target="http://www.planalto.gov.br/ccivil_03/_Ato2019-2022/2021/Decreto/D10887.htm" TargetMode="External"/><Relationship Id="rId79" Type="http://schemas.openxmlformats.org/officeDocument/2006/relationships/hyperlink" Target="http://www.planalto.gov.br/ccivil_03/_Ato2019-2022/2021/Decreto/D10887.htm" TargetMode="External"/><Relationship Id="rId102" Type="http://schemas.openxmlformats.org/officeDocument/2006/relationships/hyperlink" Target="http://www.planalto.gov.br/ccivil_03/_Ato2019-2022/2021/Decreto/D10887.htm" TargetMode="External"/><Relationship Id="rId123" Type="http://schemas.openxmlformats.org/officeDocument/2006/relationships/hyperlink" Target="http://www.planalto.gov.br/ccivil_03/_Ato2019-2022/2021/Decreto/D10887.htm" TargetMode="External"/><Relationship Id="rId144" Type="http://schemas.openxmlformats.org/officeDocument/2006/relationships/hyperlink" Target="http://www.planalto.gov.br/ccivil_03/_Ato2019-2022/2021/Decreto/D10887.htm" TargetMode="External"/><Relationship Id="rId90" Type="http://schemas.openxmlformats.org/officeDocument/2006/relationships/hyperlink" Target="http://www.planalto.gov.br/ccivil_03/_Ato2019-2022/2021/Decreto/D10887.htm" TargetMode="External"/><Relationship Id="rId165" Type="http://schemas.openxmlformats.org/officeDocument/2006/relationships/hyperlink" Target="http://www.planalto.gov.br/ccivil_03/_Ato2019-2022/2021/Decreto/D10887.htm" TargetMode="External"/><Relationship Id="rId186" Type="http://schemas.openxmlformats.org/officeDocument/2006/relationships/hyperlink" Target="http://www.planalto.gov.br/ccivil_03/LEIS/L8078.htm" TargetMode="External"/><Relationship Id="rId27" Type="http://schemas.openxmlformats.org/officeDocument/2006/relationships/hyperlink" Target="http://www.planalto.gov.br/ccivil_03/_Ato2019-2022/2021/Decreto/D10887.htm" TargetMode="External"/><Relationship Id="rId48" Type="http://schemas.openxmlformats.org/officeDocument/2006/relationships/hyperlink" Target="http://www.planalto.gov.br/ccivil_03/_Ato2019-2022/2021/Decreto/D10887.htm" TargetMode="External"/><Relationship Id="rId69" Type="http://schemas.openxmlformats.org/officeDocument/2006/relationships/hyperlink" Target="http://www.planalto.gov.br/ccivil_03/_Ato2019-2022/2021/Decreto/D10887.htm" TargetMode="External"/><Relationship Id="rId113" Type="http://schemas.openxmlformats.org/officeDocument/2006/relationships/hyperlink" Target="http://www.planalto.gov.br/ccivil_03/_Ato2019-2022/2021/Decreto/D10887.htm" TargetMode="External"/><Relationship Id="rId134" Type="http://schemas.openxmlformats.org/officeDocument/2006/relationships/hyperlink" Target="http://www.planalto.gov.br/ccivil_03/_Ato2019-2022/2021/Decreto/D10887.htm" TargetMode="External"/><Relationship Id="rId80" Type="http://schemas.openxmlformats.org/officeDocument/2006/relationships/hyperlink" Target="http://www.planalto.gov.br/ccivil_03/_Ato2019-2022/2021/Decreto/D10887.htm" TargetMode="External"/><Relationship Id="rId155" Type="http://schemas.openxmlformats.org/officeDocument/2006/relationships/hyperlink" Target="http://www.planalto.gov.br/ccivil_03/_Ato2019-2022/2021/Decreto/D10887.htm" TargetMode="External"/><Relationship Id="rId176" Type="http://schemas.openxmlformats.org/officeDocument/2006/relationships/hyperlink" Target="http://www.planalto.gov.br/ccivil_03/_Ato2019-2022/2021/Decreto/D10887.htm" TargetMode="External"/><Relationship Id="rId197" Type="http://schemas.openxmlformats.org/officeDocument/2006/relationships/hyperlink" Target="http://www.planalto.gov.br/ccivil_03/LEIS/L9784.htm" TargetMode="External"/><Relationship Id="rId201" Type="http://schemas.openxmlformats.org/officeDocument/2006/relationships/fontTable" Target="fontTable.xml"/><Relationship Id="rId17" Type="http://schemas.openxmlformats.org/officeDocument/2006/relationships/hyperlink" Target="http://www.planalto.gov.br/LEIS/L7347consol.htm" TargetMode="External"/><Relationship Id="rId38" Type="http://schemas.openxmlformats.org/officeDocument/2006/relationships/hyperlink" Target="http://www.planalto.gov.br/ccivil_03/LEIS/L8078.htm" TargetMode="External"/><Relationship Id="rId59" Type="http://schemas.openxmlformats.org/officeDocument/2006/relationships/hyperlink" Target="http://www.planalto.gov.br/ccivil_03/_Ato2019-2022/2021/Decreto/D10887.htm" TargetMode="External"/><Relationship Id="rId103" Type="http://schemas.openxmlformats.org/officeDocument/2006/relationships/hyperlink" Target="http://www.planalto.gov.br/ccivil_03/_Ato2019-2022/2021/Decreto/D10887.htm" TargetMode="External"/><Relationship Id="rId124" Type="http://schemas.openxmlformats.org/officeDocument/2006/relationships/hyperlink" Target="http://www.planalto.gov.br/ccivil_03/_Ato2019-2022/2021/Decreto/D10887.htm" TargetMode="External"/><Relationship Id="rId70" Type="http://schemas.openxmlformats.org/officeDocument/2006/relationships/hyperlink" Target="http://www.planalto.gov.br/ccivil_03/LEIS/L8078.htm" TargetMode="External"/><Relationship Id="rId91" Type="http://schemas.openxmlformats.org/officeDocument/2006/relationships/hyperlink" Target="http://www.planalto.gov.br/ccivil_03/_Ato2019-2022/2021/Decreto/D10887.htm" TargetMode="External"/><Relationship Id="rId145" Type="http://schemas.openxmlformats.org/officeDocument/2006/relationships/hyperlink" Target="http://www.planalto.gov.br/ccivil_03/_Ato2019-2022/2021/Decreto/D10887.htm" TargetMode="External"/><Relationship Id="rId166" Type="http://schemas.openxmlformats.org/officeDocument/2006/relationships/hyperlink" Target="http://www.planalto.gov.br/ccivil_03/_Ato2019-2022/2021/Decreto/D10887.htm" TargetMode="External"/><Relationship Id="rId187" Type="http://schemas.openxmlformats.org/officeDocument/2006/relationships/hyperlink" Target="http://www.planalto.gov.br/ccivil_03/_Ato2011-2014/2012/Decreto/D7738.htm" TargetMode="External"/><Relationship Id="rId1" Type="http://schemas.openxmlformats.org/officeDocument/2006/relationships/numbering" Target="numbering.xml"/><Relationship Id="rId28" Type="http://schemas.openxmlformats.org/officeDocument/2006/relationships/hyperlink" Target="http://www.planalto.gov.br/ccivil_03/_Ato2019-2022/2021/Decreto/D10887.htm" TargetMode="External"/><Relationship Id="rId49" Type="http://schemas.openxmlformats.org/officeDocument/2006/relationships/hyperlink" Target="http://www.planalto.gov.br/ccivil_03/_Ato2019-2022/2021/Decreto/D10887.htm" TargetMode="External"/><Relationship Id="rId114" Type="http://schemas.openxmlformats.org/officeDocument/2006/relationships/hyperlink" Target="http://www.planalto.gov.br/ccivil_03/_Ato2019-2022/2021/Decreto/D10887.htm" TargetMode="External"/><Relationship Id="rId60" Type="http://schemas.openxmlformats.org/officeDocument/2006/relationships/hyperlink" Target="http://www.planalto.gov.br/ccivil_03/_Ato2019-2022/2021/Decreto/D10887.htm" TargetMode="External"/><Relationship Id="rId81" Type="http://schemas.openxmlformats.org/officeDocument/2006/relationships/hyperlink" Target="http://www.planalto.gov.br/ccivil_03/_Ato2019-2022/2021/Decreto/D10887.htm" TargetMode="External"/><Relationship Id="rId135" Type="http://schemas.openxmlformats.org/officeDocument/2006/relationships/hyperlink" Target="http://www.planalto.gov.br/ccivil_03/_Ato2019-2022/2021/Decreto/D10887.htm" TargetMode="External"/><Relationship Id="rId156" Type="http://schemas.openxmlformats.org/officeDocument/2006/relationships/hyperlink" Target="http://www.planalto.gov.br/ccivil_03/_Ato2019-2022/2021/Decreto/D10887.htm" TargetMode="External"/><Relationship Id="rId177" Type="http://schemas.openxmlformats.org/officeDocument/2006/relationships/hyperlink" Target="http://www.planalto.gov.br/ccivil_03/_Ato2019-2022/2021/Decreto/D10887.htm" TargetMode="External"/><Relationship Id="rId198" Type="http://schemas.openxmlformats.org/officeDocument/2006/relationships/hyperlink" Target="http://www.planalto.gov.br/ccivil_03/_Ato2015-2018/2015/Lei/L13105.htm" TargetMode="External"/><Relationship Id="rId202" Type="http://schemas.openxmlformats.org/officeDocument/2006/relationships/theme" Target="theme/theme1.xml"/><Relationship Id="rId18" Type="http://schemas.openxmlformats.org/officeDocument/2006/relationships/hyperlink" Target="http://www.planalto.gov.br/ccivil_03/_Ato2019-2022/2021/Decreto/D10887.htm" TargetMode="External"/><Relationship Id="rId39" Type="http://schemas.openxmlformats.org/officeDocument/2006/relationships/hyperlink" Target="http://www.planalto.gov.br/ccivil_03/LEIS/L8078.htm" TargetMode="External"/><Relationship Id="rId50" Type="http://schemas.openxmlformats.org/officeDocument/2006/relationships/hyperlink" Target="http://www.planalto.gov.br/ccivil_03/LEIS/L8078.htm" TargetMode="External"/><Relationship Id="rId104" Type="http://schemas.openxmlformats.org/officeDocument/2006/relationships/hyperlink" Target="http://www.planalto.gov.br/ccivil_03/_Ato2019-2022/2021/Decreto/D10887.htm" TargetMode="External"/><Relationship Id="rId125" Type="http://schemas.openxmlformats.org/officeDocument/2006/relationships/hyperlink" Target="http://www.planalto.gov.br/ccivil_03/_Ato2019-2022/2021/Decreto/D10887.htm" TargetMode="External"/><Relationship Id="rId146" Type="http://schemas.openxmlformats.org/officeDocument/2006/relationships/hyperlink" Target="http://www.planalto.gov.br/ccivil_03/_Ato2019-2022/2021/Decreto/D10887.htm" TargetMode="External"/><Relationship Id="rId167" Type="http://schemas.openxmlformats.org/officeDocument/2006/relationships/hyperlink" Target="http://www.planalto.gov.br/ccivil_03/_Ato2019-2022/2021/Decreto/D10887.htm" TargetMode="External"/><Relationship Id="rId188" Type="http://schemas.openxmlformats.org/officeDocument/2006/relationships/hyperlink" Target="http://www.planalto.gov.br/ccivil_03/LEIS/L8078.htm" TargetMode="External"/><Relationship Id="rId71" Type="http://schemas.openxmlformats.org/officeDocument/2006/relationships/hyperlink" Target="http://www.planalto.gov.br/ccivil_03/_Ato2019-2022/2021/Decreto/D10887.htm" TargetMode="External"/><Relationship Id="rId92" Type="http://schemas.openxmlformats.org/officeDocument/2006/relationships/hyperlink" Target="http://www.planalto.gov.br/ccivil_03/_Ato2019-2022/2021/Decreto/D10887.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25</Pages>
  <Words>14457</Words>
  <Characters>78072</Characters>
  <Application>Microsoft Office Word</Application>
  <DocSecurity>0</DocSecurity>
  <Lines>650</Lines>
  <Paragraphs>184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54</cp:revision>
  <dcterms:created xsi:type="dcterms:W3CDTF">2016-04-18T20:16:00Z</dcterms:created>
  <dcterms:modified xsi:type="dcterms:W3CDTF">2024-03-10T18:50:00Z</dcterms:modified>
</cp:coreProperties>
</file>