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29B36" w14:textId="4279B63B" w:rsidR="001B6724" w:rsidRPr="001B6724" w:rsidRDefault="001B6724" w:rsidP="00B1788A">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1B6724">
        <w:rPr>
          <w:rFonts w:ascii="Book Antiqua" w:eastAsia="Times New Roman" w:hAnsi="Book Antiqua" w:cs="Times New Roman"/>
          <w:b/>
          <w:bCs/>
          <w:color w:val="FF0000"/>
          <w:sz w:val="19"/>
          <w:szCs w:val="19"/>
          <w:lang w:eastAsia="pt-BR"/>
        </w:rPr>
        <w:t>(Atualização em 18/05/2023: questões de concurso)</w:t>
      </w:r>
    </w:p>
    <w:p w14:paraId="354C8606" w14:textId="44750376" w:rsidR="00B1788A" w:rsidRPr="00B1788A" w:rsidRDefault="00B1788A" w:rsidP="00B1788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7" w:history="1">
        <w:r w:rsidRPr="00B1788A">
          <w:rPr>
            <w:rFonts w:ascii="Book Antiqua" w:eastAsia="Times New Roman" w:hAnsi="Book Antiqua" w:cs="Arial"/>
            <w:b/>
            <w:bCs/>
            <w:color w:val="000080"/>
            <w:sz w:val="19"/>
            <w:szCs w:val="19"/>
            <w:lang w:eastAsia="pt-BR"/>
          </w:rPr>
          <w:t>LEI N</w:t>
        </w:r>
        <w:r w:rsidRPr="00B1788A">
          <w:rPr>
            <w:rFonts w:ascii="Book Antiqua" w:eastAsia="Times New Roman" w:hAnsi="Book Antiqua" w:cs="Arial"/>
            <w:b/>
            <w:bCs/>
            <w:color w:val="000080"/>
            <w:sz w:val="19"/>
            <w:szCs w:val="19"/>
            <w:vertAlign w:val="superscript"/>
            <w:lang w:eastAsia="pt-BR"/>
          </w:rPr>
          <w:t>o</w:t>
        </w:r>
        <w:r w:rsidRPr="00B1788A">
          <w:rPr>
            <w:rFonts w:ascii="Book Antiqua" w:eastAsia="Times New Roman" w:hAnsi="Book Antiqua" w:cs="Arial"/>
            <w:b/>
            <w:bCs/>
            <w:color w:val="000080"/>
            <w:sz w:val="19"/>
            <w:szCs w:val="19"/>
            <w:lang w:eastAsia="pt-BR"/>
          </w:rPr>
          <w:t> 9.870, DE 23 DE NOVEMBRO DE 1999.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1788A" w:rsidRPr="00B1788A" w14:paraId="69AE1DEF" w14:textId="77777777" w:rsidTr="00B1788A">
        <w:trPr>
          <w:tblCellSpacing w:w="0" w:type="dxa"/>
        </w:trPr>
        <w:tc>
          <w:tcPr>
            <w:tcW w:w="1333" w:type="pct"/>
            <w:vAlign w:val="center"/>
            <w:hideMark/>
          </w:tcPr>
          <w:p w14:paraId="4AE8CEFD" w14:textId="07A149BA" w:rsidR="00B1788A" w:rsidRPr="00B1788A" w:rsidRDefault="00B1788A" w:rsidP="00B1788A">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6059A224"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sz w:val="18"/>
                <w:szCs w:val="18"/>
                <w:lang w:eastAsia="pt-BR"/>
              </w:rPr>
            </w:pPr>
            <w:r w:rsidRPr="00B1788A">
              <w:rPr>
                <w:rFonts w:ascii="Book Antiqua" w:eastAsia="Times New Roman" w:hAnsi="Book Antiqua" w:cs="Arial"/>
                <w:color w:val="800000"/>
                <w:sz w:val="18"/>
                <w:szCs w:val="18"/>
                <w:lang w:eastAsia="pt-BR"/>
              </w:rPr>
              <w:t>Dispõe sobre o valor total das anuidades escolares e dá outras providências.</w:t>
            </w:r>
          </w:p>
        </w:tc>
      </w:tr>
    </w:tbl>
    <w:p w14:paraId="57BF5861"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b/>
          <w:bCs/>
          <w:color w:val="000000"/>
          <w:sz w:val="19"/>
          <w:szCs w:val="19"/>
          <w:lang w:eastAsia="pt-BR"/>
        </w:rPr>
        <w:t>O PRESIDENTE DA REPÚBLICA </w:t>
      </w:r>
      <w:r w:rsidRPr="00B1788A">
        <w:rPr>
          <w:rFonts w:ascii="Book Antiqua" w:eastAsia="Times New Roman" w:hAnsi="Book Antiqua" w:cs="Arial"/>
          <w:color w:val="000000"/>
          <w:sz w:val="19"/>
          <w:szCs w:val="19"/>
          <w:lang w:eastAsia="pt-BR"/>
        </w:rPr>
        <w:t>Faço saber que o Congresso Nacional decreta e eu sanciono a seguinte Lei:</w:t>
      </w:r>
    </w:p>
    <w:p w14:paraId="62AE530F"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1"/>
      <w:bookmarkEnd w:id="0"/>
      <w:r w:rsidRPr="00B1788A">
        <w:rPr>
          <w:rFonts w:ascii="Book Antiqua" w:eastAsia="Times New Roman" w:hAnsi="Book Antiqua" w:cs="Arial"/>
          <w:color w:val="000000"/>
          <w:sz w:val="19"/>
          <w:szCs w:val="19"/>
          <w:lang w:eastAsia="pt-BR"/>
        </w:rPr>
        <w:t>Art. 1</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 valor das anuidades ou das semestralidades escolares do ensino pré-escolar, fundamental, médio e superior, será contratado, nos termos desta Lei, no ato da matrícula ou da sua renovação, entre o estabelecimento de ensino e o aluno, o pai do aluno ou o responsável.</w:t>
      </w:r>
    </w:p>
    <w:p w14:paraId="54B54DC6"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 1</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 valor anual ou semestral referido no </w:t>
      </w:r>
      <w:r w:rsidRPr="00B1788A">
        <w:rPr>
          <w:rFonts w:ascii="Book Antiqua" w:eastAsia="Times New Roman" w:hAnsi="Book Antiqua" w:cs="Arial"/>
          <w:i/>
          <w:iCs/>
          <w:color w:val="000000"/>
          <w:sz w:val="19"/>
          <w:szCs w:val="19"/>
          <w:lang w:eastAsia="pt-BR"/>
        </w:rPr>
        <w:t>caput</w:t>
      </w:r>
      <w:r w:rsidRPr="00B1788A">
        <w:rPr>
          <w:rFonts w:ascii="Book Antiqua" w:eastAsia="Times New Roman" w:hAnsi="Book Antiqua" w:cs="Arial"/>
          <w:color w:val="000000"/>
          <w:sz w:val="19"/>
          <w:szCs w:val="19"/>
          <w:lang w:eastAsia="pt-BR"/>
        </w:rPr>
        <w:t> deste artigo deverá ter como base a última parcela da anuidade ou da semestralidade legalmente fixada no ano anterior, multiplicada pelo número de parcelas do período letivo.</w:t>
      </w:r>
    </w:p>
    <w:p w14:paraId="4A759147"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B6724">
        <w:rPr>
          <w:rFonts w:ascii="Book Antiqua" w:eastAsia="Times New Roman" w:hAnsi="Book Antiqua" w:cs="Arial"/>
          <w:color w:val="000000"/>
          <w:sz w:val="16"/>
          <w:szCs w:val="16"/>
          <w:lang w:eastAsia="pt-BR"/>
        </w:rPr>
        <w:t>§ 2</w:t>
      </w:r>
      <w:r w:rsidRPr="001B6724">
        <w:rPr>
          <w:rFonts w:ascii="Book Antiqua" w:eastAsia="Times New Roman" w:hAnsi="Book Antiqua" w:cs="Arial"/>
          <w:color w:val="000000"/>
          <w:sz w:val="16"/>
          <w:szCs w:val="16"/>
          <w:u w:val="single"/>
          <w:vertAlign w:val="superscript"/>
          <w:lang w:eastAsia="pt-BR"/>
        </w:rPr>
        <w:t>o</w:t>
      </w:r>
      <w:r w:rsidRPr="001B6724">
        <w:rPr>
          <w:rFonts w:ascii="Book Antiqua" w:eastAsia="Times New Roman" w:hAnsi="Book Antiqua" w:cs="Arial"/>
          <w:color w:val="000000"/>
          <w:sz w:val="16"/>
          <w:szCs w:val="16"/>
          <w:lang w:eastAsia="pt-BR"/>
        </w:rPr>
        <w:t> </w:t>
      </w:r>
      <w:hyperlink r:id="rId8" w:history="1">
        <w:r w:rsidRPr="001B6724">
          <w:rPr>
            <w:rFonts w:ascii="Book Antiqua" w:eastAsia="Times New Roman" w:hAnsi="Book Antiqua" w:cs="Arial"/>
            <w:color w:val="0000FF"/>
            <w:sz w:val="16"/>
            <w:szCs w:val="16"/>
            <w:u w:val="single"/>
            <w:lang w:eastAsia="pt-BR"/>
          </w:rPr>
          <w:t>(VETADO)</w:t>
        </w:r>
      </w:hyperlink>
    </w:p>
    <w:p w14:paraId="1B531D4C"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 w:name="art1§3"/>
      <w:bookmarkEnd w:id="1"/>
      <w:r w:rsidRPr="00B1788A">
        <w:rPr>
          <w:rFonts w:ascii="Book Antiqua" w:eastAsia="Times New Roman" w:hAnsi="Book Antiqua" w:cs="Arial"/>
          <w:color w:val="000000"/>
          <w:sz w:val="19"/>
          <w:szCs w:val="19"/>
          <w:lang w:eastAsia="pt-BR"/>
        </w:rPr>
        <w:t>§ 3</w:t>
      </w:r>
      <w:proofErr w:type="gramStart"/>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Poderá</w:t>
      </w:r>
      <w:proofErr w:type="gramEnd"/>
      <w:r w:rsidRPr="00B1788A">
        <w:rPr>
          <w:rFonts w:ascii="Book Antiqua" w:eastAsia="Times New Roman" w:hAnsi="Book Antiqua" w:cs="Arial"/>
          <w:color w:val="000000"/>
          <w:sz w:val="19"/>
          <w:szCs w:val="19"/>
          <w:lang w:eastAsia="pt-BR"/>
        </w:rPr>
        <w:t xml:space="preserve"> ser acrescido ao valor total anual de que trata o § 1</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montante proporcional à variação de custos a título de pessoal e de custeio, comprovado mediante apresentação de planilha de custo, mesmo quando esta variação resulte da introdução de aprimoramentos no processo didático-pedagógico</w:t>
      </w:r>
      <w:r w:rsidRPr="001B6724">
        <w:rPr>
          <w:rFonts w:ascii="Book Antiqua" w:eastAsia="Times New Roman" w:hAnsi="Book Antiqua" w:cs="Arial"/>
          <w:color w:val="000000"/>
          <w:sz w:val="16"/>
          <w:szCs w:val="16"/>
          <w:lang w:eastAsia="pt-BR"/>
        </w:rPr>
        <w:t>.  </w:t>
      </w:r>
      <w:hyperlink r:id="rId9" w:anchor="art1" w:history="1">
        <w:r w:rsidRPr="001B6724">
          <w:rPr>
            <w:rFonts w:ascii="Book Antiqua" w:eastAsia="Times New Roman" w:hAnsi="Book Antiqua" w:cs="Arial"/>
            <w:color w:val="0000FF"/>
            <w:sz w:val="16"/>
            <w:szCs w:val="16"/>
            <w:u w:val="single"/>
            <w:lang w:eastAsia="pt-BR"/>
          </w:rPr>
          <w:t>(Vide Medida Provisória nº 1.930, de 1999)</w:t>
        </w:r>
      </w:hyperlink>
      <w:r w:rsidRPr="001B6724">
        <w:rPr>
          <w:rFonts w:ascii="Book Antiqua" w:eastAsia="Times New Roman" w:hAnsi="Book Antiqua" w:cs="Arial"/>
          <w:color w:val="000000"/>
          <w:sz w:val="16"/>
          <w:szCs w:val="16"/>
          <w:lang w:eastAsia="pt-BR"/>
        </w:rPr>
        <w:t>   </w:t>
      </w:r>
      <w:hyperlink r:id="rId10" w:anchor="art1" w:history="1">
        <w:r w:rsidRPr="001B6724">
          <w:rPr>
            <w:rFonts w:ascii="Book Antiqua" w:eastAsia="Times New Roman" w:hAnsi="Book Antiqua" w:cs="Arial"/>
            <w:color w:val="0000FF"/>
            <w:sz w:val="16"/>
            <w:szCs w:val="16"/>
            <w:u w:val="single"/>
            <w:lang w:eastAsia="pt-BR"/>
          </w:rPr>
          <w:t>(Incluído pela Medida Provisória nº 2.173-24, de 2001)</w:t>
        </w:r>
      </w:hyperlink>
    </w:p>
    <w:p w14:paraId="5E97B18B"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 w:name="art1§4"/>
      <w:bookmarkEnd w:id="2"/>
      <w:r w:rsidRPr="00B1788A">
        <w:rPr>
          <w:rFonts w:ascii="Book Antiqua" w:eastAsia="Times New Roman" w:hAnsi="Book Antiqua" w:cs="Arial"/>
          <w:color w:val="000000"/>
          <w:sz w:val="19"/>
          <w:szCs w:val="19"/>
          <w:lang w:eastAsia="pt-BR"/>
        </w:rPr>
        <w:t>§ 4</w:t>
      </w:r>
      <w:proofErr w:type="gramStart"/>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A</w:t>
      </w:r>
      <w:proofErr w:type="gramEnd"/>
      <w:r w:rsidRPr="00B1788A">
        <w:rPr>
          <w:rFonts w:ascii="Book Antiqua" w:eastAsia="Times New Roman" w:hAnsi="Book Antiqua" w:cs="Arial"/>
          <w:color w:val="000000"/>
          <w:sz w:val="19"/>
          <w:szCs w:val="19"/>
          <w:lang w:eastAsia="pt-BR"/>
        </w:rPr>
        <w:t xml:space="preserve"> planilha de que trata o § 3</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será editada em ato do Poder Executivo</w:t>
      </w:r>
      <w:r w:rsidRPr="001B6724">
        <w:rPr>
          <w:rFonts w:ascii="Book Antiqua" w:eastAsia="Times New Roman" w:hAnsi="Book Antiqua" w:cs="Arial"/>
          <w:color w:val="000000"/>
          <w:sz w:val="16"/>
          <w:szCs w:val="16"/>
          <w:lang w:eastAsia="pt-BR"/>
        </w:rPr>
        <w:t>. </w:t>
      </w:r>
      <w:hyperlink r:id="rId11" w:anchor="art1" w:history="1">
        <w:r w:rsidRPr="001B6724">
          <w:rPr>
            <w:rFonts w:ascii="Book Antiqua" w:eastAsia="Times New Roman" w:hAnsi="Book Antiqua" w:cs="Arial"/>
            <w:color w:val="0000FF"/>
            <w:sz w:val="16"/>
            <w:szCs w:val="16"/>
            <w:u w:val="single"/>
            <w:lang w:eastAsia="pt-BR"/>
          </w:rPr>
          <w:t>(Vide Medida Provisória nº 1.930, de 1999)</w:t>
        </w:r>
      </w:hyperlink>
      <w:r w:rsidRPr="001B6724">
        <w:rPr>
          <w:rFonts w:ascii="Book Antiqua" w:eastAsia="Times New Roman" w:hAnsi="Book Antiqua" w:cs="Arial"/>
          <w:color w:val="000000"/>
          <w:sz w:val="16"/>
          <w:szCs w:val="16"/>
          <w:lang w:eastAsia="pt-BR"/>
        </w:rPr>
        <w:t> </w:t>
      </w:r>
      <w:hyperlink r:id="rId12" w:history="1">
        <w:r w:rsidRPr="001B6724">
          <w:rPr>
            <w:rFonts w:ascii="Book Antiqua" w:eastAsia="Times New Roman" w:hAnsi="Book Antiqua" w:cs="Arial"/>
            <w:color w:val="0000FF"/>
            <w:sz w:val="16"/>
            <w:szCs w:val="16"/>
            <w:u w:val="single"/>
            <w:lang w:eastAsia="pt-BR"/>
          </w:rPr>
          <w:t>(Regulamento)</w:t>
        </w:r>
      </w:hyperlink>
      <w:r w:rsidRPr="001B6724">
        <w:rPr>
          <w:rFonts w:ascii="Book Antiqua" w:eastAsia="Times New Roman" w:hAnsi="Book Antiqua" w:cs="Arial"/>
          <w:color w:val="000000"/>
          <w:sz w:val="16"/>
          <w:szCs w:val="16"/>
          <w:lang w:eastAsia="pt-BR"/>
        </w:rPr>
        <w:t>      </w:t>
      </w:r>
      <w:hyperlink r:id="rId13" w:anchor="art1" w:history="1">
        <w:r w:rsidRPr="001B6724">
          <w:rPr>
            <w:rFonts w:ascii="Book Antiqua" w:eastAsia="Times New Roman" w:hAnsi="Book Antiqua" w:cs="Arial"/>
            <w:color w:val="0000FF"/>
            <w:sz w:val="16"/>
            <w:szCs w:val="16"/>
            <w:u w:val="single"/>
            <w:lang w:eastAsia="pt-BR"/>
          </w:rPr>
          <w:t>(Incluído pela Medida Provisória nº 2.173-24, de 2001)</w:t>
        </w:r>
      </w:hyperlink>
    </w:p>
    <w:p w14:paraId="7C82FF87"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1788A">
        <w:rPr>
          <w:rFonts w:ascii="Book Antiqua" w:eastAsia="Times New Roman" w:hAnsi="Book Antiqua" w:cs="Arial"/>
          <w:color w:val="000000"/>
          <w:sz w:val="19"/>
          <w:szCs w:val="19"/>
          <w:lang w:eastAsia="pt-BR"/>
        </w:rPr>
        <w:t>§ 5</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 valor total, anual ou semestral, apurado na forma dos parágrafos precedentes terá vigência por um ano e será dividido em doze ou seis parcelas mensais iguais, facultada a apresentação de planos de pagamento alternativos, desde que não excedam ao valor total anual ou semestral apurado na forma dos parágrafos anteriores</w:t>
      </w:r>
      <w:r w:rsidRPr="001B6724">
        <w:rPr>
          <w:rFonts w:ascii="Book Antiqua" w:eastAsia="Times New Roman" w:hAnsi="Book Antiqua" w:cs="Arial"/>
          <w:color w:val="000000"/>
          <w:sz w:val="16"/>
          <w:szCs w:val="16"/>
          <w:lang w:eastAsia="pt-BR"/>
        </w:rPr>
        <w:t>.  </w:t>
      </w:r>
      <w:hyperlink r:id="rId14" w:anchor="art1" w:history="1">
        <w:r w:rsidRPr="001B6724">
          <w:rPr>
            <w:rFonts w:ascii="Book Antiqua" w:eastAsia="Times New Roman" w:hAnsi="Book Antiqua" w:cs="Arial"/>
            <w:color w:val="0000FF"/>
            <w:sz w:val="16"/>
            <w:szCs w:val="16"/>
            <w:u w:val="single"/>
            <w:lang w:eastAsia="pt-BR"/>
          </w:rPr>
          <w:t>(Vide Medida Provisória nº 1.930, de 1999)</w:t>
        </w:r>
      </w:hyperlink>
      <w:r w:rsidRPr="001B6724">
        <w:rPr>
          <w:rFonts w:ascii="Book Antiqua" w:eastAsia="Times New Roman" w:hAnsi="Book Antiqua" w:cs="Arial"/>
          <w:color w:val="000000"/>
          <w:sz w:val="16"/>
          <w:szCs w:val="16"/>
          <w:lang w:eastAsia="pt-BR"/>
        </w:rPr>
        <w:t>     </w:t>
      </w:r>
      <w:hyperlink r:id="rId15" w:anchor="art1" w:history="1">
        <w:r w:rsidRPr="001B6724">
          <w:rPr>
            <w:rFonts w:ascii="Book Antiqua" w:eastAsia="Times New Roman" w:hAnsi="Book Antiqua" w:cs="Arial"/>
            <w:color w:val="0000FF"/>
            <w:sz w:val="16"/>
            <w:szCs w:val="16"/>
            <w:u w:val="single"/>
            <w:lang w:eastAsia="pt-BR"/>
          </w:rPr>
          <w:t>(Renumerado pela Medida Provisória nº 2.173-24, de 2001)</w:t>
        </w:r>
      </w:hyperlink>
    </w:p>
    <w:p w14:paraId="4891DCAC"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1788A">
        <w:rPr>
          <w:rFonts w:ascii="Book Antiqua" w:eastAsia="Times New Roman" w:hAnsi="Book Antiqua" w:cs="Arial"/>
          <w:color w:val="000000"/>
          <w:sz w:val="19"/>
          <w:szCs w:val="19"/>
          <w:lang w:eastAsia="pt-BR"/>
        </w:rPr>
        <w:t>§ 6</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Será nula, não produzindo qualquer efeito, cláusula contratual de revisão ou reajustamento do valor das parcelas da anuidade ou semestralidade escolar em prazo inferior a um ano a contar da data de sua fixação, salvo quando expressamente prevista em lei</w:t>
      </w:r>
      <w:r w:rsidRPr="001B6724">
        <w:rPr>
          <w:rFonts w:ascii="Book Antiqua" w:eastAsia="Times New Roman" w:hAnsi="Book Antiqua" w:cs="Arial"/>
          <w:color w:val="000000"/>
          <w:sz w:val="16"/>
          <w:szCs w:val="16"/>
          <w:lang w:eastAsia="pt-BR"/>
        </w:rPr>
        <w:t>.   </w:t>
      </w:r>
      <w:hyperlink r:id="rId16" w:anchor="art1" w:history="1">
        <w:r w:rsidRPr="001B6724">
          <w:rPr>
            <w:rFonts w:ascii="Book Antiqua" w:eastAsia="Times New Roman" w:hAnsi="Book Antiqua" w:cs="Arial"/>
            <w:color w:val="0000FF"/>
            <w:sz w:val="16"/>
            <w:szCs w:val="16"/>
            <w:u w:val="single"/>
            <w:lang w:eastAsia="pt-BR"/>
          </w:rPr>
          <w:t>(Vide Medida Provisória nº 1.930, de 1999)</w:t>
        </w:r>
      </w:hyperlink>
      <w:r w:rsidRPr="001B6724">
        <w:rPr>
          <w:rFonts w:ascii="Book Antiqua" w:eastAsia="Times New Roman" w:hAnsi="Book Antiqua" w:cs="Arial"/>
          <w:color w:val="000000"/>
          <w:sz w:val="16"/>
          <w:szCs w:val="16"/>
          <w:lang w:eastAsia="pt-BR"/>
        </w:rPr>
        <w:t>   </w:t>
      </w:r>
      <w:hyperlink r:id="rId17" w:anchor="art1" w:history="1">
        <w:r w:rsidRPr="001B6724">
          <w:rPr>
            <w:rFonts w:ascii="Book Antiqua" w:eastAsia="Times New Roman" w:hAnsi="Book Antiqua" w:cs="Arial"/>
            <w:color w:val="0000FF"/>
            <w:sz w:val="16"/>
            <w:szCs w:val="16"/>
            <w:u w:val="single"/>
            <w:lang w:eastAsia="pt-BR"/>
          </w:rPr>
          <w:t>(Renumerado pela Medida Provisória nº 2.173-24, de 2001)</w:t>
        </w:r>
      </w:hyperlink>
    </w:p>
    <w:p w14:paraId="1ECB8B6D"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3" w:name="art1§7"/>
      <w:bookmarkEnd w:id="3"/>
      <w:r w:rsidRPr="00B1788A">
        <w:rPr>
          <w:rFonts w:ascii="Book Antiqua" w:eastAsia="Times New Roman" w:hAnsi="Book Antiqua" w:cs="Arial"/>
          <w:color w:val="000000"/>
          <w:sz w:val="19"/>
          <w:szCs w:val="19"/>
          <w:lang w:eastAsia="pt-BR"/>
        </w:rPr>
        <w:t>§ 7</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Será nula cláusula contratual que obrigue o contratante ao pagamento adicional ou ao fornecimento de qualquer material escolar de uso coletivo dos estudantes ou da instituição, necessário à prestação dos serviços educacionais contratados, devendo os custos correspondentes ser sempre considerados nos cálculos do valor das anuidades ou das semestralidades escolares</w:t>
      </w:r>
      <w:r w:rsidRPr="001B6724">
        <w:rPr>
          <w:rFonts w:ascii="Book Antiqua" w:eastAsia="Times New Roman" w:hAnsi="Book Antiqua" w:cs="Arial"/>
          <w:color w:val="000000"/>
          <w:sz w:val="16"/>
          <w:szCs w:val="16"/>
          <w:lang w:eastAsia="pt-BR"/>
        </w:rPr>
        <w:t>.      </w:t>
      </w:r>
      <w:hyperlink r:id="rId18" w:anchor="art1" w:history="1">
        <w:r w:rsidRPr="001B6724">
          <w:rPr>
            <w:rFonts w:ascii="Book Antiqua" w:eastAsia="Times New Roman" w:hAnsi="Book Antiqua" w:cs="Arial"/>
            <w:color w:val="0000FF"/>
            <w:sz w:val="16"/>
            <w:szCs w:val="16"/>
            <w:u w:val="single"/>
            <w:lang w:eastAsia="pt-BR"/>
          </w:rPr>
          <w:t>(Incluído pela Lei nº 12.886, de 2013)</w:t>
        </w:r>
      </w:hyperlink>
    </w:p>
    <w:p w14:paraId="01B09F61"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4" w:name="art2"/>
      <w:bookmarkEnd w:id="4"/>
      <w:r w:rsidRPr="00B1788A">
        <w:rPr>
          <w:rFonts w:ascii="Book Antiqua" w:eastAsia="Times New Roman" w:hAnsi="Book Antiqua" w:cs="Arial"/>
          <w:color w:val="000000"/>
          <w:sz w:val="19"/>
          <w:szCs w:val="19"/>
          <w:lang w:eastAsia="pt-BR"/>
        </w:rPr>
        <w:t>Art. 2</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 estabelecimento de ensino deverá divulgar, em local de fácil acesso ao público, o texto da proposta de contrato, o valor apurado na forma do art. 1</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e o número de vagas por sala-classe, no período mínimo de quarenta e cinco dias antes da data final para matrícula, conforme calendário e cronograma da instituição de ensino.</w:t>
      </w:r>
    </w:p>
    <w:p w14:paraId="6FDF0A5A"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B6724">
        <w:rPr>
          <w:rFonts w:ascii="Book Antiqua" w:eastAsia="Times New Roman" w:hAnsi="Book Antiqua" w:cs="Arial"/>
          <w:color w:val="000000"/>
          <w:sz w:val="16"/>
          <w:szCs w:val="16"/>
          <w:lang w:eastAsia="pt-BR"/>
        </w:rPr>
        <w:t>Parágrafo único </w:t>
      </w:r>
      <w:hyperlink r:id="rId19" w:history="1">
        <w:r w:rsidRPr="001B6724">
          <w:rPr>
            <w:rFonts w:ascii="Book Antiqua" w:eastAsia="Times New Roman" w:hAnsi="Book Antiqua" w:cs="Arial"/>
            <w:color w:val="0000FF"/>
            <w:sz w:val="16"/>
            <w:szCs w:val="16"/>
            <w:u w:val="single"/>
            <w:lang w:eastAsia="pt-BR"/>
          </w:rPr>
          <w:t>(VETADO)</w:t>
        </w:r>
      </w:hyperlink>
    </w:p>
    <w:p w14:paraId="5A9D0ECA"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 w:name="art3"/>
      <w:bookmarkEnd w:id="5"/>
      <w:r w:rsidRPr="001B6724">
        <w:rPr>
          <w:rFonts w:ascii="Book Antiqua" w:eastAsia="Times New Roman" w:hAnsi="Book Antiqua" w:cs="Arial"/>
          <w:color w:val="000000"/>
          <w:sz w:val="16"/>
          <w:szCs w:val="16"/>
          <w:lang w:eastAsia="pt-BR"/>
        </w:rPr>
        <w:t>Art. 3</w:t>
      </w:r>
      <w:r w:rsidRPr="001B6724">
        <w:rPr>
          <w:rFonts w:ascii="Book Antiqua" w:eastAsia="Times New Roman" w:hAnsi="Book Antiqua" w:cs="Arial"/>
          <w:color w:val="000000"/>
          <w:sz w:val="16"/>
          <w:szCs w:val="16"/>
          <w:u w:val="single"/>
          <w:vertAlign w:val="superscript"/>
          <w:lang w:eastAsia="pt-BR"/>
        </w:rPr>
        <w:t>o</w:t>
      </w:r>
      <w:r w:rsidRPr="001B6724">
        <w:rPr>
          <w:rFonts w:ascii="Book Antiqua" w:eastAsia="Times New Roman" w:hAnsi="Book Antiqua" w:cs="Arial"/>
          <w:color w:val="000000"/>
          <w:sz w:val="16"/>
          <w:szCs w:val="16"/>
          <w:lang w:eastAsia="pt-BR"/>
        </w:rPr>
        <w:t> </w:t>
      </w:r>
      <w:hyperlink r:id="rId20" w:history="1">
        <w:r w:rsidRPr="001B6724">
          <w:rPr>
            <w:rFonts w:ascii="Book Antiqua" w:eastAsia="Times New Roman" w:hAnsi="Book Antiqua" w:cs="Arial"/>
            <w:color w:val="0000FF"/>
            <w:sz w:val="16"/>
            <w:szCs w:val="16"/>
            <w:u w:val="single"/>
            <w:lang w:eastAsia="pt-BR"/>
          </w:rPr>
          <w:t>(VETADO)</w:t>
        </w:r>
      </w:hyperlink>
    </w:p>
    <w:p w14:paraId="564D421C"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6" w:name="art4"/>
      <w:bookmarkEnd w:id="6"/>
      <w:r w:rsidRPr="00B1788A">
        <w:rPr>
          <w:rFonts w:ascii="Book Antiqua" w:eastAsia="Times New Roman" w:hAnsi="Book Antiqua" w:cs="Arial"/>
          <w:color w:val="000000"/>
          <w:sz w:val="19"/>
          <w:szCs w:val="19"/>
          <w:lang w:eastAsia="pt-BR"/>
        </w:rPr>
        <w:t>Art. 4</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A Secretaria de Direito Econômico do Ministério da Justiça, quando necessário, poderá requerer, nos termos da </w:t>
      </w:r>
      <w:hyperlink r:id="rId21" w:history="1">
        <w:r w:rsidRPr="00B1788A">
          <w:rPr>
            <w:rFonts w:ascii="Book Antiqua" w:eastAsia="Times New Roman" w:hAnsi="Book Antiqua" w:cs="Arial"/>
            <w:color w:val="0000FF"/>
            <w:sz w:val="19"/>
            <w:szCs w:val="19"/>
            <w:u w:val="single"/>
            <w:lang w:eastAsia="pt-BR"/>
          </w:rPr>
          <w:t>Lei n</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 8.078, de 11 de setembro de 1990</w:t>
        </w:r>
      </w:hyperlink>
      <w:r w:rsidRPr="00B1788A">
        <w:rPr>
          <w:rFonts w:ascii="Book Antiqua" w:eastAsia="Times New Roman" w:hAnsi="Book Antiqua" w:cs="Arial"/>
          <w:color w:val="000000"/>
          <w:sz w:val="19"/>
          <w:szCs w:val="19"/>
          <w:lang w:eastAsia="pt-BR"/>
        </w:rPr>
        <w:t>, e no âmbito de suas atribuições, comprovação documental referente a qualquer cláusula contratual, exceto dos estabelecimentos de ensino que tenham firmado acordo com alunos, pais de alunos ou associações de pais e alunos, devidamente legalizadas, bem como quando o valor arbitrado for decorrente da decisão do mediador.</w:t>
      </w:r>
    </w:p>
    <w:p w14:paraId="6CEE0722"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lastRenderedPageBreak/>
        <w:t>Parágrafo único. Quando a documentação apresentada pelo estabelecimento de ensino não corresponder às condições desta Lei, o órgão de que trata este artigo poderá tomar, dos interessados, termo de compromisso, na forma da legislação vigente.</w:t>
      </w:r>
    </w:p>
    <w:p w14:paraId="029490D3"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7" w:name="art5"/>
      <w:bookmarkEnd w:id="7"/>
      <w:r w:rsidRPr="00B1788A">
        <w:rPr>
          <w:rFonts w:ascii="Book Antiqua" w:eastAsia="Times New Roman" w:hAnsi="Book Antiqua" w:cs="Arial"/>
          <w:color w:val="000000"/>
          <w:sz w:val="19"/>
          <w:szCs w:val="19"/>
          <w:lang w:eastAsia="pt-BR"/>
        </w:rPr>
        <w:t>Art. 5</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Os alunos já matriculados, salvo quando inadimplentes, terão direito à renovação das matrículas, observado o calendário escolar da instituição, o regimento da escola ou cláusula contratual.</w:t>
      </w:r>
    </w:p>
    <w:p w14:paraId="1884B0AB"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 w:name="art6"/>
      <w:bookmarkEnd w:id="8"/>
      <w:r w:rsidRPr="001B6724">
        <w:rPr>
          <w:rFonts w:ascii="Book Antiqua" w:eastAsia="Times New Roman" w:hAnsi="Book Antiqua" w:cs="Arial"/>
          <w:b/>
          <w:bCs/>
          <w:color w:val="000000"/>
          <w:sz w:val="19"/>
          <w:szCs w:val="19"/>
          <w:highlight w:val="magenta"/>
          <w:lang w:eastAsia="pt-BR"/>
        </w:rPr>
        <w:t>Art. 6</w:t>
      </w:r>
      <w:r w:rsidRPr="001B6724">
        <w:rPr>
          <w:rFonts w:ascii="Book Antiqua" w:eastAsia="Times New Roman" w:hAnsi="Book Antiqua" w:cs="Arial"/>
          <w:b/>
          <w:bCs/>
          <w:color w:val="000000"/>
          <w:sz w:val="19"/>
          <w:szCs w:val="19"/>
          <w:highlight w:val="magenta"/>
          <w:u w:val="single"/>
          <w:vertAlign w:val="superscript"/>
          <w:lang w:eastAsia="pt-BR"/>
        </w:rPr>
        <w:t>o</w:t>
      </w:r>
      <w:r w:rsidRPr="00B1788A">
        <w:rPr>
          <w:rFonts w:ascii="Book Antiqua" w:eastAsia="Times New Roman" w:hAnsi="Book Antiqua" w:cs="Arial"/>
          <w:color w:val="000000"/>
          <w:sz w:val="19"/>
          <w:szCs w:val="19"/>
          <w:lang w:eastAsia="pt-BR"/>
        </w:rPr>
        <w:t xml:space="preserve"> São proibidas a suspensão de provas escolares, a retenção de documentos escolares ou a aplicação de quaisquer outras penalidades pedagógicas por motivo de inadimplemento, sujeitando-se o contratante, no que couber, às sanções legais e administrativas, compatíveis com o Código de Defesa do Consumidor, e com os </w:t>
      </w:r>
      <w:proofErr w:type="spellStart"/>
      <w:r w:rsidRPr="00B1788A">
        <w:rPr>
          <w:rFonts w:ascii="Book Antiqua" w:eastAsia="Times New Roman" w:hAnsi="Book Antiqua" w:cs="Arial"/>
          <w:color w:val="000000"/>
          <w:sz w:val="19"/>
          <w:szCs w:val="19"/>
          <w:lang w:eastAsia="pt-BR"/>
        </w:rPr>
        <w:t>arts</w:t>
      </w:r>
      <w:proofErr w:type="spellEnd"/>
      <w:r w:rsidRPr="00B1788A">
        <w:rPr>
          <w:rFonts w:ascii="Book Antiqua" w:eastAsia="Times New Roman" w:hAnsi="Book Antiqua" w:cs="Arial"/>
          <w:color w:val="000000"/>
          <w:sz w:val="19"/>
          <w:szCs w:val="19"/>
          <w:lang w:eastAsia="pt-BR"/>
        </w:rPr>
        <w:t>. 177 e 1.092 do Código Civil Brasileiro, caso a inadimplência perdure por mais de noventa dias.</w:t>
      </w:r>
    </w:p>
    <w:p w14:paraId="357A4493"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9" w:name="art6§1."/>
      <w:bookmarkEnd w:id="9"/>
      <w:r w:rsidRPr="00B1788A">
        <w:rPr>
          <w:rFonts w:ascii="Book Antiqua" w:eastAsia="Times New Roman" w:hAnsi="Book Antiqua" w:cs="Arial"/>
          <w:color w:val="000000"/>
          <w:sz w:val="19"/>
          <w:szCs w:val="19"/>
          <w:lang w:eastAsia="pt-BR"/>
        </w:rPr>
        <w:t>§ 1</w:t>
      </w:r>
      <w:proofErr w:type="gramStart"/>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w:t>
      </w:r>
      <w:proofErr w:type="gramEnd"/>
      <w:r w:rsidRPr="00B1788A">
        <w:rPr>
          <w:rFonts w:ascii="Book Antiqua" w:eastAsia="Times New Roman" w:hAnsi="Book Antiqua" w:cs="Arial"/>
          <w:color w:val="000000"/>
          <w:sz w:val="19"/>
          <w:szCs w:val="19"/>
          <w:lang w:eastAsia="pt-BR"/>
        </w:rPr>
        <w:t xml:space="preserve"> desligamento do aluno por inadimplência somente poderá ocorrer ao final do ano letivo ou, no ensino superior, ao final do semestre letivo quando a instituição adotar o regime didático semestral</w:t>
      </w:r>
      <w:r w:rsidRPr="001B6724">
        <w:rPr>
          <w:rFonts w:ascii="Book Antiqua" w:eastAsia="Times New Roman" w:hAnsi="Book Antiqua" w:cs="Arial"/>
          <w:color w:val="000000"/>
          <w:sz w:val="16"/>
          <w:szCs w:val="16"/>
          <w:lang w:eastAsia="pt-BR"/>
        </w:rPr>
        <w:t>. </w:t>
      </w:r>
      <w:hyperlink r:id="rId22" w:anchor="art2" w:history="1">
        <w:r w:rsidRPr="001B6724">
          <w:rPr>
            <w:rFonts w:ascii="Book Antiqua" w:eastAsia="Times New Roman" w:hAnsi="Book Antiqua" w:cs="Arial"/>
            <w:color w:val="0000FF"/>
            <w:sz w:val="16"/>
            <w:szCs w:val="16"/>
            <w:u w:val="single"/>
            <w:lang w:eastAsia="pt-BR"/>
          </w:rPr>
          <w:t>(Vide Medida Provisória nº 1.930, de 1999)</w:t>
        </w:r>
      </w:hyperlink>
      <w:r w:rsidRPr="001B6724">
        <w:rPr>
          <w:rFonts w:ascii="Book Antiqua" w:eastAsia="Times New Roman" w:hAnsi="Book Antiqua" w:cs="Arial"/>
          <w:color w:val="000000"/>
          <w:sz w:val="16"/>
          <w:szCs w:val="16"/>
          <w:lang w:eastAsia="pt-BR"/>
        </w:rPr>
        <w:t>   </w:t>
      </w:r>
      <w:hyperlink r:id="rId23" w:anchor="art2.6%C2%A71" w:history="1">
        <w:r w:rsidRPr="001B6724">
          <w:rPr>
            <w:rFonts w:ascii="Book Antiqua" w:eastAsia="Times New Roman" w:hAnsi="Book Antiqua" w:cs="Arial"/>
            <w:color w:val="0000FF"/>
            <w:sz w:val="16"/>
            <w:szCs w:val="16"/>
            <w:u w:val="single"/>
            <w:lang w:eastAsia="pt-BR"/>
          </w:rPr>
          <w:t>(Incluído pela Medida Provisória nº 2.173-24, de 2001)</w:t>
        </w:r>
      </w:hyperlink>
    </w:p>
    <w:p w14:paraId="2EA58B94" w14:textId="2A5738E1"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bookmarkStart w:id="10" w:name="art6§1"/>
      <w:bookmarkEnd w:id="10"/>
      <w:r w:rsidRPr="001B6724">
        <w:rPr>
          <w:rFonts w:ascii="Book Antiqua" w:eastAsia="Times New Roman" w:hAnsi="Book Antiqua" w:cs="Arial"/>
          <w:b/>
          <w:bCs/>
          <w:color w:val="000000"/>
          <w:sz w:val="19"/>
          <w:szCs w:val="19"/>
          <w:highlight w:val="magenta"/>
          <w:lang w:eastAsia="pt-BR"/>
        </w:rPr>
        <w:t>§ 2</w:t>
      </w:r>
      <w:r w:rsidRPr="001B6724">
        <w:rPr>
          <w:rFonts w:ascii="Book Antiqua" w:eastAsia="Times New Roman" w:hAnsi="Book Antiqua" w:cs="Arial"/>
          <w:b/>
          <w:bCs/>
          <w:color w:val="000000"/>
          <w:sz w:val="19"/>
          <w:szCs w:val="19"/>
          <w:highlight w:val="magenta"/>
          <w:u w:val="single"/>
          <w:vertAlign w:val="superscript"/>
          <w:lang w:eastAsia="pt-BR"/>
        </w:rPr>
        <w:t>o</w:t>
      </w:r>
      <w:r w:rsidRPr="00B1788A">
        <w:rPr>
          <w:rFonts w:ascii="Book Antiqua" w:eastAsia="Times New Roman" w:hAnsi="Book Antiqua" w:cs="Arial"/>
          <w:color w:val="000000"/>
          <w:sz w:val="19"/>
          <w:szCs w:val="19"/>
          <w:lang w:eastAsia="pt-BR"/>
        </w:rPr>
        <w:t> </w:t>
      </w:r>
      <w:r w:rsidRPr="001B6724">
        <w:rPr>
          <w:rFonts w:ascii="Book Antiqua" w:eastAsia="Times New Roman" w:hAnsi="Book Antiqua" w:cs="Arial"/>
          <w:b/>
          <w:bCs/>
          <w:color w:val="000000"/>
          <w:sz w:val="19"/>
          <w:szCs w:val="19"/>
          <w:lang w:eastAsia="pt-BR"/>
        </w:rPr>
        <w:t>Os estabelecimentos de ensino fundamental, médio e superior deverão expedir, a qualquer tempo, os documentos de transferência de seus alunos, independentemente de sua adimplência ou da adoção de procedimentos legais de cobranças judiciais</w:t>
      </w:r>
      <w:r w:rsidRPr="00B1788A">
        <w:rPr>
          <w:rFonts w:ascii="Book Antiqua" w:eastAsia="Times New Roman" w:hAnsi="Book Antiqua" w:cs="Arial"/>
          <w:color w:val="000000"/>
          <w:sz w:val="19"/>
          <w:szCs w:val="19"/>
          <w:lang w:eastAsia="pt-BR"/>
        </w:rPr>
        <w:t>. </w:t>
      </w:r>
      <w:hyperlink r:id="rId24" w:anchor="art2.6%C2%A71" w:history="1">
        <w:r w:rsidRPr="001B6724">
          <w:rPr>
            <w:rFonts w:ascii="Book Antiqua" w:eastAsia="Times New Roman" w:hAnsi="Book Antiqua" w:cs="Arial"/>
            <w:color w:val="0000FF"/>
            <w:sz w:val="16"/>
            <w:szCs w:val="16"/>
            <w:u w:val="single"/>
            <w:lang w:eastAsia="pt-BR"/>
          </w:rPr>
          <w:t>(Renumerado pela Medida Provisória nº 2.173-24, de 2001)</w:t>
        </w:r>
      </w:hyperlink>
      <w:r w:rsidR="001B6724">
        <w:rPr>
          <w:rFonts w:ascii="Book Antiqua" w:eastAsia="Times New Roman" w:hAnsi="Book Antiqua" w:cs="Arial"/>
          <w:color w:val="0000FF"/>
          <w:sz w:val="16"/>
          <w:szCs w:val="16"/>
          <w:lang w:eastAsia="pt-BR"/>
        </w:rPr>
        <w:t xml:space="preserve"> </w:t>
      </w:r>
      <w:r w:rsidR="001B6724" w:rsidRPr="001B6724">
        <w:rPr>
          <w:rFonts w:ascii="Book Antiqua" w:eastAsia="Times New Roman" w:hAnsi="Book Antiqua" w:cs="Arial"/>
          <w:b/>
          <w:bCs/>
          <w:color w:val="FF0000"/>
          <w:sz w:val="16"/>
          <w:szCs w:val="16"/>
          <w:u w:val="single"/>
          <w:lang w:eastAsia="pt-BR"/>
        </w:rPr>
        <w:t>(TJSP-2023)</w:t>
      </w:r>
    </w:p>
    <w:tbl>
      <w:tblPr>
        <w:tblStyle w:val="Tabelacomgrade"/>
        <w:tblW w:w="0" w:type="auto"/>
        <w:tblLook w:val="04A0" w:firstRow="1" w:lastRow="0" w:firstColumn="1" w:lastColumn="0" w:noHBand="0" w:noVBand="1"/>
      </w:tblPr>
      <w:tblGrid>
        <w:gridCol w:w="8494"/>
      </w:tblGrid>
      <w:tr w:rsidR="001B6724" w14:paraId="2FE1D752" w14:textId="77777777" w:rsidTr="007371B2">
        <w:tc>
          <w:tcPr>
            <w:tcW w:w="8494" w:type="dxa"/>
            <w:shd w:val="clear" w:color="auto" w:fill="CCFFFF"/>
          </w:tcPr>
          <w:p w14:paraId="17AF01B9" w14:textId="15CE9C8C" w:rsidR="001B6724" w:rsidRPr="001B6724" w:rsidRDefault="001B6724" w:rsidP="007371B2">
            <w:pPr>
              <w:spacing w:before="100" w:beforeAutospacing="1" w:after="100" w:afterAutospacing="1"/>
              <w:jc w:val="both"/>
              <w:rPr>
                <w:rFonts w:ascii="Book Antiqua" w:eastAsia="Times New Roman" w:hAnsi="Book Antiqua" w:cs="Times New Roman"/>
                <w:b/>
                <w:sz w:val="19"/>
                <w:szCs w:val="19"/>
                <w:lang w:eastAsia="pt-BR"/>
              </w:rPr>
            </w:pPr>
            <w:r w:rsidRPr="00984B0F">
              <w:rPr>
                <w:rFonts w:ascii="Book Antiqua" w:eastAsia="Times New Roman" w:hAnsi="Book Antiqua" w:cs="Times New Roman"/>
                <w:b/>
                <w:i/>
                <w:color w:val="FF0000"/>
                <w:sz w:val="19"/>
                <w:szCs w:val="19"/>
                <w:lang w:eastAsia="pt-BR"/>
              </w:rPr>
              <w:t>#</w:t>
            </w:r>
            <w:r w:rsidRPr="00984B0F">
              <w:rPr>
                <w:rFonts w:ascii="Book Antiqua" w:eastAsia="Times New Roman" w:hAnsi="Book Antiqua" w:cs="Times New Roman"/>
                <w:b/>
                <w:i/>
                <w:color w:val="FF0000"/>
                <w:sz w:val="19"/>
                <w:szCs w:val="19"/>
                <w:highlight w:val="green"/>
                <w:lang w:eastAsia="pt-BR"/>
              </w:rPr>
              <w:t>Atenção</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STJ</w:t>
            </w:r>
            <w:r w:rsidRPr="00984B0F">
              <w:rPr>
                <w:rFonts w:ascii="Book Antiqua" w:eastAsia="Times New Roman" w:hAnsi="Book Antiqua" w:cs="Times New Roman"/>
                <w:b/>
                <w:i/>
                <w:color w:val="FF0000"/>
                <w:sz w:val="19"/>
                <w:szCs w:val="19"/>
                <w:lang w:eastAsia="pt-BR"/>
              </w:rPr>
              <w:t>: #</w:t>
            </w:r>
            <w:r w:rsidRPr="00984B0F">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0F0E57">
              <w:rPr>
                <w:rFonts w:ascii="Book Antiqua" w:eastAsia="Times New Roman" w:hAnsi="Book Antiqua" w:cs="Times New Roman"/>
                <w:b/>
                <w:i/>
                <w:color w:val="FF0000"/>
                <w:sz w:val="19"/>
                <w:szCs w:val="19"/>
                <w:highlight w:val="green"/>
                <w:lang w:eastAsia="pt-BR"/>
              </w:rPr>
              <w:t>TJSP-20</w:t>
            </w:r>
            <w:r>
              <w:rPr>
                <w:rFonts w:ascii="Book Antiqua" w:eastAsia="Times New Roman" w:hAnsi="Book Antiqua" w:cs="Times New Roman"/>
                <w:b/>
                <w:i/>
                <w:color w:val="FF0000"/>
                <w:sz w:val="19"/>
                <w:szCs w:val="19"/>
                <w:highlight w:val="green"/>
                <w:lang w:eastAsia="pt-BR"/>
              </w:rPr>
              <w:t>23</w:t>
            </w:r>
            <w:r>
              <w:rPr>
                <w:rFonts w:ascii="Book Antiqua" w:eastAsia="Times New Roman" w:hAnsi="Book Antiqua" w:cs="Times New Roman"/>
                <w:b/>
                <w:i/>
                <w:color w:val="FF0000"/>
                <w:sz w:val="19"/>
                <w:szCs w:val="19"/>
                <w:lang w:eastAsia="pt-BR"/>
              </w:rPr>
              <w:t>: #</w:t>
            </w:r>
            <w:r w:rsidRPr="000F0E57">
              <w:rPr>
                <w:rFonts w:ascii="Book Antiqua" w:eastAsia="Times New Roman" w:hAnsi="Book Antiqua" w:cs="Times New Roman"/>
                <w:b/>
                <w:i/>
                <w:color w:val="FF0000"/>
                <w:sz w:val="19"/>
                <w:szCs w:val="19"/>
                <w:highlight w:val="green"/>
                <w:lang w:eastAsia="pt-BR"/>
              </w:rPr>
              <w:t>VUNESP</w:t>
            </w:r>
            <w:r w:rsidRPr="00984B0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B6724">
              <w:rPr>
                <w:rFonts w:ascii="Book Antiqua" w:eastAsia="Times New Roman" w:hAnsi="Book Antiqua" w:cs="Times New Roman"/>
                <w:b/>
                <w:i/>
                <w:iCs/>
                <w:sz w:val="19"/>
                <w:szCs w:val="19"/>
                <w:u w:val="single"/>
                <w:lang w:eastAsia="pt-BR"/>
              </w:rPr>
              <w:t>Instituição não pode negar a matrícula inicial do aprovado no vestibular porque ele tem outros débitos anteriores relativos a outro curso</w:t>
            </w:r>
            <w:r>
              <w:rPr>
                <w:rFonts w:ascii="Book Antiqua" w:eastAsia="Times New Roman" w:hAnsi="Book Antiqua" w:cs="Times New Roman"/>
                <w:b/>
                <w:sz w:val="19"/>
                <w:szCs w:val="19"/>
                <w:lang w:eastAsia="pt-BR"/>
              </w:rPr>
              <w:t xml:space="preserve">: </w:t>
            </w:r>
            <w:r w:rsidRPr="001B6724">
              <w:rPr>
                <w:rFonts w:ascii="Book Antiqua" w:eastAsia="Times New Roman" w:hAnsi="Book Antiqua" w:cs="Times New Roman"/>
                <w:b/>
                <w:sz w:val="19"/>
                <w:szCs w:val="19"/>
                <w:lang w:eastAsia="pt-BR"/>
              </w:rPr>
              <w:t>Instituição de ensino superior não pode recusar a matrícula de aluno aprovado em vestibular em razão de inadimplência em curso diverso anteriormente frequentado por ele na mesma instituição.</w:t>
            </w:r>
            <w:r>
              <w:rPr>
                <w:rFonts w:ascii="Book Antiqua" w:eastAsia="Times New Roman" w:hAnsi="Book Antiqua" w:cs="Times New Roman"/>
                <w:b/>
                <w:sz w:val="19"/>
                <w:szCs w:val="19"/>
                <w:lang w:eastAsia="pt-BR"/>
              </w:rPr>
              <w:t xml:space="preserve"> </w:t>
            </w:r>
            <w:r w:rsidRPr="001B6724">
              <w:rPr>
                <w:rFonts w:ascii="Book Antiqua" w:eastAsia="Times New Roman" w:hAnsi="Book Antiqua" w:cs="Times New Roman"/>
                <w:bCs/>
                <w:sz w:val="19"/>
                <w:szCs w:val="19"/>
                <w:lang w:eastAsia="pt-BR"/>
              </w:rPr>
              <w:t xml:space="preserve">STJ. 2ª T. </w:t>
            </w:r>
            <w:proofErr w:type="spellStart"/>
            <w:r w:rsidRPr="001B6724">
              <w:rPr>
                <w:rFonts w:ascii="Book Antiqua" w:eastAsia="Times New Roman" w:hAnsi="Book Antiqua" w:cs="Times New Roman"/>
                <w:bCs/>
                <w:sz w:val="19"/>
                <w:szCs w:val="19"/>
                <w:lang w:eastAsia="pt-BR"/>
              </w:rPr>
              <w:t>REsp</w:t>
            </w:r>
            <w:proofErr w:type="spellEnd"/>
            <w:r w:rsidRPr="001B6724">
              <w:rPr>
                <w:rFonts w:ascii="Book Antiqua" w:eastAsia="Times New Roman" w:hAnsi="Book Antiqua" w:cs="Times New Roman"/>
                <w:bCs/>
                <w:sz w:val="19"/>
                <w:szCs w:val="19"/>
                <w:lang w:eastAsia="pt-BR"/>
              </w:rPr>
              <w:t xml:space="preserve"> 1583798-SC, Rel. Min. Herman Benjamin, j</w:t>
            </w:r>
            <w:r>
              <w:rPr>
                <w:rFonts w:ascii="Book Antiqua" w:eastAsia="Times New Roman" w:hAnsi="Book Antiqua" w:cs="Times New Roman"/>
                <w:bCs/>
                <w:sz w:val="19"/>
                <w:szCs w:val="19"/>
                <w:lang w:eastAsia="pt-BR"/>
              </w:rPr>
              <w:t>.</w:t>
            </w:r>
            <w:r w:rsidRPr="001B6724">
              <w:rPr>
                <w:rFonts w:ascii="Book Antiqua" w:eastAsia="Times New Roman" w:hAnsi="Book Antiqua" w:cs="Times New Roman"/>
                <w:bCs/>
                <w:sz w:val="19"/>
                <w:szCs w:val="19"/>
                <w:lang w:eastAsia="pt-BR"/>
              </w:rPr>
              <w:t xml:space="preserve"> 24/5/16</w:t>
            </w:r>
            <w:r w:rsidRPr="001B6724">
              <w:rPr>
                <w:rFonts w:ascii="Book Antiqua" w:eastAsia="Times New Roman" w:hAnsi="Book Antiqua" w:cs="Times New Roman"/>
                <w:b/>
                <w:sz w:val="19"/>
                <w:szCs w:val="19"/>
                <w:lang w:eastAsia="pt-BR"/>
              </w:rPr>
              <w:t xml:space="preserve"> (Info 591).</w:t>
            </w:r>
          </w:p>
        </w:tc>
      </w:tr>
    </w:tbl>
    <w:p w14:paraId="1FE86DE1" w14:textId="6864253D"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1788A">
        <w:rPr>
          <w:rFonts w:ascii="Book Antiqua" w:eastAsia="Times New Roman" w:hAnsi="Book Antiqua" w:cs="Arial"/>
          <w:color w:val="000000"/>
          <w:sz w:val="19"/>
          <w:szCs w:val="19"/>
          <w:lang w:eastAsia="pt-BR"/>
        </w:rPr>
        <w:t>§ 3</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São asseguradas em estabelecimentos públicos de ensino fundamental e médio as matrículas dos alunos, cujos contratos, celebrados por seus pais ou responsáveis para a prestação de serviços educacionais, tenham sido suspensos em virtude de inadimplemento, nos termos do </w:t>
      </w:r>
      <w:r w:rsidRPr="00B1788A">
        <w:rPr>
          <w:rFonts w:ascii="Book Antiqua" w:eastAsia="Times New Roman" w:hAnsi="Book Antiqua" w:cs="Arial"/>
          <w:i/>
          <w:iCs/>
          <w:color w:val="000000"/>
          <w:sz w:val="19"/>
          <w:szCs w:val="19"/>
          <w:lang w:eastAsia="pt-BR"/>
        </w:rPr>
        <w:t>caput</w:t>
      </w:r>
      <w:r w:rsidRPr="00B1788A">
        <w:rPr>
          <w:rFonts w:ascii="Book Antiqua" w:eastAsia="Times New Roman" w:hAnsi="Book Antiqua" w:cs="Arial"/>
          <w:color w:val="000000"/>
          <w:sz w:val="19"/>
          <w:szCs w:val="19"/>
          <w:lang w:eastAsia="pt-BR"/>
        </w:rPr>
        <w:t> deste artigo</w:t>
      </w:r>
      <w:r w:rsidRPr="001B6724">
        <w:rPr>
          <w:rFonts w:ascii="Book Antiqua" w:eastAsia="Times New Roman" w:hAnsi="Book Antiqua" w:cs="Arial"/>
          <w:color w:val="000000"/>
          <w:sz w:val="16"/>
          <w:szCs w:val="16"/>
          <w:lang w:eastAsia="pt-BR"/>
        </w:rPr>
        <w:t>. </w:t>
      </w:r>
      <w:hyperlink r:id="rId25" w:anchor="art2.6%C2%A71" w:history="1">
        <w:r w:rsidRPr="001B6724">
          <w:rPr>
            <w:rFonts w:ascii="Book Antiqua" w:eastAsia="Times New Roman" w:hAnsi="Book Antiqua" w:cs="Arial"/>
            <w:color w:val="0000FF"/>
            <w:sz w:val="16"/>
            <w:szCs w:val="16"/>
            <w:u w:val="single"/>
            <w:lang w:eastAsia="pt-BR"/>
          </w:rPr>
          <w:t>(Renumerado pela Medida Provisória nº 2.173-24, de 2001)</w:t>
        </w:r>
      </w:hyperlink>
    </w:p>
    <w:p w14:paraId="32CC24A9" w14:textId="77777777" w:rsidR="00B1788A" w:rsidRPr="001B6724"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1788A">
        <w:rPr>
          <w:rFonts w:ascii="Book Antiqua" w:eastAsia="Times New Roman" w:hAnsi="Book Antiqua" w:cs="Arial"/>
          <w:color w:val="000000"/>
          <w:sz w:val="19"/>
          <w:szCs w:val="19"/>
          <w:lang w:eastAsia="pt-BR"/>
        </w:rPr>
        <w:t>§ 4</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Na hipótese de os alunos a que se refere o § 2</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ou seus pais ou responsáveis, não terem providenciado a sua imediata matrícula em outro estabelecimento de sua livre escolha, as Secretarias de Educação estaduais e municipais deverão providenciá-la em estabelecimento de ensino da rede pública, em curso e série correspondentes aos cursados na escola de origem, de forma a garantir a continuidade de seus estudos no mesmo período letivo e a respeitar o disposto no inciso V do art. 53 do Estatuto da Criança e do Adolescente</w:t>
      </w:r>
      <w:r w:rsidRPr="001B6724">
        <w:rPr>
          <w:rFonts w:ascii="Book Antiqua" w:eastAsia="Times New Roman" w:hAnsi="Book Antiqua" w:cs="Arial"/>
          <w:color w:val="000000"/>
          <w:sz w:val="16"/>
          <w:szCs w:val="16"/>
          <w:lang w:eastAsia="pt-BR"/>
        </w:rPr>
        <w:t>. </w:t>
      </w:r>
      <w:hyperlink r:id="rId26" w:anchor="art2.6%C2%A71" w:history="1">
        <w:r w:rsidRPr="001B6724">
          <w:rPr>
            <w:rFonts w:ascii="Book Antiqua" w:eastAsia="Times New Roman" w:hAnsi="Book Antiqua" w:cs="Arial"/>
            <w:color w:val="0000FF"/>
            <w:sz w:val="16"/>
            <w:szCs w:val="16"/>
            <w:u w:val="single"/>
            <w:lang w:eastAsia="pt-BR"/>
          </w:rPr>
          <w:t>(Renumerado pela Medida Provisória nº 2.173-24, de 2001)</w:t>
        </w:r>
      </w:hyperlink>
    </w:p>
    <w:p w14:paraId="5CA72BA7" w14:textId="6744C6B9" w:rsidR="00B1788A" w:rsidRPr="001B6724" w:rsidRDefault="00B1788A" w:rsidP="00B1788A">
      <w:pPr>
        <w:spacing w:before="100" w:beforeAutospacing="1" w:after="100" w:afterAutospacing="1" w:line="240" w:lineRule="auto"/>
        <w:ind w:firstLine="525"/>
        <w:jc w:val="both"/>
        <w:rPr>
          <w:rFonts w:ascii="Book Antiqua" w:eastAsia="Times New Roman" w:hAnsi="Book Antiqua" w:cs="Arial"/>
          <w:b/>
          <w:bCs/>
          <w:color w:val="000000"/>
          <w:sz w:val="19"/>
          <w:szCs w:val="19"/>
          <w:u w:val="single"/>
          <w:lang w:eastAsia="pt-BR"/>
        </w:rPr>
      </w:pPr>
      <w:bookmarkStart w:id="11" w:name="art7"/>
      <w:bookmarkEnd w:id="11"/>
      <w:r w:rsidRPr="00B1788A">
        <w:rPr>
          <w:rFonts w:ascii="Book Antiqua" w:eastAsia="Times New Roman" w:hAnsi="Book Antiqua" w:cs="Arial"/>
          <w:b/>
          <w:bCs/>
          <w:color w:val="000000"/>
          <w:sz w:val="19"/>
          <w:szCs w:val="19"/>
          <w:highlight w:val="magenta"/>
          <w:lang w:eastAsia="pt-BR"/>
        </w:rPr>
        <w:t>Art. 7</w:t>
      </w:r>
      <w:r w:rsidRPr="00B1788A">
        <w:rPr>
          <w:rFonts w:ascii="Book Antiqua" w:eastAsia="Times New Roman" w:hAnsi="Book Antiqua" w:cs="Arial"/>
          <w:b/>
          <w:bCs/>
          <w:color w:val="000000"/>
          <w:sz w:val="19"/>
          <w:szCs w:val="19"/>
          <w:highlight w:val="magenta"/>
          <w:u w:val="single"/>
          <w:vertAlign w:val="superscript"/>
          <w:lang w:eastAsia="pt-BR"/>
        </w:rPr>
        <w:t>o</w:t>
      </w:r>
      <w:r w:rsidRPr="00B1788A">
        <w:rPr>
          <w:rFonts w:ascii="Book Antiqua" w:eastAsia="Times New Roman" w:hAnsi="Book Antiqua" w:cs="Arial"/>
          <w:color w:val="000000"/>
          <w:sz w:val="19"/>
          <w:szCs w:val="19"/>
          <w:lang w:eastAsia="pt-BR"/>
        </w:rPr>
        <w:t> </w:t>
      </w:r>
      <w:r w:rsidRPr="001B6724">
        <w:rPr>
          <w:rFonts w:ascii="Book Antiqua" w:eastAsia="Times New Roman" w:hAnsi="Book Antiqua" w:cs="Arial"/>
          <w:b/>
          <w:bCs/>
          <w:color w:val="000000"/>
          <w:sz w:val="19"/>
          <w:szCs w:val="19"/>
          <w:lang w:eastAsia="pt-BR"/>
        </w:rPr>
        <w:t>São legitimados à propositura das ações previstas na </w:t>
      </w:r>
      <w:hyperlink r:id="rId27" w:history="1">
        <w:r w:rsidRPr="001B6724">
          <w:rPr>
            <w:rFonts w:ascii="Book Antiqua" w:eastAsia="Times New Roman" w:hAnsi="Book Antiqua" w:cs="Arial"/>
            <w:b/>
            <w:bCs/>
            <w:color w:val="0000FF"/>
            <w:sz w:val="19"/>
            <w:szCs w:val="19"/>
            <w:u w:val="single"/>
            <w:lang w:eastAsia="pt-BR"/>
          </w:rPr>
          <w:t>Lei nº 8.078, de 1990,</w:t>
        </w:r>
      </w:hyperlink>
      <w:r w:rsidRPr="001B6724">
        <w:rPr>
          <w:rFonts w:ascii="Book Antiqua" w:eastAsia="Times New Roman" w:hAnsi="Book Antiqua" w:cs="Arial"/>
          <w:b/>
          <w:bCs/>
          <w:color w:val="000000"/>
          <w:sz w:val="19"/>
          <w:szCs w:val="19"/>
          <w:lang w:eastAsia="pt-BR"/>
        </w:rPr>
        <w:t xml:space="preserve"> para a defesa dos direitos assegurados por esta Lei e pela legislação vigente, as associações de alunos, de pais de alunos e responsáveis, sendo indispensável, em qualquer caso, o apoio de, pelo menos, </w:t>
      </w:r>
      <w:r w:rsidRPr="001B6724">
        <w:rPr>
          <w:rFonts w:ascii="Book Antiqua" w:eastAsia="Times New Roman" w:hAnsi="Book Antiqua" w:cs="Arial"/>
          <w:b/>
          <w:bCs/>
          <w:color w:val="000000"/>
          <w:sz w:val="19"/>
          <w:szCs w:val="19"/>
          <w:highlight w:val="cyan"/>
          <w:lang w:eastAsia="pt-BR"/>
        </w:rPr>
        <w:t>vinte por cento</w:t>
      </w:r>
      <w:r w:rsidRPr="001B6724">
        <w:rPr>
          <w:rFonts w:ascii="Book Antiqua" w:eastAsia="Times New Roman" w:hAnsi="Book Antiqua" w:cs="Arial"/>
          <w:b/>
          <w:bCs/>
          <w:color w:val="000000"/>
          <w:sz w:val="19"/>
          <w:szCs w:val="19"/>
          <w:lang w:eastAsia="pt-BR"/>
        </w:rPr>
        <w:t xml:space="preserve"> dos pais de alunos do estabelecimento de ensino ou dos alunos, no caso de ensino superior</w:t>
      </w:r>
      <w:r w:rsidRPr="001B6724">
        <w:rPr>
          <w:rFonts w:ascii="Book Antiqua" w:eastAsia="Times New Roman" w:hAnsi="Book Antiqua" w:cs="Arial"/>
          <w:color w:val="000000"/>
          <w:sz w:val="16"/>
          <w:szCs w:val="16"/>
          <w:lang w:eastAsia="pt-BR"/>
        </w:rPr>
        <w:t>.</w:t>
      </w:r>
      <w:r w:rsidR="001B6724" w:rsidRPr="001B6724">
        <w:rPr>
          <w:rFonts w:ascii="Book Antiqua" w:eastAsia="Times New Roman" w:hAnsi="Book Antiqua" w:cs="Arial"/>
          <w:color w:val="000000"/>
          <w:sz w:val="16"/>
          <w:szCs w:val="16"/>
          <w:lang w:eastAsia="pt-BR"/>
        </w:rPr>
        <w:t xml:space="preserve"> </w:t>
      </w:r>
      <w:r w:rsidR="001B6724" w:rsidRPr="001B6724">
        <w:rPr>
          <w:rFonts w:ascii="Book Antiqua" w:eastAsia="Times New Roman" w:hAnsi="Book Antiqua" w:cs="Arial"/>
          <w:b/>
          <w:bCs/>
          <w:color w:val="FF0000"/>
          <w:sz w:val="16"/>
          <w:szCs w:val="16"/>
          <w:u w:val="single"/>
          <w:lang w:eastAsia="pt-BR"/>
        </w:rPr>
        <w:t>(MPDFT-2021)</w:t>
      </w:r>
    </w:p>
    <w:tbl>
      <w:tblPr>
        <w:tblStyle w:val="Tabelacomgrade"/>
        <w:tblW w:w="0" w:type="auto"/>
        <w:tblLook w:val="04A0" w:firstRow="1" w:lastRow="0" w:firstColumn="1" w:lastColumn="0" w:noHBand="0" w:noVBand="1"/>
      </w:tblPr>
      <w:tblGrid>
        <w:gridCol w:w="8494"/>
      </w:tblGrid>
      <w:tr w:rsidR="00B1788A" w14:paraId="2CC63F47" w14:textId="77777777" w:rsidTr="00B1788A">
        <w:tc>
          <w:tcPr>
            <w:tcW w:w="8494" w:type="dxa"/>
            <w:shd w:val="clear" w:color="auto" w:fill="CCFFFF"/>
          </w:tcPr>
          <w:p w14:paraId="2E812DC9" w14:textId="3019D42D" w:rsidR="00B1788A" w:rsidRPr="00B1788A" w:rsidRDefault="00B1788A" w:rsidP="00B1788A">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B1788A">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1788A">
              <w:rPr>
                <w:rFonts w:ascii="Book Antiqua" w:eastAsia="Times New Roman" w:hAnsi="Book Antiqua" w:cs="Times New Roman"/>
                <w:b/>
                <w:bCs/>
                <w:color w:val="000000"/>
                <w:sz w:val="19"/>
                <w:szCs w:val="19"/>
                <w:lang w:eastAsia="pt-BR"/>
              </w:rPr>
              <w:t>Considere o caso específico</w:t>
            </w:r>
            <w:r w:rsidRPr="00B1788A">
              <w:rPr>
                <w:rFonts w:ascii="Book Antiqua" w:eastAsia="Times New Roman" w:hAnsi="Book Antiqua" w:cs="Times New Roman"/>
                <w:color w:val="000000"/>
                <w:sz w:val="19"/>
                <w:szCs w:val="19"/>
                <w:lang w:eastAsia="pt-BR"/>
              </w:rPr>
              <w:t xml:space="preserve">: A Promotoria de Justiça de Defesa do Consumidor do MPDFT tomou conhecimento, de ofício, da existência de cláusulas abusivas em contrato de prestação de serviços educacionais em um importante Colégio de Ensino Médio de Brasília, cláusulas que estão em desconformidade com o </w:t>
            </w:r>
            <w:r>
              <w:rPr>
                <w:rFonts w:ascii="Book Antiqua" w:eastAsia="Times New Roman" w:hAnsi="Book Antiqua" w:cs="Times New Roman"/>
                <w:color w:val="000000"/>
                <w:sz w:val="19"/>
                <w:szCs w:val="19"/>
                <w:lang w:eastAsia="pt-BR"/>
              </w:rPr>
              <w:t>CDC</w:t>
            </w:r>
            <w:r w:rsidRPr="00B1788A">
              <w:rPr>
                <w:rFonts w:ascii="Book Antiqua" w:eastAsia="Times New Roman" w:hAnsi="Book Antiqua" w:cs="Times New Roman"/>
                <w:color w:val="000000"/>
                <w:sz w:val="19"/>
                <w:szCs w:val="19"/>
                <w:lang w:eastAsia="pt-BR"/>
              </w:rPr>
              <w:t xml:space="preserve"> e da Lei que rege o assunto. Diante disso, o Promotor de Justiça, no uso de suas atribuições, instaurou investigação para apurar o fato e no curso das apurações, após audiência pública, não obteve a adesão de vinte por cento dos pais de alunos insatisfeitos com as referidas cláusulas contrárias ao </w:t>
            </w:r>
            <w:r>
              <w:rPr>
                <w:rFonts w:ascii="Book Antiqua" w:eastAsia="Times New Roman" w:hAnsi="Book Antiqua" w:cs="Times New Roman"/>
                <w:color w:val="000000"/>
                <w:sz w:val="19"/>
                <w:szCs w:val="19"/>
                <w:lang w:eastAsia="pt-BR"/>
              </w:rPr>
              <w:t>CDC</w:t>
            </w:r>
            <w:r w:rsidRPr="00B1788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1788A">
              <w:rPr>
                <w:rFonts w:ascii="Book Antiqua" w:eastAsia="Times New Roman" w:hAnsi="Book Antiqua" w:cs="Times New Roman"/>
                <w:color w:val="000000"/>
                <w:sz w:val="19"/>
                <w:szCs w:val="19"/>
                <w:lang w:eastAsia="pt-BR"/>
              </w:rPr>
              <w:t>Assim, escolha a alternativa correta:</w:t>
            </w:r>
            <w:r>
              <w:rPr>
                <w:rFonts w:ascii="Book Antiqua" w:eastAsia="Times New Roman" w:hAnsi="Book Antiqua" w:cs="Times New Roman"/>
                <w:color w:val="000000"/>
                <w:sz w:val="19"/>
                <w:szCs w:val="19"/>
                <w:lang w:eastAsia="pt-BR"/>
              </w:rPr>
              <w:t xml:space="preserve"> </w:t>
            </w:r>
            <w:r w:rsidRPr="00B1788A">
              <w:rPr>
                <w:rFonts w:ascii="Book Antiqua" w:eastAsia="Times New Roman" w:hAnsi="Book Antiqua" w:cs="Times New Roman"/>
                <w:color w:val="000000"/>
                <w:sz w:val="19"/>
                <w:szCs w:val="19"/>
                <w:lang w:eastAsia="pt-BR"/>
              </w:rPr>
              <w:t xml:space="preserve">O percentual de apoio de no mínimo vinte por cento de pais de alunos à propositura das ações previstas no </w:t>
            </w:r>
            <w:r>
              <w:rPr>
                <w:rFonts w:ascii="Book Antiqua" w:eastAsia="Times New Roman" w:hAnsi="Book Antiqua" w:cs="Times New Roman"/>
                <w:color w:val="000000"/>
                <w:sz w:val="19"/>
                <w:szCs w:val="19"/>
                <w:lang w:eastAsia="pt-BR"/>
              </w:rPr>
              <w:t>CDC</w:t>
            </w:r>
            <w:r w:rsidRPr="00B1788A">
              <w:rPr>
                <w:rFonts w:ascii="Book Antiqua" w:eastAsia="Times New Roman" w:hAnsi="Book Antiqua" w:cs="Times New Roman"/>
                <w:color w:val="000000"/>
                <w:sz w:val="19"/>
                <w:szCs w:val="19"/>
                <w:lang w:eastAsia="pt-BR"/>
              </w:rPr>
              <w:t xml:space="preserve"> não se aplica ao Ministério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da Lei 9870/99 e art. 7º Res. 82/12, CNMP.</w:t>
            </w:r>
            <w:r>
              <w:rPr>
                <w:rStyle w:val="Refdenotaderodap"/>
                <w:rFonts w:ascii="Book Antiqua" w:eastAsia="Times New Roman" w:hAnsi="Book Antiqua" w:cs="Times New Roman"/>
                <w:b/>
                <w:bCs/>
                <w:color w:val="000000"/>
                <w:sz w:val="19"/>
                <w:szCs w:val="19"/>
                <w:lang w:eastAsia="pt-BR"/>
              </w:rPr>
              <w:footnoteReference w:id="1"/>
            </w:r>
          </w:p>
        </w:tc>
      </w:tr>
    </w:tbl>
    <w:p w14:paraId="144291B8"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 w:name="art8"/>
      <w:bookmarkEnd w:id="12"/>
      <w:r w:rsidRPr="00B1788A">
        <w:rPr>
          <w:rFonts w:ascii="Book Antiqua" w:eastAsia="Times New Roman" w:hAnsi="Book Antiqua" w:cs="Arial"/>
          <w:color w:val="000000"/>
          <w:sz w:val="19"/>
          <w:szCs w:val="19"/>
          <w:lang w:eastAsia="pt-BR"/>
        </w:rPr>
        <w:lastRenderedPageBreak/>
        <w:t>Art. 8</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O art. 39 da Lei n</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8.078, de 1990, passa a vigorar acrescido do seguinte inciso:</w:t>
      </w:r>
    </w:p>
    <w:bookmarkStart w:id="13" w:name="art39xiii"/>
    <w:bookmarkEnd w:id="13"/>
    <w:p w14:paraId="58DCF079"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fldChar w:fldCharType="begin"/>
      </w:r>
      <w:r w:rsidRPr="00B1788A">
        <w:rPr>
          <w:rFonts w:ascii="Book Antiqua" w:eastAsia="Times New Roman" w:hAnsi="Book Antiqua" w:cs="Arial"/>
          <w:color w:val="000000"/>
          <w:sz w:val="19"/>
          <w:szCs w:val="19"/>
          <w:lang w:eastAsia="pt-BR"/>
        </w:rPr>
        <w:instrText xml:space="preserve"> HYPERLINK "http://www.planalto.gov.br/ccivil_03/leis/L8078.htm" \l "art39xiii" </w:instrText>
      </w:r>
      <w:r w:rsidRPr="00B1788A">
        <w:rPr>
          <w:rFonts w:ascii="Book Antiqua" w:eastAsia="Times New Roman" w:hAnsi="Book Antiqua" w:cs="Arial"/>
          <w:color w:val="000000"/>
          <w:sz w:val="19"/>
          <w:szCs w:val="19"/>
          <w:lang w:eastAsia="pt-BR"/>
        </w:rPr>
      </w:r>
      <w:r w:rsidRPr="00B1788A">
        <w:rPr>
          <w:rFonts w:ascii="Book Antiqua" w:eastAsia="Times New Roman" w:hAnsi="Book Antiqua" w:cs="Arial"/>
          <w:color w:val="000000"/>
          <w:sz w:val="19"/>
          <w:szCs w:val="19"/>
          <w:lang w:eastAsia="pt-BR"/>
        </w:rPr>
        <w:fldChar w:fldCharType="separate"/>
      </w:r>
      <w:r w:rsidRPr="00B1788A">
        <w:rPr>
          <w:rFonts w:ascii="Book Antiqua" w:eastAsia="Times New Roman" w:hAnsi="Book Antiqua" w:cs="Arial"/>
          <w:color w:val="0000FF"/>
          <w:sz w:val="19"/>
          <w:szCs w:val="19"/>
          <w:u w:val="single"/>
          <w:lang w:eastAsia="pt-BR"/>
        </w:rPr>
        <w:t>"XIII</w:t>
      </w:r>
      <w:r w:rsidRPr="00B1788A">
        <w:rPr>
          <w:rFonts w:ascii="Book Antiqua" w:eastAsia="Times New Roman" w:hAnsi="Book Antiqua" w:cs="Arial"/>
          <w:color w:val="000000"/>
          <w:sz w:val="19"/>
          <w:szCs w:val="19"/>
          <w:lang w:eastAsia="pt-BR"/>
        </w:rPr>
        <w:fldChar w:fldCharType="end"/>
      </w:r>
      <w:r w:rsidRPr="00B1788A">
        <w:rPr>
          <w:rFonts w:ascii="Book Antiqua" w:eastAsia="Times New Roman" w:hAnsi="Book Antiqua" w:cs="Arial"/>
          <w:color w:val="000000"/>
          <w:sz w:val="19"/>
          <w:szCs w:val="19"/>
          <w:lang w:eastAsia="pt-BR"/>
        </w:rPr>
        <w:t> - aplicar fórmula ou índice de reajuste diverso do legal ou contratualmente estabelecido."</w:t>
      </w:r>
    </w:p>
    <w:p w14:paraId="2F022760"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4" w:name="art9"/>
      <w:bookmarkEnd w:id="14"/>
      <w:r w:rsidRPr="00B1788A">
        <w:rPr>
          <w:rFonts w:ascii="Book Antiqua" w:eastAsia="Times New Roman" w:hAnsi="Book Antiqua" w:cs="Arial"/>
          <w:color w:val="000000"/>
          <w:sz w:val="19"/>
          <w:szCs w:val="19"/>
          <w:lang w:eastAsia="pt-BR"/>
        </w:rPr>
        <w:t>Art. 9</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A </w:t>
      </w:r>
      <w:hyperlink r:id="rId28" w:history="1">
        <w:r w:rsidRPr="00B1788A">
          <w:rPr>
            <w:rFonts w:ascii="Book Antiqua" w:eastAsia="Times New Roman" w:hAnsi="Book Antiqua" w:cs="Arial"/>
            <w:color w:val="0000FF"/>
            <w:sz w:val="19"/>
            <w:szCs w:val="19"/>
            <w:u w:val="single"/>
            <w:lang w:eastAsia="pt-BR"/>
          </w:rPr>
          <w:t>Lei n</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 9.131, de 24 de novembro de 1995</w:t>
        </w:r>
      </w:hyperlink>
      <w:r w:rsidRPr="00B1788A">
        <w:rPr>
          <w:rFonts w:ascii="Book Antiqua" w:eastAsia="Times New Roman" w:hAnsi="Book Antiqua" w:cs="Arial"/>
          <w:color w:val="000000"/>
          <w:sz w:val="19"/>
          <w:szCs w:val="19"/>
          <w:lang w:eastAsia="pt-BR"/>
        </w:rPr>
        <w:t>, passa a vigorar acrescida dos seguintes artigos:</w:t>
      </w:r>
    </w:p>
    <w:p w14:paraId="00AD6A6A"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w:t>
      </w:r>
      <w:hyperlink r:id="rId29" w:anchor="art7a" w:history="1">
        <w:r w:rsidRPr="00B1788A">
          <w:rPr>
            <w:rFonts w:ascii="Book Antiqua" w:eastAsia="Times New Roman" w:hAnsi="Book Antiqua" w:cs="Arial"/>
            <w:color w:val="0000FF"/>
            <w:sz w:val="19"/>
            <w:szCs w:val="19"/>
            <w:u w:val="single"/>
            <w:lang w:eastAsia="pt-BR"/>
          </w:rPr>
          <w:t>Art. 7</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-A</w:t>
        </w:r>
      </w:hyperlink>
      <w:r w:rsidRPr="00B1788A">
        <w:rPr>
          <w:rFonts w:ascii="Book Antiqua" w:eastAsia="Times New Roman" w:hAnsi="Book Antiqua" w:cs="Arial"/>
          <w:color w:val="000000"/>
          <w:sz w:val="19"/>
          <w:szCs w:val="19"/>
          <w:lang w:eastAsia="pt-BR"/>
        </w:rPr>
        <w:t>. As pessoas jurídicas de direito privado, mantenedoras de instituições de ensino superior, previstas no inciso II do art. 19 da Lei n</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9.394, de 20 de dezembro de 1996, poderão assumir qualquer das formas admitidas em direito, de natureza civil ou comercial e, quando constituídas como fundações, serão regidas pelo disposto no art. 24 do Código Civil Brasileiro.</w:t>
      </w:r>
    </w:p>
    <w:p w14:paraId="17D82480"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Parágrafo único. Quaisquer alterações estatutárias na entidade mantenedora, devidamente averbadas pelos órgãos competentes, deverão ser comunicadas ao Ministério da Educação, para as devidas providências.</w:t>
      </w:r>
    </w:p>
    <w:p w14:paraId="59FCFA9F" w14:textId="77777777" w:rsidR="00B1788A" w:rsidRPr="00B1788A" w:rsidRDefault="00000000"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0" w:anchor="art7b" w:history="1">
        <w:r w:rsidR="00B1788A" w:rsidRPr="00B1788A">
          <w:rPr>
            <w:rFonts w:ascii="Book Antiqua" w:eastAsia="Times New Roman" w:hAnsi="Book Antiqua" w:cs="Arial"/>
            <w:color w:val="0000FF"/>
            <w:sz w:val="19"/>
            <w:szCs w:val="19"/>
            <w:u w:val="single"/>
            <w:lang w:eastAsia="pt-BR"/>
          </w:rPr>
          <w:t>Art. 7</w:t>
        </w:r>
        <w:r w:rsidR="00B1788A" w:rsidRPr="00B1788A">
          <w:rPr>
            <w:rFonts w:ascii="Book Antiqua" w:eastAsia="Times New Roman" w:hAnsi="Book Antiqua" w:cs="Arial"/>
            <w:color w:val="0000FF"/>
            <w:sz w:val="19"/>
            <w:szCs w:val="19"/>
            <w:u w:val="single"/>
            <w:vertAlign w:val="superscript"/>
            <w:lang w:eastAsia="pt-BR"/>
          </w:rPr>
          <w:t>o</w:t>
        </w:r>
        <w:r w:rsidR="00B1788A" w:rsidRPr="00B1788A">
          <w:rPr>
            <w:rFonts w:ascii="Book Antiqua" w:eastAsia="Times New Roman" w:hAnsi="Book Antiqua" w:cs="Arial"/>
            <w:color w:val="0000FF"/>
            <w:sz w:val="19"/>
            <w:szCs w:val="19"/>
            <w:u w:val="single"/>
            <w:lang w:eastAsia="pt-BR"/>
          </w:rPr>
          <w:t>-B</w:t>
        </w:r>
      </w:hyperlink>
      <w:r w:rsidR="00B1788A" w:rsidRPr="00B1788A">
        <w:rPr>
          <w:rFonts w:ascii="Book Antiqua" w:eastAsia="Times New Roman" w:hAnsi="Book Antiqua" w:cs="Arial"/>
          <w:color w:val="000000"/>
          <w:sz w:val="19"/>
          <w:szCs w:val="19"/>
          <w:lang w:eastAsia="pt-BR"/>
        </w:rPr>
        <w:t>. As entidades mantenedoras de instituições de ensino superior, sem finalidade lucrativa, deverão:</w:t>
      </w:r>
    </w:p>
    <w:p w14:paraId="59278CF9"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 xml:space="preserve">I - </w:t>
      </w:r>
      <w:proofErr w:type="gramStart"/>
      <w:r w:rsidRPr="00B1788A">
        <w:rPr>
          <w:rFonts w:ascii="Book Antiqua" w:eastAsia="Times New Roman" w:hAnsi="Book Antiqua" w:cs="Arial"/>
          <w:color w:val="000000"/>
          <w:sz w:val="19"/>
          <w:szCs w:val="19"/>
          <w:lang w:eastAsia="pt-BR"/>
        </w:rPr>
        <w:t>elaborar e publicar</w:t>
      </w:r>
      <w:proofErr w:type="gramEnd"/>
      <w:r w:rsidRPr="00B1788A">
        <w:rPr>
          <w:rFonts w:ascii="Book Antiqua" w:eastAsia="Times New Roman" w:hAnsi="Book Antiqua" w:cs="Arial"/>
          <w:color w:val="000000"/>
          <w:sz w:val="19"/>
          <w:szCs w:val="19"/>
          <w:lang w:eastAsia="pt-BR"/>
        </w:rPr>
        <w:t xml:space="preserve"> em cada exercício social demonstrações financeiras, com o parecer do conselho fiscal, ou órgão similar;</w:t>
      </w:r>
    </w:p>
    <w:p w14:paraId="5D58217E"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 xml:space="preserve">II - </w:t>
      </w:r>
      <w:proofErr w:type="gramStart"/>
      <w:r w:rsidRPr="00B1788A">
        <w:rPr>
          <w:rFonts w:ascii="Book Antiqua" w:eastAsia="Times New Roman" w:hAnsi="Book Antiqua" w:cs="Arial"/>
          <w:color w:val="000000"/>
          <w:sz w:val="19"/>
          <w:szCs w:val="19"/>
          <w:lang w:eastAsia="pt-BR"/>
        </w:rPr>
        <w:t>manter</w:t>
      </w:r>
      <w:proofErr w:type="gramEnd"/>
      <w:r w:rsidRPr="00B1788A">
        <w:rPr>
          <w:rFonts w:ascii="Book Antiqua" w:eastAsia="Times New Roman" w:hAnsi="Book Antiqua" w:cs="Arial"/>
          <w:color w:val="000000"/>
          <w:sz w:val="19"/>
          <w:szCs w:val="19"/>
          <w:lang w:eastAsia="pt-BR"/>
        </w:rPr>
        <w:t xml:space="preserve"> escrituração completa e regular de todos os livros fiscais, na forma da legislação pertinente, bem como de quaisquer outros atos ou operações que venham a modificar sua situação patrimonial, em livros revestidos de formalidades que assegurem a respectiva exatidão;</w:t>
      </w:r>
    </w:p>
    <w:p w14:paraId="1909D457"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III - conservar em boa ordem, pelo prazo de cinco anos, contado da data de emissão, os documentos que comprovem a origem de suas receitas e a efetivação de suas despesas, bem como a realização de quaisquer outros atos ou operações que venham a modificar sua situação patrimonial;</w:t>
      </w:r>
    </w:p>
    <w:p w14:paraId="2923C0DC"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 xml:space="preserve">IV - </w:t>
      </w:r>
      <w:proofErr w:type="gramStart"/>
      <w:r w:rsidRPr="00B1788A">
        <w:rPr>
          <w:rFonts w:ascii="Book Antiqua" w:eastAsia="Times New Roman" w:hAnsi="Book Antiqua" w:cs="Arial"/>
          <w:color w:val="000000"/>
          <w:sz w:val="19"/>
          <w:szCs w:val="19"/>
          <w:lang w:eastAsia="pt-BR"/>
        </w:rPr>
        <w:t>submeter-se</w:t>
      </w:r>
      <w:proofErr w:type="gramEnd"/>
      <w:r w:rsidRPr="00B1788A">
        <w:rPr>
          <w:rFonts w:ascii="Book Antiqua" w:eastAsia="Times New Roman" w:hAnsi="Book Antiqua" w:cs="Arial"/>
          <w:color w:val="000000"/>
          <w:sz w:val="19"/>
          <w:szCs w:val="19"/>
          <w:lang w:eastAsia="pt-BR"/>
        </w:rPr>
        <w:t>, a qualquer tempo, a auditoria pelo Poder Público;</w:t>
      </w:r>
    </w:p>
    <w:p w14:paraId="5BAA74B0"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 xml:space="preserve">V - </w:t>
      </w:r>
      <w:proofErr w:type="gramStart"/>
      <w:r w:rsidRPr="00B1788A">
        <w:rPr>
          <w:rFonts w:ascii="Book Antiqua" w:eastAsia="Times New Roman" w:hAnsi="Book Antiqua" w:cs="Arial"/>
          <w:color w:val="000000"/>
          <w:sz w:val="19"/>
          <w:szCs w:val="19"/>
          <w:lang w:eastAsia="pt-BR"/>
        </w:rPr>
        <w:t>destinar</w:t>
      </w:r>
      <w:proofErr w:type="gramEnd"/>
      <w:r w:rsidRPr="00B1788A">
        <w:rPr>
          <w:rFonts w:ascii="Book Antiqua" w:eastAsia="Times New Roman" w:hAnsi="Book Antiqua" w:cs="Arial"/>
          <w:color w:val="000000"/>
          <w:sz w:val="19"/>
          <w:szCs w:val="19"/>
          <w:lang w:eastAsia="pt-BR"/>
        </w:rPr>
        <w:t xml:space="preserve"> seu patrimônio a outra instituição congênere ou ao Poder Público, no caso de encerramento de suas atividades, promovendo, se necessário, a alteração estatutária correspondente;</w:t>
      </w:r>
    </w:p>
    <w:p w14:paraId="354B69B1"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 xml:space="preserve">VI - </w:t>
      </w:r>
      <w:proofErr w:type="gramStart"/>
      <w:r w:rsidRPr="00B1788A">
        <w:rPr>
          <w:rFonts w:ascii="Book Antiqua" w:eastAsia="Times New Roman" w:hAnsi="Book Antiqua" w:cs="Arial"/>
          <w:color w:val="000000"/>
          <w:sz w:val="19"/>
          <w:szCs w:val="19"/>
          <w:lang w:eastAsia="pt-BR"/>
        </w:rPr>
        <w:t>comprovar</w:t>
      </w:r>
      <w:proofErr w:type="gramEnd"/>
      <w:r w:rsidRPr="00B1788A">
        <w:rPr>
          <w:rFonts w:ascii="Book Antiqua" w:eastAsia="Times New Roman" w:hAnsi="Book Antiqua" w:cs="Arial"/>
          <w:color w:val="000000"/>
          <w:sz w:val="19"/>
          <w:szCs w:val="19"/>
          <w:lang w:eastAsia="pt-BR"/>
        </w:rPr>
        <w:t>, sempre que solicitada pelo órgão competente:</w:t>
      </w:r>
    </w:p>
    <w:p w14:paraId="29227867"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a)</w:t>
      </w:r>
      <w:r w:rsidRPr="00B1788A">
        <w:rPr>
          <w:rFonts w:ascii="Book Antiqua" w:eastAsia="Times New Roman" w:hAnsi="Book Antiqua" w:cs="Arial"/>
          <w:i/>
          <w:iCs/>
          <w:color w:val="000000"/>
          <w:sz w:val="19"/>
          <w:szCs w:val="19"/>
          <w:lang w:eastAsia="pt-BR"/>
        </w:rPr>
        <w:t> </w:t>
      </w:r>
      <w:r w:rsidRPr="00B1788A">
        <w:rPr>
          <w:rFonts w:ascii="Book Antiqua" w:eastAsia="Times New Roman" w:hAnsi="Book Antiqua" w:cs="Arial"/>
          <w:color w:val="000000"/>
          <w:sz w:val="19"/>
          <w:szCs w:val="19"/>
          <w:lang w:eastAsia="pt-BR"/>
        </w:rPr>
        <w:t>a aplicação dos seus excedentes financeiros para os fins da instituição de ensino;</w:t>
      </w:r>
    </w:p>
    <w:p w14:paraId="2A71DDBD"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b) a não-remuneração ou concessão de vantagens ou benefícios, por qualquer forma ou título, a seus instituidores, dirigentes, sócios, conselheiros ou equivalentes.</w:t>
      </w:r>
    </w:p>
    <w:p w14:paraId="6D5458B9" w14:textId="77777777" w:rsidR="00B1788A" w:rsidRPr="00B1788A" w:rsidRDefault="00B1788A"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Parágrafo único. A comprovação do disposto neste artigo é indispensável, para fins de credenciamento e recredenciamento da instituição de ensino superior.</w:t>
      </w:r>
    </w:p>
    <w:p w14:paraId="57DCB2D5" w14:textId="77777777" w:rsidR="00B1788A" w:rsidRPr="00B1788A" w:rsidRDefault="00000000"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1" w:anchor="art7c" w:history="1">
        <w:r w:rsidR="00B1788A" w:rsidRPr="00B1788A">
          <w:rPr>
            <w:rFonts w:ascii="Book Antiqua" w:eastAsia="Times New Roman" w:hAnsi="Book Antiqua" w:cs="Arial"/>
            <w:color w:val="0000FF"/>
            <w:sz w:val="19"/>
            <w:szCs w:val="19"/>
            <w:u w:val="single"/>
            <w:lang w:eastAsia="pt-BR"/>
          </w:rPr>
          <w:t>Art. 7</w:t>
        </w:r>
        <w:r w:rsidR="00B1788A" w:rsidRPr="00B1788A">
          <w:rPr>
            <w:rFonts w:ascii="Book Antiqua" w:eastAsia="Times New Roman" w:hAnsi="Book Antiqua" w:cs="Arial"/>
            <w:color w:val="0000FF"/>
            <w:sz w:val="19"/>
            <w:szCs w:val="19"/>
            <w:u w:val="single"/>
            <w:vertAlign w:val="superscript"/>
            <w:lang w:eastAsia="pt-BR"/>
          </w:rPr>
          <w:t>o</w:t>
        </w:r>
        <w:r w:rsidR="00B1788A" w:rsidRPr="00B1788A">
          <w:rPr>
            <w:rFonts w:ascii="Book Antiqua" w:eastAsia="Times New Roman" w:hAnsi="Book Antiqua" w:cs="Arial"/>
            <w:color w:val="0000FF"/>
            <w:sz w:val="19"/>
            <w:szCs w:val="19"/>
            <w:u w:val="single"/>
            <w:lang w:eastAsia="pt-BR"/>
          </w:rPr>
          <w:t>-C</w:t>
        </w:r>
      </w:hyperlink>
      <w:r w:rsidR="00B1788A" w:rsidRPr="00B1788A">
        <w:rPr>
          <w:rFonts w:ascii="Book Antiqua" w:eastAsia="Times New Roman" w:hAnsi="Book Antiqua" w:cs="Arial"/>
          <w:color w:val="000000"/>
          <w:sz w:val="19"/>
          <w:szCs w:val="19"/>
          <w:lang w:eastAsia="pt-BR"/>
        </w:rPr>
        <w:t>. As entidades mantenedoras de instituições privadas de ensino superior comunitárias, confessionais e filantrópicas ou constituídas como fundações não poderão ter finalidade lucrativa e deverão adotar os preceitos do art. 14 do Código Tributário Nacional e do art. 55 da Lei n</w:t>
      </w:r>
      <w:r w:rsidR="00B1788A" w:rsidRPr="00B1788A">
        <w:rPr>
          <w:rFonts w:ascii="Book Antiqua" w:eastAsia="Times New Roman" w:hAnsi="Book Antiqua" w:cs="Arial"/>
          <w:color w:val="000000"/>
          <w:sz w:val="19"/>
          <w:szCs w:val="19"/>
          <w:u w:val="single"/>
          <w:vertAlign w:val="superscript"/>
          <w:lang w:eastAsia="pt-BR"/>
        </w:rPr>
        <w:t>o</w:t>
      </w:r>
      <w:r w:rsidR="00B1788A" w:rsidRPr="00B1788A">
        <w:rPr>
          <w:rFonts w:ascii="Book Antiqua" w:eastAsia="Times New Roman" w:hAnsi="Book Antiqua" w:cs="Arial"/>
          <w:color w:val="000000"/>
          <w:sz w:val="19"/>
          <w:szCs w:val="19"/>
          <w:lang w:eastAsia="pt-BR"/>
        </w:rPr>
        <w:t> 8.212, de 24 de julho de 1991, além de atender ao disposto no art. 7</w:t>
      </w:r>
      <w:r w:rsidR="00B1788A" w:rsidRPr="00B1788A">
        <w:rPr>
          <w:rFonts w:ascii="Book Antiqua" w:eastAsia="Times New Roman" w:hAnsi="Book Antiqua" w:cs="Arial"/>
          <w:color w:val="000000"/>
          <w:sz w:val="19"/>
          <w:szCs w:val="19"/>
          <w:u w:val="single"/>
          <w:vertAlign w:val="superscript"/>
          <w:lang w:eastAsia="pt-BR"/>
        </w:rPr>
        <w:t>o</w:t>
      </w:r>
      <w:r w:rsidR="00B1788A" w:rsidRPr="00B1788A">
        <w:rPr>
          <w:rFonts w:ascii="Book Antiqua" w:eastAsia="Times New Roman" w:hAnsi="Book Antiqua" w:cs="Arial"/>
          <w:color w:val="000000"/>
          <w:sz w:val="19"/>
          <w:szCs w:val="19"/>
          <w:lang w:eastAsia="pt-BR"/>
        </w:rPr>
        <w:t>-B.</w:t>
      </w:r>
    </w:p>
    <w:p w14:paraId="48C57882" w14:textId="77777777" w:rsidR="00B1788A" w:rsidRPr="00B1788A" w:rsidRDefault="00000000" w:rsidP="00B1788A">
      <w:pPr>
        <w:spacing w:before="100" w:beforeAutospacing="1" w:after="100" w:afterAutospacing="1" w:line="240" w:lineRule="auto"/>
        <w:jc w:val="both"/>
        <w:rPr>
          <w:rFonts w:ascii="Book Antiqua" w:eastAsia="Times New Roman" w:hAnsi="Book Antiqua" w:cs="Times New Roman"/>
          <w:color w:val="000000"/>
          <w:sz w:val="19"/>
          <w:szCs w:val="19"/>
          <w:lang w:eastAsia="pt-BR"/>
        </w:rPr>
      </w:pPr>
      <w:hyperlink r:id="rId32" w:anchor="art7d" w:history="1">
        <w:r w:rsidR="00B1788A" w:rsidRPr="00B1788A">
          <w:rPr>
            <w:rFonts w:ascii="Book Antiqua" w:eastAsia="Times New Roman" w:hAnsi="Book Antiqua" w:cs="Arial"/>
            <w:color w:val="0000FF"/>
            <w:sz w:val="19"/>
            <w:szCs w:val="19"/>
            <w:u w:val="single"/>
            <w:lang w:eastAsia="pt-BR"/>
          </w:rPr>
          <w:t>Art. 7</w:t>
        </w:r>
        <w:r w:rsidR="00B1788A" w:rsidRPr="00B1788A">
          <w:rPr>
            <w:rFonts w:ascii="Book Antiqua" w:eastAsia="Times New Roman" w:hAnsi="Book Antiqua" w:cs="Arial"/>
            <w:color w:val="0000FF"/>
            <w:sz w:val="19"/>
            <w:szCs w:val="19"/>
            <w:u w:val="single"/>
            <w:vertAlign w:val="superscript"/>
            <w:lang w:eastAsia="pt-BR"/>
          </w:rPr>
          <w:t>o</w:t>
        </w:r>
        <w:r w:rsidR="00B1788A" w:rsidRPr="00B1788A">
          <w:rPr>
            <w:rFonts w:ascii="Book Antiqua" w:eastAsia="Times New Roman" w:hAnsi="Book Antiqua" w:cs="Arial"/>
            <w:color w:val="0000FF"/>
            <w:sz w:val="19"/>
            <w:szCs w:val="19"/>
            <w:u w:val="single"/>
            <w:lang w:eastAsia="pt-BR"/>
          </w:rPr>
          <w:t>-D.</w:t>
        </w:r>
      </w:hyperlink>
      <w:r w:rsidR="00B1788A" w:rsidRPr="00B1788A">
        <w:rPr>
          <w:rFonts w:ascii="Book Antiqua" w:eastAsia="Times New Roman" w:hAnsi="Book Antiqua" w:cs="Arial"/>
          <w:color w:val="000000"/>
          <w:sz w:val="19"/>
          <w:szCs w:val="19"/>
          <w:lang w:eastAsia="pt-BR"/>
        </w:rPr>
        <w:t> As entidades mantenedoras de instituições de ensino superior, com finalidade lucrativa, ainda que de natureza civil, deverão elaborar, em cada exercício social, demonstrações financeiras atestadas por profissionais competentes."</w:t>
      </w:r>
    </w:p>
    <w:p w14:paraId="5AACF8FA"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 w:name="art10"/>
      <w:bookmarkEnd w:id="15"/>
      <w:r w:rsidRPr="00B1788A">
        <w:rPr>
          <w:rFonts w:ascii="Book Antiqua" w:eastAsia="Times New Roman" w:hAnsi="Book Antiqua" w:cs="Arial"/>
          <w:color w:val="000000"/>
          <w:sz w:val="19"/>
          <w:szCs w:val="19"/>
          <w:lang w:eastAsia="pt-BR"/>
        </w:rPr>
        <w:lastRenderedPageBreak/>
        <w:t>Art. 10. Continuam a produzir efeitos os atos praticados com base na </w:t>
      </w:r>
      <w:hyperlink r:id="rId33" w:history="1">
        <w:r w:rsidRPr="00B1788A">
          <w:rPr>
            <w:rFonts w:ascii="Book Antiqua" w:eastAsia="Times New Roman" w:hAnsi="Book Antiqua" w:cs="Arial"/>
            <w:color w:val="0000FF"/>
            <w:sz w:val="19"/>
            <w:szCs w:val="19"/>
            <w:u w:val="single"/>
            <w:lang w:eastAsia="pt-BR"/>
          </w:rPr>
          <w:t>Medida Provisória n</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 1.890-66, de 24 de setembro de 1999</w:t>
        </w:r>
      </w:hyperlink>
      <w:r w:rsidRPr="00B1788A">
        <w:rPr>
          <w:rFonts w:ascii="Book Antiqua" w:eastAsia="Times New Roman" w:hAnsi="Book Antiqua" w:cs="Arial"/>
          <w:color w:val="000000"/>
          <w:sz w:val="19"/>
          <w:szCs w:val="19"/>
          <w:lang w:eastAsia="pt-BR"/>
        </w:rPr>
        <w:t>, e nas suas antecessoras.</w:t>
      </w:r>
    </w:p>
    <w:p w14:paraId="38D88249"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6" w:name="art11"/>
      <w:bookmarkEnd w:id="16"/>
      <w:r w:rsidRPr="00B1788A">
        <w:rPr>
          <w:rFonts w:ascii="Book Antiqua" w:eastAsia="Times New Roman" w:hAnsi="Book Antiqua" w:cs="Arial"/>
          <w:color w:val="000000"/>
          <w:sz w:val="19"/>
          <w:szCs w:val="19"/>
          <w:lang w:eastAsia="pt-BR"/>
        </w:rPr>
        <w:t>Art. 11. Esta Lei entra em vigor na data de sua publicação.</w:t>
      </w:r>
    </w:p>
    <w:p w14:paraId="650B00D6"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7" w:name="art12"/>
      <w:bookmarkEnd w:id="17"/>
      <w:r w:rsidRPr="00B1788A">
        <w:rPr>
          <w:rFonts w:ascii="Book Antiqua" w:eastAsia="Times New Roman" w:hAnsi="Book Antiqua" w:cs="Arial"/>
          <w:color w:val="000000"/>
          <w:sz w:val="19"/>
          <w:szCs w:val="19"/>
          <w:lang w:eastAsia="pt-BR"/>
        </w:rPr>
        <w:t>Art. 12. Revogam-se a </w:t>
      </w:r>
      <w:hyperlink r:id="rId34" w:history="1">
        <w:r w:rsidRPr="00B1788A">
          <w:rPr>
            <w:rFonts w:ascii="Book Antiqua" w:eastAsia="Times New Roman" w:hAnsi="Book Antiqua" w:cs="Arial"/>
            <w:color w:val="0000FF"/>
            <w:sz w:val="19"/>
            <w:szCs w:val="19"/>
            <w:u w:val="single"/>
            <w:lang w:eastAsia="pt-BR"/>
          </w:rPr>
          <w:t>Lei n</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 8.170, de 17 de janeiro de 1991</w:t>
        </w:r>
      </w:hyperlink>
      <w:r w:rsidRPr="00B1788A">
        <w:rPr>
          <w:rFonts w:ascii="Book Antiqua" w:eastAsia="Times New Roman" w:hAnsi="Book Antiqua" w:cs="Arial"/>
          <w:color w:val="000000"/>
          <w:sz w:val="19"/>
          <w:szCs w:val="19"/>
          <w:lang w:eastAsia="pt-BR"/>
        </w:rPr>
        <w:t>; o </w:t>
      </w:r>
      <w:hyperlink r:id="rId35" w:anchor="14" w:history="1">
        <w:r w:rsidRPr="00B1788A">
          <w:rPr>
            <w:rFonts w:ascii="Book Antiqua" w:eastAsia="Times New Roman" w:hAnsi="Book Antiqua" w:cs="Arial"/>
            <w:color w:val="0000FF"/>
            <w:sz w:val="19"/>
            <w:szCs w:val="19"/>
            <w:u w:val="single"/>
            <w:lang w:eastAsia="pt-BR"/>
          </w:rPr>
          <w:t>art. 14 da Lei n</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 8.178, de 1</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 de março de 1991</w:t>
        </w:r>
      </w:hyperlink>
      <w:r w:rsidRPr="00B1788A">
        <w:rPr>
          <w:rFonts w:ascii="Book Antiqua" w:eastAsia="Times New Roman" w:hAnsi="Book Antiqua" w:cs="Arial"/>
          <w:color w:val="000000"/>
          <w:sz w:val="19"/>
          <w:szCs w:val="19"/>
          <w:lang w:eastAsia="pt-BR"/>
        </w:rPr>
        <w:t>; e a </w:t>
      </w:r>
      <w:hyperlink r:id="rId36" w:history="1">
        <w:r w:rsidRPr="00B1788A">
          <w:rPr>
            <w:rFonts w:ascii="Book Antiqua" w:eastAsia="Times New Roman" w:hAnsi="Book Antiqua" w:cs="Arial"/>
            <w:color w:val="0000FF"/>
            <w:sz w:val="19"/>
            <w:szCs w:val="19"/>
            <w:u w:val="single"/>
            <w:lang w:eastAsia="pt-BR"/>
          </w:rPr>
          <w:t>Lei n</w:t>
        </w:r>
        <w:r w:rsidRPr="00B1788A">
          <w:rPr>
            <w:rFonts w:ascii="Book Antiqua" w:eastAsia="Times New Roman" w:hAnsi="Book Antiqua" w:cs="Arial"/>
            <w:color w:val="0000FF"/>
            <w:sz w:val="19"/>
            <w:szCs w:val="19"/>
            <w:u w:val="single"/>
            <w:vertAlign w:val="superscript"/>
            <w:lang w:eastAsia="pt-BR"/>
          </w:rPr>
          <w:t>o</w:t>
        </w:r>
        <w:r w:rsidRPr="00B1788A">
          <w:rPr>
            <w:rFonts w:ascii="Book Antiqua" w:eastAsia="Times New Roman" w:hAnsi="Book Antiqua" w:cs="Arial"/>
            <w:color w:val="0000FF"/>
            <w:sz w:val="19"/>
            <w:szCs w:val="19"/>
            <w:u w:val="single"/>
            <w:lang w:eastAsia="pt-BR"/>
          </w:rPr>
          <w:t> 8.747, de 9 de dezembro de 1993</w:t>
        </w:r>
      </w:hyperlink>
      <w:r w:rsidRPr="00B1788A">
        <w:rPr>
          <w:rFonts w:ascii="Book Antiqua" w:eastAsia="Times New Roman" w:hAnsi="Book Antiqua" w:cs="Arial"/>
          <w:color w:val="000000"/>
          <w:sz w:val="19"/>
          <w:szCs w:val="19"/>
          <w:lang w:eastAsia="pt-BR"/>
        </w:rPr>
        <w:t>.</w:t>
      </w:r>
    </w:p>
    <w:p w14:paraId="722BF52B" w14:textId="77777777" w:rsidR="00B1788A" w:rsidRPr="00B1788A" w:rsidRDefault="00B1788A" w:rsidP="00B1788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Brasília, 23 de novembro de 1999; 178</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da Independência e 111</w:t>
      </w:r>
      <w:r w:rsidRPr="00B1788A">
        <w:rPr>
          <w:rFonts w:ascii="Book Antiqua" w:eastAsia="Times New Roman" w:hAnsi="Book Antiqua" w:cs="Arial"/>
          <w:color w:val="000000"/>
          <w:sz w:val="19"/>
          <w:szCs w:val="19"/>
          <w:u w:val="single"/>
          <w:vertAlign w:val="superscript"/>
          <w:lang w:eastAsia="pt-BR"/>
        </w:rPr>
        <w:t>o</w:t>
      </w:r>
      <w:r w:rsidRPr="00B1788A">
        <w:rPr>
          <w:rFonts w:ascii="Book Antiqua" w:eastAsia="Times New Roman" w:hAnsi="Book Antiqua" w:cs="Arial"/>
          <w:color w:val="000000"/>
          <w:sz w:val="19"/>
          <w:szCs w:val="19"/>
          <w:lang w:eastAsia="pt-BR"/>
        </w:rPr>
        <w:t> da República.</w:t>
      </w:r>
    </w:p>
    <w:p w14:paraId="1B697440" w14:textId="77777777" w:rsidR="00B1788A" w:rsidRPr="00B1788A" w:rsidRDefault="00B1788A" w:rsidP="00B1788A">
      <w:pPr>
        <w:spacing w:before="100" w:beforeAutospacing="1" w:after="100" w:afterAutospacing="1" w:line="240" w:lineRule="auto"/>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000000"/>
          <w:sz w:val="19"/>
          <w:szCs w:val="19"/>
          <w:lang w:eastAsia="pt-BR"/>
        </w:rPr>
        <w:t>FERNANDO HENRIQUE CARDOSO</w:t>
      </w:r>
      <w:r w:rsidRPr="00B1788A">
        <w:rPr>
          <w:rFonts w:ascii="Book Antiqua" w:eastAsia="Times New Roman" w:hAnsi="Book Antiqua" w:cs="Arial"/>
          <w:color w:val="000000"/>
          <w:sz w:val="19"/>
          <w:szCs w:val="19"/>
          <w:lang w:eastAsia="pt-BR"/>
        </w:rPr>
        <w:br/>
      </w:r>
      <w:r w:rsidRPr="00B1788A">
        <w:rPr>
          <w:rFonts w:ascii="Book Antiqua" w:eastAsia="Times New Roman" w:hAnsi="Book Antiqua" w:cs="Arial"/>
          <w:i/>
          <w:iCs/>
          <w:color w:val="000000"/>
          <w:sz w:val="19"/>
          <w:szCs w:val="19"/>
          <w:lang w:eastAsia="pt-BR"/>
        </w:rPr>
        <w:t>José Carlos Dias</w:t>
      </w:r>
      <w:r w:rsidRPr="00B1788A">
        <w:rPr>
          <w:rFonts w:ascii="Book Antiqua" w:eastAsia="Times New Roman" w:hAnsi="Book Antiqua" w:cs="Arial"/>
          <w:i/>
          <w:iCs/>
          <w:color w:val="000000"/>
          <w:sz w:val="19"/>
          <w:szCs w:val="19"/>
          <w:lang w:eastAsia="pt-BR"/>
        </w:rPr>
        <w:br/>
        <w:t>Pedro Malan</w:t>
      </w:r>
      <w:r w:rsidRPr="00B1788A">
        <w:rPr>
          <w:rFonts w:ascii="Book Antiqua" w:eastAsia="Times New Roman" w:hAnsi="Book Antiqua" w:cs="Arial"/>
          <w:i/>
          <w:iCs/>
          <w:color w:val="000000"/>
          <w:sz w:val="19"/>
          <w:szCs w:val="19"/>
          <w:lang w:eastAsia="pt-BR"/>
        </w:rPr>
        <w:br/>
        <w:t>Paulo Renato Souza</w:t>
      </w:r>
    </w:p>
    <w:p w14:paraId="379D7805" w14:textId="77777777" w:rsidR="00B1788A" w:rsidRPr="00B1788A" w:rsidRDefault="00B1788A" w:rsidP="00B1788A">
      <w:pPr>
        <w:spacing w:before="100" w:beforeAutospacing="1" w:after="100" w:afterAutospacing="1" w:line="240" w:lineRule="auto"/>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FF0000"/>
          <w:sz w:val="19"/>
          <w:szCs w:val="19"/>
          <w:lang w:eastAsia="pt-BR"/>
        </w:rPr>
        <w:t>Este texto não substitui o publicado no DOU de 24.11.1999 (Edição extra)</w:t>
      </w:r>
    </w:p>
    <w:p w14:paraId="2F121735" w14:textId="77777777" w:rsidR="00B1788A" w:rsidRPr="00B1788A" w:rsidRDefault="00B1788A" w:rsidP="00B1788A">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B1788A">
        <w:rPr>
          <w:rFonts w:ascii="Book Antiqua" w:eastAsia="Times New Roman" w:hAnsi="Book Antiqua" w:cs="Arial"/>
          <w:color w:val="FF0000"/>
          <w:sz w:val="19"/>
          <w:szCs w:val="19"/>
          <w:lang w:eastAsia="pt-BR"/>
        </w:rPr>
        <w:t>*</w:t>
      </w:r>
    </w:p>
    <w:p w14:paraId="2BABD72C" w14:textId="77777777" w:rsidR="00696033" w:rsidRPr="00B1788A" w:rsidRDefault="00696033" w:rsidP="00B1788A">
      <w:pPr>
        <w:spacing w:before="100" w:beforeAutospacing="1" w:after="100" w:afterAutospacing="1" w:line="240" w:lineRule="auto"/>
        <w:rPr>
          <w:rFonts w:ascii="Book Antiqua" w:hAnsi="Book Antiqua"/>
          <w:sz w:val="19"/>
          <w:szCs w:val="19"/>
        </w:rPr>
      </w:pPr>
    </w:p>
    <w:sectPr w:rsidR="00696033" w:rsidRPr="00B1788A" w:rsidSect="00B1788A">
      <w:pgSz w:w="11906" w:h="16838"/>
      <w:pgMar w:top="1135"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2B2F7" w14:textId="77777777" w:rsidR="00DB4A4D" w:rsidRDefault="00DB4A4D" w:rsidP="00B1788A">
      <w:pPr>
        <w:spacing w:after="0" w:line="240" w:lineRule="auto"/>
      </w:pPr>
      <w:r>
        <w:separator/>
      </w:r>
    </w:p>
  </w:endnote>
  <w:endnote w:type="continuationSeparator" w:id="0">
    <w:p w14:paraId="630BD8B9" w14:textId="77777777" w:rsidR="00DB4A4D" w:rsidRDefault="00DB4A4D" w:rsidP="00B17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Cambri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954235" w14:textId="77777777" w:rsidR="00DB4A4D" w:rsidRDefault="00DB4A4D" w:rsidP="00B1788A">
      <w:pPr>
        <w:spacing w:after="0" w:line="240" w:lineRule="auto"/>
      </w:pPr>
      <w:r>
        <w:separator/>
      </w:r>
    </w:p>
  </w:footnote>
  <w:footnote w:type="continuationSeparator" w:id="0">
    <w:p w14:paraId="0901E58E" w14:textId="77777777" w:rsidR="00DB4A4D" w:rsidRDefault="00DB4A4D" w:rsidP="00B1788A">
      <w:pPr>
        <w:spacing w:after="0" w:line="240" w:lineRule="auto"/>
      </w:pPr>
      <w:r>
        <w:continuationSeparator/>
      </w:r>
    </w:p>
  </w:footnote>
  <w:footnote w:id="1">
    <w:p w14:paraId="69ED83FC" w14:textId="6D0B2404" w:rsidR="00B1788A" w:rsidRPr="00B1788A" w:rsidRDefault="00B1788A" w:rsidP="00B1788A">
      <w:pPr>
        <w:pStyle w:val="Textodenotaderodap"/>
        <w:jc w:val="both"/>
        <w:rPr>
          <w:rFonts w:ascii="Book Antiqua" w:hAnsi="Book Antiqua"/>
        </w:rPr>
      </w:pPr>
      <w:r w:rsidRPr="00B1788A">
        <w:rPr>
          <w:rStyle w:val="Refdenotaderodap"/>
          <w:rFonts w:ascii="Book Antiqua" w:hAnsi="Book Antiqua"/>
          <w:sz w:val="18"/>
          <w:szCs w:val="18"/>
        </w:rPr>
        <w:footnoteRef/>
      </w:r>
      <w:r w:rsidRPr="00B1788A">
        <w:rPr>
          <w:rFonts w:ascii="Book Antiqua" w:hAnsi="Book Antiqua"/>
          <w:sz w:val="18"/>
          <w:szCs w:val="18"/>
        </w:rPr>
        <w:t xml:space="preserve"> Art. 7º. As deliberações, opiniões, sugestões, críticas ou informações emitidas na audiência pública ou em decorrência desta </w:t>
      </w:r>
      <w:r w:rsidRPr="006B1971">
        <w:rPr>
          <w:rFonts w:ascii="Book Antiqua" w:hAnsi="Book Antiqua"/>
          <w:b/>
          <w:bCs/>
          <w:sz w:val="18"/>
          <w:szCs w:val="18"/>
          <w:highlight w:val="yellow"/>
        </w:rPr>
        <w:t>terão caráter consultivo e não-vinculante</w:t>
      </w:r>
      <w:r w:rsidRPr="00B1788A">
        <w:rPr>
          <w:rFonts w:ascii="Book Antiqua" w:hAnsi="Book Antiqua"/>
          <w:sz w:val="18"/>
          <w:szCs w:val="18"/>
        </w:rPr>
        <w:t>, destinando-se a subsidiar a atuação do Ministério Público, zelar pelo princípio da eficiência e assegurar a participação popular na condução dos interesses públicos.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033"/>
    <w:rsid w:val="001B6724"/>
    <w:rsid w:val="00574A7C"/>
    <w:rsid w:val="005913AD"/>
    <w:rsid w:val="00696033"/>
    <w:rsid w:val="006B1971"/>
    <w:rsid w:val="00B1788A"/>
    <w:rsid w:val="00DB4A4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2F5B9"/>
  <w15:chartTrackingRefBased/>
  <w15:docId w15:val="{1EC9DC68-FD6A-4CE2-8560-C9D762132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17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B1788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B1788A"/>
    <w:rPr>
      <w:sz w:val="20"/>
      <w:szCs w:val="20"/>
    </w:rPr>
  </w:style>
  <w:style w:type="character" w:styleId="Refdenotaderodap">
    <w:name w:val="footnote reference"/>
    <w:basedOn w:val="Fontepargpadro"/>
    <w:uiPriority w:val="99"/>
    <w:semiHidden/>
    <w:unhideWhenUsed/>
    <w:rsid w:val="00B1788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299386">
      <w:bodyDiv w:val="1"/>
      <w:marLeft w:val="0"/>
      <w:marRight w:val="0"/>
      <w:marTop w:val="0"/>
      <w:marBottom w:val="0"/>
      <w:divBdr>
        <w:top w:val="none" w:sz="0" w:space="0" w:color="auto"/>
        <w:left w:val="none" w:sz="0" w:space="0" w:color="auto"/>
        <w:bottom w:val="none" w:sz="0" w:space="0" w:color="auto"/>
        <w:right w:val="none" w:sz="0" w:space="0" w:color="auto"/>
      </w:divBdr>
      <w:divsChild>
        <w:div w:id="199250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9514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69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182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MPV/2173-24.htm" TargetMode="External"/><Relationship Id="rId18" Type="http://schemas.openxmlformats.org/officeDocument/2006/relationships/hyperlink" Target="http://www.planalto.gov.br/ccivil_03/_Ato2011-2014/2013/Lei/L12886.htm" TargetMode="External"/><Relationship Id="rId26" Type="http://schemas.openxmlformats.org/officeDocument/2006/relationships/hyperlink" Target="http://www.planalto.gov.br/ccivil_03/MPV/2173-24.htm" TargetMode="External"/><Relationship Id="rId21" Type="http://schemas.openxmlformats.org/officeDocument/2006/relationships/hyperlink" Target="http://www.planalto.gov.br/ccivil_03/leis/L8078.htm" TargetMode="External"/><Relationship Id="rId34" Type="http://schemas.openxmlformats.org/officeDocument/2006/relationships/hyperlink" Target="http://www.planalto.gov.br/ccivil_03/leis/L8170.htm" TargetMode="External"/><Relationship Id="rId7" Type="http://schemas.openxmlformats.org/officeDocument/2006/relationships/hyperlink" Target="http://legislacao.planalto.gov.br/legisla/legislacao.nsf/Viw_Identificacao/lei%209.870-1999?OpenDocument" TargetMode="External"/><Relationship Id="rId12" Type="http://schemas.openxmlformats.org/officeDocument/2006/relationships/hyperlink" Target="http://www.planalto.gov.br/ccivil_03/decreto/D3274.htm" TargetMode="External"/><Relationship Id="rId17" Type="http://schemas.openxmlformats.org/officeDocument/2006/relationships/hyperlink" Target="http://www.planalto.gov.br/ccivil_03/MPV/2173-24.htm" TargetMode="External"/><Relationship Id="rId25" Type="http://schemas.openxmlformats.org/officeDocument/2006/relationships/hyperlink" Target="http://www.planalto.gov.br/ccivil_03/MPV/2173-24.htm" TargetMode="External"/><Relationship Id="rId33" Type="http://schemas.openxmlformats.org/officeDocument/2006/relationships/hyperlink" Target="http://www.planalto.gov.br/ccivil_03/MPV/Antigas/1890-66.h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planalto.gov.br/ccivil_03/MPV/Antigas/1930.htm" TargetMode="External"/><Relationship Id="rId20" Type="http://schemas.openxmlformats.org/officeDocument/2006/relationships/hyperlink" Target="http://www.planalto.gov.br/ccivil_03/leis/Mensagem_Veto/1999/Mv1749-99.htm" TargetMode="External"/><Relationship Id="rId29" Type="http://schemas.openxmlformats.org/officeDocument/2006/relationships/hyperlink" Target="http://www.planalto.gov.br/ccivil_03/leis/L9131.htm"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planalto.gov.br/ccivil_03/MPV/Antigas/1930.htm" TargetMode="External"/><Relationship Id="rId24" Type="http://schemas.openxmlformats.org/officeDocument/2006/relationships/hyperlink" Target="http://www.planalto.gov.br/ccivil_03/MPV/2173-24.htm" TargetMode="External"/><Relationship Id="rId32" Type="http://schemas.openxmlformats.org/officeDocument/2006/relationships/hyperlink" Target="http://www.planalto.gov.br/ccivil_03/leis/L9131.htm"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www.planalto.gov.br/ccivil_03/MPV/2173-24.htm" TargetMode="External"/><Relationship Id="rId23" Type="http://schemas.openxmlformats.org/officeDocument/2006/relationships/hyperlink" Target="http://www.planalto.gov.br/ccivil_03/MPV/2173-24.htm" TargetMode="External"/><Relationship Id="rId28" Type="http://schemas.openxmlformats.org/officeDocument/2006/relationships/hyperlink" Target="http://www.planalto.gov.br/ccivil_03/leis/L9131.htm" TargetMode="External"/><Relationship Id="rId36" Type="http://schemas.openxmlformats.org/officeDocument/2006/relationships/hyperlink" Target="http://www.planalto.gov.br/ccivil_03/leis/1989_1994/L8747.htm" TargetMode="External"/><Relationship Id="rId10" Type="http://schemas.openxmlformats.org/officeDocument/2006/relationships/hyperlink" Target="http://www.planalto.gov.br/ccivil_03/MPV/2173-24.htm" TargetMode="External"/><Relationship Id="rId19" Type="http://schemas.openxmlformats.org/officeDocument/2006/relationships/hyperlink" Target="http://www.planalto.gov.br/ccivil_03/leis/Mensagem_Veto/1999/Mv1749-99.htm" TargetMode="External"/><Relationship Id="rId31" Type="http://schemas.openxmlformats.org/officeDocument/2006/relationships/hyperlink" Target="http://www.planalto.gov.br/ccivil_03/leis/L9131.htm" TargetMode="External"/><Relationship Id="rId4" Type="http://schemas.openxmlformats.org/officeDocument/2006/relationships/webSettings" Target="webSettings.xml"/><Relationship Id="rId9" Type="http://schemas.openxmlformats.org/officeDocument/2006/relationships/hyperlink" Target="http://www.planalto.gov.br/ccivil_03/MPV/Antigas/1930.htm" TargetMode="External"/><Relationship Id="rId14" Type="http://schemas.openxmlformats.org/officeDocument/2006/relationships/hyperlink" Target="http://www.planalto.gov.br/ccivil_03/MPV/Antigas/1930.htm" TargetMode="External"/><Relationship Id="rId22" Type="http://schemas.openxmlformats.org/officeDocument/2006/relationships/hyperlink" Target="http://www.planalto.gov.br/ccivil_03/MPV/Antigas/1930.htm" TargetMode="External"/><Relationship Id="rId27" Type="http://schemas.openxmlformats.org/officeDocument/2006/relationships/hyperlink" Target="http://www.planalto.gov.br/ccivil_03/leis/L8078.htm" TargetMode="External"/><Relationship Id="rId30" Type="http://schemas.openxmlformats.org/officeDocument/2006/relationships/hyperlink" Target="http://www.planalto.gov.br/ccivil_03/leis/L9131.htm" TargetMode="External"/><Relationship Id="rId35" Type="http://schemas.openxmlformats.org/officeDocument/2006/relationships/hyperlink" Target="http://www.planalto.gov.br/ccivil_03/leis/L8178.htm" TargetMode="External"/><Relationship Id="rId8" Type="http://schemas.openxmlformats.org/officeDocument/2006/relationships/hyperlink" Target="http://www.planalto.gov.br/ccivil_03/leis/Mensagem_Veto/1999/Mv1749-99.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47AF2-B208-4786-87A5-03BEC1448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2139</Words>
  <Characters>11551</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4</cp:revision>
  <dcterms:created xsi:type="dcterms:W3CDTF">2021-09-06T20:02:00Z</dcterms:created>
  <dcterms:modified xsi:type="dcterms:W3CDTF">2023-05-18T19:46:00Z</dcterms:modified>
</cp:coreProperties>
</file>