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4E063" w14:textId="77777777" w:rsidR="0064339E" w:rsidRPr="0064339E" w:rsidRDefault="0064339E" w:rsidP="0064339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t> </w:t>
      </w:r>
      <w:hyperlink r:id="rId4" w:history="1">
        <w:r w:rsidRPr="0064339E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15.100, DE 13 DE JANEIRO DE 2025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64339E" w:rsidRPr="0064339E" w14:paraId="7BB2A53C" w14:textId="77777777" w:rsidTr="0064339E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44E10936" w14:textId="77777777" w:rsidR="0064339E" w:rsidRPr="0064339E" w:rsidRDefault="0064339E" w:rsidP="0064339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4339E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583" w:type="pct"/>
            <w:vAlign w:val="center"/>
            <w:hideMark/>
          </w:tcPr>
          <w:p w14:paraId="082B2EE4" w14:textId="77777777" w:rsidR="0064339E" w:rsidRPr="0064339E" w:rsidRDefault="0064339E" w:rsidP="0064339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64339E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a utilização, por estudantes, de aparelhos eletrônicos portáteis pessoais nos estabelecimentos públicos e privados de ensino da educação básica.</w:t>
            </w:r>
          </w:p>
        </w:tc>
      </w:tr>
    </w:tbl>
    <w:p w14:paraId="0F79E8C9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 </w:t>
      </w: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52E40F68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Esta Lei tem por objetivo dispor sobre a utilização, por estudantes, de aparelhos eletrônicos portáteis pessoais, inclusive telefones celulares, nos estabelecimentos públicos e privados de ensino da educação básica, com o objetivo de salvaguardar a saúde mental, física e psíquica das crianças e adolescentes.</w:t>
      </w:r>
    </w:p>
    <w:p w14:paraId="122FDEF4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Para fins desta Lei, consideram-se sala de aula todos os espaços escolares nos quais são desenvolvidas atividades pedagógicas sob a orientação de profissionais de educação.</w:t>
      </w:r>
    </w:p>
    <w:p w14:paraId="5188E5C5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Fica proibido o uso, por estudantes, de aparelhos eletrônicos portáteis pessoais durante a aula, o recreio ou intervalos entre as aulas, para todas as etapas da educação básica.</w:t>
      </w:r>
    </w:p>
    <w:p w14:paraId="0BE39A13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Em sala de aula, o uso de aparelhos eletrônicos é permitido para fins estritamente pedagógicos ou didáticos, conforme orientação dos profissionais de educação.</w:t>
      </w:r>
    </w:p>
    <w:p w14:paraId="359A86C5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Ficam excepcionadas da proibição do </w:t>
      </w:r>
      <w:r w:rsidRPr="0064339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as situações de estado de perigo, estado de necessidade ou caso de força maior.</w:t>
      </w:r>
    </w:p>
    <w:p w14:paraId="0431126E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É permitido o uso de aparelhos eletrônicos portáteis pessoais por estudantes, independentemente da etapa de ensino e do local de uso, dentro ou fora da sala de aula, para os seguintes fins:</w:t>
      </w:r>
    </w:p>
    <w:p w14:paraId="699CB7C9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</w:t>
      </w:r>
      <w:proofErr w:type="gramEnd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acessibilidade;</w:t>
      </w:r>
    </w:p>
    <w:p w14:paraId="3C439234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</w:t>
      </w:r>
      <w:proofErr w:type="gramEnd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inclusão;</w:t>
      </w:r>
    </w:p>
    <w:p w14:paraId="074CBC38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atender às condições de saúde dos estudantes;</w:t>
      </w:r>
    </w:p>
    <w:p w14:paraId="25DD7654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</w:t>
      </w:r>
      <w:proofErr w:type="gramEnd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direitos fundamentais.</w:t>
      </w:r>
    </w:p>
    <w:p w14:paraId="3C114105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4º As redes de ensino e as escolas deverão elaborar estratégias para tratar do tema do sofrimento psíquico e da saúde mental dos estudantes da educação básica, informando-lhes sobre os riscos, os sinais e a prevenção do sofrimento psíquico de crianças e adolescentes, incluídos o uso imoderado dos aparelhos referidos no art. 1º desta Lei e o acesso a </w:t>
      </w:r>
      <w:proofErr w:type="spellStart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conteúdos</w:t>
      </w:r>
      <w:proofErr w:type="spellEnd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impróprios.</w:t>
      </w:r>
    </w:p>
    <w:p w14:paraId="7CF821BF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As redes de ensino e as escolas deverão oferecer treinamentos periódicos para a detecção, a prevenção e a abordagem de sinais sugestivos de sofrimento psíquico e mental e de efeitos danosos do uso imoderado das telas e dos dispositivos eletrônicos portáteis pessoais, inclusive aparelhos celulares.</w:t>
      </w:r>
    </w:p>
    <w:p w14:paraId="5633A0C9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estabelecimentos de ensino disponibilizarão espaços de escuta e de acolhimento para receberem estudantes ou funcionários que estejam em sofrimento psíquico e mental decorrentes principalmente do uso imoderado de telas e de nomofobia.</w:t>
      </w:r>
    </w:p>
    <w:p w14:paraId="15AC175D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Esta Lei entra em vigor na data de sua publicação.</w:t>
      </w:r>
    </w:p>
    <w:p w14:paraId="0609042F" w14:textId="77777777" w:rsidR="0064339E" w:rsidRPr="0064339E" w:rsidRDefault="0064339E" w:rsidP="0064339E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13 de janeiro de 2025; 204º da Independência e 137º da República.</w:t>
      </w:r>
    </w:p>
    <w:p w14:paraId="22F237CC" w14:textId="77777777" w:rsidR="0064339E" w:rsidRPr="0064339E" w:rsidRDefault="0064339E" w:rsidP="0064339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</w:p>
    <w:p w14:paraId="415353D8" w14:textId="77777777" w:rsidR="0064339E" w:rsidRPr="0064339E" w:rsidRDefault="0064339E" w:rsidP="0064339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lastRenderedPageBreak/>
        <w:t>Macaé Maria Evaristo dos Santos</w:t>
      </w:r>
    </w:p>
    <w:p w14:paraId="34C44AEE" w14:textId="77777777" w:rsidR="0064339E" w:rsidRPr="0064339E" w:rsidRDefault="0064339E" w:rsidP="0064339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Camilo Sobreira de Santana</w:t>
      </w:r>
    </w:p>
    <w:p w14:paraId="697B4E8C" w14:textId="77777777" w:rsidR="0064339E" w:rsidRPr="0064339E" w:rsidRDefault="0064339E" w:rsidP="0064339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proofErr w:type="spellStart"/>
      <w:r w:rsidRPr="0064339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Swedenberger</w:t>
      </w:r>
      <w:proofErr w:type="spellEnd"/>
      <w:r w:rsidRPr="0064339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do Nascimento Barbosa</w:t>
      </w:r>
    </w:p>
    <w:p w14:paraId="3A8132A4" w14:textId="77777777" w:rsidR="0064339E" w:rsidRPr="0064339E" w:rsidRDefault="0064339E" w:rsidP="0064339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i/>
          <w:iCs/>
          <w:color w:val="212529"/>
          <w:kern w:val="0"/>
          <w:sz w:val="19"/>
          <w:szCs w:val="19"/>
          <w:lang w:eastAsia="pt-BR"/>
          <w14:ligatures w14:val="none"/>
        </w:rPr>
        <w:t>Ricardo Zamora</w:t>
      </w:r>
    </w:p>
    <w:p w14:paraId="098098FF" w14:textId="77777777" w:rsidR="0064339E" w:rsidRPr="0064339E" w:rsidRDefault="0064339E" w:rsidP="0064339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64339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14.1.2025</w:t>
      </w:r>
      <w:r w:rsidRPr="0064339E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64339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257A12D4" w14:textId="77777777" w:rsidR="0064339E" w:rsidRPr="0064339E" w:rsidRDefault="0064339E" w:rsidP="0064339E">
      <w:pPr>
        <w:spacing w:before="100" w:beforeAutospacing="1" w:after="100" w:afterAutospacing="1" w:line="240" w:lineRule="auto"/>
        <w:ind w:right="284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57311E97" w14:textId="77777777" w:rsidR="0064339E" w:rsidRPr="0064339E" w:rsidRDefault="0064339E" w:rsidP="0064339E">
      <w:pPr>
        <w:spacing w:before="100" w:beforeAutospacing="1" w:after="100" w:afterAutospacing="1" w:line="240" w:lineRule="auto"/>
        <w:ind w:right="284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64339E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0F934F07" w14:textId="77777777" w:rsidR="00BB7FE6" w:rsidRPr="0064339E" w:rsidRDefault="00BB7FE6" w:rsidP="0064339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64339E" w:rsidSect="0064339E">
      <w:pgSz w:w="11906" w:h="16838"/>
      <w:pgMar w:top="1135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2B"/>
    <w:rsid w:val="004B672B"/>
    <w:rsid w:val="0064339E"/>
    <w:rsid w:val="00801C35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CEB052-84EB-4F91-8F5B-965CD2B9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71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15.100-2025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2556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2025-01-16T18:21:00Z</dcterms:created>
  <dcterms:modified xsi:type="dcterms:W3CDTF">2025-01-16T18:22:00Z</dcterms:modified>
</cp:coreProperties>
</file>