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09A6" w14:textId="2053E1D6" w:rsidR="001E348C" w:rsidRPr="00DD0A48" w:rsidRDefault="001E348C" w:rsidP="001E348C">
      <w:pPr>
        <w:jc w:val="center"/>
        <w:rPr>
          <w:rFonts w:ascii="Book Antiqua" w:hAnsi="Book Antiqua" w:cs="Times New Roman"/>
          <w:b/>
          <w:sz w:val="19"/>
          <w:szCs w:val="19"/>
        </w:rPr>
      </w:pPr>
      <w:bookmarkStart w:id="0" w:name="_Hlk80616140"/>
      <w:r>
        <w:rPr>
          <w:rFonts w:ascii="Book Antiqua" w:hAnsi="Book Antiqua" w:cs="Times New Roman"/>
          <w:b/>
          <w:sz w:val="19"/>
          <w:szCs w:val="19"/>
        </w:rPr>
        <w:t>Convenção de Haia relativa à Proteção das Crianças e à Cooperação em Matéria de Adoção Internacional – Dec. 3.087/1999.</w:t>
      </w:r>
    </w:p>
    <w:p w14:paraId="0EBAEAC4" w14:textId="77777777" w:rsidR="001E348C" w:rsidRPr="00DD0A48" w:rsidRDefault="001E348C" w:rsidP="001E348C">
      <w:pPr>
        <w:jc w:val="center"/>
        <w:rPr>
          <w:rFonts w:ascii="Book Antiqua" w:hAnsi="Book Antiqua" w:cs="Times New Roman"/>
          <w:b/>
          <w:sz w:val="19"/>
          <w:szCs w:val="19"/>
        </w:rPr>
      </w:pPr>
      <w:r w:rsidRPr="00DD0A48">
        <w:rPr>
          <w:rFonts w:ascii="Book Antiqua" w:hAnsi="Book Antiqua" w:cs="Times New Roman"/>
          <w:b/>
          <w:sz w:val="19"/>
          <w:szCs w:val="19"/>
        </w:rPr>
        <w:t>MATERIAL COM QUESTÕES DE CONCURSO e ALGUMAS REFERÊNCIAS À SÚMULAS E JULGADOS DOS TRIBUNAIS SUPERIORES</w:t>
      </w:r>
    </w:p>
    <w:p w14:paraId="33CD234A" w14:textId="77777777" w:rsidR="001E348C" w:rsidRPr="00DD0A48" w:rsidRDefault="001E348C" w:rsidP="001E348C">
      <w:pPr>
        <w:jc w:val="center"/>
        <w:rPr>
          <w:rFonts w:ascii="Book Antiqua" w:hAnsi="Book Antiqua" w:cs="Times New Roman"/>
          <w:b/>
          <w:color w:val="FF0000"/>
          <w:sz w:val="19"/>
          <w:szCs w:val="19"/>
        </w:rPr>
      </w:pPr>
      <w:r w:rsidRPr="00DD0A48">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1E348C" w:rsidRPr="00F92D52" w14:paraId="04395AB9" w14:textId="77777777" w:rsidTr="009266A2">
        <w:trPr>
          <w:trHeight w:hRule="exact" w:val="4183"/>
        </w:trPr>
        <w:tc>
          <w:tcPr>
            <w:tcW w:w="8536" w:type="dxa"/>
            <w:shd w:val="clear" w:color="auto" w:fill="E7E6E6" w:themeFill="background2"/>
          </w:tcPr>
          <w:p w14:paraId="5FCFAFAA" w14:textId="77777777" w:rsidR="001E348C" w:rsidRPr="00C4282C" w:rsidRDefault="001E348C" w:rsidP="009266A2">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legislativa</w:t>
            </w:r>
            <w:r w:rsidRPr="00C4282C">
              <w:rPr>
                <w:rFonts w:ascii="Book Antiqua" w:eastAsia="Times New Roman" w:hAnsi="Book Antiqua" w:cs="Times New Roman"/>
                <w:b/>
                <w:sz w:val="18"/>
                <w:szCs w:val="18"/>
                <w:lang w:eastAsia="pt-BR"/>
              </w:rPr>
              <w:t xml:space="preserve">: </w:t>
            </w:r>
            <w:r w:rsidRPr="00C4282C">
              <w:rPr>
                <w:rFonts w:ascii="Book Antiqua" w:eastAsia="Times New Roman" w:hAnsi="Book Antiqua" w:cs="Times New Roman"/>
                <w:b/>
                <w:color w:val="FF0000"/>
                <w:sz w:val="18"/>
                <w:szCs w:val="18"/>
                <w:lang w:eastAsia="pt-BR"/>
              </w:rPr>
              <w:t>nenhuma.</w:t>
            </w:r>
          </w:p>
          <w:p w14:paraId="3D92E82C" w14:textId="77777777" w:rsidR="001E348C" w:rsidRPr="00C4282C" w:rsidRDefault="001E348C" w:rsidP="009266A2">
            <w:pPr>
              <w:spacing w:line="259" w:lineRule="auto"/>
              <w:jc w:val="both"/>
              <w:rPr>
                <w:rFonts w:ascii="Book Antiqua" w:eastAsia="Times New Roman" w:hAnsi="Book Antiqua" w:cs="Times New Roman"/>
                <w:b/>
                <w:sz w:val="18"/>
                <w:szCs w:val="18"/>
                <w:lang w:eastAsia="pt-BR"/>
              </w:rPr>
            </w:pPr>
          </w:p>
          <w:p w14:paraId="47E1AA8A" w14:textId="77777777" w:rsidR="001E348C" w:rsidRPr="00C4282C" w:rsidRDefault="001E348C" w:rsidP="009266A2">
            <w:pPr>
              <w:spacing w:line="259" w:lineRule="auto"/>
              <w:jc w:val="both"/>
              <w:rPr>
                <w:rFonts w:ascii="Book Antiqua" w:eastAsia="Times New Roman" w:hAnsi="Book Antiqua" w:cs="Times New Roman"/>
                <w:b/>
                <w:color w:val="FF0000"/>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jurisprudencial</w:t>
            </w:r>
            <w:r w:rsidRPr="00C4282C">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7583FB5" w14:textId="77777777" w:rsidR="001E348C" w:rsidRPr="00C4282C" w:rsidRDefault="001E348C" w:rsidP="009266A2">
            <w:pPr>
              <w:spacing w:line="259" w:lineRule="auto"/>
              <w:jc w:val="both"/>
              <w:rPr>
                <w:rFonts w:ascii="Book Antiqua" w:eastAsia="Times New Roman" w:hAnsi="Book Antiqua" w:cs="Times New Roman"/>
                <w:b/>
                <w:sz w:val="18"/>
                <w:szCs w:val="18"/>
                <w:lang w:eastAsia="pt-BR"/>
              </w:rPr>
            </w:pPr>
          </w:p>
          <w:p w14:paraId="4F90D8D9" w14:textId="16B2D9FD" w:rsidR="001E348C" w:rsidRPr="00C4282C" w:rsidRDefault="001E348C" w:rsidP="009266A2">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Última atualização questões de concurso</w:t>
            </w:r>
            <w:r w:rsidRPr="00C4282C">
              <w:rPr>
                <w:rFonts w:ascii="Book Antiqua" w:eastAsia="Times New Roman" w:hAnsi="Book Antiqua" w:cs="Times New Roman"/>
                <w:b/>
                <w:sz w:val="18"/>
                <w:szCs w:val="18"/>
                <w:lang w:eastAsia="pt-BR"/>
              </w:rPr>
              <w:t xml:space="preserve">: </w:t>
            </w:r>
            <w:r w:rsidR="002A5674">
              <w:rPr>
                <w:rFonts w:ascii="Book Antiqua" w:eastAsia="Times New Roman" w:hAnsi="Book Antiqua" w:cs="Times New Roman"/>
                <w:b/>
                <w:color w:val="FF0000"/>
                <w:sz w:val="18"/>
                <w:szCs w:val="18"/>
                <w:lang w:eastAsia="pt-BR"/>
              </w:rPr>
              <w:t>30/12</w:t>
            </w:r>
            <w:r w:rsidR="0021363E">
              <w:rPr>
                <w:rFonts w:ascii="Book Antiqua" w:eastAsia="Times New Roman" w:hAnsi="Book Antiqua" w:cs="Times New Roman"/>
                <w:b/>
                <w:color w:val="FF0000"/>
                <w:sz w:val="18"/>
                <w:szCs w:val="18"/>
                <w:lang w:eastAsia="pt-BR"/>
              </w:rPr>
              <w:t>/2022.</w:t>
            </w:r>
          </w:p>
          <w:p w14:paraId="02DBCB5C" w14:textId="77777777" w:rsidR="001E348C" w:rsidRPr="00C4282C" w:rsidRDefault="001E348C" w:rsidP="009266A2">
            <w:pPr>
              <w:spacing w:line="259" w:lineRule="auto"/>
              <w:jc w:val="both"/>
              <w:rPr>
                <w:rFonts w:ascii="Book Antiqua" w:eastAsia="Times New Roman" w:hAnsi="Book Antiqua" w:cs="Times New Roman"/>
                <w:b/>
                <w:sz w:val="18"/>
                <w:szCs w:val="18"/>
                <w:lang w:eastAsia="pt-BR"/>
              </w:rPr>
            </w:pPr>
          </w:p>
          <w:p w14:paraId="451549AF" w14:textId="77777777" w:rsidR="001E348C" w:rsidRPr="00C4282C" w:rsidRDefault="001E348C" w:rsidP="009266A2">
            <w:pPr>
              <w:spacing w:line="259" w:lineRule="auto"/>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4282C">
              <w:rPr>
                <w:rFonts w:ascii="Book Antiqua" w:eastAsia="Times New Roman" w:hAnsi="Book Antiqua" w:cs="Times New Roman"/>
                <w:b/>
                <w:sz w:val="18"/>
                <w:szCs w:val="18"/>
                <w:lang w:eastAsia="pt-BR"/>
              </w:rPr>
              <w:t>:</w:t>
            </w:r>
          </w:p>
          <w:p w14:paraId="5CB8A06E" w14:textId="77777777" w:rsidR="001E348C" w:rsidRPr="00C4282C" w:rsidRDefault="001E348C" w:rsidP="009266A2">
            <w:pPr>
              <w:numPr>
                <w:ilvl w:val="0"/>
                <w:numId w:val="2"/>
              </w:numPr>
              <w:jc w:val="both"/>
              <w:rPr>
                <w:rFonts w:ascii="Book Antiqua" w:eastAsia="Times New Roman" w:hAnsi="Book Antiqua" w:cs="Times New Roman"/>
                <w:b/>
                <w:sz w:val="18"/>
                <w:szCs w:val="18"/>
                <w:lang w:eastAsia="pt-BR"/>
              </w:rPr>
            </w:pPr>
            <w:r w:rsidRPr="00C4282C">
              <w:rPr>
                <w:rFonts w:ascii="Book Antiqua" w:eastAsia="Times New Roman" w:hAnsi="Book Antiqua" w:cs="Times New Roman"/>
                <w:b/>
                <w:color w:val="FF0000"/>
                <w:sz w:val="18"/>
                <w:szCs w:val="18"/>
                <w:lang w:eastAsia="pt-BR"/>
              </w:rPr>
              <w:t>Cores utilizadas</w:t>
            </w:r>
            <w:r w:rsidRPr="00C4282C">
              <w:rPr>
                <w:rFonts w:ascii="Book Antiqua" w:eastAsia="Times New Roman" w:hAnsi="Book Antiqua" w:cs="Times New Roman"/>
                <w:b/>
                <w:sz w:val="18"/>
                <w:szCs w:val="18"/>
                <w:lang w:eastAsia="pt-BR"/>
              </w:rPr>
              <w:t>:</w:t>
            </w:r>
          </w:p>
          <w:p w14:paraId="31EF9559" w14:textId="77777777" w:rsidR="001E348C" w:rsidRPr="00C4282C" w:rsidRDefault="001E348C" w:rsidP="009266A2">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green"/>
                <w:lang w:eastAsia="pt-BR"/>
              </w:rPr>
              <w:t>EM VERDE</w:t>
            </w:r>
            <w:r w:rsidRPr="00C4282C">
              <w:rPr>
                <w:rFonts w:ascii="Book Antiqua" w:eastAsia="Times New Roman" w:hAnsi="Book Antiqua" w:cs="Times New Roman"/>
                <w:sz w:val="18"/>
                <w:szCs w:val="18"/>
                <w:lang w:eastAsia="pt-BR"/>
              </w:rPr>
              <w:t>: destaque aos títulos, capítulos, bem como outras informações relevantes, etc.</w:t>
            </w:r>
          </w:p>
          <w:p w14:paraId="4F4134B3" w14:textId="77777777" w:rsidR="001E348C" w:rsidRPr="00C4282C" w:rsidRDefault="001E348C" w:rsidP="009266A2">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magenta"/>
                <w:lang w:eastAsia="pt-BR"/>
              </w:rPr>
              <w:t>EM ROXO</w:t>
            </w:r>
            <w:r w:rsidRPr="00C4282C">
              <w:rPr>
                <w:rFonts w:ascii="Book Antiqua" w:eastAsia="Times New Roman" w:hAnsi="Book Antiqua" w:cs="Times New Roman"/>
                <w:sz w:val="18"/>
                <w:szCs w:val="18"/>
                <w:lang w:eastAsia="pt-BR"/>
              </w:rPr>
              <w:t>: artigos que já foram cobrados em provas de concurso.</w:t>
            </w:r>
          </w:p>
          <w:p w14:paraId="138F87CE" w14:textId="77777777" w:rsidR="001E348C" w:rsidRPr="00C4282C" w:rsidRDefault="001E348C" w:rsidP="009266A2">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cyan"/>
                <w:lang w:eastAsia="pt-BR"/>
              </w:rPr>
              <w:t>EM AZUL</w:t>
            </w:r>
            <w:r w:rsidRPr="00C4282C">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Convenção</w:t>
            </w:r>
            <w:r w:rsidRPr="00C4282C">
              <w:rPr>
                <w:rFonts w:ascii="Book Antiqua" w:eastAsia="Times New Roman" w:hAnsi="Book Antiqua" w:cs="Times New Roman"/>
                <w:sz w:val="18"/>
                <w:szCs w:val="18"/>
                <w:lang w:eastAsia="pt-BR"/>
              </w:rPr>
              <w:t>).</w:t>
            </w:r>
          </w:p>
          <w:p w14:paraId="045995F9" w14:textId="77777777" w:rsidR="001E348C" w:rsidRPr="00C4282C" w:rsidRDefault="001E348C" w:rsidP="009266A2">
            <w:pPr>
              <w:numPr>
                <w:ilvl w:val="0"/>
                <w:numId w:val="1"/>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highlight w:val="yellow"/>
                <w:lang w:eastAsia="pt-BR"/>
              </w:rPr>
              <w:t>EM AMARELO</w:t>
            </w:r>
            <w:r w:rsidRPr="00C4282C">
              <w:rPr>
                <w:rFonts w:ascii="Book Antiqua" w:eastAsia="Times New Roman" w:hAnsi="Book Antiqua" w:cs="Times New Roman"/>
                <w:sz w:val="18"/>
                <w:szCs w:val="18"/>
                <w:lang w:eastAsia="pt-BR"/>
              </w:rPr>
              <w:t>: destaques importantes (ex.: critério pessoal)</w:t>
            </w:r>
          </w:p>
          <w:p w14:paraId="7BDB2468" w14:textId="77777777" w:rsidR="001E348C" w:rsidRPr="00C4282C" w:rsidRDefault="001E348C" w:rsidP="009266A2">
            <w:pPr>
              <w:spacing w:line="259" w:lineRule="auto"/>
              <w:jc w:val="both"/>
              <w:rPr>
                <w:rFonts w:ascii="Book Antiqua" w:eastAsia="Times New Roman" w:hAnsi="Book Antiqua" w:cs="Times New Roman"/>
                <w:sz w:val="18"/>
                <w:szCs w:val="18"/>
                <w:lang w:eastAsia="pt-BR"/>
              </w:rPr>
            </w:pPr>
          </w:p>
          <w:p w14:paraId="21109767" w14:textId="77777777" w:rsidR="001E348C" w:rsidRPr="00C4282C" w:rsidRDefault="001E348C" w:rsidP="009266A2">
            <w:pPr>
              <w:numPr>
                <w:ilvl w:val="0"/>
                <w:numId w:val="2"/>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color w:val="FF0000"/>
                <w:sz w:val="18"/>
                <w:szCs w:val="18"/>
                <w:lang w:eastAsia="pt-BR"/>
              </w:rPr>
              <w:t>Siglas utilizadas</w:t>
            </w:r>
            <w:r w:rsidRPr="00C4282C">
              <w:rPr>
                <w:rFonts w:ascii="Book Antiqua" w:eastAsia="Times New Roman" w:hAnsi="Book Antiqua" w:cs="Times New Roman"/>
                <w:sz w:val="18"/>
                <w:szCs w:val="18"/>
                <w:lang w:eastAsia="pt-BR"/>
              </w:rPr>
              <w:t>:</w:t>
            </w:r>
          </w:p>
          <w:p w14:paraId="148D1A5F" w14:textId="77777777" w:rsidR="001E348C" w:rsidRPr="00974661" w:rsidRDefault="001E348C" w:rsidP="009266A2">
            <w:pPr>
              <w:numPr>
                <w:ilvl w:val="0"/>
                <w:numId w:val="3"/>
              </w:numPr>
              <w:jc w:val="both"/>
              <w:rPr>
                <w:rFonts w:ascii="Book Antiqua" w:eastAsia="Times New Roman" w:hAnsi="Book Antiqua" w:cs="Times New Roman"/>
                <w:sz w:val="18"/>
                <w:szCs w:val="18"/>
                <w:lang w:eastAsia="pt-BR"/>
              </w:rPr>
            </w:pPr>
            <w:r w:rsidRPr="00C4282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4282C">
              <w:rPr>
                <w:rFonts w:ascii="Book Antiqua" w:eastAsia="Times New Roman" w:hAnsi="Book Antiqua" w:cs="Times New Roman"/>
                <w:b/>
                <w:sz w:val="18"/>
                <w:szCs w:val="18"/>
                <w:lang w:eastAsia="pt-BR"/>
              </w:rPr>
              <w:t>etc</w:t>
            </w:r>
            <w:proofErr w:type="spellEnd"/>
            <w:r w:rsidRPr="00C4282C">
              <w:rPr>
                <w:rFonts w:ascii="Book Antiqua" w:eastAsia="Times New Roman" w:hAnsi="Book Antiqua" w:cs="Times New Roman"/>
                <w:b/>
                <w:sz w:val="18"/>
                <w:szCs w:val="18"/>
                <w:lang w:eastAsia="pt-BR"/>
              </w:rPr>
              <w:t>).</w:t>
            </w:r>
          </w:p>
        </w:tc>
      </w:tr>
    </w:tbl>
    <w:bookmarkEnd w:id="0"/>
    <w:p w14:paraId="7664EF6D" w14:textId="2F251B48" w:rsidR="001E348C" w:rsidRPr="001E348C" w:rsidRDefault="007660B7"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"http://legislacao.planalto.gov.br/legisla/legislacao.nsf/Viw_Identificacao/DEC%203.087-1999?OpenDocument" </w:instrText>
      </w:r>
      <w:r>
        <w:fldChar w:fldCharType="separate"/>
      </w:r>
      <w:r w:rsidR="001E348C" w:rsidRPr="001E348C">
        <w:rPr>
          <w:rFonts w:ascii="Book Antiqua" w:eastAsia="Times New Roman" w:hAnsi="Book Antiqua" w:cs="Arial"/>
          <w:b/>
          <w:bCs/>
          <w:color w:val="000080"/>
          <w:sz w:val="19"/>
          <w:szCs w:val="19"/>
          <w:u w:val="single"/>
          <w:lang w:eastAsia="pt-BR"/>
        </w:rPr>
        <w:t>DECRETO N</w:t>
      </w:r>
      <w:r w:rsidR="001E348C" w:rsidRPr="001E348C">
        <w:rPr>
          <w:rFonts w:ascii="Book Antiqua" w:eastAsia="Times New Roman" w:hAnsi="Book Antiqua" w:cs="Arial"/>
          <w:b/>
          <w:bCs/>
          <w:color w:val="000080"/>
          <w:sz w:val="19"/>
          <w:szCs w:val="19"/>
          <w:u w:val="single"/>
          <w:vertAlign w:val="superscript"/>
          <w:lang w:eastAsia="pt-BR"/>
        </w:rPr>
        <w:t>o</w:t>
      </w:r>
      <w:r w:rsidR="001E348C" w:rsidRPr="001E348C">
        <w:rPr>
          <w:rFonts w:ascii="Book Antiqua" w:eastAsia="Times New Roman" w:hAnsi="Book Antiqua" w:cs="Arial"/>
          <w:b/>
          <w:bCs/>
          <w:color w:val="000080"/>
          <w:sz w:val="19"/>
          <w:szCs w:val="19"/>
          <w:u w:val="single"/>
          <w:lang w:eastAsia="pt-BR"/>
        </w:rPr>
        <w:t> 3.087, DE 21 DE JUNHO DE 1999.</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E348C" w:rsidRPr="001E348C" w14:paraId="4F65812F" w14:textId="77777777" w:rsidTr="001E348C">
        <w:trPr>
          <w:tblCellSpacing w:w="0" w:type="dxa"/>
        </w:trPr>
        <w:tc>
          <w:tcPr>
            <w:tcW w:w="1251" w:type="pct"/>
            <w:vAlign w:val="center"/>
            <w:hideMark/>
          </w:tcPr>
          <w:p w14:paraId="19422B20" w14:textId="77777777" w:rsidR="001E348C" w:rsidRPr="001E348C" w:rsidRDefault="001E348C" w:rsidP="001E348C">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1A7D2E4A" w14:textId="77777777" w:rsidR="001E348C" w:rsidRPr="001E348C" w:rsidRDefault="001E348C" w:rsidP="001E348C">
            <w:pPr>
              <w:spacing w:before="100" w:beforeAutospacing="1" w:after="100" w:afterAutospacing="1" w:line="240" w:lineRule="auto"/>
              <w:jc w:val="both"/>
              <w:rPr>
                <w:rFonts w:ascii="Book Antiqua" w:eastAsia="Times New Roman" w:hAnsi="Book Antiqua" w:cs="Times New Roman"/>
                <w:sz w:val="18"/>
                <w:szCs w:val="18"/>
                <w:lang w:eastAsia="pt-BR"/>
              </w:rPr>
            </w:pPr>
            <w:r w:rsidRPr="001E348C">
              <w:rPr>
                <w:rFonts w:ascii="Book Antiqua" w:eastAsia="Times New Roman" w:hAnsi="Book Antiqua" w:cs="Arial"/>
                <w:color w:val="800000"/>
                <w:sz w:val="18"/>
                <w:szCs w:val="18"/>
                <w:lang w:eastAsia="pt-BR"/>
              </w:rPr>
              <w:t>Promulga a Convenção Relativa à Proteção das Crianças e à Cooperação em Matéria de Adoção Internacional, concluída na Haia, em 29 de maio de 1993.</w:t>
            </w:r>
          </w:p>
        </w:tc>
      </w:tr>
    </w:tbl>
    <w:p w14:paraId="0419B9A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b/>
          <w:bCs/>
          <w:color w:val="000000"/>
          <w:sz w:val="19"/>
          <w:szCs w:val="19"/>
          <w:lang w:eastAsia="pt-BR"/>
        </w:rPr>
        <w:t>O</w:t>
      </w:r>
      <w:r w:rsidRPr="001E348C">
        <w:rPr>
          <w:rFonts w:ascii="Book Antiqua" w:eastAsia="Times New Roman" w:hAnsi="Book Antiqua" w:cs="Arial"/>
          <w:color w:val="000000"/>
          <w:sz w:val="19"/>
          <w:szCs w:val="19"/>
          <w:lang w:eastAsia="pt-BR"/>
        </w:rPr>
        <w:t> </w:t>
      </w:r>
      <w:r w:rsidRPr="001E348C">
        <w:rPr>
          <w:rFonts w:ascii="Book Antiqua" w:eastAsia="Times New Roman" w:hAnsi="Book Antiqua" w:cs="Arial"/>
          <w:b/>
          <w:bCs/>
          <w:color w:val="000000"/>
          <w:sz w:val="19"/>
          <w:szCs w:val="19"/>
          <w:lang w:eastAsia="pt-BR"/>
        </w:rPr>
        <w:t>PRESIDENTE DA REPUBLICA</w:t>
      </w:r>
      <w:r w:rsidRPr="001E348C">
        <w:rPr>
          <w:rFonts w:ascii="Book Antiqua" w:eastAsia="Times New Roman" w:hAnsi="Book Antiqua" w:cs="Arial"/>
          <w:color w:val="000000"/>
          <w:sz w:val="19"/>
          <w:szCs w:val="19"/>
          <w:lang w:eastAsia="pt-BR"/>
        </w:rPr>
        <w:t>, no uso da atribuição que lhe confere o art. 84, inciso VIII, da Constituição,</w:t>
      </w:r>
    </w:p>
    <w:p w14:paraId="69F4CDE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Considerando que Convenção Relativa à Proteção das Crianças e à Cooperação em Matéria de Adoção Internacional foi concluída na Haia, em 29 de maio de 1993;</w:t>
      </w:r>
    </w:p>
    <w:p w14:paraId="6F8C0FA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Considerando que o Congresso Nacional aprovou o Ato multilateral em epígrafe por meio do Decreto Legislativo n</w:t>
      </w:r>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1, de 14 de janeiro de 1999;</w:t>
      </w:r>
    </w:p>
    <w:p w14:paraId="6B405ED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Considerando que a Convenção em tela entrou em vigor internacional de 1</w:t>
      </w:r>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de maio de 1995;</w:t>
      </w:r>
    </w:p>
    <w:p w14:paraId="1F843A4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Considerando que o Governo brasileiro depositou o Instrumento de Ratificação da referida Convenção em 10 de março de 1999, passará a mesma a vigorar para o Brasil em 1</w:t>
      </w:r>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julho de 1999, nos termos do parágrafo 2 de seu Artigo 46;</w:t>
      </w:r>
    </w:p>
    <w:p w14:paraId="2EBD52B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1E348C">
        <w:rPr>
          <w:rFonts w:ascii="Book Antiqua" w:eastAsia="Times New Roman" w:hAnsi="Book Antiqua" w:cs="Arial"/>
          <w:b/>
          <w:bCs/>
          <w:color w:val="000000"/>
          <w:sz w:val="19"/>
          <w:szCs w:val="19"/>
          <w:lang w:eastAsia="pt-BR"/>
        </w:rPr>
        <w:t>DECRETA :</w:t>
      </w:r>
      <w:proofErr w:type="gramEnd"/>
    </w:p>
    <w:p w14:paraId="301C3AC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 1</w:t>
      </w:r>
      <w:proofErr w:type="gramStart"/>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A</w:t>
      </w:r>
      <w:proofErr w:type="gramEnd"/>
      <w:r w:rsidRPr="001E348C">
        <w:rPr>
          <w:rFonts w:ascii="Book Antiqua" w:eastAsia="Times New Roman" w:hAnsi="Book Antiqua" w:cs="Arial"/>
          <w:color w:val="000000"/>
          <w:sz w:val="19"/>
          <w:szCs w:val="19"/>
          <w:lang w:eastAsia="pt-BR"/>
        </w:rPr>
        <w:t xml:space="preserve"> Convenção Relativa à Proteção das Crianças e à Cooperação em Matéria de Adoção Internacional, concluída na Haia, em 29 de maio de 1993, apensa por cópia a este Decreto, deverá ser executada e cumprida tão inteiramente como nela se contém.</w:t>
      </w:r>
    </w:p>
    <w:p w14:paraId="4607085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 2</w:t>
      </w:r>
      <w:proofErr w:type="gramStart"/>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Este</w:t>
      </w:r>
      <w:proofErr w:type="gramEnd"/>
      <w:r w:rsidRPr="001E348C">
        <w:rPr>
          <w:rFonts w:ascii="Book Antiqua" w:eastAsia="Times New Roman" w:hAnsi="Book Antiqua" w:cs="Arial"/>
          <w:color w:val="000000"/>
          <w:sz w:val="19"/>
          <w:szCs w:val="19"/>
          <w:lang w:eastAsia="pt-BR"/>
        </w:rPr>
        <w:t xml:space="preserve"> Decreto entra em vigor na data de sua publicação.</w:t>
      </w:r>
    </w:p>
    <w:p w14:paraId="16D869C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Brasília, 21 de junho de 1999; 178</w:t>
      </w:r>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da Independência e 111</w:t>
      </w:r>
      <w:r w:rsidRPr="001E348C">
        <w:rPr>
          <w:rFonts w:ascii="Book Antiqua" w:eastAsia="Times New Roman" w:hAnsi="Book Antiqua" w:cs="Arial"/>
          <w:color w:val="000000"/>
          <w:sz w:val="19"/>
          <w:szCs w:val="19"/>
          <w:u w:val="single"/>
          <w:vertAlign w:val="superscript"/>
          <w:lang w:eastAsia="pt-BR"/>
        </w:rPr>
        <w:t>o</w:t>
      </w:r>
      <w:r w:rsidRPr="001E348C">
        <w:rPr>
          <w:rFonts w:ascii="Book Antiqua" w:eastAsia="Times New Roman" w:hAnsi="Book Antiqua" w:cs="Arial"/>
          <w:color w:val="000000"/>
          <w:sz w:val="19"/>
          <w:szCs w:val="19"/>
          <w:lang w:eastAsia="pt-BR"/>
        </w:rPr>
        <w:t> da República</w:t>
      </w:r>
    </w:p>
    <w:p w14:paraId="075E74D3" w14:textId="77777777" w:rsidR="001E348C" w:rsidRPr="001E348C" w:rsidRDefault="001E348C" w:rsidP="0064243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FERNANDO HENRIQUE CARDOSO</w:t>
      </w:r>
      <w:r w:rsidRPr="001E348C">
        <w:rPr>
          <w:rFonts w:ascii="Book Antiqua" w:eastAsia="Times New Roman" w:hAnsi="Book Antiqua" w:cs="Arial"/>
          <w:color w:val="000000"/>
          <w:sz w:val="19"/>
          <w:szCs w:val="19"/>
          <w:lang w:eastAsia="pt-BR"/>
        </w:rPr>
        <w:br/>
      </w:r>
      <w:r w:rsidRPr="001E348C">
        <w:rPr>
          <w:rFonts w:ascii="Book Antiqua" w:eastAsia="Times New Roman" w:hAnsi="Book Antiqua" w:cs="Arial"/>
          <w:i/>
          <w:iCs/>
          <w:color w:val="000000"/>
          <w:sz w:val="19"/>
          <w:szCs w:val="19"/>
          <w:lang w:eastAsia="pt-BR"/>
        </w:rPr>
        <w:t>Luiz Felipe Lampreia</w:t>
      </w:r>
    </w:p>
    <w:p w14:paraId="4DB4765A" w14:textId="77777777" w:rsidR="001E348C" w:rsidRPr="001E348C" w:rsidRDefault="001E348C" w:rsidP="0064243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FF0000"/>
          <w:sz w:val="19"/>
          <w:szCs w:val="19"/>
          <w:lang w:eastAsia="pt-BR"/>
        </w:rPr>
        <w:t>Este texto não substitui o publicado no D.O.U. de 22.6.1999</w:t>
      </w:r>
    </w:p>
    <w:p w14:paraId="1F2D414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Convenção Relativa à Proteção das Crianças e à Cooperação em Matéria de Adoção Internacional</w:t>
      </w:r>
    </w:p>
    <w:p w14:paraId="262DE77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Os Estados signatários da presente Convenção,</w:t>
      </w:r>
    </w:p>
    <w:p w14:paraId="4A1542D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Reconhecendo que, para o desenvolvimento harmonioso de sua personalidade, a criança deve crescer em meio familiar, em clima de felicidade, de amor e de compreensão;</w:t>
      </w:r>
    </w:p>
    <w:p w14:paraId="2CB28CB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Recordando que cada país deveria tomar, com caráter prioritário, medidas adequadas para permitir a manutenção da criança em sua família de origem;</w:t>
      </w:r>
    </w:p>
    <w:p w14:paraId="58CE564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Reconhecendo que a adoção internacional pode apresentar a vantagem de dar uma família permanente à criança para quem não se possa encontrar uma família adequada em seu país de origem;</w:t>
      </w:r>
    </w:p>
    <w:p w14:paraId="7ED0A1E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Convencidos da necessidade de prever medidas para garantir que as adoções internacionais sejam feitas no interesse superior da criança e com respeito a seus direitos fundamentais, assim como para prevenir o </w:t>
      </w:r>
      <w:proofErr w:type="spellStart"/>
      <w:r w:rsidRPr="001E348C">
        <w:rPr>
          <w:rFonts w:ascii="Book Antiqua" w:eastAsia="Times New Roman" w:hAnsi="Book Antiqua" w:cs="Arial"/>
          <w:color w:val="000000"/>
          <w:sz w:val="19"/>
          <w:szCs w:val="19"/>
          <w:lang w:eastAsia="pt-BR"/>
        </w:rPr>
        <w:t>seqüestro</w:t>
      </w:r>
      <w:proofErr w:type="spellEnd"/>
      <w:r w:rsidRPr="001E348C">
        <w:rPr>
          <w:rFonts w:ascii="Book Antiqua" w:eastAsia="Times New Roman" w:hAnsi="Book Antiqua" w:cs="Arial"/>
          <w:color w:val="000000"/>
          <w:sz w:val="19"/>
          <w:szCs w:val="19"/>
          <w:lang w:eastAsia="pt-BR"/>
        </w:rPr>
        <w:t>, a venda ou o tráfico de crianças; e</w:t>
      </w:r>
    </w:p>
    <w:p w14:paraId="24E113E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Desejando estabelecer para esse fim disposições comuns que levem em consideração os princípios reconhecidos por instrumentos internacionais, em particular a Convenção das Nações Unidas sobre os Direitos da Criança, de 20 de novembro de 1989, e pela Declaração das Nações Unidas sobre os Princípios Sociais e Jurídicos Aplicáveis à Proteção e ao Bem-estar das Crianças, com Especial Referência às Práticas em Matéria de Adoção e de Colocação Familiar nos Planos Nacional e Internacional (Resolução da </w:t>
      </w:r>
      <w:proofErr w:type="spellStart"/>
      <w:r w:rsidRPr="001E348C">
        <w:rPr>
          <w:rFonts w:ascii="Book Antiqua" w:eastAsia="Times New Roman" w:hAnsi="Book Antiqua" w:cs="Arial"/>
          <w:color w:val="000000"/>
          <w:sz w:val="19"/>
          <w:szCs w:val="19"/>
          <w:lang w:eastAsia="pt-BR"/>
        </w:rPr>
        <w:t>Assembléia</w:t>
      </w:r>
      <w:proofErr w:type="spellEnd"/>
      <w:r w:rsidRPr="001E348C">
        <w:rPr>
          <w:rFonts w:ascii="Book Antiqua" w:eastAsia="Times New Roman" w:hAnsi="Book Antiqua" w:cs="Arial"/>
          <w:color w:val="000000"/>
          <w:sz w:val="19"/>
          <w:szCs w:val="19"/>
          <w:lang w:eastAsia="pt-BR"/>
        </w:rPr>
        <w:t xml:space="preserve"> Geral 41/85, de 3 de dezembro de 1986),</w:t>
      </w:r>
    </w:p>
    <w:p w14:paraId="69C498A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Acordam nas seguintes disposições:</w:t>
      </w:r>
    </w:p>
    <w:p w14:paraId="3620E016"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I</w:t>
      </w:r>
    </w:p>
    <w:p w14:paraId="26418648"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Âmbito de Aplicação da Convenção</w:t>
      </w:r>
    </w:p>
    <w:p w14:paraId="3AC94D4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w:t>
      </w:r>
    </w:p>
    <w:p w14:paraId="57A65D7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presente Convenção tem por objetivo:</w:t>
      </w:r>
    </w:p>
    <w:p w14:paraId="245C21F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estabelecer garantias para que as adoções internacionais sejam feitas segundo o interesse superior da criança e com respeito aos direitos fundamentais que lhe reconhece o direito internacional;</w:t>
      </w:r>
    </w:p>
    <w:p w14:paraId="7D9050C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b) instaurar um sistema de cooperação entre os Estados Contratantes que assegure o respeito às mencionadas garantias e, em </w:t>
      </w:r>
      <w:proofErr w:type="spellStart"/>
      <w:r w:rsidRPr="001E348C">
        <w:rPr>
          <w:rFonts w:ascii="Book Antiqua" w:eastAsia="Times New Roman" w:hAnsi="Book Antiqua" w:cs="Arial"/>
          <w:color w:val="000000"/>
          <w:sz w:val="19"/>
          <w:szCs w:val="19"/>
          <w:lang w:eastAsia="pt-BR"/>
        </w:rPr>
        <w:t>conseqüência</w:t>
      </w:r>
      <w:proofErr w:type="spellEnd"/>
      <w:r w:rsidRPr="001E348C">
        <w:rPr>
          <w:rFonts w:ascii="Book Antiqua" w:eastAsia="Times New Roman" w:hAnsi="Book Antiqua" w:cs="Arial"/>
          <w:color w:val="000000"/>
          <w:sz w:val="19"/>
          <w:szCs w:val="19"/>
          <w:lang w:eastAsia="pt-BR"/>
        </w:rPr>
        <w:t xml:space="preserve">, previna o </w:t>
      </w:r>
      <w:proofErr w:type="spellStart"/>
      <w:r w:rsidRPr="001E348C">
        <w:rPr>
          <w:rFonts w:ascii="Book Antiqua" w:eastAsia="Times New Roman" w:hAnsi="Book Antiqua" w:cs="Arial"/>
          <w:color w:val="000000"/>
          <w:sz w:val="19"/>
          <w:szCs w:val="19"/>
          <w:lang w:eastAsia="pt-BR"/>
        </w:rPr>
        <w:t>seqüestro</w:t>
      </w:r>
      <w:proofErr w:type="spellEnd"/>
      <w:r w:rsidRPr="001E348C">
        <w:rPr>
          <w:rFonts w:ascii="Book Antiqua" w:eastAsia="Times New Roman" w:hAnsi="Book Antiqua" w:cs="Arial"/>
          <w:color w:val="000000"/>
          <w:sz w:val="19"/>
          <w:szCs w:val="19"/>
          <w:lang w:eastAsia="pt-BR"/>
        </w:rPr>
        <w:t>, a venda ou o tráfico de crianças;</w:t>
      </w:r>
    </w:p>
    <w:p w14:paraId="2478D8A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assegurar o reconhecimento nos Estados Contratantes das adoções realizadas segundo a Convenção.</w:t>
      </w:r>
    </w:p>
    <w:p w14:paraId="4B1BAAF9"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E348C">
        <w:rPr>
          <w:rFonts w:ascii="Book Antiqua" w:eastAsia="Times New Roman" w:hAnsi="Book Antiqua" w:cs="Arial"/>
          <w:b/>
          <w:bCs/>
          <w:color w:val="000000"/>
          <w:sz w:val="19"/>
          <w:szCs w:val="19"/>
          <w:highlight w:val="magenta"/>
          <w:lang w:eastAsia="pt-BR"/>
        </w:rPr>
        <w:t>Artigo 2</w:t>
      </w:r>
    </w:p>
    <w:p w14:paraId="7F7AF06A" w14:textId="18C55C58"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C77159">
        <w:rPr>
          <w:rFonts w:ascii="Book Antiqua" w:eastAsia="Times New Roman" w:hAnsi="Book Antiqua" w:cs="Arial"/>
          <w:b/>
          <w:bCs/>
          <w:color w:val="000000"/>
          <w:sz w:val="19"/>
          <w:szCs w:val="19"/>
          <w:highlight w:val="magenta"/>
          <w:lang w:eastAsia="pt-BR"/>
        </w:rPr>
        <w:t>1</w:t>
      </w:r>
      <w:r w:rsidRPr="00C77159">
        <w:rPr>
          <w:rFonts w:ascii="Book Antiqua" w:eastAsia="Times New Roman" w:hAnsi="Book Antiqua" w:cs="Arial"/>
          <w:b/>
          <w:bCs/>
          <w:color w:val="000000"/>
          <w:sz w:val="19"/>
          <w:szCs w:val="19"/>
          <w:lang w:eastAsia="pt-BR"/>
        </w:rPr>
        <w:t>. A Convenção será aplicada quando uma criança com residência habitual em um Estado Contratante ("o Estado de origem") tiver sido, for, ou deva ser deslocada para outro Estado Contratante ("o Estado de acolhida"), quer após sua adoção no Estado de origem por cônjuges ou por uma pessoa residente habitualmente no Estado de acolhida, quer para que essa adoção seja realizada, no Estado de acolhida ou no Estado de origem</w:t>
      </w:r>
      <w:r w:rsidRPr="00C77159">
        <w:rPr>
          <w:rFonts w:ascii="Book Antiqua" w:eastAsia="Times New Roman" w:hAnsi="Book Antiqua" w:cs="Arial"/>
          <w:color w:val="000000"/>
          <w:sz w:val="16"/>
          <w:szCs w:val="16"/>
          <w:lang w:eastAsia="pt-BR"/>
        </w:rPr>
        <w:t>.</w:t>
      </w:r>
      <w:r w:rsidR="003C3657" w:rsidRPr="00C77159">
        <w:rPr>
          <w:rFonts w:ascii="Book Antiqua" w:eastAsia="Times New Roman" w:hAnsi="Book Antiqua" w:cs="Arial"/>
          <w:color w:val="000000"/>
          <w:sz w:val="16"/>
          <w:szCs w:val="16"/>
          <w:lang w:eastAsia="pt-BR"/>
        </w:rPr>
        <w:t xml:space="preserve"> </w:t>
      </w:r>
      <w:r w:rsidR="003C3657" w:rsidRPr="00C77159">
        <w:rPr>
          <w:rFonts w:ascii="Book Antiqua" w:eastAsia="Times New Roman" w:hAnsi="Book Antiqua" w:cs="Arial"/>
          <w:b/>
          <w:bCs/>
          <w:color w:val="FF0000"/>
          <w:sz w:val="16"/>
          <w:szCs w:val="16"/>
          <w:u w:val="single"/>
          <w:lang w:eastAsia="pt-BR"/>
        </w:rPr>
        <w:t>(TJRJ-2019)</w:t>
      </w:r>
      <w:r w:rsidR="00C77159" w:rsidRPr="00C77159">
        <w:rPr>
          <w:rFonts w:ascii="Book Antiqua" w:eastAsia="Times New Roman" w:hAnsi="Book Antiqua" w:cs="Arial"/>
          <w:b/>
          <w:bCs/>
          <w:color w:val="FF0000"/>
          <w:sz w:val="16"/>
          <w:szCs w:val="16"/>
          <w:lang w:eastAsia="pt-BR"/>
        </w:rPr>
        <w:t xml:space="preserve"> </w:t>
      </w:r>
      <w:r w:rsidR="00C77159" w:rsidRPr="00C77159">
        <w:rPr>
          <w:rFonts w:ascii="Book Antiqua" w:eastAsia="Times New Roman" w:hAnsi="Book Antiqua" w:cs="Arial"/>
          <w:b/>
          <w:bCs/>
          <w:color w:val="FF0000"/>
          <w:sz w:val="16"/>
          <w:szCs w:val="16"/>
          <w:u w:val="single"/>
          <w:lang w:eastAsia="pt-BR"/>
        </w:rPr>
        <w:t>(MPRJ-2024)</w:t>
      </w:r>
    </w:p>
    <w:p w14:paraId="2A660A2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A Convenção somente abrange as Adoções que estabeleçam um vínculo de filiação.</w:t>
      </w:r>
    </w:p>
    <w:p w14:paraId="27A0F09C"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w:t>
      </w:r>
    </w:p>
    <w:p w14:paraId="643B541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Convenção deixará de ser aplicável se as aprovações previstas no artigo 17, alínea "c", não forem concedidas antes que a criança atinja a idade de 18 (dezoito) anos.</w:t>
      </w:r>
    </w:p>
    <w:p w14:paraId="53167BEE"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Capítulo II</w:t>
      </w:r>
    </w:p>
    <w:p w14:paraId="209D376C"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Requisitos Para As Adoções Internacionais</w:t>
      </w:r>
    </w:p>
    <w:p w14:paraId="4A63FB88" w14:textId="77777777" w:rsidR="001E348C" w:rsidRPr="00944EBE"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4EBE">
        <w:rPr>
          <w:rFonts w:ascii="Book Antiqua" w:eastAsia="Times New Roman" w:hAnsi="Book Antiqua" w:cs="Arial"/>
          <w:b/>
          <w:bCs/>
          <w:color w:val="000000"/>
          <w:sz w:val="19"/>
          <w:szCs w:val="19"/>
          <w:highlight w:val="magenta"/>
          <w:lang w:eastAsia="pt-BR"/>
        </w:rPr>
        <w:t>Artigo 4</w:t>
      </w:r>
    </w:p>
    <w:p w14:paraId="78B56D50" w14:textId="6AF7A586"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44EBE">
        <w:rPr>
          <w:rFonts w:ascii="Book Antiqua" w:eastAsia="Times New Roman" w:hAnsi="Book Antiqua" w:cs="Arial"/>
          <w:b/>
          <w:bCs/>
          <w:color w:val="000000"/>
          <w:sz w:val="19"/>
          <w:szCs w:val="19"/>
          <w:lang w:eastAsia="pt-BR"/>
        </w:rPr>
        <w:t>As adoções abrangidas por esta Convenção só poderão ocorrer quando as autoridades competentes do Estado de origem</w:t>
      </w:r>
      <w:r w:rsidRPr="00C77159">
        <w:rPr>
          <w:rFonts w:ascii="Book Antiqua" w:eastAsia="Times New Roman" w:hAnsi="Book Antiqua" w:cs="Arial"/>
          <w:color w:val="000000"/>
          <w:sz w:val="16"/>
          <w:szCs w:val="16"/>
          <w:lang w:eastAsia="pt-BR"/>
        </w:rPr>
        <w:t>:</w:t>
      </w:r>
      <w:r w:rsidR="00944EBE" w:rsidRPr="00C77159">
        <w:rPr>
          <w:rFonts w:ascii="Book Antiqua" w:eastAsia="Times New Roman" w:hAnsi="Book Antiqua" w:cs="Arial"/>
          <w:color w:val="000000"/>
          <w:sz w:val="16"/>
          <w:szCs w:val="16"/>
          <w:lang w:eastAsia="pt-BR"/>
        </w:rPr>
        <w:t xml:space="preserve"> </w:t>
      </w:r>
      <w:r w:rsidR="00944EBE" w:rsidRPr="00C77159">
        <w:rPr>
          <w:rFonts w:ascii="Book Antiqua" w:hAnsi="Book Antiqua"/>
          <w:b/>
          <w:color w:val="FF0000"/>
          <w:sz w:val="16"/>
          <w:szCs w:val="16"/>
          <w:u w:val="single"/>
        </w:rPr>
        <w:t>(DPERN-2015)</w:t>
      </w:r>
    </w:p>
    <w:p w14:paraId="632F9F4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tiverem determinado que a criança é adotável;</w:t>
      </w:r>
    </w:p>
    <w:p w14:paraId="34FD70EF" w14:textId="4747D0A5"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44EBE">
        <w:rPr>
          <w:rFonts w:ascii="Book Antiqua" w:eastAsia="Times New Roman" w:hAnsi="Book Antiqua" w:cs="Arial"/>
          <w:b/>
          <w:bCs/>
          <w:color w:val="000000"/>
          <w:sz w:val="19"/>
          <w:szCs w:val="19"/>
          <w:lang w:eastAsia="pt-BR"/>
        </w:rPr>
        <w:t>b) tiverem verificado, depois de haver examinado adequadamente as possibilidades de colocação da criança em seu Estado de origem, que uma adoção internacional atende ao interesse superior da criança</w:t>
      </w:r>
      <w:r w:rsidRPr="00C77159">
        <w:rPr>
          <w:rFonts w:ascii="Book Antiqua" w:eastAsia="Times New Roman" w:hAnsi="Book Antiqua" w:cs="Arial"/>
          <w:color w:val="000000"/>
          <w:sz w:val="16"/>
          <w:szCs w:val="16"/>
          <w:lang w:eastAsia="pt-BR"/>
        </w:rPr>
        <w:t>;</w:t>
      </w:r>
      <w:r w:rsidR="00944EBE" w:rsidRPr="00C77159">
        <w:rPr>
          <w:rFonts w:ascii="Book Antiqua" w:eastAsia="Times New Roman" w:hAnsi="Book Antiqua" w:cs="Arial"/>
          <w:color w:val="000000"/>
          <w:sz w:val="16"/>
          <w:szCs w:val="16"/>
          <w:lang w:eastAsia="pt-BR"/>
        </w:rPr>
        <w:t xml:space="preserve"> </w:t>
      </w:r>
      <w:r w:rsidR="00944EBE" w:rsidRPr="00C77159">
        <w:rPr>
          <w:rFonts w:ascii="Book Antiqua" w:hAnsi="Book Antiqua"/>
          <w:b/>
          <w:color w:val="FF0000"/>
          <w:sz w:val="16"/>
          <w:szCs w:val="16"/>
          <w:u w:val="single"/>
        </w:rPr>
        <w:t>(DPERN-2015)</w:t>
      </w:r>
    </w:p>
    <w:p w14:paraId="79E23F0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c) </w:t>
      </w:r>
      <w:proofErr w:type="spellStart"/>
      <w:r w:rsidRPr="001E348C">
        <w:rPr>
          <w:rFonts w:ascii="Book Antiqua" w:eastAsia="Times New Roman" w:hAnsi="Book Antiqua" w:cs="Arial"/>
          <w:color w:val="000000"/>
          <w:sz w:val="19"/>
          <w:szCs w:val="19"/>
          <w:lang w:eastAsia="pt-BR"/>
        </w:rPr>
        <w:t>tiverem-se</w:t>
      </w:r>
      <w:proofErr w:type="spellEnd"/>
      <w:r w:rsidRPr="001E348C">
        <w:rPr>
          <w:rFonts w:ascii="Book Antiqua" w:eastAsia="Times New Roman" w:hAnsi="Book Antiqua" w:cs="Arial"/>
          <w:color w:val="000000"/>
          <w:sz w:val="19"/>
          <w:szCs w:val="19"/>
          <w:lang w:eastAsia="pt-BR"/>
        </w:rPr>
        <w:t xml:space="preserve"> assegurado de:</w:t>
      </w:r>
    </w:p>
    <w:p w14:paraId="77984D2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1) que as pessoas, instituições e autoridades cujo consentimento se requeira para a adoção hajam sido convenientemente orientadas e devidamente informadas das </w:t>
      </w:r>
      <w:proofErr w:type="spellStart"/>
      <w:r w:rsidRPr="001E348C">
        <w:rPr>
          <w:rFonts w:ascii="Book Antiqua" w:eastAsia="Times New Roman" w:hAnsi="Book Antiqua" w:cs="Arial"/>
          <w:color w:val="000000"/>
          <w:sz w:val="19"/>
          <w:szCs w:val="19"/>
          <w:lang w:eastAsia="pt-BR"/>
        </w:rPr>
        <w:t>conseqüências</w:t>
      </w:r>
      <w:proofErr w:type="spellEnd"/>
      <w:r w:rsidRPr="001E348C">
        <w:rPr>
          <w:rFonts w:ascii="Book Antiqua" w:eastAsia="Times New Roman" w:hAnsi="Book Antiqua" w:cs="Arial"/>
          <w:color w:val="000000"/>
          <w:sz w:val="19"/>
          <w:szCs w:val="19"/>
          <w:lang w:eastAsia="pt-BR"/>
        </w:rPr>
        <w:t xml:space="preserve"> de seu consentimento, em particular em relação à manutenção ou à ruptura, em virtude da adoção, dos vínculos jurídicos entre a criança e sua família de origem;</w:t>
      </w:r>
    </w:p>
    <w:p w14:paraId="28D49CC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que estas pessoas, instituições e autoridades tenham manifestado seu consentimento livremente, na forma legal prevista, e que este consentimento se tenha manifestado ou constatado por escrito;</w:t>
      </w:r>
    </w:p>
    <w:p w14:paraId="7F8F160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que os consentimentos não tenham sido obtidos mediante pagamento ou compensação de qualquer espécie nem tenham sido revogados, e</w:t>
      </w:r>
    </w:p>
    <w:p w14:paraId="2F4D941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4) que o consentimento da mãe, quando exigido, tenha sido manifestado após o nascimento da criança; e</w:t>
      </w:r>
    </w:p>
    <w:p w14:paraId="4E37060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d) </w:t>
      </w:r>
      <w:proofErr w:type="spellStart"/>
      <w:r w:rsidRPr="001E348C">
        <w:rPr>
          <w:rFonts w:ascii="Book Antiqua" w:eastAsia="Times New Roman" w:hAnsi="Book Antiqua" w:cs="Arial"/>
          <w:color w:val="000000"/>
          <w:sz w:val="19"/>
          <w:szCs w:val="19"/>
          <w:lang w:eastAsia="pt-BR"/>
        </w:rPr>
        <w:t>tiverem-se</w:t>
      </w:r>
      <w:proofErr w:type="spellEnd"/>
      <w:r w:rsidRPr="001E348C">
        <w:rPr>
          <w:rFonts w:ascii="Book Antiqua" w:eastAsia="Times New Roman" w:hAnsi="Book Antiqua" w:cs="Arial"/>
          <w:color w:val="000000"/>
          <w:sz w:val="19"/>
          <w:szCs w:val="19"/>
          <w:lang w:eastAsia="pt-BR"/>
        </w:rPr>
        <w:t xml:space="preserve"> assegurado, observada a idade e o grau de maturidade da criança, de:</w:t>
      </w:r>
    </w:p>
    <w:p w14:paraId="2FEE316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1) que tenha sido a mesma convenientemente orientada e devidamente informada sobre as </w:t>
      </w:r>
      <w:proofErr w:type="spellStart"/>
      <w:r w:rsidRPr="001E348C">
        <w:rPr>
          <w:rFonts w:ascii="Book Antiqua" w:eastAsia="Times New Roman" w:hAnsi="Book Antiqua" w:cs="Arial"/>
          <w:color w:val="000000"/>
          <w:sz w:val="19"/>
          <w:szCs w:val="19"/>
          <w:lang w:eastAsia="pt-BR"/>
        </w:rPr>
        <w:t>conseqüências</w:t>
      </w:r>
      <w:proofErr w:type="spellEnd"/>
      <w:r w:rsidRPr="001E348C">
        <w:rPr>
          <w:rFonts w:ascii="Book Antiqua" w:eastAsia="Times New Roman" w:hAnsi="Book Antiqua" w:cs="Arial"/>
          <w:color w:val="000000"/>
          <w:sz w:val="19"/>
          <w:szCs w:val="19"/>
          <w:lang w:eastAsia="pt-BR"/>
        </w:rPr>
        <w:t xml:space="preserve"> de seu consentimento à adoção, quando este for exigido;</w:t>
      </w:r>
    </w:p>
    <w:p w14:paraId="5FEAED0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que tenham sido levadas em consideração a vontade e as opiniões da criança;</w:t>
      </w:r>
    </w:p>
    <w:p w14:paraId="5293010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que o consentimento da criança à adoção, quando exigido, tenha sido dado livremente, na forma legal prevista, e que este consentimento tenha sido manifestado ou constatado por escrito;</w:t>
      </w:r>
    </w:p>
    <w:p w14:paraId="6C9A3B5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4) que o consentimento não tenha sido induzido mediante pagamento ou compensação de qualquer espécie.</w:t>
      </w:r>
    </w:p>
    <w:p w14:paraId="73E32004"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5</w:t>
      </w:r>
    </w:p>
    <w:p w14:paraId="6B50284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adoções abrangidas por esta Convenção só poderão ocorrer quando as autoridades competentes do Estado de acolhida:</w:t>
      </w:r>
    </w:p>
    <w:p w14:paraId="7D25D1C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a) tiverem verificado que os futuros pais adotivos </w:t>
      </w:r>
      <w:proofErr w:type="gramStart"/>
      <w:r w:rsidRPr="001E348C">
        <w:rPr>
          <w:rFonts w:ascii="Book Antiqua" w:eastAsia="Times New Roman" w:hAnsi="Book Antiqua" w:cs="Arial"/>
          <w:color w:val="000000"/>
          <w:sz w:val="19"/>
          <w:szCs w:val="19"/>
          <w:lang w:eastAsia="pt-BR"/>
        </w:rPr>
        <w:t>encontram-se</w:t>
      </w:r>
      <w:proofErr w:type="gramEnd"/>
      <w:r w:rsidRPr="001E348C">
        <w:rPr>
          <w:rFonts w:ascii="Book Antiqua" w:eastAsia="Times New Roman" w:hAnsi="Book Antiqua" w:cs="Arial"/>
          <w:color w:val="000000"/>
          <w:sz w:val="19"/>
          <w:szCs w:val="19"/>
          <w:lang w:eastAsia="pt-BR"/>
        </w:rPr>
        <w:t xml:space="preserve"> habilitados e aptos para adotar;</w:t>
      </w:r>
    </w:p>
    <w:p w14:paraId="2EEDC31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b) </w:t>
      </w:r>
      <w:proofErr w:type="spellStart"/>
      <w:r w:rsidRPr="001E348C">
        <w:rPr>
          <w:rFonts w:ascii="Book Antiqua" w:eastAsia="Times New Roman" w:hAnsi="Book Antiqua" w:cs="Arial"/>
          <w:color w:val="000000"/>
          <w:sz w:val="19"/>
          <w:szCs w:val="19"/>
          <w:lang w:eastAsia="pt-BR"/>
        </w:rPr>
        <w:t>tiverem-se</w:t>
      </w:r>
      <w:proofErr w:type="spellEnd"/>
      <w:r w:rsidRPr="001E348C">
        <w:rPr>
          <w:rFonts w:ascii="Book Antiqua" w:eastAsia="Times New Roman" w:hAnsi="Book Antiqua" w:cs="Arial"/>
          <w:color w:val="000000"/>
          <w:sz w:val="19"/>
          <w:szCs w:val="19"/>
          <w:lang w:eastAsia="pt-BR"/>
        </w:rPr>
        <w:t xml:space="preserve"> assegurado de que os futuros pais adotivos foram convenientemente orientados;</w:t>
      </w:r>
    </w:p>
    <w:p w14:paraId="726236A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tiverem verificado que a criança foi ou será autorizada a entrar e a residir permanentemente no Estado de acolhida.</w:t>
      </w:r>
    </w:p>
    <w:p w14:paraId="3CD86536"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III</w:t>
      </w:r>
    </w:p>
    <w:p w14:paraId="54AFA4DA"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Autoridades Centrais e Organismos Credenciados</w:t>
      </w:r>
    </w:p>
    <w:p w14:paraId="71543009" w14:textId="77777777" w:rsidR="001E348C" w:rsidRPr="00C45C67"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bookmarkStart w:id="1" w:name="art6"/>
      <w:bookmarkEnd w:id="1"/>
      <w:r w:rsidRPr="00C45C67">
        <w:rPr>
          <w:rFonts w:ascii="Book Antiqua" w:eastAsia="Times New Roman" w:hAnsi="Book Antiqua" w:cs="Arial"/>
          <w:b/>
          <w:bCs/>
          <w:color w:val="000000"/>
          <w:sz w:val="19"/>
          <w:szCs w:val="19"/>
          <w:highlight w:val="magenta"/>
          <w:lang w:eastAsia="pt-BR"/>
        </w:rPr>
        <w:t>Artigo 6</w:t>
      </w:r>
    </w:p>
    <w:p w14:paraId="45C3B83D" w14:textId="769E84EE"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2A5674">
        <w:rPr>
          <w:rFonts w:ascii="Book Antiqua" w:eastAsia="Times New Roman" w:hAnsi="Book Antiqua" w:cs="Arial"/>
          <w:b/>
          <w:bCs/>
          <w:color w:val="000000"/>
          <w:sz w:val="19"/>
          <w:szCs w:val="19"/>
          <w:highlight w:val="magenta"/>
          <w:lang w:eastAsia="pt-BR"/>
        </w:rPr>
        <w:t>1</w:t>
      </w:r>
      <w:r w:rsidRPr="001E348C">
        <w:rPr>
          <w:rFonts w:ascii="Book Antiqua" w:eastAsia="Times New Roman" w:hAnsi="Book Antiqua" w:cs="Arial"/>
          <w:color w:val="000000"/>
          <w:sz w:val="19"/>
          <w:szCs w:val="19"/>
          <w:lang w:eastAsia="pt-BR"/>
        </w:rPr>
        <w:t xml:space="preserve">. </w:t>
      </w:r>
      <w:r w:rsidRPr="002A5674">
        <w:rPr>
          <w:rFonts w:ascii="Book Antiqua" w:eastAsia="Times New Roman" w:hAnsi="Book Antiqua" w:cs="Arial"/>
          <w:b/>
          <w:bCs/>
          <w:color w:val="000000"/>
          <w:sz w:val="19"/>
          <w:szCs w:val="19"/>
          <w:lang w:eastAsia="pt-BR"/>
        </w:rPr>
        <w:t>Cada Estado Contratante designará uma Autoridade Central encarregada de dar cumprimento às obrigações impostas pela presente Convenção</w:t>
      </w:r>
      <w:r w:rsidRPr="00C77159">
        <w:rPr>
          <w:rFonts w:ascii="Book Antiqua" w:eastAsia="Times New Roman" w:hAnsi="Book Antiqua" w:cs="Arial"/>
          <w:color w:val="000000"/>
          <w:sz w:val="18"/>
          <w:szCs w:val="18"/>
          <w:lang w:eastAsia="pt-BR"/>
        </w:rPr>
        <w:t>.</w:t>
      </w:r>
      <w:r w:rsidR="00C45C67" w:rsidRPr="00C77159">
        <w:rPr>
          <w:rFonts w:ascii="Book Antiqua" w:eastAsia="Times New Roman" w:hAnsi="Book Antiqua" w:cs="Arial"/>
          <w:color w:val="000000"/>
          <w:sz w:val="18"/>
          <w:szCs w:val="18"/>
          <w:lang w:eastAsia="pt-BR"/>
        </w:rPr>
        <w:t xml:space="preserve"> </w:t>
      </w:r>
      <w:r w:rsidR="002A5674" w:rsidRPr="00C77159">
        <w:rPr>
          <w:rFonts w:ascii="Book Antiqua" w:eastAsia="Times New Roman" w:hAnsi="Book Antiqua" w:cs="Arial"/>
          <w:b/>
          <w:bCs/>
          <w:color w:val="FF0000"/>
          <w:sz w:val="16"/>
          <w:szCs w:val="16"/>
          <w:u w:val="single"/>
          <w:lang w:eastAsia="pt-BR"/>
        </w:rPr>
        <w:t>(AGU-2015)</w:t>
      </w:r>
    </w:p>
    <w:p w14:paraId="007FD674" w14:textId="7E64048E"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3C2C18">
        <w:rPr>
          <w:rFonts w:ascii="Book Antiqua" w:eastAsia="Times New Roman" w:hAnsi="Book Antiqua" w:cs="Arial"/>
          <w:b/>
          <w:bCs/>
          <w:color w:val="000000"/>
          <w:sz w:val="19"/>
          <w:szCs w:val="19"/>
          <w:highlight w:val="magenta"/>
          <w:lang w:eastAsia="pt-BR"/>
        </w:rPr>
        <w:t>2</w:t>
      </w:r>
      <w:r w:rsidRPr="001E348C">
        <w:rPr>
          <w:rFonts w:ascii="Book Antiqua" w:eastAsia="Times New Roman" w:hAnsi="Book Antiqua" w:cs="Arial"/>
          <w:color w:val="000000"/>
          <w:sz w:val="19"/>
          <w:szCs w:val="19"/>
          <w:lang w:eastAsia="pt-BR"/>
        </w:rPr>
        <w:t xml:space="preserve">. </w:t>
      </w:r>
      <w:r w:rsidRPr="003C2C18">
        <w:rPr>
          <w:rFonts w:ascii="Book Antiqua" w:eastAsia="Times New Roman" w:hAnsi="Book Antiqua" w:cs="Arial"/>
          <w:b/>
          <w:bCs/>
          <w:color w:val="000000"/>
          <w:sz w:val="19"/>
          <w:szCs w:val="19"/>
          <w:lang w:eastAsia="pt-BR"/>
        </w:rPr>
        <w:t>Um Estado federal, um Estado no qual vigoram diversos sistemas jurídicos ou um Estado com unidades territoriais autônomas poderá designar mais de uma Autoridade Central e especificar o âmbito territorial ou pessoal de suas funções. O Estado que fizer uso dessa faculdade designará a Autoridade Central à qual poderá ser dirigida toda a comunicação para sua transmissão à Autoridade Central competente dentro desse Estado</w:t>
      </w:r>
      <w:r w:rsidRPr="00C77159">
        <w:rPr>
          <w:rFonts w:ascii="Book Antiqua" w:eastAsia="Times New Roman" w:hAnsi="Book Antiqua" w:cs="Arial"/>
          <w:color w:val="000000"/>
          <w:sz w:val="16"/>
          <w:szCs w:val="16"/>
          <w:lang w:eastAsia="pt-BR"/>
        </w:rPr>
        <w:t>.</w:t>
      </w:r>
      <w:r w:rsidR="00C45C67" w:rsidRPr="00C77159">
        <w:rPr>
          <w:rFonts w:ascii="Book Antiqua" w:eastAsia="Times New Roman" w:hAnsi="Book Antiqua" w:cs="Arial"/>
          <w:color w:val="000000"/>
          <w:sz w:val="16"/>
          <w:szCs w:val="16"/>
          <w:lang w:eastAsia="pt-BR"/>
        </w:rPr>
        <w:t xml:space="preserve"> </w:t>
      </w:r>
      <w:r w:rsidR="00C45C67" w:rsidRPr="00C77159">
        <w:rPr>
          <w:rFonts w:ascii="Book Antiqua" w:eastAsia="Times New Roman" w:hAnsi="Book Antiqua" w:cs="Arial"/>
          <w:b/>
          <w:bCs/>
          <w:color w:val="FF0000"/>
          <w:sz w:val="16"/>
          <w:szCs w:val="16"/>
          <w:u w:val="single"/>
          <w:lang w:eastAsia="pt-BR"/>
        </w:rPr>
        <w:t>(MPF-2012)</w:t>
      </w:r>
      <w:r w:rsidR="002A5674" w:rsidRPr="00C77159">
        <w:rPr>
          <w:rFonts w:ascii="Book Antiqua" w:eastAsia="Times New Roman" w:hAnsi="Book Antiqua" w:cs="Arial"/>
          <w:b/>
          <w:bCs/>
          <w:color w:val="FF0000"/>
          <w:sz w:val="16"/>
          <w:szCs w:val="16"/>
          <w:lang w:eastAsia="pt-BR"/>
        </w:rPr>
        <w:t xml:space="preserve"> </w:t>
      </w:r>
      <w:r w:rsidR="002A5674" w:rsidRPr="00C77159">
        <w:rPr>
          <w:rFonts w:ascii="Book Antiqua" w:eastAsia="Times New Roman" w:hAnsi="Book Antiqua" w:cs="Arial"/>
          <w:b/>
          <w:bCs/>
          <w:color w:val="FF0000"/>
          <w:sz w:val="16"/>
          <w:szCs w:val="16"/>
          <w:u w:val="single"/>
          <w:lang w:eastAsia="pt-BR"/>
        </w:rPr>
        <w:t>(AGU-2015)</w:t>
      </w:r>
    </w:p>
    <w:p w14:paraId="4352CEE5" w14:textId="77777777" w:rsidR="001E348C" w:rsidRPr="003C2C18"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3C2C18">
        <w:rPr>
          <w:rFonts w:ascii="Book Antiqua" w:eastAsia="Times New Roman" w:hAnsi="Book Antiqua" w:cs="Arial"/>
          <w:b/>
          <w:bCs/>
          <w:color w:val="000000"/>
          <w:sz w:val="19"/>
          <w:szCs w:val="19"/>
          <w:highlight w:val="magenta"/>
          <w:lang w:eastAsia="pt-BR"/>
        </w:rPr>
        <w:t>Artigo 7</w:t>
      </w:r>
    </w:p>
    <w:p w14:paraId="5AD80E38" w14:textId="06E5AD25"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C2C18">
        <w:rPr>
          <w:rFonts w:ascii="Book Antiqua" w:eastAsia="Times New Roman" w:hAnsi="Book Antiqua" w:cs="Arial"/>
          <w:b/>
          <w:bCs/>
          <w:color w:val="000000"/>
          <w:sz w:val="19"/>
          <w:szCs w:val="19"/>
          <w:highlight w:val="magenta"/>
          <w:lang w:eastAsia="pt-BR"/>
        </w:rPr>
        <w:t>1</w:t>
      </w:r>
      <w:r w:rsidRPr="001E348C">
        <w:rPr>
          <w:rFonts w:ascii="Book Antiqua" w:eastAsia="Times New Roman" w:hAnsi="Book Antiqua" w:cs="Arial"/>
          <w:color w:val="000000"/>
          <w:sz w:val="19"/>
          <w:szCs w:val="19"/>
          <w:lang w:eastAsia="pt-BR"/>
        </w:rPr>
        <w:t xml:space="preserve">. </w:t>
      </w:r>
      <w:r w:rsidRPr="003C2C18">
        <w:rPr>
          <w:rFonts w:ascii="Book Antiqua" w:eastAsia="Times New Roman" w:hAnsi="Book Antiqua" w:cs="Arial"/>
          <w:b/>
          <w:bCs/>
          <w:color w:val="000000"/>
          <w:sz w:val="19"/>
          <w:szCs w:val="19"/>
          <w:lang w:eastAsia="pt-BR"/>
        </w:rPr>
        <w:t>As Autoridades Centrais deverão cooperar entre si e promover a colaboração entre as autoridades competentes de seus respectivos Estados a fim de assegurar a proteção das crianças e alcançar os demais objetivos da Convenção</w:t>
      </w:r>
      <w:r w:rsidRPr="00C77159">
        <w:rPr>
          <w:rFonts w:ascii="Book Antiqua" w:eastAsia="Times New Roman" w:hAnsi="Book Antiqua" w:cs="Arial"/>
          <w:color w:val="000000"/>
          <w:sz w:val="16"/>
          <w:szCs w:val="16"/>
          <w:lang w:eastAsia="pt-BR"/>
        </w:rPr>
        <w:t>.</w:t>
      </w:r>
      <w:r w:rsidR="003C2C18" w:rsidRPr="00C77159">
        <w:rPr>
          <w:rFonts w:ascii="Book Antiqua" w:eastAsia="Times New Roman" w:hAnsi="Book Antiqua" w:cs="Arial"/>
          <w:color w:val="000000"/>
          <w:sz w:val="16"/>
          <w:szCs w:val="16"/>
          <w:lang w:eastAsia="pt-BR"/>
        </w:rPr>
        <w:t xml:space="preserve"> </w:t>
      </w:r>
      <w:r w:rsidR="003C2C18" w:rsidRPr="00C77159">
        <w:rPr>
          <w:rFonts w:ascii="Book Antiqua" w:eastAsia="Times New Roman" w:hAnsi="Book Antiqua" w:cs="Times New Roman"/>
          <w:b/>
          <w:bCs/>
          <w:color w:val="FF0000"/>
          <w:sz w:val="16"/>
          <w:szCs w:val="16"/>
          <w:u w:val="single"/>
          <w:lang w:eastAsia="pt-BR"/>
        </w:rPr>
        <w:t>(TRF2-2017)</w:t>
      </w:r>
    </w:p>
    <w:p w14:paraId="2DA6564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As Autoridades Centrais tomarão, diretamente, todas as medidas adequadas para:</w:t>
      </w:r>
    </w:p>
    <w:p w14:paraId="6148DD2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a) </w:t>
      </w:r>
      <w:proofErr w:type="spellStart"/>
      <w:r w:rsidRPr="001E348C">
        <w:rPr>
          <w:rFonts w:ascii="Book Antiqua" w:eastAsia="Times New Roman" w:hAnsi="Book Antiqua" w:cs="Arial"/>
          <w:color w:val="000000"/>
          <w:sz w:val="19"/>
          <w:szCs w:val="19"/>
          <w:lang w:eastAsia="pt-BR"/>
        </w:rPr>
        <w:t>fornecer</w:t>
      </w:r>
      <w:proofErr w:type="spellEnd"/>
      <w:r w:rsidRPr="001E348C">
        <w:rPr>
          <w:rFonts w:ascii="Book Antiqua" w:eastAsia="Times New Roman" w:hAnsi="Book Antiqua" w:cs="Arial"/>
          <w:color w:val="000000"/>
          <w:sz w:val="19"/>
          <w:szCs w:val="19"/>
          <w:lang w:eastAsia="pt-BR"/>
        </w:rPr>
        <w:t xml:space="preserve"> informações sobre a legislação de seus Estados em matéria de adoção e outras informações gerais, tais como estatísticas e formulários padronizados;</w:t>
      </w:r>
    </w:p>
    <w:p w14:paraId="4357EDB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informar-se mutuamente sobre o funcionamento da Convenção e, na medida do possível, remover os obstáculos para sua aplicação.</w:t>
      </w:r>
    </w:p>
    <w:p w14:paraId="1F475E33"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8</w:t>
      </w:r>
    </w:p>
    <w:p w14:paraId="0FF5806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Autoridades Centrais tomarão, diretamente ou com a cooperação de autoridades públicas, todas as medidas apropriadas para prevenir benefícios materiais induzidos por ocasião de uma adoção e para impedir qualquer prática contrária aos objetivos da Convenção.</w:t>
      </w:r>
    </w:p>
    <w:p w14:paraId="584BB9E5"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9</w:t>
      </w:r>
    </w:p>
    <w:p w14:paraId="6C27752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Autoridades Centrais tomarão todas as medidas apropriadas, seja diretamente ou com a cooperação de autoridades públicas ou outros organismos devidamente credenciados em seu Estado, em especial para:</w:t>
      </w:r>
    </w:p>
    <w:p w14:paraId="40C6801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reunir, conservar e permutar informações relativas à situação da criança e dos futuros pais adotivos, na medida necessária à realização da adoção;</w:t>
      </w:r>
    </w:p>
    <w:p w14:paraId="1A2D805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facilitar, acompanhar e acelerar o procedimento de adoção;</w:t>
      </w:r>
    </w:p>
    <w:p w14:paraId="5EA0B4E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promover o desenvolvimento de serviços de orientação em matéria de adoção e de acompanhamento das adoções em seus respectivos Estados;</w:t>
      </w:r>
    </w:p>
    <w:p w14:paraId="564A2B49"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d) permutar relatórios gerais de avaliação sobre as experiências em matéria de adoção internacional;</w:t>
      </w:r>
    </w:p>
    <w:p w14:paraId="766B700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e) responder, nos limites da lei do seu Estado, às solicitações justificadas de informações a respeito de uma situação particular de adoção formuladas por outras Autoridades Centrais ou por autoridades públicas.</w:t>
      </w:r>
    </w:p>
    <w:p w14:paraId="12B59496"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10</w:t>
      </w:r>
    </w:p>
    <w:p w14:paraId="5B12027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Somente poderão obter e conservar o credenciamento os organismos que demonstrarem sua aptidão para cumprir corretamente as tarefas que lhe possam ser confiadas.</w:t>
      </w:r>
    </w:p>
    <w:p w14:paraId="5CF4EC5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Artigo 11</w:t>
      </w:r>
    </w:p>
    <w:p w14:paraId="3B1AA08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Um organismo credenciado deverá:</w:t>
      </w:r>
    </w:p>
    <w:p w14:paraId="078DA20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perseguir unicamente fins não lucrativos, nas condições e dentro dos limites fixados pelas autoridades competentes do Estado que o tiver credenciado;</w:t>
      </w:r>
    </w:p>
    <w:p w14:paraId="5F8EB75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ser dirigido e administrado por pessoas qualificadas por sua integridade moral e por sua formação ou experiência para atuar na área de adoção internacional;</w:t>
      </w:r>
    </w:p>
    <w:p w14:paraId="011C970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estar submetido à supervisão das autoridades competentes do referido Estado, no que tange à sua composição, funcionamento e situação financeira.</w:t>
      </w:r>
    </w:p>
    <w:p w14:paraId="40DA4B7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12</w:t>
      </w:r>
    </w:p>
    <w:p w14:paraId="118D29D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Um organismo credenciado em um Estado Contratante somente poderá atuar em outro Estado Contratante se tiver sido autorizado pelas autoridades competentes de ambos os Estados.</w:t>
      </w:r>
    </w:p>
    <w:p w14:paraId="6F8AB86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13</w:t>
      </w:r>
    </w:p>
    <w:p w14:paraId="37D03F93" w14:textId="77777777" w:rsidR="001E348C" w:rsidRPr="001E348C" w:rsidRDefault="001E348C" w:rsidP="001E348C">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designação das Autoridades Centrais e, quando for o caso, o âmbito de suas funções, assim como os nomes e endereços dos organismos credenciados devem ser comunicados por cada Estado Contratante ao Bureau Permanente da Conferência da Haia de Direito Internacional Privado.</w:t>
      </w:r>
    </w:p>
    <w:p w14:paraId="4B23B841"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IV</w:t>
      </w:r>
    </w:p>
    <w:p w14:paraId="346064E3"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Requisitos Processuais para a Adoção Internacional</w:t>
      </w:r>
    </w:p>
    <w:p w14:paraId="710B390B"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14</w:t>
      </w:r>
    </w:p>
    <w:p w14:paraId="5698605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pessoas com residência habitual em um Estado Contratante, que desejem adotar uma criança cuja residência habitual seja em outro Estado Contratante, deverão dirigir-se à Autoridade Central do Estado de sua residência habitual.</w:t>
      </w:r>
    </w:p>
    <w:p w14:paraId="2EB5DC4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15</w:t>
      </w:r>
    </w:p>
    <w:p w14:paraId="11D0596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Se a Autoridade Central do Estado de acolhida considerar que os solicitantes estão habilitados e aptos para adotar, a mesma preparará um relatório que contenha informações sobre a identidade, a capacidade jurídica e adequação dos solicitantes para adotar, sua situação pessoal, familiar e médica, seu meio social, os motivos que os animam, sua aptidão para assumir uma adoção internacional, assim como sobre as crianças de que eles estariam em condições de tomar a seu cargo.</w:t>
      </w:r>
    </w:p>
    <w:p w14:paraId="0101799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A Autoridade Central do Estado de acolhida transmitirá o relatório à Autoridade Central do Estado de origem.</w:t>
      </w:r>
    </w:p>
    <w:p w14:paraId="30A254CC"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16</w:t>
      </w:r>
    </w:p>
    <w:p w14:paraId="5E9BDFC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Se a Autoridade Central do Estado de origem considerar que a criança é adotável, deverá:</w:t>
      </w:r>
    </w:p>
    <w:p w14:paraId="1CE4366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a) preparar um relatório que contenha informações sobre a identidade da criança, sua </w:t>
      </w:r>
      <w:proofErr w:type="spellStart"/>
      <w:r w:rsidRPr="001E348C">
        <w:rPr>
          <w:rFonts w:ascii="Book Antiqua" w:eastAsia="Times New Roman" w:hAnsi="Book Antiqua" w:cs="Arial"/>
          <w:color w:val="000000"/>
          <w:sz w:val="19"/>
          <w:szCs w:val="19"/>
          <w:lang w:eastAsia="pt-BR"/>
        </w:rPr>
        <w:t>adotabilidade</w:t>
      </w:r>
      <w:proofErr w:type="spellEnd"/>
      <w:r w:rsidRPr="001E348C">
        <w:rPr>
          <w:rFonts w:ascii="Book Antiqua" w:eastAsia="Times New Roman" w:hAnsi="Book Antiqua" w:cs="Arial"/>
          <w:color w:val="000000"/>
          <w:sz w:val="19"/>
          <w:szCs w:val="19"/>
          <w:lang w:eastAsia="pt-BR"/>
        </w:rPr>
        <w:t>, seu meio social, sua evolução pessoal e familiar, seu histórico médico pessoal e familiar, assim como quaisquer necessidades particulares da criança;</w:t>
      </w:r>
    </w:p>
    <w:p w14:paraId="7A073D6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levar em conta as condições de educação da criança, assim como sua origem étnica, religiosa e cultural;</w:t>
      </w:r>
    </w:p>
    <w:p w14:paraId="02CB25D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assegurar-se de que os consentimentos tenham sido obtidos de acordo com o artigo 4; e</w:t>
      </w:r>
    </w:p>
    <w:p w14:paraId="467723A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d) verificar, baseando-se especialmente nos relatórios relativos à criança e aos futuros pais adotivos, se a colocação prevista atende ao interesse superior da criança.</w:t>
      </w:r>
    </w:p>
    <w:p w14:paraId="639EF41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A Autoridade Central do Estado de origem transmitirá à Autoridade Central do Estado de acolhida seu relatório sobre a criança, a prova dos consentimentos requeridos e as razões que justificam a colocação, cuidando para não revelar a identidade da mãe e do pai, caso a divulgação dessas informações não seja permitida no Estado de origem.</w:t>
      </w:r>
    </w:p>
    <w:p w14:paraId="6406F8F6" w14:textId="77777777" w:rsidR="001E348C" w:rsidRPr="0021363E"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363E">
        <w:rPr>
          <w:rFonts w:ascii="Book Antiqua" w:eastAsia="Times New Roman" w:hAnsi="Book Antiqua" w:cs="Arial"/>
          <w:b/>
          <w:bCs/>
          <w:color w:val="000000"/>
          <w:sz w:val="19"/>
          <w:szCs w:val="19"/>
          <w:highlight w:val="magenta"/>
          <w:lang w:eastAsia="pt-BR"/>
        </w:rPr>
        <w:t>Artigo 17</w:t>
      </w:r>
    </w:p>
    <w:p w14:paraId="7A89D0B4" w14:textId="2750AA15"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363E">
        <w:rPr>
          <w:rFonts w:ascii="Book Antiqua" w:eastAsia="Times New Roman" w:hAnsi="Book Antiqua" w:cs="Arial"/>
          <w:b/>
          <w:bCs/>
          <w:color w:val="000000"/>
          <w:sz w:val="19"/>
          <w:szCs w:val="19"/>
          <w:lang w:eastAsia="pt-BR"/>
        </w:rPr>
        <w:t>Toda decisão de confiar uma criança aos futuros pais adotivos somente poderá ser tomada no Estado de origem se</w:t>
      </w:r>
      <w:r w:rsidRPr="00C77159">
        <w:rPr>
          <w:rFonts w:ascii="Book Antiqua" w:eastAsia="Times New Roman" w:hAnsi="Book Antiqua" w:cs="Arial"/>
          <w:color w:val="000000"/>
          <w:sz w:val="18"/>
          <w:szCs w:val="18"/>
          <w:lang w:eastAsia="pt-BR"/>
        </w:rPr>
        <w:t>:</w:t>
      </w:r>
      <w:r w:rsidR="0021363E" w:rsidRPr="00C77159">
        <w:rPr>
          <w:rFonts w:ascii="Book Antiqua" w:eastAsia="Times New Roman" w:hAnsi="Book Antiqua" w:cs="Arial"/>
          <w:color w:val="000000"/>
          <w:sz w:val="18"/>
          <w:szCs w:val="18"/>
          <w:lang w:eastAsia="pt-BR"/>
        </w:rPr>
        <w:t xml:space="preserve"> </w:t>
      </w:r>
      <w:r w:rsidR="0021363E" w:rsidRPr="00C77159">
        <w:rPr>
          <w:rFonts w:ascii="Book Antiqua" w:eastAsia="Times New Roman" w:hAnsi="Book Antiqua" w:cs="Times New Roman"/>
          <w:b/>
          <w:color w:val="FF0000"/>
          <w:sz w:val="16"/>
          <w:szCs w:val="16"/>
          <w:u w:val="single"/>
          <w:lang w:eastAsia="pt-BR"/>
        </w:rPr>
        <w:t>(Cartórios/TJMS-2014)</w:t>
      </w:r>
    </w:p>
    <w:p w14:paraId="1418735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a) a Autoridade Central do Estado de origem </w:t>
      </w:r>
      <w:proofErr w:type="spellStart"/>
      <w:r w:rsidRPr="001E348C">
        <w:rPr>
          <w:rFonts w:ascii="Book Antiqua" w:eastAsia="Times New Roman" w:hAnsi="Book Antiqua" w:cs="Arial"/>
          <w:color w:val="000000"/>
          <w:sz w:val="19"/>
          <w:szCs w:val="19"/>
          <w:lang w:eastAsia="pt-BR"/>
        </w:rPr>
        <w:t>tiver-se</w:t>
      </w:r>
      <w:proofErr w:type="spellEnd"/>
      <w:r w:rsidRPr="001E348C">
        <w:rPr>
          <w:rFonts w:ascii="Book Antiqua" w:eastAsia="Times New Roman" w:hAnsi="Book Antiqua" w:cs="Arial"/>
          <w:color w:val="000000"/>
          <w:sz w:val="19"/>
          <w:szCs w:val="19"/>
          <w:lang w:eastAsia="pt-BR"/>
        </w:rPr>
        <w:t xml:space="preserve"> assegurado de que os futuros pais adotivos manifestaram sua concordância;</w:t>
      </w:r>
    </w:p>
    <w:p w14:paraId="090DA47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a Autoridade Central do Estado de acolhida tiver aprovado tal decisão, quando esta aprovação for requerida pela lei do Estado de acolhida ou pela Autoridade Central do Estado de origem;</w:t>
      </w:r>
    </w:p>
    <w:p w14:paraId="6B6AB36E" w14:textId="48958A14"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1363E">
        <w:rPr>
          <w:rFonts w:ascii="Book Antiqua" w:eastAsia="Times New Roman" w:hAnsi="Book Antiqua" w:cs="Arial"/>
          <w:b/>
          <w:bCs/>
          <w:color w:val="000000"/>
          <w:sz w:val="19"/>
          <w:szCs w:val="19"/>
          <w:lang w:eastAsia="pt-BR"/>
        </w:rPr>
        <w:t>c) as Autoridades Centrais de ambos os Estados estiverem de acordo em que se prossiga com a adoção; e</w:t>
      </w:r>
      <w:r w:rsidR="0021363E">
        <w:rPr>
          <w:rFonts w:ascii="Book Antiqua" w:eastAsia="Times New Roman" w:hAnsi="Book Antiqua" w:cs="Arial"/>
          <w:color w:val="000000"/>
          <w:sz w:val="19"/>
          <w:szCs w:val="19"/>
          <w:lang w:eastAsia="pt-BR"/>
        </w:rPr>
        <w:t xml:space="preserve"> </w:t>
      </w:r>
      <w:r w:rsidR="0021363E" w:rsidRPr="00C77159">
        <w:rPr>
          <w:rFonts w:ascii="Book Antiqua" w:eastAsia="Times New Roman" w:hAnsi="Book Antiqua" w:cs="Times New Roman"/>
          <w:b/>
          <w:color w:val="FF0000"/>
          <w:sz w:val="16"/>
          <w:szCs w:val="16"/>
          <w:u w:val="single"/>
          <w:lang w:eastAsia="pt-BR"/>
        </w:rPr>
        <w:t>(Cartórios/TJMS-2014)</w:t>
      </w:r>
    </w:p>
    <w:p w14:paraId="7772732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d) tiver sido verificado, de conformidade com o artigo 5, que os futuros pais adotivos estão habilitados e aptos a adotar e que a criança está ou será autorizada a entrar e residir permanentemente no Estado de acolhida.</w:t>
      </w:r>
    </w:p>
    <w:p w14:paraId="7CB78FAD"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18</w:t>
      </w:r>
    </w:p>
    <w:p w14:paraId="290FE63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Autoridades Centrais de ambos os Estados tomarão todas as medidas necessárias para que a criança receba a autorização de saída do Estado de origem, assim como aquela de entrada e de residência permanente no Estado de acolhida.</w:t>
      </w:r>
    </w:p>
    <w:p w14:paraId="61FED9DD"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19</w:t>
      </w:r>
    </w:p>
    <w:p w14:paraId="08F8DAF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O deslocamento da criança para o Estado de acolhida só poderá ocorrer quando tiverem sido satisfeitos os requisitos do artigo 17.</w:t>
      </w:r>
    </w:p>
    <w:p w14:paraId="4DF5DE5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As Autoridades Centrais dos dois Estados deverão providenciar para que o deslocamento se realize com toda a segurança, em condições adequadas e, quando possível, em companhia dos pais adotivos ou futuros pais adotivos.</w:t>
      </w:r>
    </w:p>
    <w:p w14:paraId="6C60C0C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Se o deslocamento da criança não se efetivar, os relatórios a que se referem os artigos 15 e 16 serão restituídos às autoridades que os tiverem expedido.</w:t>
      </w:r>
    </w:p>
    <w:p w14:paraId="56D032BC"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20</w:t>
      </w:r>
    </w:p>
    <w:p w14:paraId="0C37492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Autoridades Centrais manter-se-ão informadas sobre o procedimento de adoção, sobre as medidas adotadas para levá-la a efeito, assim como sobre o desenvolvimento do período probatório, se este for requerido.</w:t>
      </w:r>
    </w:p>
    <w:p w14:paraId="3FFE9531"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21</w:t>
      </w:r>
    </w:p>
    <w:p w14:paraId="24AE56D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Quando a adoção deva ocorrer, após o deslocamento da criança, para o Estado de acolhida e a Autoridade Central desse Estado considerar que a manutenção da criança na família de acolhida já não responde ao seu interesse superior, essa Autoridade Central tomará as medidas necessárias à proteção da criança, especialmente de modo a:</w:t>
      </w:r>
    </w:p>
    <w:p w14:paraId="4F46280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retirá-la das pessoas que pretendem adotá-la e assegurar provisoriamente seu cuidado;</w:t>
      </w:r>
    </w:p>
    <w:p w14:paraId="5179AD8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b) em consulta com a Autoridade Central do Estado de origem, assegurar, sem demora, uma nova colocação da criança com vistas à sua adoção ou, em sua falta, uma colocação alternativa de caráter duradouro. Somente poderá ocorrer uma adoção se a Autoridade Central do Estado de origem tiver sido devidamente informada sobre os novos pais adotivos;</w:t>
      </w:r>
    </w:p>
    <w:p w14:paraId="44028429"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como último recurso, assegurar o retorno da criança ao Estado de origem, se assim o exigir o interesse da mesma.</w:t>
      </w:r>
    </w:p>
    <w:p w14:paraId="2F94DF4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Tendo em vista especialmente a idade e o grau de maturidade da criança, esta deverá ser consultada e, neste caso, deve-se obter seu consentimento em relação às medidas a serem tomadas, em conformidade com o presente Artigo.</w:t>
      </w:r>
    </w:p>
    <w:p w14:paraId="7D45899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22</w:t>
      </w:r>
    </w:p>
    <w:p w14:paraId="6FBC62E9"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As funções conferidas à Autoridade Central pelo presente capítulo poderão ser exercidas por autoridades públicas ou por organismos credenciados de conformidade com o capítulo III, e sempre na forma prevista pela lei de seu Estado.</w:t>
      </w:r>
    </w:p>
    <w:p w14:paraId="292B64A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Um Estado Contratante poderá declarar ante o depositário da Convenção que as Funções conferidas à Autoridade Central pelos artigos 15 a 21 poderão também ser exercidas nesse Estado, dentro dos limites permitidos pela lei e sob o controle das autoridades competentes desse Estado, por organismos e pessoas que:</w:t>
      </w:r>
    </w:p>
    <w:p w14:paraId="00C0423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satisfizerem as condições de integridade moral, de competência profissional, experiência e responsabilidade exigidas pelo mencionado Estado;</w:t>
      </w:r>
    </w:p>
    <w:p w14:paraId="6AB8132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forem qualificados por seus padrões éticos e sua formação e experiência para atuar na área de adoção internacional.</w:t>
      </w:r>
    </w:p>
    <w:p w14:paraId="32C30E8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O Estado Contratante que efetuar a declaração prevista no parágrafo 2 informará com regularidade ao Bureau Permanente da Conferência da Haia de Direito Internacional Privado os nomes e endereços desses organismos e pessoas.</w:t>
      </w:r>
    </w:p>
    <w:p w14:paraId="0011ADD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4. Um Estado Contratante poderá declarar ante o depositário da Convenção que as adoções de crianças cuja residência habitual estiver situada em seu território somente poderão ocorrer se as funções conferidas às Autoridades Centrais forem exercidas de acordo com o parágrafo 1.</w:t>
      </w:r>
    </w:p>
    <w:p w14:paraId="41478FB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5. Não obstante qualquer declaração efetuada de conformidade com o parágrafo 2, os relatórios previstos nos artigos 15 e 16 serão, em todos os casos, elaborados sob a responsabilidade da Autoridade Central </w:t>
      </w:r>
      <w:proofErr w:type="gramStart"/>
      <w:r w:rsidRPr="001E348C">
        <w:rPr>
          <w:rFonts w:ascii="Book Antiqua" w:eastAsia="Times New Roman" w:hAnsi="Book Antiqua" w:cs="Arial"/>
          <w:color w:val="000000"/>
          <w:sz w:val="19"/>
          <w:szCs w:val="19"/>
          <w:lang w:eastAsia="pt-BR"/>
        </w:rPr>
        <w:t>ou  de</w:t>
      </w:r>
      <w:proofErr w:type="gramEnd"/>
      <w:r w:rsidRPr="001E348C">
        <w:rPr>
          <w:rFonts w:ascii="Book Antiqua" w:eastAsia="Times New Roman" w:hAnsi="Book Antiqua" w:cs="Arial"/>
          <w:color w:val="000000"/>
          <w:sz w:val="19"/>
          <w:szCs w:val="19"/>
          <w:lang w:eastAsia="pt-BR"/>
        </w:rPr>
        <w:t xml:space="preserve"> outras autoridades ou organismos, de conformidade com o parágrafo 1.</w:t>
      </w:r>
    </w:p>
    <w:p w14:paraId="71611B3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V</w:t>
      </w:r>
    </w:p>
    <w:p w14:paraId="355D5216"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Reconhecimento e Efeitos da Adoção</w:t>
      </w:r>
    </w:p>
    <w:p w14:paraId="5822F8D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23</w:t>
      </w:r>
    </w:p>
    <w:p w14:paraId="50B0808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Uma adoção certificada em conformidade com a Convenção, pela autoridade competente do Estado onde ocorreu, será reconhecida de pleno direito pelos demais Estados Contratantes. O certificado deverá especificar quando e quem outorgou os assentimentos previstos no artigo 17, alínea "c".</w:t>
      </w:r>
    </w:p>
    <w:p w14:paraId="1E3FBEF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Cada Estado Contratante, no momento da assinatura, ratificação, aceitação, aprovação ou adesão, notificará ao depositário da Convenção a identidade e as Funções da autoridade ou das autoridades que, nesse Estado, são competentes para expedir esse certificado, bem como lhe notificará, igualmente, qualquer modificação na designação dessas autoridades.</w:t>
      </w:r>
    </w:p>
    <w:p w14:paraId="0E8EEB18" w14:textId="77777777" w:rsidR="001E348C" w:rsidRPr="00856547" w:rsidRDefault="001E348C" w:rsidP="001E348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56547">
        <w:rPr>
          <w:rFonts w:ascii="Book Antiqua" w:eastAsia="Times New Roman" w:hAnsi="Book Antiqua" w:cs="Arial"/>
          <w:b/>
          <w:bCs/>
          <w:color w:val="000000"/>
          <w:sz w:val="19"/>
          <w:szCs w:val="19"/>
          <w:highlight w:val="magenta"/>
          <w:lang w:eastAsia="pt-BR"/>
        </w:rPr>
        <w:t>Artigo 24</w:t>
      </w:r>
    </w:p>
    <w:p w14:paraId="1BDDC2E0" w14:textId="39A6FBB6" w:rsidR="001E348C" w:rsidRPr="00C77159"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56547">
        <w:rPr>
          <w:rFonts w:ascii="Book Antiqua" w:eastAsia="Times New Roman" w:hAnsi="Book Antiqua" w:cs="Arial"/>
          <w:b/>
          <w:bCs/>
          <w:color w:val="000000"/>
          <w:sz w:val="19"/>
          <w:szCs w:val="19"/>
          <w:lang w:eastAsia="pt-BR"/>
        </w:rPr>
        <w:lastRenderedPageBreak/>
        <w:t>O reconhecimento de uma adoção só poderá ser recusado em um Estado Contratante se a adoção for manifestamente contrária à sua ordem pública, levando em consideração o interesse superior da criança</w:t>
      </w:r>
      <w:r w:rsidRPr="00C77159">
        <w:rPr>
          <w:rFonts w:ascii="Book Antiqua" w:eastAsia="Times New Roman" w:hAnsi="Book Antiqua" w:cs="Arial"/>
          <w:color w:val="000000"/>
          <w:sz w:val="16"/>
          <w:szCs w:val="16"/>
          <w:lang w:eastAsia="pt-BR"/>
        </w:rPr>
        <w:t>.</w:t>
      </w:r>
      <w:r w:rsidR="00856547" w:rsidRPr="00C77159">
        <w:rPr>
          <w:rFonts w:ascii="Book Antiqua" w:eastAsia="Times New Roman" w:hAnsi="Book Antiqua" w:cs="Arial"/>
          <w:color w:val="000000"/>
          <w:sz w:val="16"/>
          <w:szCs w:val="16"/>
          <w:lang w:eastAsia="pt-BR"/>
        </w:rPr>
        <w:t xml:space="preserve"> </w:t>
      </w:r>
      <w:r w:rsidR="00856547" w:rsidRPr="00C77159">
        <w:rPr>
          <w:rFonts w:ascii="Book Antiqua" w:eastAsia="Times New Roman" w:hAnsi="Book Antiqua" w:cs="Times New Roman"/>
          <w:b/>
          <w:bCs/>
          <w:color w:val="FF0000"/>
          <w:sz w:val="16"/>
          <w:szCs w:val="16"/>
          <w:u w:val="single"/>
          <w:lang w:eastAsia="pt-BR"/>
        </w:rPr>
        <w:t>(DPEPA-2015)</w:t>
      </w:r>
    </w:p>
    <w:p w14:paraId="2589C5F9"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25</w:t>
      </w:r>
    </w:p>
    <w:p w14:paraId="317C969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Qualquer Estado Contratante poderá declarar ao depositário da Convenção que não se considera obrigado, em virtude desta, a reconhecer as adoções feitas de conformidade com um acordo concluído com base no artigo 39, parágrafo 2.</w:t>
      </w:r>
    </w:p>
    <w:p w14:paraId="13A9A3A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26</w:t>
      </w:r>
    </w:p>
    <w:p w14:paraId="6DF8091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O reconhecimento da adoção implicará o reconhecimento:</w:t>
      </w:r>
    </w:p>
    <w:p w14:paraId="5F82C0B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do vínculo de filiação entre a criança e seus pais adotivos;</w:t>
      </w:r>
    </w:p>
    <w:p w14:paraId="3628911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da responsabilidade paterna dos pais adotivos a respeito da criança;</w:t>
      </w:r>
    </w:p>
    <w:p w14:paraId="4D52D9F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da ruptura do vínculo de filiação preexistente entre a criança e sua mãe e seu pai, se a adoção produzir este efeito no Estado Contratante em que ocorreu.</w:t>
      </w:r>
    </w:p>
    <w:p w14:paraId="7E801AC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Se a adoção tiver por efeito a ruptura do vínculo preexistente de filiação, a criança gozará, no Estado de acolhida e em qualquer outro Estado Contratante no qual se reconheça a adoção, de direitos equivalentes aos que resultem de uma adoção que produza tal efeito em cada um desses Estados.</w:t>
      </w:r>
    </w:p>
    <w:p w14:paraId="138FA2B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Os parágrafos precedentes não impedirão a aplicação de quaisquer disposições mais favoráveis à criança, em vigor no Estado Contratante que reconheça a adoção.</w:t>
      </w:r>
    </w:p>
    <w:p w14:paraId="0862850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27</w:t>
      </w:r>
    </w:p>
    <w:p w14:paraId="46960DA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Se uma adoção realizada no Estado de origem não tiver como efeito a ruptura do vínculo preexistente de filiação, o Estado de acolhida que reconhecer a adoção de conformidade com a Convenção poderá convertê-la em uma adoção que produza tal efeito, se:</w:t>
      </w:r>
    </w:p>
    <w:p w14:paraId="0596645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a lei do Estado de acolhida o permitir; e</w:t>
      </w:r>
    </w:p>
    <w:p w14:paraId="7592FDB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os consentimentos previstos no Artigo 4, alíneas "c" e "d", tiverem sido ou forem outorgados para tal adoção.</w:t>
      </w:r>
    </w:p>
    <w:p w14:paraId="231C5F9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O artigo 23 aplica-se à decisão sobre a conversão.</w:t>
      </w:r>
    </w:p>
    <w:p w14:paraId="128B5B41"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VI</w:t>
      </w:r>
    </w:p>
    <w:p w14:paraId="07387FB8"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Disposições Gerais</w:t>
      </w:r>
    </w:p>
    <w:p w14:paraId="1D8864AD"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28</w:t>
      </w:r>
    </w:p>
    <w:p w14:paraId="148B087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Convenção não afetará nenhuma lei do Estado de origem que requeira que a adoção de uma criança residente habitualmente nesse Estado ocorra nesse Estado, ou que proíba a colocação da criança no Estado de acolhida ou seu deslocamento ao Estado de acolhida antes da adoção.</w:t>
      </w:r>
    </w:p>
    <w:p w14:paraId="34D12309"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29</w:t>
      </w:r>
    </w:p>
    <w:p w14:paraId="5639EDA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Não deverá haver nenhum contato entre os futuros pais adotivos e os pais da criança ou qualquer outra pessoa que detenha a sua guarda até que se tenham cumprido as disposições do artigo 4, alíneas "a" a "c" e do artigo 5, alínea "a", salvo os casos em que a adoção for efetuada entre membros de uma mesma família ou em que as condições fixadas pela autoridade competente do Estado de origem forem cumpridas.</w:t>
      </w:r>
    </w:p>
    <w:p w14:paraId="075E1FC5"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Artigo 30</w:t>
      </w:r>
    </w:p>
    <w:p w14:paraId="40F579B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As autoridades competentes de um Estado Contratante tomarão providências para a conservação das informações de que dispuserem relativamente à origem da criança e, em particular, a respeito da identidade de seus pais, assim como sobre o histórico médico da criança e de sua família.</w:t>
      </w:r>
    </w:p>
    <w:p w14:paraId="244B67A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Essas autoridades assegurarão o acesso, com a devida orientação da criança ou de seu representante legal, a estas informações, na medida em que o permita a lei do referido Estado.</w:t>
      </w:r>
    </w:p>
    <w:p w14:paraId="7BD53DE6"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31</w:t>
      </w:r>
    </w:p>
    <w:p w14:paraId="3EB48988"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Sem prejuízo do estabelecido no artigo 30, os dados pessoais que forem obtidos ou transmitidos de conformidade com a Convenção, em particular aqueles a que se referem os artigos 15 e 16, não poderão ser utilizados para fins distintos daqueles para os quais foram colhidos ou transmitidos.</w:t>
      </w:r>
    </w:p>
    <w:p w14:paraId="2F0CEC51"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32</w:t>
      </w:r>
    </w:p>
    <w:p w14:paraId="1DD2A4F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Ninguém poderá obter vantagens materiais indevidas em razão de intervenção em uma adoção internacional.</w:t>
      </w:r>
    </w:p>
    <w:p w14:paraId="350F3A6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Só poderão ser cobrados e pagos os custos e as despesas, inclusive os honorários profissionais razoáveis de pessoas que tenham intervindo na adoção.</w:t>
      </w:r>
    </w:p>
    <w:p w14:paraId="24411EE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Os dirigentes, administradores e empregados dos organismos intervenientes em uma adoção não poderão receber remuneração desproporcional em relação aos serviços prestados.</w:t>
      </w:r>
    </w:p>
    <w:p w14:paraId="714B12FA"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33</w:t>
      </w:r>
    </w:p>
    <w:p w14:paraId="6823EE3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Qualquer autoridade competente, ao verificar que uma disposição da Convenção foi desrespeitada ou que existe risco manifesto de que venha a sê-lo, informará imediatamente a Autoridade Central de seu Estado, a qual terá a responsabilidade de assegurar que sejam tomadas as medidas adequadas.</w:t>
      </w:r>
    </w:p>
    <w:p w14:paraId="4576955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34</w:t>
      </w:r>
    </w:p>
    <w:p w14:paraId="714AF607"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Se a autoridade competente do Estado destinatário de um documento requerer que se faça deste uma tradução certificada, esta deverá ser fornecida. Salvo dispensa, os custos de tal tradução estarão a cargo dos futuros pais adotivos.</w:t>
      </w:r>
    </w:p>
    <w:p w14:paraId="63CD4DD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35</w:t>
      </w:r>
    </w:p>
    <w:p w14:paraId="562F650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As autoridades competentes dos Estados Contratantes atuarão com celeridade nos procedimentos de adoção.</w:t>
      </w:r>
    </w:p>
    <w:p w14:paraId="734495E9"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36</w:t>
      </w:r>
    </w:p>
    <w:p w14:paraId="293804F5"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Em relação a um Estado que possua, em matéria de adoção, dois ou mais sistemas jurídicos aplicáveis em diferentes unidades territoriais:</w:t>
      </w:r>
    </w:p>
    <w:p w14:paraId="6522E17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qualquer referência à residência habitual nesse Estado será entendida como relativa à residência habitual em uma unidade territorial do dito Estado;</w:t>
      </w:r>
    </w:p>
    <w:p w14:paraId="0630E13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qualquer referência à lei desse Estado será entendida como relativa à lei vigente na correspondente unidade territorial;</w:t>
      </w:r>
    </w:p>
    <w:p w14:paraId="1C3B961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 qualquer referência às autoridades competentes ou às autoridades públicas desse Estado será entendida como relativa às autoridades autorizadas para atuar na correspondente unidade territorial;</w:t>
      </w:r>
    </w:p>
    <w:p w14:paraId="34F9341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d) qualquer referência aos organismos credenciados do dito Estado será entendida como relativa aos organismos credenciados na correspondente unidade territorial.</w:t>
      </w:r>
    </w:p>
    <w:p w14:paraId="575114E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37</w:t>
      </w:r>
    </w:p>
    <w:p w14:paraId="5C9AB52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No tocante a um Estado que possua, em matéria de adoção, dois ou mais sistemas jurídicos aplicáveis a categorias diferentes de pessoas, qualquer referência à lei desse Estado será entendida como ao sistema jurídico indicado pela lei do dito Estado.</w:t>
      </w:r>
    </w:p>
    <w:p w14:paraId="3623B87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38</w:t>
      </w:r>
    </w:p>
    <w:p w14:paraId="1367676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Um Estado em que distintas unidades territoriais possuam suas próprias regras de direito em matéria de adoção não estará obrigado a aplicar a Convenção nos casos em que um Estado de sistema jurídico único não estiver obrigado a fazê-lo.</w:t>
      </w:r>
    </w:p>
    <w:p w14:paraId="00F75FB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39</w:t>
      </w:r>
    </w:p>
    <w:p w14:paraId="2D1EF1C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A Convenção não afeta os instrumentos internacionais em que os Estados Contratantes sejam Partes e que contenham disposições sobre as matérias reguladas pela presente Convenção, salvo declaração em contrário dos Estados vinculados pelos referidos instrumentos internacionais.</w:t>
      </w:r>
    </w:p>
    <w:p w14:paraId="172D3489"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Qualquer Estado Contratante poderá concluir com um ou mais Estados Contratantes acordos para favorecer a aplicação da Convenção em suas relações recíprocas. Esses acordos somente poderão derrogar as disposições contidas nos artigos 14 a 16 e 18 a 21. Os Estados que concluírem tais acordos transmitirão uma cópia dos mesmos ao depositário da presente Convenção.</w:t>
      </w:r>
    </w:p>
    <w:p w14:paraId="3C452C52"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40</w:t>
      </w:r>
    </w:p>
    <w:p w14:paraId="44C21EFE"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Nenhuma reserva à Convenção será admitida.</w:t>
      </w:r>
    </w:p>
    <w:p w14:paraId="662BC64B"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41</w:t>
      </w:r>
    </w:p>
    <w:p w14:paraId="38632B26"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Convenção será aplicada às Solicitações formuladas em conformidade com o artigo 14 e recebidas depois da entrada em vigor da Convenção no Estado de acolhida e no Estado de origem.</w:t>
      </w:r>
    </w:p>
    <w:p w14:paraId="4F7B2CF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42</w:t>
      </w:r>
    </w:p>
    <w:p w14:paraId="4378E99B"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O Secretário-Geral da Conferência da Haia de Direito Internacional Privado convocará periodicamente uma Comissão Especial para examinar o funcionamento prático da Convenção.</w:t>
      </w:r>
    </w:p>
    <w:p w14:paraId="10A6AC0A"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Capítulo VII</w:t>
      </w:r>
    </w:p>
    <w:p w14:paraId="6522AF1B"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Cláusulas Finais</w:t>
      </w:r>
    </w:p>
    <w:p w14:paraId="7EA496D7"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43</w:t>
      </w:r>
    </w:p>
    <w:p w14:paraId="0B3BB5DD"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A Convenção estará aberta à assinatura dos Estados que eram membros da Conferência da Haia de Direito Internacional Privado quando da Décima-Sétima Sessão, e aos demais Estados participantes da referida Sessão.</w:t>
      </w:r>
    </w:p>
    <w:p w14:paraId="0CBC873A"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Ela será ratificada, aceita ou aprovada e os instrumentos de ratificação, aceitação ou aprovação serão depositados no Ministério dos Negócios Estrangeiros do Reino dos Países Baixos, depositário da Convenção.</w:t>
      </w:r>
    </w:p>
    <w:p w14:paraId="379C686E"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44</w:t>
      </w:r>
    </w:p>
    <w:p w14:paraId="065F0BD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Qualquer outro Estado poderá aderir à Convenção depois de sua entrada em vigor, conforme o disposto no artigo 46, parágrafo 1.</w:t>
      </w:r>
    </w:p>
    <w:p w14:paraId="0755323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2. O instrumento de adesão deverá ser depositado junto ao depositário da Convenção.</w:t>
      </w:r>
    </w:p>
    <w:p w14:paraId="6A73061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A adesão somente surtirá efeitos nas relações entre o Estado aderente e os Estados Contratantes que não tiverem formulado objeção à sua adesão nos seis meses seguintes ao recebimento da notificação a que se refere o artigo 48, alínea "b". Tal objeção poderá igualmente ser formulada por qualquer Estado no momento da ratificação, aceitação ou aprovação da Convenção, posterior à adesão. As referidas objeções deverão ser notificadas ao depositário.</w:t>
      </w:r>
    </w:p>
    <w:p w14:paraId="59BCC7F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45</w:t>
      </w:r>
    </w:p>
    <w:p w14:paraId="3A4F358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Quando um Estado compreender duas ou mais unidades territoriais nas quais se apliquem sistemas jurídicos diferentes em relação às questões reguladas pela presente Convenção, poderá declarar, no momento da assinatura, da ratificação, da aceitação, da aprovação ou da adesão, que a presente Convenção será aplicada a todas as suas unidades territoriais ou somente a uma ou várias delas. Essa declaração poderá ser modificada por meio de nova declaração a qualquer tempo.</w:t>
      </w:r>
    </w:p>
    <w:p w14:paraId="0BC45E3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Tais declarações serão notificadas ao depositário, indicando-se expressamente as unidades territoriais às quais a Convenção será aplicável.</w:t>
      </w:r>
    </w:p>
    <w:p w14:paraId="07605C3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3. Caso um Estado não formule nenhuma declaração na forma do presente artigo, a Convenção será aplicada à totalidade do território do referido Estado.</w:t>
      </w:r>
    </w:p>
    <w:p w14:paraId="16BDC4AE"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46</w:t>
      </w:r>
    </w:p>
    <w:p w14:paraId="092F0AE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A Convenção entrará em vigor no primeiro dia do mês seguinte à expiração de um período de três meses contados da data do depósito do terceiro instrumento de ratificação, de aceitação ou de aprovação previsto no artigo 43.</w:t>
      </w:r>
    </w:p>
    <w:p w14:paraId="6CC0E7A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2. Posteriormente, a Convenção entrará em vigor:</w:t>
      </w:r>
    </w:p>
    <w:p w14:paraId="3F84A972"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para cada Estado que a ratificar, aceitar ou aprovar posteriormente, ou apresentar adesão à mesma, no primeiro dia do mês seguinte à expiração de um período de três meses depois do depósito de seu instrumento de ratificação, aceitação, aprovação ou adesão;</w:t>
      </w:r>
    </w:p>
    <w:p w14:paraId="5F654CE9"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para as unidades territoriais às quais se tenha estendido a aplicação da Convenção conforme o disposto no artigo 45, no primeiro dia do mês seguinte à expiração de um período de três meses depois da notificação prevista no referido artigo.</w:t>
      </w:r>
    </w:p>
    <w:p w14:paraId="4C445FF5"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47</w:t>
      </w:r>
    </w:p>
    <w:p w14:paraId="7622279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1. Qualquer Estado-Parte na presente Convenção poderá denunciá-la mediante notificação por escrito, dirigida ao depositário.</w:t>
      </w:r>
    </w:p>
    <w:p w14:paraId="1756F500"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 xml:space="preserve">2. A denúncia surtirá efeito no primeiro dia do mês </w:t>
      </w:r>
      <w:proofErr w:type="spellStart"/>
      <w:r w:rsidRPr="001E348C">
        <w:rPr>
          <w:rFonts w:ascii="Book Antiqua" w:eastAsia="Times New Roman" w:hAnsi="Book Antiqua" w:cs="Arial"/>
          <w:color w:val="000000"/>
          <w:sz w:val="19"/>
          <w:szCs w:val="19"/>
          <w:lang w:eastAsia="pt-BR"/>
        </w:rPr>
        <w:t>subseqüente</w:t>
      </w:r>
      <w:proofErr w:type="spellEnd"/>
      <w:r w:rsidRPr="001E348C">
        <w:rPr>
          <w:rFonts w:ascii="Book Antiqua" w:eastAsia="Times New Roman" w:hAnsi="Book Antiqua" w:cs="Arial"/>
          <w:color w:val="000000"/>
          <w:sz w:val="19"/>
          <w:szCs w:val="19"/>
          <w:lang w:eastAsia="pt-BR"/>
        </w:rPr>
        <w:t xml:space="preserve"> à expiração de um período de doze meses da data de recebimento da notificação pelo depositário. Caso a notificação fixe um período maior para que a denúncia surta efeito, esta surtirá efeito ao término do referido período a contar da data do recebimento da notificação.</w:t>
      </w:r>
    </w:p>
    <w:p w14:paraId="7E01CCC0" w14:textId="77777777" w:rsidR="001E348C" w:rsidRPr="001E348C" w:rsidRDefault="001E348C" w:rsidP="001E348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Artigo 48</w:t>
      </w:r>
    </w:p>
    <w:p w14:paraId="2618D418" w14:textId="77777777" w:rsidR="001E348C" w:rsidRPr="001E348C" w:rsidRDefault="001E348C" w:rsidP="00642437">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O depositário notificará aos Estados-Membros da Conferência da Haia de Direito Internacional Privado, assim como aos demais Estados participantes da Décima-Sétima Sessão e aos Estados que tiverem aderido à Convenção de conformidade com o disposto no artigo 44:</w:t>
      </w:r>
    </w:p>
    <w:p w14:paraId="218D576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a) as assinaturas, ratificações, aceitações e aprovações a que se refere o artigo 43;</w:t>
      </w:r>
    </w:p>
    <w:p w14:paraId="465E536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b) as adesões e as objeções às adesões a que se refere o artigo 44;</w:t>
      </w:r>
    </w:p>
    <w:p w14:paraId="2BB323A3"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lastRenderedPageBreak/>
        <w:t>c) a data em que a Convenção entrará em vigor de conformidade com as disposições do artigo 46;</w:t>
      </w:r>
    </w:p>
    <w:p w14:paraId="126AF00C"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d) as declarações e designações a que se referem os artigos 22, 23, 25 e 45;</w:t>
      </w:r>
    </w:p>
    <w:p w14:paraId="2B87A8F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e) os Acordos a que se refere o artigo 39;</w:t>
      </w:r>
    </w:p>
    <w:p w14:paraId="0E690251"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f) as denúncias a que se refere o artigo 47.</w:t>
      </w:r>
    </w:p>
    <w:p w14:paraId="6D8A8BF4"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Em testemunho do que, os abaixo-assinados, devidamente autorizados, firmaram a presente Convenção.</w:t>
      </w:r>
    </w:p>
    <w:p w14:paraId="7728081F" w14:textId="77777777" w:rsidR="001E348C" w:rsidRPr="001E348C" w:rsidRDefault="001E348C" w:rsidP="0064243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E348C">
        <w:rPr>
          <w:rFonts w:ascii="Book Antiqua" w:eastAsia="Times New Roman" w:hAnsi="Book Antiqua" w:cs="Arial"/>
          <w:color w:val="000000"/>
          <w:sz w:val="19"/>
          <w:szCs w:val="19"/>
          <w:lang w:eastAsia="pt-BR"/>
        </w:rPr>
        <w:t>Feita na Haia, em 29 de maio de 1993, nos idiomas francês e inglês, sendo ambos os textos igualmente autênticos, em um único exemplar, o qual será depositado nos arquivos do Governo do Reino dos Países Baixos e do qual uma cópia certificada será enviada, por via diplomática, a cada um dos Estados-Membros da Conferência da Haia de Direito Internacional Privado por ocasião da Décima-Sétima Sessão, assim como a cada um dos demais Estados que participaram desta Sessão.</w:t>
      </w:r>
    </w:p>
    <w:p w14:paraId="53E23AD0" w14:textId="77777777" w:rsidR="00F62CD2" w:rsidRPr="001E348C" w:rsidRDefault="00F62CD2" w:rsidP="00642437">
      <w:pPr>
        <w:jc w:val="both"/>
        <w:rPr>
          <w:rFonts w:ascii="Book Antiqua" w:hAnsi="Book Antiqua"/>
          <w:sz w:val="19"/>
          <w:szCs w:val="19"/>
        </w:rPr>
      </w:pPr>
    </w:p>
    <w:sectPr w:rsidR="00F62CD2" w:rsidRPr="001E348C" w:rsidSect="00C55F7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21062104">
    <w:abstractNumId w:val="2"/>
  </w:num>
  <w:num w:numId="2" w16cid:durableId="1940991598">
    <w:abstractNumId w:val="1"/>
  </w:num>
  <w:num w:numId="3" w16cid:durableId="88861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D2"/>
    <w:rsid w:val="00012AF2"/>
    <w:rsid w:val="000167E9"/>
    <w:rsid w:val="001E348C"/>
    <w:rsid w:val="0021363E"/>
    <w:rsid w:val="00220BD3"/>
    <w:rsid w:val="0022705C"/>
    <w:rsid w:val="002A5674"/>
    <w:rsid w:val="003C2C18"/>
    <w:rsid w:val="003C3657"/>
    <w:rsid w:val="005C45B6"/>
    <w:rsid w:val="00642437"/>
    <w:rsid w:val="00651831"/>
    <w:rsid w:val="00666A98"/>
    <w:rsid w:val="007660B7"/>
    <w:rsid w:val="00856547"/>
    <w:rsid w:val="008B5D26"/>
    <w:rsid w:val="00944EBE"/>
    <w:rsid w:val="00C45C67"/>
    <w:rsid w:val="00C55F74"/>
    <w:rsid w:val="00C77159"/>
    <w:rsid w:val="00E678FC"/>
    <w:rsid w:val="00F62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F330"/>
  <w15:chartTrackingRefBased/>
  <w15:docId w15:val="{CF71D876-75BE-4C8E-B13C-2578E7A7A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3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37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4609</Words>
  <Characters>24893</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20</cp:revision>
  <dcterms:created xsi:type="dcterms:W3CDTF">2020-08-27T17:35:00Z</dcterms:created>
  <dcterms:modified xsi:type="dcterms:W3CDTF">2025-06-09T17:45:00Z</dcterms:modified>
</cp:coreProperties>
</file>