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8C3F7" w14:textId="77777777" w:rsidR="00A5325A" w:rsidRPr="00A5325A" w:rsidRDefault="00A5325A" w:rsidP="00A5325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5325A">
        <w:rPr>
          <w:rFonts w:ascii="Book Antiqua" w:eastAsia="Times New Roman" w:hAnsi="Book Antiqua" w:cs="Arial"/>
          <w:b/>
          <w:bCs/>
          <w:color w:val="000080"/>
          <w:sz w:val="19"/>
          <w:szCs w:val="19"/>
          <w:lang w:eastAsia="pt-BR"/>
        </w:rPr>
        <w:fldChar w:fldCharType="begin"/>
      </w:r>
      <w:r w:rsidRPr="00A5325A">
        <w:rPr>
          <w:rFonts w:ascii="Book Antiqua" w:eastAsia="Times New Roman" w:hAnsi="Book Antiqua" w:cs="Arial"/>
          <w:b/>
          <w:bCs/>
          <w:color w:val="000080"/>
          <w:sz w:val="19"/>
          <w:szCs w:val="19"/>
          <w:lang w:eastAsia="pt-BR"/>
        </w:rPr>
        <w:instrText xml:space="preserve"> HYPERLINK "http://legislacao.planalto.gov.br/legisla/legislacao.nsf/Viw_Identificacao/lei%2014.192-2021?OpenDocument" </w:instrText>
      </w:r>
      <w:r w:rsidRPr="00A5325A">
        <w:rPr>
          <w:rFonts w:ascii="Book Antiqua" w:eastAsia="Times New Roman" w:hAnsi="Book Antiqua" w:cs="Arial"/>
          <w:b/>
          <w:bCs/>
          <w:color w:val="000080"/>
          <w:sz w:val="19"/>
          <w:szCs w:val="19"/>
          <w:lang w:eastAsia="pt-BR"/>
        </w:rPr>
        <w:fldChar w:fldCharType="separate"/>
      </w:r>
      <w:r w:rsidRPr="00A5325A">
        <w:rPr>
          <w:rFonts w:ascii="Book Antiqua" w:eastAsia="Times New Roman" w:hAnsi="Book Antiqua" w:cs="Arial"/>
          <w:b/>
          <w:bCs/>
          <w:color w:val="000080"/>
          <w:sz w:val="19"/>
          <w:szCs w:val="19"/>
          <w:u w:val="single"/>
          <w:lang w:eastAsia="pt-BR"/>
        </w:rPr>
        <w:t>LEI Nº 14.192, DE 4 DE AGOSTO DE 2021</w:t>
      </w:r>
      <w:r w:rsidRPr="00A5325A">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A5325A" w:rsidRPr="00A5325A" w14:paraId="6DDB9242" w14:textId="77777777" w:rsidTr="00A5325A">
        <w:trPr>
          <w:tblCellSpacing w:w="0" w:type="dxa"/>
        </w:trPr>
        <w:tc>
          <w:tcPr>
            <w:tcW w:w="1417" w:type="pct"/>
            <w:vAlign w:val="center"/>
            <w:hideMark/>
          </w:tcPr>
          <w:p w14:paraId="2BF2C727" w14:textId="77777777" w:rsidR="00A5325A" w:rsidRPr="00A5325A" w:rsidRDefault="00A5325A" w:rsidP="00A5325A">
            <w:pPr>
              <w:spacing w:before="100" w:beforeAutospacing="1" w:after="100" w:afterAutospacing="1" w:line="240" w:lineRule="auto"/>
              <w:jc w:val="both"/>
              <w:rPr>
                <w:rFonts w:ascii="Book Antiqua" w:eastAsia="Times New Roman" w:hAnsi="Book Antiqua" w:cs="Times New Roman"/>
                <w:sz w:val="19"/>
                <w:szCs w:val="19"/>
                <w:lang w:eastAsia="pt-BR"/>
              </w:rPr>
            </w:pPr>
            <w:r w:rsidRPr="00A5325A">
              <w:rPr>
                <w:rFonts w:ascii="Book Antiqua" w:eastAsia="Times New Roman" w:hAnsi="Book Antiqua" w:cs="Times New Roman"/>
                <w:sz w:val="19"/>
                <w:szCs w:val="19"/>
                <w:lang w:eastAsia="pt-BR"/>
              </w:rPr>
              <w:t> </w:t>
            </w:r>
          </w:p>
        </w:tc>
        <w:tc>
          <w:tcPr>
            <w:tcW w:w="3583" w:type="pct"/>
            <w:vAlign w:val="center"/>
            <w:hideMark/>
          </w:tcPr>
          <w:p w14:paraId="1BCEF6B7" w14:textId="77777777" w:rsidR="00A5325A" w:rsidRPr="00A5325A" w:rsidRDefault="00A5325A" w:rsidP="00A5325A">
            <w:pPr>
              <w:spacing w:before="100" w:beforeAutospacing="1" w:after="100" w:afterAutospacing="1" w:line="240" w:lineRule="auto"/>
              <w:jc w:val="both"/>
              <w:rPr>
                <w:rFonts w:ascii="Book Antiqua" w:eastAsia="Times New Roman" w:hAnsi="Book Antiqua" w:cs="Times New Roman"/>
                <w:sz w:val="19"/>
                <w:szCs w:val="19"/>
                <w:lang w:eastAsia="pt-BR"/>
              </w:rPr>
            </w:pPr>
            <w:r w:rsidRPr="00A5325A">
              <w:rPr>
                <w:rFonts w:ascii="Book Antiqua" w:eastAsia="Times New Roman" w:hAnsi="Book Antiqua" w:cs="Arial"/>
                <w:color w:val="800000"/>
                <w:sz w:val="19"/>
                <w:szCs w:val="19"/>
                <w:lang w:eastAsia="pt-BR"/>
              </w:rPr>
              <w:t>Estabelece normas para prevenir, reprimir e combater a violência política contra a mulher; e altera a Lei nº 4.737, de 15 de julho de 1965 (Código Eleitoral), a Lei nº 9.096, de 19 de setembro de 1995 (Lei dos Partidos Políticos), e a Lei nº 9.504, de 30 de setembro de 1997 (Lei das Eleições), para dispor sobre os crimes de divulgação de fato ou vídeo com conteúdo inverídico no período de campanha eleitoral, para criminalizar a violência política contra a mulher e para assegurar a participação de mulheres em debates eleitorais proporcionalmente ao número de candidatas às eleições proporcionais.</w:t>
            </w:r>
          </w:p>
        </w:tc>
      </w:tr>
    </w:tbl>
    <w:p w14:paraId="1B86EEA2"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b/>
          <w:bCs/>
          <w:color w:val="000000"/>
          <w:sz w:val="19"/>
          <w:szCs w:val="19"/>
          <w:lang w:eastAsia="pt-BR"/>
        </w:rPr>
        <w:t>O PRESIDENTE DA REPÚBLICA</w:t>
      </w:r>
      <w:r w:rsidRPr="00A5325A">
        <w:rPr>
          <w:rFonts w:ascii="Book Antiqua" w:eastAsia="Times New Roman" w:hAnsi="Book Antiqua" w:cs="Arial"/>
          <w:color w:val="000000"/>
          <w:sz w:val="19"/>
          <w:szCs w:val="19"/>
          <w:lang w:eastAsia="pt-BR"/>
        </w:rPr>
        <w:t> Faço saber que o Congresso Nacional decreta e eu sanciono a seguinte Lei:</w:t>
      </w:r>
    </w:p>
    <w:p w14:paraId="227D6BAF"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A5325A">
        <w:rPr>
          <w:rFonts w:ascii="Book Antiqua" w:eastAsia="Times New Roman" w:hAnsi="Book Antiqua" w:cs="Arial"/>
          <w:color w:val="000000"/>
          <w:sz w:val="19"/>
          <w:szCs w:val="19"/>
          <w:lang w:eastAsia="pt-BR"/>
        </w:rPr>
        <w:t>Art. 1º  Esta Lei estabelece normas para prevenir, reprimir e combater a violência política contra a mulher, nos espaços e atividades relacionados ao exercício de seus direitos políticos e de suas funções públicas, e para assegurar a participação de mulheres em debates eleitorais e dispõe sobre os crimes de divulgação de fato ou vídeo com conteúdo inverídico no período de campanha eleitoral.</w:t>
      </w:r>
    </w:p>
    <w:p w14:paraId="4098E035"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2"/>
      <w:bookmarkEnd w:id="1"/>
      <w:r w:rsidRPr="00A5325A">
        <w:rPr>
          <w:rFonts w:ascii="Book Antiqua" w:eastAsia="Times New Roman" w:hAnsi="Book Antiqua" w:cs="Arial"/>
          <w:color w:val="000000"/>
          <w:sz w:val="19"/>
          <w:szCs w:val="19"/>
          <w:lang w:eastAsia="pt-BR"/>
        </w:rPr>
        <w:t>Art. 2º Serão garantidos os direitos de participação política da mulher, vedadas a discriminação e a desigualdade de tratamento em virtude de sexo ou de raça no acesso às instâncias de representação política e no exercício de funções públicas.</w:t>
      </w:r>
    </w:p>
    <w:p w14:paraId="43DE1D9B"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Parágrafo único. As autoridades competentes priorizarão o imediato exercício do direito violado, conferindo especial importância às declarações da vítima e aos elementos indiciários.</w:t>
      </w:r>
    </w:p>
    <w:p w14:paraId="3B22A0AB"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3"/>
      <w:bookmarkEnd w:id="2"/>
      <w:r w:rsidRPr="00A5325A">
        <w:rPr>
          <w:rFonts w:ascii="Book Antiqua" w:eastAsia="Times New Roman" w:hAnsi="Book Antiqua" w:cs="Arial"/>
          <w:color w:val="000000"/>
          <w:sz w:val="19"/>
          <w:szCs w:val="19"/>
          <w:lang w:eastAsia="pt-BR"/>
        </w:rPr>
        <w:t>Art. 3º Considera-se violência política contra a mulher toda ação, conduta ou omissão com a finalidade de impedir, obstaculizar ou restringir os direitos políticos da mulher.</w:t>
      </w:r>
    </w:p>
    <w:p w14:paraId="3A7AA666"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Parágrafo único. Constituem igualmente atos de violência política contra a mulher qualquer distinção, exclusão ou restrição no reconhecimento, gozo ou exercício de seus direitos e de suas liberdades políticas fundamentais, em virtude do sexo.</w:t>
      </w:r>
    </w:p>
    <w:p w14:paraId="0E4E6E93"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4"/>
      <w:bookmarkEnd w:id="3"/>
      <w:r w:rsidRPr="00A5325A">
        <w:rPr>
          <w:rFonts w:ascii="Book Antiqua" w:eastAsia="Times New Roman" w:hAnsi="Book Antiqua" w:cs="Arial"/>
          <w:color w:val="000000"/>
          <w:sz w:val="19"/>
          <w:szCs w:val="19"/>
          <w:lang w:eastAsia="pt-BR"/>
        </w:rPr>
        <w:t>Art.</w:t>
      </w:r>
      <w:r w:rsidRPr="00A5325A">
        <w:rPr>
          <w:rFonts w:ascii="Book Antiqua" w:eastAsia="Times New Roman" w:hAnsi="Book Antiqua" w:cs="Arial"/>
          <w:b/>
          <w:bCs/>
          <w:color w:val="000000"/>
          <w:sz w:val="19"/>
          <w:szCs w:val="19"/>
          <w:lang w:eastAsia="pt-BR"/>
        </w:rPr>
        <w:t> </w:t>
      </w:r>
      <w:r w:rsidRPr="00A5325A">
        <w:rPr>
          <w:rFonts w:ascii="Book Antiqua" w:eastAsia="Times New Roman" w:hAnsi="Book Antiqua" w:cs="Arial"/>
          <w:color w:val="000000"/>
          <w:sz w:val="19"/>
          <w:szCs w:val="19"/>
          <w:lang w:eastAsia="pt-BR"/>
        </w:rPr>
        <w:t>4º A </w:t>
      </w:r>
      <w:hyperlink r:id="rId4" w:history="1">
        <w:r w:rsidRPr="00A5325A">
          <w:rPr>
            <w:rFonts w:ascii="Book Antiqua" w:eastAsia="Times New Roman" w:hAnsi="Book Antiqua" w:cs="Arial"/>
            <w:color w:val="0000FF"/>
            <w:sz w:val="19"/>
            <w:szCs w:val="19"/>
            <w:u w:val="single"/>
            <w:lang w:eastAsia="pt-BR"/>
          </w:rPr>
          <w:t>Lei nº 4.737, de 15 de julho de 1965</w:t>
        </w:r>
      </w:hyperlink>
      <w:r w:rsidRPr="00A5325A">
        <w:rPr>
          <w:rFonts w:ascii="Book Antiqua" w:eastAsia="Times New Roman" w:hAnsi="Book Antiqua" w:cs="Arial"/>
          <w:color w:val="000000"/>
          <w:sz w:val="19"/>
          <w:szCs w:val="19"/>
          <w:lang w:eastAsia="pt-BR"/>
        </w:rPr>
        <w:t> (Código Eleitoral), passa a vigorar com as seguintes alterações:</w:t>
      </w:r>
    </w:p>
    <w:p w14:paraId="71F4B6DF"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“Art. 243. .................................................................................................</w:t>
      </w:r>
    </w:p>
    <w:p w14:paraId="54186F10"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 </w:t>
      </w:r>
    </w:p>
    <w:p w14:paraId="4869A1F0"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5" w:anchor="art243x" w:history="1">
        <w:r w:rsidRPr="00A5325A">
          <w:rPr>
            <w:rFonts w:ascii="Book Antiqua" w:eastAsia="Times New Roman" w:hAnsi="Book Antiqua" w:cs="Arial"/>
            <w:color w:val="0000FF"/>
            <w:sz w:val="19"/>
            <w:szCs w:val="19"/>
            <w:u w:val="single"/>
            <w:lang w:eastAsia="pt-BR"/>
          </w:rPr>
          <w:t>X -</w:t>
        </w:r>
      </w:hyperlink>
      <w:r w:rsidRPr="00A5325A">
        <w:rPr>
          <w:rFonts w:ascii="Book Antiqua" w:eastAsia="Times New Roman" w:hAnsi="Book Antiqua" w:cs="Arial"/>
          <w:color w:val="000000"/>
          <w:sz w:val="19"/>
          <w:szCs w:val="19"/>
          <w:lang w:eastAsia="pt-BR"/>
        </w:rPr>
        <w:t> que deprecie a condição de mulher ou estimule sua discriminação em razão do sexo feminino, ou em relação à sua cor, raça ou etnia.</w:t>
      </w:r>
    </w:p>
    <w:p w14:paraId="177647F6"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 (NR)</w:t>
      </w:r>
    </w:p>
    <w:p w14:paraId="2FB35EB1"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6" w:anchor="art323.0" w:history="1">
        <w:r w:rsidRPr="00A5325A">
          <w:rPr>
            <w:rFonts w:ascii="Book Antiqua" w:eastAsia="Times New Roman" w:hAnsi="Book Antiqua" w:cs="Arial"/>
            <w:color w:val="0000FF"/>
            <w:sz w:val="19"/>
            <w:szCs w:val="19"/>
            <w:u w:val="single"/>
            <w:lang w:eastAsia="pt-BR"/>
          </w:rPr>
          <w:t>“Art. 323</w:t>
        </w:r>
      </w:hyperlink>
      <w:r w:rsidRPr="00A5325A">
        <w:rPr>
          <w:rFonts w:ascii="Book Antiqua" w:eastAsia="Times New Roman" w:hAnsi="Book Antiqua" w:cs="Arial"/>
          <w:color w:val="000000"/>
          <w:sz w:val="19"/>
          <w:szCs w:val="19"/>
          <w:lang w:eastAsia="pt-BR"/>
        </w:rPr>
        <w:t>. Divulgar, na propaganda eleitoral ou durante período de campanha eleitoral, fatos que sabe inverídicos em relação a partidos ou a candidatos e capazes de exercer influência perante o eleitorado:</w:t>
      </w:r>
    </w:p>
    <w:p w14:paraId="0F447A3B"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w:t>
      </w:r>
    </w:p>
    <w:p w14:paraId="5111D950"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Parágrafo único. Revogado.</w:t>
      </w:r>
    </w:p>
    <w:p w14:paraId="34CAAE86"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7" w:anchor="art323%C2%A71" w:history="1">
        <w:r w:rsidRPr="00A5325A">
          <w:rPr>
            <w:rFonts w:ascii="Book Antiqua" w:eastAsia="Times New Roman" w:hAnsi="Book Antiqua" w:cs="Arial"/>
            <w:color w:val="0000FF"/>
            <w:sz w:val="19"/>
            <w:szCs w:val="19"/>
            <w:u w:val="single"/>
            <w:lang w:eastAsia="pt-BR"/>
          </w:rPr>
          <w:t>§ 1º</w:t>
        </w:r>
      </w:hyperlink>
      <w:r w:rsidRPr="00A5325A">
        <w:rPr>
          <w:rFonts w:ascii="Book Antiqua" w:eastAsia="Times New Roman" w:hAnsi="Book Antiqua" w:cs="Arial"/>
          <w:color w:val="000000"/>
          <w:sz w:val="19"/>
          <w:szCs w:val="19"/>
          <w:lang w:eastAsia="pt-BR"/>
        </w:rPr>
        <w:t> Nas mesmas penas incorre quem produz, oferece ou vende vídeo com conteúdo inverídico acerca de partidos ou candidatos.</w:t>
      </w:r>
    </w:p>
    <w:p w14:paraId="5E962A10"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8" w:anchor="art323%C2%A72" w:history="1">
        <w:r w:rsidRPr="00A5325A">
          <w:rPr>
            <w:rFonts w:ascii="Book Antiqua" w:eastAsia="Times New Roman" w:hAnsi="Book Antiqua" w:cs="Arial"/>
            <w:color w:val="0000FF"/>
            <w:sz w:val="19"/>
            <w:szCs w:val="19"/>
            <w:u w:val="single"/>
            <w:lang w:eastAsia="pt-BR"/>
          </w:rPr>
          <w:t>§ 2º</w:t>
        </w:r>
      </w:hyperlink>
      <w:r w:rsidRPr="00A5325A">
        <w:rPr>
          <w:rFonts w:ascii="Book Antiqua" w:eastAsia="Times New Roman" w:hAnsi="Book Antiqua" w:cs="Arial"/>
          <w:color w:val="000000"/>
          <w:sz w:val="19"/>
          <w:szCs w:val="19"/>
          <w:lang w:eastAsia="pt-BR"/>
        </w:rPr>
        <w:t> Aumenta-se a pena de 1/3 (um terço) até metade se o crime:</w:t>
      </w:r>
    </w:p>
    <w:p w14:paraId="41D88A6B"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I - é cometido por meio da imprensa, rádio ou televisão, ou por meio da internet ou de rede social, ou é transmitido em tempo real;</w:t>
      </w:r>
    </w:p>
    <w:p w14:paraId="2B430636"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II - envolve menosprezo ou discriminação à condição de mulher ou à sua cor, raça ou etnia.” (NR)</w:t>
      </w:r>
    </w:p>
    <w:p w14:paraId="45520934"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9" w:anchor="art326b" w:history="1">
        <w:r w:rsidRPr="00A5325A">
          <w:rPr>
            <w:rFonts w:ascii="Book Antiqua" w:eastAsia="Times New Roman" w:hAnsi="Book Antiqua" w:cs="Arial"/>
            <w:color w:val="0000FF"/>
            <w:sz w:val="19"/>
            <w:szCs w:val="19"/>
            <w:u w:val="single"/>
            <w:lang w:eastAsia="pt-BR"/>
          </w:rPr>
          <w:t>“Art. 326-B</w:t>
        </w:r>
      </w:hyperlink>
      <w:r w:rsidRPr="00A5325A">
        <w:rPr>
          <w:rFonts w:ascii="Book Antiqua" w:eastAsia="Times New Roman" w:hAnsi="Book Antiqua" w:cs="Arial"/>
          <w:color w:val="000000"/>
          <w:sz w:val="19"/>
          <w:szCs w:val="19"/>
          <w:lang w:eastAsia="pt-BR"/>
        </w:rPr>
        <w:t>. Assediar, constranger, humilhar, perseguir ou ameaçar, por qualquer meio, candidata a cargo eletivo ou detentora de mandato eletivo, utilizando-se de menosprezo ou discriminação à condição de mulher ou à sua cor, raça ou etnia, com a finalidade de impedir ou de dificultar a sua campanha eleitoral ou o desempenho de seu mandato eletivo.</w:t>
      </w:r>
    </w:p>
    <w:p w14:paraId="7737E395"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Pena - reclusão, de 1 (um) a 4 (quatro) anos, e multa.</w:t>
      </w:r>
    </w:p>
    <w:p w14:paraId="3622C736"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Parágrafo único. Aumenta-se a pena em 1/3 (um terço), se o crime é cometido contra mulher:</w:t>
      </w:r>
    </w:p>
    <w:p w14:paraId="6F4134A9"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I - gestante;</w:t>
      </w:r>
    </w:p>
    <w:p w14:paraId="338E33A0"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II - maior de 60 (sessenta) anos;</w:t>
      </w:r>
    </w:p>
    <w:p w14:paraId="715F6141"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III - com deficiência.”</w:t>
      </w:r>
    </w:p>
    <w:p w14:paraId="7322FC89"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10" w:anchor="art327.0" w:history="1">
        <w:r w:rsidRPr="00A5325A">
          <w:rPr>
            <w:rFonts w:ascii="Book Antiqua" w:eastAsia="Times New Roman" w:hAnsi="Book Antiqua" w:cs="Arial"/>
            <w:color w:val="0000FF"/>
            <w:sz w:val="19"/>
            <w:szCs w:val="19"/>
            <w:u w:val="single"/>
            <w:lang w:eastAsia="pt-BR"/>
          </w:rPr>
          <w:t>“Art. 327</w:t>
        </w:r>
      </w:hyperlink>
      <w:r w:rsidRPr="00A5325A">
        <w:rPr>
          <w:rFonts w:ascii="Book Antiqua" w:eastAsia="Times New Roman" w:hAnsi="Book Antiqua" w:cs="Arial"/>
          <w:color w:val="000000"/>
          <w:sz w:val="19"/>
          <w:szCs w:val="19"/>
          <w:lang w:eastAsia="pt-BR"/>
        </w:rPr>
        <w:t xml:space="preserve">. As penas cominadas nos </w:t>
      </w:r>
      <w:proofErr w:type="spellStart"/>
      <w:r w:rsidRPr="00A5325A">
        <w:rPr>
          <w:rFonts w:ascii="Book Antiqua" w:eastAsia="Times New Roman" w:hAnsi="Book Antiqua" w:cs="Arial"/>
          <w:color w:val="000000"/>
          <w:sz w:val="19"/>
          <w:szCs w:val="19"/>
          <w:lang w:eastAsia="pt-BR"/>
        </w:rPr>
        <w:t>arts</w:t>
      </w:r>
      <w:proofErr w:type="spellEnd"/>
      <w:r w:rsidRPr="00A5325A">
        <w:rPr>
          <w:rFonts w:ascii="Book Antiqua" w:eastAsia="Times New Roman" w:hAnsi="Book Antiqua" w:cs="Arial"/>
          <w:color w:val="000000"/>
          <w:sz w:val="19"/>
          <w:szCs w:val="19"/>
          <w:lang w:eastAsia="pt-BR"/>
        </w:rPr>
        <w:t>. 324, 325 e 326 aumentam-se de 1/3 (um terço) até metade, se qualquer dos crimes é cometido:</w:t>
      </w:r>
    </w:p>
    <w:p w14:paraId="203F12C6"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w:t>
      </w:r>
    </w:p>
    <w:p w14:paraId="2EC00B46"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11" w:anchor="art327iv" w:history="1">
        <w:r w:rsidRPr="00A5325A">
          <w:rPr>
            <w:rFonts w:ascii="Book Antiqua" w:eastAsia="Times New Roman" w:hAnsi="Book Antiqua" w:cs="Arial"/>
            <w:color w:val="0000FF"/>
            <w:sz w:val="19"/>
            <w:szCs w:val="19"/>
            <w:u w:val="single"/>
            <w:lang w:eastAsia="pt-BR"/>
          </w:rPr>
          <w:t>IV -</w:t>
        </w:r>
      </w:hyperlink>
      <w:r w:rsidRPr="00A5325A">
        <w:rPr>
          <w:rFonts w:ascii="Book Antiqua" w:eastAsia="Times New Roman" w:hAnsi="Book Antiqua" w:cs="Arial"/>
          <w:color w:val="000000"/>
          <w:sz w:val="19"/>
          <w:szCs w:val="19"/>
          <w:lang w:eastAsia="pt-BR"/>
        </w:rPr>
        <w:t> com menosprezo ou discriminação à condição de mulher ou à sua cor, raça ou etnia;</w:t>
      </w:r>
    </w:p>
    <w:p w14:paraId="187D5200"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V - por meio da internet ou de rede social ou com transmissão em tempo real.” (NR)</w:t>
      </w:r>
    </w:p>
    <w:p w14:paraId="1ABF8E1D"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5"/>
      <w:bookmarkEnd w:id="4"/>
      <w:r w:rsidRPr="00A5325A">
        <w:rPr>
          <w:rFonts w:ascii="Book Antiqua" w:eastAsia="Times New Roman" w:hAnsi="Book Antiqua" w:cs="Arial"/>
          <w:color w:val="000000"/>
          <w:sz w:val="19"/>
          <w:szCs w:val="19"/>
          <w:lang w:eastAsia="pt-BR"/>
        </w:rPr>
        <w:t>Art. 5º</w:t>
      </w:r>
      <w:r w:rsidRPr="00A5325A">
        <w:rPr>
          <w:rFonts w:ascii="Book Antiqua" w:eastAsia="Times New Roman" w:hAnsi="Book Antiqua" w:cs="Arial"/>
          <w:b/>
          <w:bCs/>
          <w:color w:val="000000"/>
          <w:sz w:val="19"/>
          <w:szCs w:val="19"/>
          <w:lang w:eastAsia="pt-BR"/>
        </w:rPr>
        <w:t> </w:t>
      </w:r>
      <w:r w:rsidRPr="00A5325A">
        <w:rPr>
          <w:rFonts w:ascii="Book Antiqua" w:eastAsia="Times New Roman" w:hAnsi="Book Antiqua" w:cs="Arial"/>
          <w:color w:val="000000"/>
          <w:sz w:val="19"/>
          <w:szCs w:val="19"/>
          <w:lang w:eastAsia="pt-BR"/>
        </w:rPr>
        <w:t>O </w:t>
      </w:r>
      <w:r w:rsidRPr="00A5325A">
        <w:rPr>
          <w:rFonts w:ascii="Book Antiqua" w:eastAsia="Times New Roman" w:hAnsi="Book Antiqua" w:cs="Arial"/>
          <w:b/>
          <w:bCs/>
          <w:color w:val="000000"/>
          <w:sz w:val="19"/>
          <w:szCs w:val="19"/>
          <w:lang w:eastAsia="pt-BR"/>
        </w:rPr>
        <w:t>caput</w:t>
      </w:r>
      <w:r w:rsidRPr="00A5325A">
        <w:rPr>
          <w:rFonts w:ascii="Book Antiqua" w:eastAsia="Times New Roman" w:hAnsi="Book Antiqua" w:cs="Arial"/>
          <w:color w:val="000000"/>
          <w:sz w:val="19"/>
          <w:szCs w:val="19"/>
          <w:lang w:eastAsia="pt-BR"/>
        </w:rPr>
        <w:t> do art. 15 da </w:t>
      </w:r>
      <w:hyperlink r:id="rId12" w:history="1">
        <w:r w:rsidRPr="00A5325A">
          <w:rPr>
            <w:rFonts w:ascii="Book Antiqua" w:eastAsia="Times New Roman" w:hAnsi="Book Antiqua" w:cs="Arial"/>
            <w:color w:val="0000FF"/>
            <w:sz w:val="19"/>
            <w:szCs w:val="19"/>
            <w:u w:val="single"/>
            <w:lang w:eastAsia="pt-BR"/>
          </w:rPr>
          <w:t>Lei nº 9.096, de 19 de setembro de 1995</w:t>
        </w:r>
      </w:hyperlink>
      <w:r w:rsidRPr="00A5325A">
        <w:rPr>
          <w:rFonts w:ascii="Book Antiqua" w:eastAsia="Times New Roman" w:hAnsi="Book Antiqua" w:cs="Arial"/>
          <w:color w:val="000000"/>
          <w:sz w:val="19"/>
          <w:szCs w:val="19"/>
          <w:lang w:eastAsia="pt-BR"/>
        </w:rPr>
        <w:t> (Lei dos Partidos Políticos), passa a vigorar acrescido do seguinte inciso X:</w:t>
      </w:r>
    </w:p>
    <w:p w14:paraId="41BBA648"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“Art. 15. ...................................................................................................</w:t>
      </w:r>
    </w:p>
    <w:p w14:paraId="56E6F764"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w:t>
      </w:r>
    </w:p>
    <w:p w14:paraId="75AD8BFF"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13" w:anchor="art15x" w:history="1">
        <w:r w:rsidRPr="00A5325A">
          <w:rPr>
            <w:rFonts w:ascii="Book Antiqua" w:eastAsia="Times New Roman" w:hAnsi="Book Antiqua" w:cs="Arial"/>
            <w:color w:val="0000FF"/>
            <w:sz w:val="19"/>
            <w:szCs w:val="19"/>
            <w:u w:val="single"/>
            <w:lang w:eastAsia="pt-BR"/>
          </w:rPr>
          <w:t>X </w:t>
        </w:r>
      </w:hyperlink>
      <w:r w:rsidRPr="00A5325A">
        <w:rPr>
          <w:rFonts w:ascii="Book Antiqua" w:eastAsia="Times New Roman" w:hAnsi="Book Antiqua" w:cs="Arial"/>
          <w:color w:val="000000"/>
          <w:sz w:val="19"/>
          <w:szCs w:val="19"/>
          <w:lang w:eastAsia="pt-BR"/>
        </w:rPr>
        <w:t>- prevenção, repressão e combate à violência política contra a mulher.” (NR)</w:t>
      </w:r>
    </w:p>
    <w:p w14:paraId="1DE09938"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6"/>
      <w:bookmarkEnd w:id="5"/>
      <w:r w:rsidRPr="00A5325A">
        <w:rPr>
          <w:rFonts w:ascii="Book Antiqua" w:eastAsia="Times New Roman" w:hAnsi="Book Antiqua" w:cs="Arial"/>
          <w:color w:val="000000"/>
          <w:sz w:val="19"/>
          <w:szCs w:val="19"/>
          <w:lang w:eastAsia="pt-BR"/>
        </w:rPr>
        <w:t>Art. 6º</w:t>
      </w:r>
      <w:r w:rsidRPr="00A5325A">
        <w:rPr>
          <w:rFonts w:ascii="Book Antiqua" w:eastAsia="Times New Roman" w:hAnsi="Book Antiqua" w:cs="Arial"/>
          <w:b/>
          <w:bCs/>
          <w:color w:val="000000"/>
          <w:sz w:val="19"/>
          <w:szCs w:val="19"/>
          <w:lang w:eastAsia="pt-BR"/>
        </w:rPr>
        <w:t> </w:t>
      </w:r>
      <w:r w:rsidRPr="00A5325A">
        <w:rPr>
          <w:rFonts w:ascii="Book Antiqua" w:eastAsia="Times New Roman" w:hAnsi="Book Antiqua" w:cs="Arial"/>
          <w:color w:val="000000"/>
          <w:sz w:val="19"/>
          <w:szCs w:val="19"/>
          <w:lang w:eastAsia="pt-BR"/>
        </w:rPr>
        <w:t>O inciso II do </w:t>
      </w:r>
      <w:r w:rsidRPr="00A5325A">
        <w:rPr>
          <w:rFonts w:ascii="Book Antiqua" w:eastAsia="Times New Roman" w:hAnsi="Book Antiqua" w:cs="Arial"/>
          <w:b/>
          <w:bCs/>
          <w:color w:val="000000"/>
          <w:sz w:val="19"/>
          <w:szCs w:val="19"/>
          <w:lang w:eastAsia="pt-BR"/>
        </w:rPr>
        <w:t>caput</w:t>
      </w:r>
      <w:r w:rsidRPr="00A5325A">
        <w:rPr>
          <w:rFonts w:ascii="Book Antiqua" w:eastAsia="Times New Roman" w:hAnsi="Book Antiqua" w:cs="Arial"/>
          <w:color w:val="000000"/>
          <w:sz w:val="19"/>
          <w:szCs w:val="19"/>
          <w:lang w:eastAsia="pt-BR"/>
        </w:rPr>
        <w:t> do art. 46 da </w:t>
      </w:r>
      <w:hyperlink r:id="rId14" w:history="1">
        <w:r w:rsidRPr="00A5325A">
          <w:rPr>
            <w:rFonts w:ascii="Book Antiqua" w:eastAsia="Times New Roman" w:hAnsi="Book Antiqua" w:cs="Arial"/>
            <w:color w:val="0000FF"/>
            <w:sz w:val="19"/>
            <w:szCs w:val="19"/>
            <w:u w:val="single"/>
            <w:lang w:eastAsia="pt-BR"/>
          </w:rPr>
          <w:t>Lei nº 9.504, de 30 de setembro de 1997</w:t>
        </w:r>
      </w:hyperlink>
      <w:r w:rsidRPr="00A5325A">
        <w:rPr>
          <w:rFonts w:ascii="Book Antiqua" w:eastAsia="Times New Roman" w:hAnsi="Book Antiqua" w:cs="Arial"/>
          <w:color w:val="000000"/>
          <w:sz w:val="19"/>
          <w:szCs w:val="19"/>
          <w:lang w:eastAsia="pt-BR"/>
        </w:rPr>
        <w:t> (Lei das Eleições), passa a vigorar com a seguinte redação:</w:t>
      </w:r>
    </w:p>
    <w:p w14:paraId="4C62BC41"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“Art. 46. ...................................................................................................</w:t>
      </w:r>
    </w:p>
    <w:p w14:paraId="02DCEB53"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w:t>
      </w:r>
    </w:p>
    <w:p w14:paraId="703C7D3B"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hyperlink r:id="rId15" w:anchor="art46ii.0" w:history="1">
        <w:r w:rsidRPr="00A5325A">
          <w:rPr>
            <w:rFonts w:ascii="Book Antiqua" w:eastAsia="Times New Roman" w:hAnsi="Book Antiqua" w:cs="Arial"/>
            <w:color w:val="0000FF"/>
            <w:sz w:val="19"/>
            <w:szCs w:val="19"/>
            <w:u w:val="single"/>
            <w:lang w:eastAsia="pt-BR"/>
          </w:rPr>
          <w:t>II -</w:t>
        </w:r>
      </w:hyperlink>
      <w:r w:rsidRPr="00A5325A">
        <w:rPr>
          <w:rFonts w:ascii="Book Antiqua" w:eastAsia="Times New Roman" w:hAnsi="Book Antiqua" w:cs="Arial"/>
          <w:color w:val="000000"/>
          <w:sz w:val="19"/>
          <w:szCs w:val="19"/>
          <w:lang w:eastAsia="pt-BR"/>
        </w:rPr>
        <w:t> nas eleições proporcionais, os debates poderão desdobrar-se em mais de um dia e deverão ser organizados de modo que assegurem a presença de número equivalente de candidatos de todos os partidos que concorrem a um mesmo cargo eletivo, respeitada a proporção de homens e mulheres estabelecida no § 3º do art. 10 desta Lei;</w:t>
      </w:r>
    </w:p>
    <w:p w14:paraId="5B9D3579"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 (NR)</w:t>
      </w:r>
    </w:p>
    <w:p w14:paraId="3919493C"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7"/>
      <w:bookmarkEnd w:id="6"/>
      <w:r w:rsidRPr="00A5325A">
        <w:rPr>
          <w:rFonts w:ascii="Book Antiqua" w:eastAsia="Times New Roman" w:hAnsi="Book Antiqua" w:cs="Arial"/>
          <w:color w:val="000000"/>
          <w:sz w:val="19"/>
          <w:szCs w:val="19"/>
          <w:lang w:eastAsia="pt-BR"/>
        </w:rPr>
        <w:t>Art. 7º</w:t>
      </w:r>
      <w:r w:rsidRPr="00A5325A">
        <w:rPr>
          <w:rFonts w:ascii="Book Antiqua" w:eastAsia="Times New Roman" w:hAnsi="Book Antiqua" w:cs="Arial"/>
          <w:b/>
          <w:bCs/>
          <w:color w:val="000000"/>
          <w:sz w:val="19"/>
          <w:szCs w:val="19"/>
          <w:lang w:eastAsia="pt-BR"/>
        </w:rPr>
        <w:t> </w:t>
      </w:r>
      <w:r w:rsidRPr="00A5325A">
        <w:rPr>
          <w:rFonts w:ascii="Book Antiqua" w:eastAsia="Times New Roman" w:hAnsi="Book Antiqua" w:cs="Arial"/>
          <w:color w:val="000000"/>
          <w:sz w:val="19"/>
          <w:szCs w:val="19"/>
          <w:lang w:eastAsia="pt-BR"/>
        </w:rPr>
        <w:t>Os partidos políticos deverão adequar seus estatutos ao disposto nesta Lei no prazo de 120 (cento e vinte) dias, contado da data de sua publicação.</w:t>
      </w:r>
    </w:p>
    <w:p w14:paraId="1A1B5A51"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lastRenderedPageBreak/>
        <w:t>Art. 8º Esta Lei entra em vigor na data de sua publicação. </w:t>
      </w:r>
    </w:p>
    <w:p w14:paraId="26648EE6" w14:textId="77777777" w:rsidR="00A5325A" w:rsidRPr="00A5325A" w:rsidRDefault="00A5325A" w:rsidP="00A5325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Brasília, 4 de agosto de 2021; 200</w:t>
      </w:r>
      <w:r w:rsidRPr="00A5325A">
        <w:rPr>
          <w:rFonts w:ascii="Book Antiqua" w:eastAsia="Times New Roman" w:hAnsi="Book Antiqua" w:cs="Arial"/>
          <w:color w:val="000000"/>
          <w:sz w:val="19"/>
          <w:szCs w:val="19"/>
          <w:u w:val="single"/>
          <w:vertAlign w:val="superscript"/>
          <w:lang w:eastAsia="pt-BR"/>
        </w:rPr>
        <w:t>o</w:t>
      </w:r>
      <w:r w:rsidRPr="00A5325A">
        <w:rPr>
          <w:rFonts w:ascii="Book Antiqua" w:eastAsia="Times New Roman" w:hAnsi="Book Antiqua" w:cs="Arial"/>
          <w:color w:val="000000"/>
          <w:sz w:val="19"/>
          <w:szCs w:val="19"/>
          <w:lang w:eastAsia="pt-BR"/>
        </w:rPr>
        <w:t> da Independência e 133</w:t>
      </w:r>
      <w:r w:rsidRPr="00A5325A">
        <w:rPr>
          <w:rFonts w:ascii="Book Antiqua" w:eastAsia="Times New Roman" w:hAnsi="Book Antiqua" w:cs="Arial"/>
          <w:color w:val="000000"/>
          <w:sz w:val="19"/>
          <w:szCs w:val="19"/>
          <w:u w:val="single"/>
          <w:vertAlign w:val="superscript"/>
          <w:lang w:eastAsia="pt-BR"/>
        </w:rPr>
        <w:t>o</w:t>
      </w:r>
      <w:r w:rsidRPr="00A5325A">
        <w:rPr>
          <w:rFonts w:ascii="Book Antiqua" w:eastAsia="Times New Roman" w:hAnsi="Book Antiqua" w:cs="Arial"/>
          <w:color w:val="000000"/>
          <w:sz w:val="19"/>
          <w:szCs w:val="19"/>
          <w:lang w:eastAsia="pt-BR"/>
        </w:rPr>
        <w:t> da República. </w:t>
      </w:r>
    </w:p>
    <w:p w14:paraId="7ACACD3E" w14:textId="77777777" w:rsidR="00A5325A" w:rsidRPr="00A5325A" w:rsidRDefault="00A5325A" w:rsidP="00A5325A">
      <w:pPr>
        <w:spacing w:before="100" w:beforeAutospacing="1" w:after="100" w:afterAutospacing="1" w:line="240" w:lineRule="auto"/>
        <w:ind w:right="-57"/>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000000"/>
          <w:sz w:val="19"/>
          <w:szCs w:val="19"/>
          <w:lang w:eastAsia="pt-BR"/>
        </w:rPr>
        <w:t>JAIR MESSIAS BOLSONARO</w:t>
      </w:r>
      <w:r w:rsidRPr="00A5325A">
        <w:rPr>
          <w:rFonts w:ascii="Book Antiqua" w:eastAsia="Times New Roman" w:hAnsi="Book Antiqua" w:cs="Arial"/>
          <w:color w:val="000000"/>
          <w:sz w:val="19"/>
          <w:szCs w:val="19"/>
          <w:lang w:eastAsia="pt-BR"/>
        </w:rPr>
        <w:br/>
      </w:r>
      <w:proofErr w:type="spellStart"/>
      <w:r w:rsidRPr="00A5325A">
        <w:rPr>
          <w:rFonts w:ascii="Book Antiqua" w:eastAsia="Times New Roman" w:hAnsi="Book Antiqua" w:cs="Arial"/>
          <w:i/>
          <w:iCs/>
          <w:color w:val="000000"/>
          <w:sz w:val="19"/>
          <w:szCs w:val="19"/>
          <w:lang w:eastAsia="pt-BR"/>
        </w:rPr>
        <w:t>Damares</w:t>
      </w:r>
      <w:proofErr w:type="spellEnd"/>
      <w:r w:rsidRPr="00A5325A">
        <w:rPr>
          <w:rFonts w:ascii="Book Antiqua" w:eastAsia="Times New Roman" w:hAnsi="Book Antiqua" w:cs="Arial"/>
          <w:i/>
          <w:iCs/>
          <w:color w:val="000000"/>
          <w:sz w:val="19"/>
          <w:szCs w:val="19"/>
          <w:lang w:eastAsia="pt-BR"/>
        </w:rPr>
        <w:t xml:space="preserve"> Regina Alves</w:t>
      </w:r>
    </w:p>
    <w:p w14:paraId="5130AC7F" w14:textId="77777777" w:rsidR="00A5325A" w:rsidRPr="00A5325A" w:rsidRDefault="00A5325A" w:rsidP="00A5325A">
      <w:pPr>
        <w:spacing w:before="100" w:beforeAutospacing="1" w:after="100" w:afterAutospacing="1" w:line="240" w:lineRule="auto"/>
        <w:rPr>
          <w:rFonts w:ascii="Book Antiqua" w:eastAsia="Times New Roman" w:hAnsi="Book Antiqua" w:cs="Times New Roman"/>
          <w:color w:val="000000"/>
          <w:sz w:val="19"/>
          <w:szCs w:val="19"/>
          <w:lang w:eastAsia="pt-BR"/>
        </w:rPr>
      </w:pPr>
      <w:r w:rsidRPr="00A5325A">
        <w:rPr>
          <w:rFonts w:ascii="Book Antiqua" w:eastAsia="Times New Roman" w:hAnsi="Book Antiqua" w:cs="Arial"/>
          <w:color w:val="FF0000"/>
          <w:sz w:val="19"/>
          <w:szCs w:val="19"/>
          <w:lang w:eastAsia="pt-BR"/>
        </w:rPr>
        <w:t>Este texto não substitui o publicado no DOU de 5.8.2021</w:t>
      </w:r>
    </w:p>
    <w:p w14:paraId="28857B2F" w14:textId="77777777" w:rsidR="00D303CD" w:rsidRPr="00A5325A" w:rsidRDefault="00D303CD" w:rsidP="00A5325A">
      <w:pPr>
        <w:spacing w:before="100" w:beforeAutospacing="1" w:after="100" w:afterAutospacing="1" w:line="240" w:lineRule="auto"/>
        <w:rPr>
          <w:rFonts w:ascii="Book Antiqua" w:hAnsi="Book Antiqua"/>
          <w:sz w:val="19"/>
          <w:szCs w:val="19"/>
        </w:rPr>
      </w:pPr>
    </w:p>
    <w:sectPr w:rsidR="00D303CD" w:rsidRPr="00A5325A" w:rsidSect="00A5325A">
      <w:pgSz w:w="11906" w:h="16838"/>
      <w:pgMar w:top="1135"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CD"/>
    <w:rsid w:val="00A5325A"/>
    <w:rsid w:val="00D303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641040-2297-49D0-AA70-D34E7222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755114">
      <w:bodyDiv w:val="1"/>
      <w:marLeft w:val="0"/>
      <w:marRight w:val="0"/>
      <w:marTop w:val="0"/>
      <w:marBottom w:val="0"/>
      <w:divBdr>
        <w:top w:val="none" w:sz="0" w:space="0" w:color="auto"/>
        <w:left w:val="none" w:sz="0" w:space="0" w:color="auto"/>
        <w:bottom w:val="none" w:sz="0" w:space="0" w:color="auto"/>
        <w:right w:val="none" w:sz="0" w:space="0" w:color="auto"/>
      </w:divBdr>
      <w:divsChild>
        <w:div w:id="83553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914825255">
          <w:blockQuote w:val="1"/>
          <w:marLeft w:val="720"/>
          <w:marRight w:val="720"/>
          <w:marTop w:val="100"/>
          <w:marBottom w:val="100"/>
          <w:divBdr>
            <w:top w:val="none" w:sz="0" w:space="0" w:color="auto"/>
            <w:left w:val="none" w:sz="0" w:space="0" w:color="auto"/>
            <w:bottom w:val="none" w:sz="0" w:space="0" w:color="auto"/>
            <w:right w:val="none" w:sz="0" w:space="0" w:color="auto"/>
          </w:divBdr>
        </w:div>
        <w:div w:id="35937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4737.htm" TargetMode="External"/><Relationship Id="rId13" Type="http://schemas.openxmlformats.org/officeDocument/2006/relationships/hyperlink" Target="http://www.planalto.gov.br/ccivil_03/LEIS/L9096.htm" TargetMode="External"/><Relationship Id="rId3" Type="http://schemas.openxmlformats.org/officeDocument/2006/relationships/webSettings" Target="webSettings.xml"/><Relationship Id="rId7" Type="http://schemas.openxmlformats.org/officeDocument/2006/relationships/hyperlink" Target="http://www.planalto.gov.br/ccivil_03/LEIS/L4737.htm" TargetMode="External"/><Relationship Id="rId12" Type="http://schemas.openxmlformats.org/officeDocument/2006/relationships/hyperlink" Target="http://www.planalto.gov.br/ccivil_03/LEIS/L9096.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LEIS/L4737.htm" TargetMode="External"/><Relationship Id="rId11" Type="http://schemas.openxmlformats.org/officeDocument/2006/relationships/hyperlink" Target="http://www.planalto.gov.br/ccivil_03/LEIS/L4737.htm" TargetMode="External"/><Relationship Id="rId5" Type="http://schemas.openxmlformats.org/officeDocument/2006/relationships/hyperlink" Target="http://www.planalto.gov.br/ccivil_03/LEIS/L4737.htm" TargetMode="External"/><Relationship Id="rId15" Type="http://schemas.openxmlformats.org/officeDocument/2006/relationships/hyperlink" Target="http://www.planalto.gov.br/ccivil_03/LEIS/L9504.htm" TargetMode="External"/><Relationship Id="rId10" Type="http://schemas.openxmlformats.org/officeDocument/2006/relationships/hyperlink" Target="http://www.planalto.gov.br/ccivil_03/LEIS/L4737.htm" TargetMode="External"/><Relationship Id="rId4" Type="http://schemas.openxmlformats.org/officeDocument/2006/relationships/hyperlink" Target="http://www.planalto.gov.br/ccivil_03/LEIS/L4737.htm" TargetMode="External"/><Relationship Id="rId9" Type="http://schemas.openxmlformats.org/officeDocument/2006/relationships/hyperlink" Target="http://www.planalto.gov.br/ccivil_03/LEIS/L4737.htm" TargetMode="External"/><Relationship Id="rId14" Type="http://schemas.openxmlformats.org/officeDocument/2006/relationships/hyperlink" Target="http://www.planalto.gov.br/ccivil_03/LEIS/L950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1101</Words>
  <Characters>5949</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2021-08-05T21:20:00Z</dcterms:created>
  <dcterms:modified xsi:type="dcterms:W3CDTF">2021-08-05T21:29:00Z</dcterms:modified>
</cp:coreProperties>
</file>