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E9F" w:rsidRPr="00A65E9F" w:rsidRDefault="00A65E9F" w:rsidP="00A65E9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u w:val="single"/>
          <w:lang w:eastAsia="pt-BR"/>
        </w:rPr>
      </w:pPr>
      <w:r w:rsidRPr="00A65E9F">
        <w:rPr>
          <w:rFonts w:ascii="Times New Roman" w:eastAsia="Times New Roman" w:hAnsi="Times New Roman" w:cs="Times New Roman"/>
          <w:b/>
          <w:u w:val="single"/>
          <w:lang w:eastAsia="pt-BR"/>
        </w:rPr>
        <w:t xml:space="preserve">QUESTÕES DE CONCURSO </w:t>
      </w:r>
      <w:bookmarkStart w:id="0" w:name="_GoBack"/>
      <w:bookmarkEnd w:id="0"/>
      <w:r w:rsidRPr="00A65E9F">
        <w:rPr>
          <w:rFonts w:ascii="Times New Roman" w:eastAsia="Times New Roman" w:hAnsi="Times New Roman" w:cs="Times New Roman"/>
          <w:b/>
          <w:u w:val="single"/>
          <w:lang w:eastAsia="pt-BR"/>
        </w:rPr>
        <w:t>– PROPAGANDA ELEITORAL</w:t>
      </w:r>
    </w:p>
    <w:p w:rsidR="00A65E9F" w:rsidRDefault="00A65E9F" w:rsidP="00A65E9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A65E9F" w:rsidRDefault="00B61E68" w:rsidP="00A65E9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 w:rsidRPr="00A65E9F">
        <w:rPr>
          <w:rFonts w:ascii="Times New Roman" w:eastAsia="Times New Roman" w:hAnsi="Times New Roman" w:cs="Times New Roman"/>
          <w:b/>
          <w:highlight w:val="yellow"/>
          <w:lang w:eastAsia="pt-BR"/>
        </w:rPr>
        <w:t xml:space="preserve">TJMS – 2015 </w:t>
      </w:r>
      <w:r w:rsidR="00A65E9F" w:rsidRPr="00A65E9F">
        <w:rPr>
          <w:rFonts w:ascii="Times New Roman" w:eastAsia="Times New Roman" w:hAnsi="Times New Roman" w:cs="Times New Roman"/>
          <w:b/>
          <w:highlight w:val="yellow"/>
          <w:lang w:eastAsia="pt-BR"/>
        </w:rPr>
        <w:t>–</w:t>
      </w:r>
      <w:r w:rsidRPr="00A65E9F">
        <w:rPr>
          <w:rFonts w:ascii="Times New Roman" w:eastAsia="Times New Roman" w:hAnsi="Times New Roman" w:cs="Times New Roman"/>
          <w:b/>
          <w:highlight w:val="yellow"/>
          <w:lang w:eastAsia="pt-BR"/>
        </w:rPr>
        <w:t xml:space="preserve"> </w:t>
      </w:r>
      <w:r w:rsidR="00A65E9F" w:rsidRPr="00A65E9F">
        <w:rPr>
          <w:rFonts w:ascii="Times New Roman" w:eastAsia="Times New Roman" w:hAnsi="Times New Roman" w:cs="Times New Roman"/>
          <w:b/>
          <w:highlight w:val="yellow"/>
          <w:lang w:eastAsia="pt-BR"/>
        </w:rPr>
        <w:t>VUNESP</w:t>
      </w:r>
      <w:r w:rsidR="00A65E9F"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 w:rsidR="00A65E9F">
        <w:rPr>
          <w:rFonts w:ascii="Times New Roman" w:eastAsia="Times New Roman" w:hAnsi="Times New Roman" w:cs="Times New Roman"/>
          <w:lang w:eastAsia="pt-BR"/>
        </w:rPr>
        <w:t xml:space="preserve">No que se refere à propaganda eleitoral na imprensa, é correto afirmar que são permitidas, até a antevéspera das eleições, a divulgação paga, na imprensa escrita, e a reprodução na internet do jornal impresso, de até 10 (dez) anúncios de propaganda eleitoral, por veículo, em datas diversas, para cada candidato, no espaço máximo, por edição, de 1/8 (um oitavo) de página de jornal padrão e de 1/4 (um quarto) de página de revista ou tabloide. </w:t>
      </w:r>
      <w:r w:rsidR="00A65E9F">
        <w:rPr>
          <w:rFonts w:ascii="Times New Roman" w:eastAsia="Times New Roman" w:hAnsi="Times New Roman" w:cs="Times New Roman"/>
          <w:b/>
          <w:lang w:eastAsia="pt-BR"/>
        </w:rPr>
        <w:t>BL: art. 43 da Lei das Eleições.</w:t>
      </w:r>
    </w:p>
    <w:p w:rsidR="00B61E68" w:rsidRDefault="00B61E68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6C5B9F" w:rsidRPr="00040AC9" w:rsidRDefault="006C5B9F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 w:rsidRPr="00040AC9">
        <w:rPr>
          <w:rFonts w:ascii="Times New Roman" w:eastAsia="Times New Roman" w:hAnsi="Times New Roman" w:cs="Times New Roman"/>
          <w:b/>
          <w:highlight w:val="yellow"/>
          <w:lang w:eastAsia="pt-BR"/>
        </w:rPr>
        <w:t>TJMS – 2008 – FGV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>
        <w:rPr>
          <w:rFonts w:ascii="Times New Roman" w:eastAsia="Times New Roman" w:hAnsi="Times New Roman" w:cs="Times New Roman"/>
          <w:lang w:eastAsia="pt-BR"/>
        </w:rPr>
        <w:t xml:space="preserve">A propaganda eleitoral irregular pode ocorrer de forma subliminar. </w:t>
      </w:r>
      <w:r>
        <w:rPr>
          <w:rFonts w:ascii="Times New Roman" w:eastAsia="Times New Roman" w:hAnsi="Times New Roman" w:cs="Times New Roman"/>
          <w:b/>
          <w:lang w:eastAsia="pt-BR"/>
        </w:rPr>
        <w:t>BL: art. 36-A e 36-B da Lei 9504/97.</w:t>
      </w:r>
    </w:p>
    <w:p w:rsidR="004D31D1" w:rsidRDefault="006C5B9F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i/>
          <w:u w:val="single"/>
          <w:lang w:eastAsia="pt-BR"/>
        </w:rPr>
        <w:t>Explicação</w:t>
      </w:r>
      <w:r>
        <w:rPr>
          <w:rFonts w:ascii="Times New Roman" w:eastAsia="Times New Roman" w:hAnsi="Times New Roman" w:cs="Times New Roman"/>
          <w:lang w:eastAsia="pt-BR"/>
        </w:rPr>
        <w:t>: O pedido de voto, caracterizador da propaganda eleitoral antecipada, pode ocorrer de forma subliminar, segundo entendimento dominante dos tribunais eleitorais.</w:t>
      </w:r>
    </w:p>
    <w:p w:rsidR="006C5B9F" w:rsidRDefault="006C5B9F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:rsidR="006C5B9F" w:rsidRDefault="006C5B9F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 w:rsidRPr="006C5B9F">
        <w:rPr>
          <w:rFonts w:ascii="Times New Roman" w:eastAsia="Times New Roman" w:hAnsi="Times New Roman" w:cs="Times New Roman"/>
          <w:b/>
          <w:highlight w:val="yellow"/>
          <w:lang w:eastAsia="pt-BR"/>
        </w:rPr>
        <w:t>TJAL – 2008 – CESPE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>
        <w:rPr>
          <w:rFonts w:ascii="Times New Roman" w:eastAsia="Times New Roman" w:hAnsi="Times New Roman" w:cs="Times New Roman"/>
          <w:lang w:eastAsia="pt-BR"/>
        </w:rPr>
        <w:t>É proibida a propaganda eleitoral paga, seja em rádio, seja em TV.</w:t>
      </w:r>
    </w:p>
    <w:p w:rsidR="006C5B9F" w:rsidRDefault="006C5B9F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:rsidR="006C5B9F" w:rsidRDefault="006C5B9F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i/>
          <w:u w:val="single"/>
          <w:lang w:eastAsia="pt-BR"/>
        </w:rPr>
        <w:t>Explicação</w:t>
      </w:r>
      <w:r>
        <w:rPr>
          <w:rFonts w:ascii="Times New Roman" w:eastAsia="Times New Roman" w:hAnsi="Times New Roman" w:cs="Times New Roman"/>
          <w:lang w:eastAsia="pt-BR"/>
        </w:rPr>
        <w:t>: Toda propaganda eleitoral no rádio e TV deverá ser gratuita, sendo vedada a propaganda paga.</w:t>
      </w:r>
    </w:p>
    <w:p w:rsidR="003A47C8" w:rsidRDefault="003A47C8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:rsidR="003A47C8" w:rsidRDefault="003A47C8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 w:rsidRPr="00A910A3">
        <w:rPr>
          <w:rFonts w:ascii="Times New Roman" w:eastAsia="Times New Roman" w:hAnsi="Times New Roman" w:cs="Times New Roman"/>
          <w:b/>
          <w:highlight w:val="yellow"/>
          <w:lang w:eastAsia="pt-BR"/>
        </w:rPr>
        <w:t>TJPE – 2011 – FCC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>
        <w:rPr>
          <w:rFonts w:ascii="Times New Roman" w:eastAsia="Times New Roman" w:hAnsi="Times New Roman" w:cs="Times New Roman"/>
          <w:lang w:eastAsia="pt-BR"/>
        </w:rPr>
        <w:t xml:space="preserve">A propaganda partidária que implique oferecimento, promessa ou solicitação de dinheiro, dádiva, rifa, sorteio ou vantagem de qualquer natureza não será tolerada. </w:t>
      </w:r>
      <w:r>
        <w:rPr>
          <w:rFonts w:ascii="Times New Roman" w:eastAsia="Times New Roman" w:hAnsi="Times New Roman" w:cs="Times New Roman"/>
          <w:b/>
          <w:lang w:eastAsia="pt-BR"/>
        </w:rPr>
        <w:t>BL: art. 243, V, do Código Eleitoral.</w:t>
      </w:r>
    </w:p>
    <w:p w:rsidR="003A47C8" w:rsidRDefault="003A47C8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3A47C8" w:rsidRDefault="003A47C8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 w:rsidRPr="00344E62">
        <w:rPr>
          <w:rFonts w:ascii="Times New Roman" w:eastAsia="Times New Roman" w:hAnsi="Times New Roman" w:cs="Times New Roman"/>
          <w:b/>
          <w:highlight w:val="yellow"/>
          <w:lang w:eastAsia="pt-BR"/>
        </w:rPr>
        <w:t>TJAC – 2012 – CESPE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>
        <w:rPr>
          <w:rFonts w:ascii="Times New Roman" w:eastAsia="Times New Roman" w:hAnsi="Times New Roman" w:cs="Times New Roman"/>
          <w:lang w:eastAsia="pt-BR"/>
        </w:rPr>
        <w:t xml:space="preserve">Quando o material impresso </w:t>
      </w:r>
      <w:r w:rsidRPr="00344E62">
        <w:rPr>
          <w:rFonts w:ascii="Times New Roman" w:eastAsia="Times New Roman" w:hAnsi="Times New Roman" w:cs="Times New Roman"/>
          <w:color w:val="000000"/>
          <w:lang w:eastAsia="pt-BR"/>
        </w:rPr>
        <w:t>veicular propaganda conjunta de diversos candidatos, os gastos relativos a cada um deles deverão constar na respectiva prestação de contas, ou apenas naquela relativa ao que houver arcado com os custos</w:t>
      </w:r>
      <w:r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r>
        <w:rPr>
          <w:rFonts w:ascii="Times New Roman" w:eastAsia="Times New Roman" w:hAnsi="Times New Roman" w:cs="Times New Roman"/>
          <w:b/>
          <w:color w:val="000000"/>
          <w:lang w:eastAsia="pt-BR"/>
        </w:rPr>
        <w:t>BL: art. 38, §2º, Lei 9504/97.</w:t>
      </w:r>
    </w:p>
    <w:p w:rsidR="003A47C8" w:rsidRDefault="003A47C8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lang w:eastAsia="pt-BR"/>
        </w:rPr>
      </w:pPr>
    </w:p>
    <w:p w:rsidR="00D116EA" w:rsidRDefault="00D116EA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 w:rsidRPr="005B37C7">
        <w:rPr>
          <w:rFonts w:ascii="Times New Roman" w:eastAsia="Times New Roman" w:hAnsi="Times New Roman" w:cs="Times New Roman"/>
          <w:b/>
          <w:highlight w:val="yellow"/>
          <w:lang w:eastAsia="pt-BR"/>
        </w:rPr>
        <w:t>TJMG – 2012 – VUNESP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>
        <w:rPr>
          <w:rFonts w:ascii="Times New Roman" w:eastAsia="Times New Roman" w:hAnsi="Times New Roman" w:cs="Times New Roman"/>
          <w:lang w:eastAsia="pt-BR"/>
        </w:rPr>
        <w:t xml:space="preserve">É correto afirmar que a propaganda eleitoral feita pela internet será sempre gratuita. </w:t>
      </w:r>
      <w:r>
        <w:rPr>
          <w:rFonts w:ascii="Times New Roman" w:eastAsia="Times New Roman" w:hAnsi="Times New Roman" w:cs="Times New Roman"/>
          <w:b/>
          <w:lang w:eastAsia="pt-BR"/>
        </w:rPr>
        <w:t>BL: art. 57-C da Lei 9504/97.</w:t>
      </w:r>
    </w:p>
    <w:p w:rsidR="003A47C8" w:rsidRDefault="00D116EA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i/>
          <w:u w:val="single"/>
          <w:lang w:eastAsia="pt-BR"/>
        </w:rPr>
        <w:t>Explicação</w:t>
      </w:r>
      <w:r>
        <w:rPr>
          <w:rFonts w:ascii="Times New Roman" w:eastAsia="Times New Roman" w:hAnsi="Times New Roman" w:cs="Times New Roman"/>
          <w:lang w:eastAsia="pt-BR"/>
        </w:rPr>
        <w:t>: De acordo com o art. 57-C da Lei das Eleições, é vedada qualquer espécie de propaganda paga na internet. Também de acordo com o citado dispositivo normativo, é também vedada, mesmo que de forma gratuita, a veiculação de propaganda eleitoral em sites de pessoas jurídicas e em sites oficiais ou hospedados por órgãos ou entidades da administração pública direta ou indireta da União, Estados, DF e Municípios.</w:t>
      </w:r>
    </w:p>
    <w:p w:rsidR="00D116EA" w:rsidRDefault="00D116EA" w:rsidP="00B61E68">
      <w:pPr>
        <w:spacing w:after="0" w:line="360" w:lineRule="auto"/>
        <w:jc w:val="both"/>
      </w:pPr>
    </w:p>
    <w:p w:rsidR="00D116EA" w:rsidRDefault="00D116EA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 w:rsidRPr="00151118">
        <w:rPr>
          <w:rFonts w:ascii="Times New Roman" w:eastAsia="Times New Roman" w:hAnsi="Times New Roman" w:cs="Times New Roman"/>
          <w:b/>
          <w:highlight w:val="yellow"/>
          <w:lang w:eastAsia="pt-BR"/>
        </w:rPr>
        <w:t>TJES – 2012 – CESPE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>
        <w:rPr>
          <w:rFonts w:ascii="Times New Roman" w:eastAsia="Times New Roman" w:hAnsi="Times New Roman" w:cs="Times New Roman"/>
          <w:lang w:eastAsia="pt-BR"/>
        </w:rPr>
        <w:t xml:space="preserve">No dia das eleições, a manifestação individual e silenciosa da preferência do eleitor por partido político, coligação ou candidato, revelada exclusivamente pelo </w:t>
      </w:r>
      <w:r>
        <w:rPr>
          <w:rFonts w:ascii="Times New Roman" w:eastAsia="Times New Roman" w:hAnsi="Times New Roman" w:cs="Times New Roman"/>
          <w:lang w:eastAsia="pt-BR"/>
        </w:rPr>
        <w:lastRenderedPageBreak/>
        <w:t xml:space="preserve">uso de bandeiras, broches, dísticos e adesivos, é permitida, mas a aglomeração de pessoas portando vestuário padronizado, bem como os instrumentos de propaganda referidos anteriormente, de modo a caracterizar manifestação coletiva, com ou sem a utilização de veículos, é proibida, até o término do horário de votação. </w:t>
      </w:r>
      <w:r>
        <w:rPr>
          <w:rFonts w:ascii="Times New Roman" w:eastAsia="Times New Roman" w:hAnsi="Times New Roman" w:cs="Times New Roman"/>
          <w:b/>
          <w:lang w:eastAsia="pt-BR"/>
        </w:rPr>
        <w:t>BL: art. 39-A e §1º, Lei 9504/97.</w:t>
      </w:r>
    </w:p>
    <w:p w:rsidR="00D116EA" w:rsidRDefault="00D116EA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i/>
          <w:u w:val="single"/>
          <w:lang w:eastAsia="pt-BR"/>
        </w:rPr>
        <w:t>Explicação</w:t>
      </w:r>
      <w:r>
        <w:rPr>
          <w:rFonts w:ascii="Times New Roman" w:eastAsia="Times New Roman" w:hAnsi="Times New Roman" w:cs="Times New Roman"/>
          <w:lang w:eastAsia="pt-BR"/>
        </w:rPr>
        <w:t>: A legislação permite que o eleitor, no dia da eleição, manifeste a sua preferência por determinado partido, coligação ou candidato, desde que tal manifestação não seja ostensiva e se dê de forma individualizada. O contrário caracterizaria o crime de boca-de-urna, previsto no art. 39-A da Lei das Eleições.</w:t>
      </w:r>
    </w:p>
    <w:p w:rsidR="00A414F4" w:rsidRDefault="00A414F4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:rsidR="00A414F4" w:rsidRDefault="00A414F4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 w:rsidRPr="00936300">
        <w:rPr>
          <w:rFonts w:ascii="Times New Roman" w:eastAsia="Times New Roman" w:hAnsi="Times New Roman" w:cs="Times New Roman"/>
          <w:b/>
          <w:highlight w:val="yellow"/>
          <w:lang w:eastAsia="pt-BR"/>
        </w:rPr>
        <w:t>TJAP – 2009 – FCC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 w:rsidRPr="006F4914">
        <w:rPr>
          <w:rFonts w:ascii="Times New Roman" w:eastAsia="Times New Roman" w:hAnsi="Times New Roman" w:cs="Times New Roman"/>
          <w:lang w:eastAsia="pt-BR"/>
        </w:rPr>
        <w:t>A partir da escolha de candidatos em convenção, é assegurado o direito de resposta a candidato, partido ou coligação atingidos, ainda que de forma indireta, por conceito, imagem ou afirmação caluniosa, difamatória, injuriosa ou sabidamente inverídica, difundidos por qualquer veículo de comunicação social.</w:t>
      </w:r>
      <w:r>
        <w:rPr>
          <w:rFonts w:ascii="Times New Roman" w:eastAsia="Times New Roman" w:hAnsi="Times New Roman" w:cs="Times New Roman"/>
          <w:lang w:eastAsia="pt-BR"/>
        </w:rPr>
        <w:t xml:space="preserve"> O prazo para o ofendido, ou seu representante legal, pedir o exercício do direito de resposta à Justiça Eleitoral será de 72 horas, contado a partir da divulgação da ofensa, quando se tratar de órgão da imprensa escrita. </w:t>
      </w:r>
      <w:r>
        <w:rPr>
          <w:rFonts w:ascii="Times New Roman" w:eastAsia="Times New Roman" w:hAnsi="Times New Roman" w:cs="Times New Roman"/>
          <w:b/>
          <w:lang w:eastAsia="pt-BR"/>
        </w:rPr>
        <w:t>BL: art. 58, §1º, III da Lei das Eleições.</w:t>
      </w:r>
    </w:p>
    <w:p w:rsidR="00A414F4" w:rsidRDefault="00A414F4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A414F4" w:rsidRDefault="00A414F4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 w:rsidRPr="004312CB">
        <w:rPr>
          <w:rFonts w:ascii="Times New Roman" w:eastAsia="Times New Roman" w:hAnsi="Times New Roman" w:cs="Times New Roman"/>
          <w:b/>
          <w:highlight w:val="yellow"/>
          <w:lang w:eastAsia="pt-BR"/>
        </w:rPr>
        <w:t>TJMA – 2008 – IESES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>
        <w:rPr>
          <w:rFonts w:ascii="Times New Roman" w:eastAsia="Times New Roman" w:hAnsi="Times New Roman" w:cs="Times New Roman"/>
          <w:lang w:eastAsia="pt-BR"/>
        </w:rPr>
        <w:t xml:space="preserve">Quando a ofensa ocorrer no horário eleitoral gratuito, o pedido deverá ser feito no prazo de 24 horas, contato a partir da vinculação. </w:t>
      </w:r>
      <w:r>
        <w:rPr>
          <w:rFonts w:ascii="Times New Roman" w:eastAsia="Times New Roman" w:hAnsi="Times New Roman" w:cs="Times New Roman"/>
          <w:b/>
          <w:lang w:eastAsia="pt-BR"/>
        </w:rPr>
        <w:t>BL: art. 58, §1º, I da Lei das Eleições.</w:t>
      </w:r>
    </w:p>
    <w:p w:rsidR="00D551D0" w:rsidRDefault="00D551D0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D551D0" w:rsidRDefault="00D551D0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 w:rsidRPr="003A1FAE">
        <w:rPr>
          <w:rFonts w:ascii="Times New Roman" w:eastAsia="Times New Roman" w:hAnsi="Times New Roman" w:cs="Times New Roman"/>
          <w:b/>
          <w:highlight w:val="yellow"/>
          <w:lang w:eastAsia="pt-BR"/>
        </w:rPr>
        <w:t>TJMA – 2008 – IESES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 w:rsidRPr="006F4914">
        <w:rPr>
          <w:rFonts w:ascii="Times New Roman" w:eastAsia="Times New Roman" w:hAnsi="Times New Roman" w:cs="Times New Roman"/>
          <w:lang w:eastAsia="pt-BR"/>
        </w:rPr>
        <w:t>A divulgação de pesquisa fraudulenta consti</w:t>
      </w:r>
      <w:r>
        <w:rPr>
          <w:rFonts w:ascii="Times New Roman" w:eastAsia="Times New Roman" w:hAnsi="Times New Roman" w:cs="Times New Roman"/>
          <w:lang w:eastAsia="pt-BR"/>
        </w:rPr>
        <w:t>tui crime, punível com detenção</w:t>
      </w:r>
      <w:r w:rsidRPr="006F4914">
        <w:rPr>
          <w:rFonts w:ascii="Times New Roman" w:eastAsia="Times New Roman" w:hAnsi="Times New Roman" w:cs="Times New Roman"/>
          <w:lang w:eastAsia="pt-BR"/>
        </w:rPr>
        <w:t xml:space="preserve"> e multa</w:t>
      </w:r>
      <w:r>
        <w:rPr>
          <w:rFonts w:ascii="Times New Roman" w:eastAsia="Times New Roman" w:hAnsi="Times New Roman" w:cs="Times New Roman"/>
          <w:lang w:eastAsia="pt-BR"/>
        </w:rPr>
        <w:t xml:space="preserve">, sendo responsabilizados penalmente os representantes legais da empresa ou entidade de pesquisa e do órgão veiculador. </w:t>
      </w:r>
      <w:r>
        <w:rPr>
          <w:rFonts w:ascii="Times New Roman" w:eastAsia="Times New Roman" w:hAnsi="Times New Roman" w:cs="Times New Roman"/>
          <w:b/>
          <w:lang w:eastAsia="pt-BR"/>
        </w:rPr>
        <w:t>BL: art. 33, §4º, Lei das Eleições.</w:t>
      </w:r>
    </w:p>
    <w:p w:rsidR="00D551D0" w:rsidRDefault="00D551D0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D551D0" w:rsidRDefault="00D551D0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 w:rsidRPr="003A1FAE">
        <w:rPr>
          <w:rFonts w:ascii="Times New Roman" w:eastAsia="Times New Roman" w:hAnsi="Times New Roman" w:cs="Times New Roman"/>
          <w:b/>
          <w:highlight w:val="yellow"/>
          <w:lang w:eastAsia="pt-BR"/>
        </w:rPr>
        <w:t>TJMA – 2008 – IESES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 w:rsidRPr="006F4914">
        <w:rPr>
          <w:rFonts w:ascii="Times New Roman" w:eastAsia="Times New Roman" w:hAnsi="Times New Roman" w:cs="Times New Roman"/>
          <w:lang w:eastAsia="pt-BR"/>
        </w:rPr>
        <w:t xml:space="preserve">As entidades e empresas que realizarem pesquisas de opinião pública relativas às eleições ou aos candidatos, para conhecimento público, são obrigadas, para cada pesquisa, </w:t>
      </w:r>
      <w:r>
        <w:rPr>
          <w:rFonts w:ascii="Times New Roman" w:eastAsia="Times New Roman" w:hAnsi="Times New Roman" w:cs="Times New Roman"/>
          <w:lang w:eastAsia="pt-BR"/>
        </w:rPr>
        <w:t xml:space="preserve">efetuar o seu registro no juízo eleitoral ao qual compete fazer o registro dos candidatos, com no mínimo cinco dias de antecedência da divulgação. </w:t>
      </w:r>
      <w:r>
        <w:rPr>
          <w:rFonts w:ascii="Times New Roman" w:eastAsia="Times New Roman" w:hAnsi="Times New Roman" w:cs="Times New Roman"/>
          <w:b/>
          <w:lang w:eastAsia="pt-BR"/>
        </w:rPr>
        <w:t>BL: art. 33 da Lei das Eleições.</w:t>
      </w:r>
    </w:p>
    <w:p w:rsidR="00D551D0" w:rsidRDefault="00D551D0" w:rsidP="00B61E68">
      <w:pPr>
        <w:spacing w:after="0" w:line="360" w:lineRule="auto"/>
        <w:jc w:val="both"/>
      </w:pPr>
    </w:p>
    <w:p w:rsidR="004D2483" w:rsidRPr="00402F18" w:rsidRDefault="004D2483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 w:rsidRPr="00402F18">
        <w:rPr>
          <w:rFonts w:ascii="Times New Roman" w:eastAsia="Times New Roman" w:hAnsi="Times New Roman" w:cs="Times New Roman"/>
          <w:b/>
          <w:highlight w:val="yellow"/>
          <w:lang w:eastAsia="pt-BR"/>
        </w:rPr>
        <w:t>MPF – 21º Concurso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 w:rsidRPr="006F4914">
        <w:rPr>
          <w:rFonts w:ascii="Times New Roman" w:eastAsia="Times New Roman" w:hAnsi="Times New Roman" w:cs="Times New Roman"/>
          <w:lang w:eastAsia="pt-BR"/>
        </w:rPr>
        <w:t xml:space="preserve">A propaganda eleitoral </w:t>
      </w:r>
      <w:r>
        <w:rPr>
          <w:rFonts w:ascii="Times New Roman" w:eastAsia="Times New Roman" w:hAnsi="Times New Roman" w:cs="Times New Roman"/>
          <w:lang w:eastAsia="pt-BR"/>
        </w:rPr>
        <w:t xml:space="preserve">veiculada </w:t>
      </w:r>
      <w:r w:rsidRPr="006F4914">
        <w:rPr>
          <w:rFonts w:ascii="Times New Roman" w:eastAsia="Times New Roman" w:hAnsi="Times New Roman" w:cs="Times New Roman"/>
          <w:lang w:eastAsia="pt-BR"/>
        </w:rPr>
        <w:t>no rádio e na televisão restringe-se ao horário gratuito definido n</w:t>
      </w:r>
      <w:r>
        <w:rPr>
          <w:rFonts w:ascii="Times New Roman" w:eastAsia="Times New Roman" w:hAnsi="Times New Roman" w:cs="Times New Roman"/>
          <w:lang w:eastAsia="pt-BR"/>
        </w:rPr>
        <w:t>a lei eleitoral</w:t>
      </w:r>
      <w:r w:rsidRPr="006F4914">
        <w:rPr>
          <w:rFonts w:ascii="Times New Roman" w:eastAsia="Times New Roman" w:hAnsi="Times New Roman" w:cs="Times New Roman"/>
          <w:lang w:eastAsia="pt-BR"/>
        </w:rPr>
        <w:t>, vedada a veiculação de propaganda paga</w:t>
      </w:r>
      <w:r>
        <w:rPr>
          <w:rFonts w:ascii="Times New Roman" w:eastAsia="Times New Roman" w:hAnsi="Times New Roman" w:cs="Times New Roman"/>
          <w:lang w:eastAsia="pt-BR"/>
        </w:rPr>
        <w:t xml:space="preserve">. </w:t>
      </w:r>
      <w:r>
        <w:rPr>
          <w:rFonts w:ascii="Times New Roman" w:eastAsia="Times New Roman" w:hAnsi="Times New Roman" w:cs="Times New Roman"/>
          <w:b/>
          <w:lang w:eastAsia="pt-BR"/>
        </w:rPr>
        <w:t>BL: art. 44 da Lei das Eleições.</w:t>
      </w:r>
    </w:p>
    <w:p w:rsidR="004D2483" w:rsidRDefault="004D2483" w:rsidP="00B61E68">
      <w:pPr>
        <w:spacing w:after="0" w:line="360" w:lineRule="auto"/>
        <w:jc w:val="both"/>
      </w:pPr>
    </w:p>
    <w:p w:rsidR="004D2483" w:rsidRDefault="004D2483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 w:rsidRPr="00402F18">
        <w:rPr>
          <w:rFonts w:ascii="Times New Roman" w:eastAsia="Times New Roman" w:hAnsi="Times New Roman" w:cs="Times New Roman"/>
          <w:b/>
          <w:highlight w:val="yellow"/>
          <w:lang w:eastAsia="pt-BR"/>
        </w:rPr>
        <w:t>MPF – 21º Concurso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>
        <w:rPr>
          <w:rFonts w:ascii="Times New Roman" w:eastAsia="Times New Roman" w:hAnsi="Times New Roman" w:cs="Times New Roman"/>
          <w:lang w:eastAsia="pt-BR"/>
        </w:rPr>
        <w:t xml:space="preserve">A propaganda eleitoral pela imprensa escrita é permitida até a antevéspera das eleições, sendo a divulgação paga no espaço máximo, por edição, para cada </w:t>
      </w:r>
      <w:r>
        <w:rPr>
          <w:rFonts w:ascii="Times New Roman" w:eastAsia="Times New Roman" w:hAnsi="Times New Roman" w:cs="Times New Roman"/>
          <w:lang w:eastAsia="pt-BR"/>
        </w:rPr>
        <w:lastRenderedPageBreak/>
        <w:t xml:space="preserve">candidato, partido ou coligação, de um oitavo de página de jornal padrão e um quarto de página de revista ou tabloide. </w:t>
      </w:r>
      <w:r>
        <w:rPr>
          <w:rFonts w:ascii="Times New Roman" w:eastAsia="Times New Roman" w:hAnsi="Times New Roman" w:cs="Times New Roman"/>
          <w:b/>
          <w:lang w:eastAsia="pt-BR"/>
        </w:rPr>
        <w:t>BL: art. 43 da Lei das Eleições.</w:t>
      </w:r>
    </w:p>
    <w:p w:rsidR="004D2483" w:rsidRDefault="004D2483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4D2483" w:rsidRDefault="004D2483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>
        <w:rPr>
          <w:rFonts w:ascii="Times New Roman" w:eastAsia="Times New Roman" w:hAnsi="Times New Roman" w:cs="Times New Roman"/>
          <w:b/>
          <w:highlight w:val="yellow"/>
          <w:lang w:eastAsia="pt-BR"/>
        </w:rPr>
        <w:t>MPF – 22º Concurso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>
        <w:rPr>
          <w:rFonts w:ascii="Times New Roman" w:eastAsia="Times New Roman" w:hAnsi="Times New Roman" w:cs="Times New Roman"/>
          <w:lang w:eastAsia="pt-BR"/>
        </w:rPr>
        <w:t xml:space="preserve">Em tema de propaganda eleitoral difamar alguém, na propaganda eleitoral, ou visando a fins de propaganda, constitui crime eleitoral de ação penal pública incondicionada e que permite ao ofendido demandar, no juízo cível, a reparação do dano moral, respondendo por este o ofensor e, solidariamente, o seu Partido, quando responsável por ação ou omissão, além de quem quer que, favorecido pelo crime, haja de qualquer modo contribuído para ele. </w:t>
      </w:r>
      <w:r>
        <w:rPr>
          <w:rFonts w:ascii="Times New Roman" w:eastAsia="Times New Roman" w:hAnsi="Times New Roman" w:cs="Times New Roman"/>
          <w:b/>
          <w:lang w:eastAsia="pt-BR"/>
        </w:rPr>
        <w:t>BL: art. 325 do Código Eleitoral.</w:t>
      </w:r>
    </w:p>
    <w:p w:rsidR="0050752E" w:rsidRDefault="0050752E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50752E" w:rsidRDefault="0050752E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 w:rsidRPr="00110405">
        <w:rPr>
          <w:rFonts w:ascii="Times New Roman" w:eastAsia="Times New Roman" w:hAnsi="Times New Roman" w:cs="Times New Roman"/>
          <w:b/>
          <w:highlight w:val="yellow"/>
          <w:lang w:eastAsia="pt-BR"/>
        </w:rPr>
        <w:t>MPRN – Adaptada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 w:rsidRPr="006F4914">
        <w:rPr>
          <w:rFonts w:ascii="Times New Roman" w:eastAsia="Times New Roman" w:hAnsi="Times New Roman" w:cs="Times New Roman"/>
          <w:lang w:eastAsia="pt-BR"/>
        </w:rPr>
        <w:t>A partir do resultado da convenção, é vedado, ainda, às emissoras transmitir programa apresentado ou comentado por candidato escolhido em convenção.</w:t>
      </w:r>
      <w:r>
        <w:rPr>
          <w:rFonts w:ascii="Times New Roman" w:eastAsia="Times New Roman" w:hAnsi="Times New Roman" w:cs="Times New Roman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lang w:eastAsia="pt-BR"/>
        </w:rPr>
        <w:t>BL: art. 45, §1º da Lei das Eleições.</w:t>
      </w:r>
    </w:p>
    <w:p w:rsidR="0050752E" w:rsidRDefault="0050752E" w:rsidP="00B61E6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</w:p>
    <w:p w:rsidR="0050752E" w:rsidRPr="006C5B9F" w:rsidRDefault="0050752E" w:rsidP="00B61E68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lang w:eastAsia="pt-BR"/>
        </w:rPr>
        <w:t>(</w:t>
      </w:r>
      <w:r w:rsidRPr="00110405">
        <w:rPr>
          <w:rFonts w:ascii="Times New Roman" w:eastAsia="Times New Roman" w:hAnsi="Times New Roman" w:cs="Times New Roman"/>
          <w:b/>
          <w:highlight w:val="yellow"/>
          <w:lang w:eastAsia="pt-BR"/>
        </w:rPr>
        <w:t>MPES – 2010</w:t>
      </w:r>
      <w:r>
        <w:rPr>
          <w:rFonts w:ascii="Times New Roman" w:eastAsia="Times New Roman" w:hAnsi="Times New Roman" w:cs="Times New Roman"/>
          <w:b/>
          <w:lang w:eastAsia="pt-BR"/>
        </w:rPr>
        <w:t xml:space="preserve">): </w:t>
      </w:r>
      <w:r>
        <w:rPr>
          <w:rFonts w:ascii="Times New Roman" w:eastAsia="Times New Roman" w:hAnsi="Times New Roman" w:cs="Times New Roman"/>
          <w:lang w:eastAsia="pt-BR"/>
        </w:rPr>
        <w:t xml:space="preserve">No anúncio de propaganda eleitoral veiculado na imprensa escrita, deve constar, de forma visível, o valor pago pela inserção. </w:t>
      </w:r>
      <w:r>
        <w:rPr>
          <w:rFonts w:ascii="Times New Roman" w:eastAsia="Times New Roman" w:hAnsi="Times New Roman" w:cs="Times New Roman"/>
          <w:b/>
          <w:lang w:eastAsia="pt-BR"/>
        </w:rPr>
        <w:t>BL: art. 43, §1º da Lei das Eleições.</w:t>
      </w:r>
    </w:p>
    <w:sectPr w:rsidR="0050752E" w:rsidRPr="006C5B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962"/>
    <w:rsid w:val="0030019A"/>
    <w:rsid w:val="003A47C8"/>
    <w:rsid w:val="004D2483"/>
    <w:rsid w:val="004D31D1"/>
    <w:rsid w:val="0050752E"/>
    <w:rsid w:val="006C5B9F"/>
    <w:rsid w:val="00A414F4"/>
    <w:rsid w:val="00A65E9F"/>
    <w:rsid w:val="00B61E68"/>
    <w:rsid w:val="00CE2962"/>
    <w:rsid w:val="00D116EA"/>
    <w:rsid w:val="00D5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1CBDC4-9275-449F-BF74-1AA688140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B9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910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 Silva Teixeira</cp:lastModifiedBy>
  <cp:revision>8</cp:revision>
  <dcterms:created xsi:type="dcterms:W3CDTF">2015-12-03T10:31:00Z</dcterms:created>
  <dcterms:modified xsi:type="dcterms:W3CDTF">2015-12-03T23:23:00Z</dcterms:modified>
</cp:coreProperties>
</file>