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63F7C" w14:textId="7847EFB6" w:rsidR="00683308" w:rsidRPr="00560F67" w:rsidRDefault="00683308" w:rsidP="00683308">
      <w:pPr>
        <w:spacing w:after="0" w:line="240" w:lineRule="auto"/>
        <w:jc w:val="both"/>
        <w:outlineLvl w:val="2"/>
        <w:rPr>
          <w:rFonts w:ascii="Book Antiqua" w:eastAsia="Times New Roman" w:hAnsi="Book Antiqua" w:cs="Times New Roman"/>
          <w:b/>
          <w:color w:val="666666"/>
          <w:sz w:val="19"/>
          <w:szCs w:val="19"/>
          <w:lang w:eastAsia="pt-BR"/>
        </w:rPr>
      </w:pPr>
      <w:r w:rsidRPr="00560F67">
        <w:rPr>
          <w:rFonts w:ascii="Book Antiqua" w:eastAsia="Times New Roman" w:hAnsi="Book Antiqua" w:cs="Times New Roman"/>
          <w:b/>
          <w:color w:val="666666"/>
          <w:sz w:val="19"/>
          <w:szCs w:val="19"/>
          <w:lang w:eastAsia="pt-BR"/>
        </w:rPr>
        <w:t>Resolução nº 22.610, de 25 de outubro de 2007 - Brasília – DF</w:t>
      </w:r>
    </w:p>
    <w:p w14:paraId="7AC41AF7" w14:textId="504B6DB1" w:rsidR="00530EEE" w:rsidRPr="00560F67" w:rsidRDefault="00530EEE" w:rsidP="00683308">
      <w:pPr>
        <w:spacing w:after="0" w:line="240" w:lineRule="auto"/>
        <w:jc w:val="both"/>
        <w:outlineLvl w:val="2"/>
        <w:rPr>
          <w:rFonts w:ascii="Book Antiqua" w:eastAsia="Times New Roman" w:hAnsi="Book Antiqua" w:cs="Times New Roman"/>
          <w:b/>
          <w:color w:val="666666"/>
          <w:sz w:val="19"/>
          <w:szCs w:val="19"/>
          <w:lang w:eastAsia="pt-BR"/>
        </w:rPr>
      </w:pPr>
    </w:p>
    <w:p w14:paraId="78BBF1CB" w14:textId="5C820041" w:rsidR="00530EEE" w:rsidRPr="00560F67" w:rsidRDefault="00530EEE" w:rsidP="00683308">
      <w:pPr>
        <w:spacing w:after="0" w:line="240" w:lineRule="auto"/>
        <w:jc w:val="both"/>
        <w:outlineLvl w:val="2"/>
        <w:rPr>
          <w:rFonts w:ascii="Book Antiqua" w:eastAsia="Times New Roman" w:hAnsi="Book Antiqua" w:cs="Times New Roman"/>
          <w:b/>
          <w:color w:val="FF0000"/>
          <w:sz w:val="19"/>
          <w:szCs w:val="19"/>
          <w:lang w:eastAsia="pt-BR"/>
        </w:rPr>
      </w:pPr>
      <w:r w:rsidRPr="00560F67">
        <w:rPr>
          <w:rFonts w:ascii="Book Antiqua" w:eastAsia="Times New Roman" w:hAnsi="Book Antiqua" w:cs="Times New Roman"/>
          <w:b/>
          <w:color w:val="FF0000"/>
          <w:sz w:val="19"/>
          <w:szCs w:val="19"/>
          <w:lang w:eastAsia="pt-BR"/>
        </w:rPr>
        <w:t xml:space="preserve">(Atualização em </w:t>
      </w:r>
      <w:r w:rsidR="0051359F">
        <w:rPr>
          <w:rFonts w:ascii="Book Antiqua" w:eastAsia="Times New Roman" w:hAnsi="Book Antiqua" w:cs="Times New Roman"/>
          <w:b/>
          <w:color w:val="FF0000"/>
          <w:sz w:val="19"/>
          <w:szCs w:val="19"/>
          <w:lang w:eastAsia="pt-BR"/>
        </w:rPr>
        <w:t>08/06/2023</w:t>
      </w:r>
      <w:r w:rsidRPr="00560F67">
        <w:rPr>
          <w:rFonts w:ascii="Book Antiqua" w:eastAsia="Times New Roman" w:hAnsi="Book Antiqua" w:cs="Times New Roman"/>
          <w:b/>
          <w:color w:val="FF0000"/>
          <w:sz w:val="19"/>
          <w:szCs w:val="19"/>
          <w:lang w:eastAsia="pt-BR"/>
        </w:rPr>
        <w:t>)</w:t>
      </w:r>
    </w:p>
    <w:p w14:paraId="7D8E6391"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i/>
          <w:iCs/>
          <w:color w:val="000000"/>
          <w:sz w:val="19"/>
          <w:szCs w:val="19"/>
          <w:lang w:eastAsia="pt-BR"/>
        </w:rPr>
        <w:t>O Tribunal Superior Eleitoral, no uso das atribuições que lhe confere o art. 23, XVIII, do Código Eleitoral, e na observância do que decidiu o Supremo Tribunal Federal nos Mandados de Segurança nº 26.602, 26.603 e 26.604, resolve disciplinar o processo de perda de cargo eletivo, bem como de justificação de desfiliação partidária, nos termos seguintes:</w:t>
      </w:r>
    </w:p>
    <w:p w14:paraId="5A8EA4B0" w14:textId="6720DBE1" w:rsidR="00683308" w:rsidRPr="00560F67" w:rsidRDefault="00683308" w:rsidP="00683308">
      <w:pPr>
        <w:numPr>
          <w:ilvl w:val="0"/>
          <w:numId w:val="1"/>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Res.-TSE nº 22.866/2008: </w:t>
      </w:r>
      <w:r w:rsidR="00ED2642" w:rsidRPr="00560F67">
        <w:rPr>
          <w:rFonts w:ascii="Book Antiqua" w:eastAsia="Times New Roman" w:hAnsi="Book Antiqua" w:cs="Times New Roman"/>
          <w:color w:val="333333"/>
          <w:sz w:val="19"/>
          <w:szCs w:val="19"/>
          <w:lang w:eastAsia="pt-BR"/>
        </w:rPr>
        <w:t>a fidelidade partidária a que se refere o § 1º do art. 17 da Constituição Federal trata das relações entre o partido e o afiliado, somente. A relação institucional com o parlamento e a perda do mandato por infidelidade partidária não pode ser objeto de disciplina estatutária de partido político.</w:t>
      </w:r>
    </w:p>
    <w:p w14:paraId="72A03927" w14:textId="5C3D3E8D" w:rsidR="00ED2642" w:rsidRPr="00560F67" w:rsidRDefault="00ED2642" w:rsidP="00683308">
      <w:pPr>
        <w:numPr>
          <w:ilvl w:val="0"/>
          <w:numId w:val="1"/>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Res.-TSE </w:t>
      </w:r>
      <w:proofErr w:type="spellStart"/>
      <w:r w:rsidRPr="00560F67">
        <w:rPr>
          <w:rFonts w:ascii="Book Antiqua" w:eastAsia="Times New Roman" w:hAnsi="Book Antiqua" w:cs="Times New Roman"/>
          <w:color w:val="333333"/>
          <w:sz w:val="19"/>
          <w:szCs w:val="19"/>
          <w:lang w:eastAsia="pt-BR"/>
        </w:rPr>
        <w:t>nºs</w:t>
      </w:r>
      <w:proofErr w:type="spellEnd"/>
      <w:r w:rsidRPr="00560F67">
        <w:rPr>
          <w:rFonts w:ascii="Book Antiqua" w:eastAsia="Times New Roman" w:hAnsi="Book Antiqua" w:cs="Times New Roman"/>
          <w:color w:val="333333"/>
          <w:sz w:val="19"/>
          <w:szCs w:val="19"/>
          <w:lang w:eastAsia="pt-BR"/>
        </w:rPr>
        <w:t xml:space="preserve"> 22526/2007, 22563/2007 e 22580/2007: o cargo eletivo no sistema proporcional pertence ao partido e não ao candidato; Ac.-TSE, de 25.6.2015, na </w:t>
      </w:r>
      <w:proofErr w:type="spellStart"/>
      <w:r w:rsidRPr="00560F67">
        <w:rPr>
          <w:rFonts w:ascii="Book Antiqua" w:eastAsia="Times New Roman" w:hAnsi="Book Antiqua" w:cs="Times New Roman"/>
          <w:color w:val="333333"/>
          <w:sz w:val="19"/>
          <w:szCs w:val="19"/>
          <w:lang w:eastAsia="pt-BR"/>
        </w:rPr>
        <w:t>Cta</w:t>
      </w:r>
      <w:proofErr w:type="spellEnd"/>
      <w:r w:rsidRPr="00560F67">
        <w:rPr>
          <w:rFonts w:ascii="Book Antiqua" w:eastAsia="Times New Roman" w:hAnsi="Book Antiqua" w:cs="Times New Roman"/>
          <w:color w:val="333333"/>
          <w:sz w:val="19"/>
          <w:szCs w:val="19"/>
          <w:lang w:eastAsia="pt-BR"/>
        </w:rPr>
        <w:t xml:space="preserve"> nº 8271: a perda do mandato em razão da mudança de partido não se aplica aos candidatos eleitos pelo sistema majoritário.</w:t>
      </w:r>
    </w:p>
    <w:p w14:paraId="6830C332" w14:textId="50D47BF0" w:rsidR="0074654E" w:rsidRPr="00560F67" w:rsidRDefault="00ED2642" w:rsidP="00ED2642">
      <w:pPr>
        <w:numPr>
          <w:ilvl w:val="0"/>
          <w:numId w:val="1"/>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20.11.2007, no </w:t>
      </w:r>
      <w:proofErr w:type="spellStart"/>
      <w:r w:rsidRPr="00560F67">
        <w:rPr>
          <w:rFonts w:ascii="Book Antiqua" w:eastAsia="Times New Roman" w:hAnsi="Book Antiqua" w:cs="Times New Roman"/>
          <w:color w:val="333333"/>
          <w:sz w:val="19"/>
          <w:szCs w:val="19"/>
          <w:lang w:eastAsia="pt-BR"/>
        </w:rPr>
        <w:t>AgRgMSCOL</w:t>
      </w:r>
      <w:proofErr w:type="spellEnd"/>
      <w:r w:rsidRPr="00560F67">
        <w:rPr>
          <w:rFonts w:ascii="Book Antiqua" w:eastAsia="Times New Roman" w:hAnsi="Book Antiqua" w:cs="Times New Roman"/>
          <w:color w:val="333333"/>
          <w:sz w:val="19"/>
          <w:szCs w:val="19"/>
          <w:lang w:eastAsia="pt-BR"/>
        </w:rPr>
        <w:t xml:space="preserve"> nº 3668: inexistência de ilegalidade na Res.-TSE nº 22610/2007; Ac.-STF, de 12.11.2008, nas </w:t>
      </w:r>
      <w:proofErr w:type="spellStart"/>
      <w:r w:rsidRPr="00560F67">
        <w:rPr>
          <w:rFonts w:ascii="Book Antiqua" w:eastAsia="Times New Roman" w:hAnsi="Book Antiqua" w:cs="Times New Roman"/>
          <w:color w:val="333333"/>
          <w:sz w:val="19"/>
          <w:szCs w:val="19"/>
          <w:lang w:eastAsia="pt-BR"/>
        </w:rPr>
        <w:t>ADIs</w:t>
      </w:r>
      <w:proofErr w:type="spellEnd"/>
      <w:r w:rsidRPr="00560F67">
        <w:rPr>
          <w:rFonts w:ascii="Book Antiqua" w:eastAsia="Times New Roman" w:hAnsi="Book Antiqua" w:cs="Times New Roman"/>
          <w:color w:val="333333"/>
          <w:sz w:val="19"/>
          <w:szCs w:val="19"/>
          <w:lang w:eastAsia="pt-BR"/>
        </w:rPr>
        <w:t xml:space="preserve"> </w:t>
      </w:r>
      <w:proofErr w:type="spellStart"/>
      <w:r w:rsidRPr="00560F67">
        <w:rPr>
          <w:rFonts w:ascii="Book Antiqua" w:eastAsia="Times New Roman" w:hAnsi="Book Antiqua" w:cs="Times New Roman"/>
          <w:color w:val="333333"/>
          <w:sz w:val="19"/>
          <w:szCs w:val="19"/>
          <w:lang w:eastAsia="pt-BR"/>
        </w:rPr>
        <w:t>nºs</w:t>
      </w:r>
      <w:proofErr w:type="spellEnd"/>
      <w:r w:rsidRPr="00560F67">
        <w:rPr>
          <w:rFonts w:ascii="Book Antiqua" w:eastAsia="Times New Roman" w:hAnsi="Book Antiqua" w:cs="Times New Roman"/>
          <w:color w:val="333333"/>
          <w:sz w:val="19"/>
          <w:szCs w:val="19"/>
          <w:lang w:eastAsia="pt-BR"/>
        </w:rPr>
        <w:t xml:space="preserve"> 3999 e 4086 e Ac.-TSE, de 11.10.2008, no </w:t>
      </w:r>
      <w:proofErr w:type="spellStart"/>
      <w:r w:rsidRPr="00560F67">
        <w:rPr>
          <w:rFonts w:ascii="Book Antiqua" w:eastAsia="Times New Roman" w:hAnsi="Book Antiqua" w:cs="Times New Roman"/>
          <w:color w:val="333333"/>
          <w:sz w:val="19"/>
          <w:szCs w:val="19"/>
          <w:lang w:eastAsia="pt-BR"/>
        </w:rPr>
        <w:t>AgR-AC</w:t>
      </w:r>
      <w:proofErr w:type="spellEnd"/>
      <w:r w:rsidRPr="00560F67">
        <w:rPr>
          <w:rFonts w:ascii="Book Antiqua" w:eastAsia="Times New Roman" w:hAnsi="Book Antiqua" w:cs="Times New Roman"/>
          <w:color w:val="333333"/>
          <w:sz w:val="19"/>
          <w:szCs w:val="19"/>
          <w:lang w:eastAsia="pt-BR"/>
        </w:rPr>
        <w:t xml:space="preserve"> nº 2424: constitucionalidade da citada resolução.</w:t>
      </w:r>
    </w:p>
    <w:p w14:paraId="31BD4DA6" w14:textId="51DF2A9B"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b/>
          <w:color w:val="000000"/>
          <w:sz w:val="19"/>
          <w:szCs w:val="19"/>
          <w:lang w:eastAsia="pt-BR"/>
        </w:rPr>
      </w:pPr>
      <w:r w:rsidRPr="00560F67">
        <w:rPr>
          <w:rFonts w:ascii="Book Antiqua" w:eastAsia="Times New Roman" w:hAnsi="Book Antiqua" w:cs="Times New Roman"/>
          <w:b/>
          <w:bCs/>
          <w:color w:val="000000"/>
          <w:sz w:val="19"/>
          <w:szCs w:val="19"/>
          <w:highlight w:val="magenta"/>
          <w:lang w:eastAsia="pt-BR"/>
        </w:rPr>
        <w:t>Art. 1º</w:t>
      </w:r>
      <w:r w:rsidRPr="00560F67">
        <w:rPr>
          <w:rFonts w:ascii="Book Antiqua" w:eastAsia="Times New Roman" w:hAnsi="Book Antiqua" w:cs="Times New Roman"/>
          <w:b/>
          <w:bCs/>
          <w:color w:val="000000"/>
          <w:sz w:val="19"/>
          <w:szCs w:val="19"/>
          <w:lang w:eastAsia="pt-BR"/>
        </w:rPr>
        <w:t xml:space="preserve"> </w:t>
      </w:r>
      <w:r w:rsidRPr="00560F67">
        <w:rPr>
          <w:rFonts w:ascii="Book Antiqua" w:eastAsia="Times New Roman" w:hAnsi="Book Antiqua" w:cs="Times New Roman"/>
          <w:b/>
          <w:color w:val="000000"/>
          <w:sz w:val="19"/>
          <w:szCs w:val="19"/>
          <w:lang w:eastAsia="pt-BR"/>
        </w:rPr>
        <w:t xml:space="preserve">O partido político interessado pode pedir, perante a </w:t>
      </w:r>
      <w:r w:rsidRPr="00560F67">
        <w:rPr>
          <w:rFonts w:ascii="Book Antiqua" w:eastAsia="Times New Roman" w:hAnsi="Book Antiqua" w:cs="Times New Roman"/>
          <w:b/>
          <w:i/>
          <w:iCs/>
          <w:color w:val="000000"/>
          <w:sz w:val="19"/>
          <w:szCs w:val="19"/>
          <w:lang w:eastAsia="pt-BR"/>
        </w:rPr>
        <w:t>Justiça Eleitoral</w:t>
      </w:r>
      <w:r w:rsidRPr="00560F67">
        <w:rPr>
          <w:rFonts w:ascii="Book Antiqua" w:eastAsia="Times New Roman" w:hAnsi="Book Antiqua" w:cs="Times New Roman"/>
          <w:b/>
          <w:color w:val="000000"/>
          <w:sz w:val="19"/>
          <w:szCs w:val="19"/>
          <w:lang w:eastAsia="pt-BR"/>
        </w:rPr>
        <w:t>, a decretação da perda de cargo eletivo em decorrência de desfiliação partidária sem justa causa</w:t>
      </w:r>
      <w:r w:rsidRPr="00560F67">
        <w:rPr>
          <w:rFonts w:ascii="Book Antiqua" w:eastAsia="Times New Roman" w:hAnsi="Book Antiqua" w:cs="Times New Roman"/>
          <w:color w:val="000000"/>
          <w:sz w:val="19"/>
          <w:szCs w:val="19"/>
          <w:lang w:eastAsia="pt-BR"/>
        </w:rPr>
        <w:t xml:space="preserve">. </w:t>
      </w:r>
      <w:r w:rsidRPr="00560F67">
        <w:rPr>
          <w:rFonts w:ascii="Book Antiqua" w:eastAsia="Times New Roman" w:hAnsi="Book Antiqua" w:cs="Times New Roman"/>
          <w:b/>
          <w:color w:val="FF0000"/>
          <w:sz w:val="19"/>
          <w:szCs w:val="19"/>
          <w:u w:val="single"/>
          <w:lang w:eastAsia="pt-BR"/>
        </w:rPr>
        <w:t>(</w:t>
      </w:r>
      <w:r w:rsidR="009A2C48" w:rsidRPr="00560F67">
        <w:rPr>
          <w:rFonts w:ascii="Book Antiqua" w:eastAsia="Times New Roman" w:hAnsi="Book Antiqua" w:cs="Times New Roman"/>
          <w:b/>
          <w:color w:val="FF0000"/>
          <w:sz w:val="19"/>
          <w:szCs w:val="19"/>
          <w:u w:val="single"/>
          <w:lang w:eastAsia="pt-BR"/>
        </w:rPr>
        <w:t>TJMA-2013</w:t>
      </w:r>
      <w:r w:rsidRPr="00560F67">
        <w:rPr>
          <w:rFonts w:ascii="Book Antiqua" w:eastAsia="Times New Roman" w:hAnsi="Book Antiqua" w:cs="Times New Roman"/>
          <w:b/>
          <w:color w:val="FF0000"/>
          <w:sz w:val="19"/>
          <w:szCs w:val="19"/>
          <w:u w:val="single"/>
          <w:lang w:eastAsia="pt-BR"/>
        </w:rPr>
        <w:t>)</w:t>
      </w:r>
      <w:r w:rsidR="00560F67">
        <w:rPr>
          <w:rFonts w:ascii="Book Antiqua" w:eastAsia="Times New Roman" w:hAnsi="Book Antiqua" w:cs="Times New Roman"/>
          <w:b/>
          <w:color w:val="FF0000"/>
          <w:sz w:val="19"/>
          <w:szCs w:val="19"/>
          <w:lang w:eastAsia="pt-BR"/>
        </w:rPr>
        <w:t xml:space="preserve"> </w:t>
      </w:r>
      <w:r w:rsidR="00560F67">
        <w:rPr>
          <w:rFonts w:ascii="Book Antiqua" w:hAnsi="Book Antiqua"/>
          <w:b/>
          <w:bCs/>
          <w:color w:val="FF0000"/>
          <w:sz w:val="19"/>
          <w:szCs w:val="19"/>
          <w:u w:val="single"/>
        </w:rPr>
        <w:t>(MPES-2013)</w:t>
      </w:r>
      <w:r w:rsidR="00397051" w:rsidRPr="00560F67">
        <w:rPr>
          <w:rFonts w:ascii="Book Antiqua" w:eastAsia="Times New Roman" w:hAnsi="Book Antiqua" w:cs="Times New Roman"/>
          <w:b/>
          <w:color w:val="FF0000"/>
          <w:sz w:val="19"/>
          <w:szCs w:val="19"/>
          <w:lang w:eastAsia="pt-BR"/>
        </w:rPr>
        <w:t xml:space="preserve"> </w:t>
      </w:r>
      <w:r w:rsidR="00397051" w:rsidRPr="00560F67">
        <w:rPr>
          <w:rFonts w:ascii="Book Antiqua" w:eastAsia="Times New Roman" w:hAnsi="Book Antiqua" w:cs="Times New Roman"/>
          <w:b/>
          <w:color w:val="FF0000"/>
          <w:sz w:val="19"/>
          <w:szCs w:val="19"/>
          <w:u w:val="single"/>
          <w:lang w:eastAsia="pt-BR"/>
        </w:rPr>
        <w:t>(TJDFT-2014)</w:t>
      </w:r>
    </w:p>
    <w:p w14:paraId="4658B624" w14:textId="4A59224E" w:rsidR="0074654E" w:rsidRPr="00560F67" w:rsidRDefault="00ED2642" w:rsidP="0074654E">
      <w:pPr>
        <w:numPr>
          <w:ilvl w:val="0"/>
          <w:numId w:val="2"/>
        </w:numPr>
        <w:shd w:val="clear" w:color="auto" w:fill="FFFFFF"/>
        <w:spacing w:before="100" w:beforeAutospacing="1" w:after="75" w:line="360" w:lineRule="atLeast"/>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31.3.2009, no </w:t>
      </w:r>
      <w:proofErr w:type="spellStart"/>
      <w:r w:rsidRPr="00560F67">
        <w:rPr>
          <w:rFonts w:ascii="Book Antiqua" w:eastAsia="Times New Roman" w:hAnsi="Book Antiqua" w:cs="Times New Roman"/>
          <w:color w:val="333333"/>
          <w:sz w:val="19"/>
          <w:szCs w:val="19"/>
          <w:lang w:eastAsia="pt-BR"/>
        </w:rPr>
        <w:t>AgR-AC</w:t>
      </w:r>
      <w:proofErr w:type="spellEnd"/>
      <w:r w:rsidRPr="00560F67">
        <w:rPr>
          <w:rFonts w:ascii="Book Antiqua" w:eastAsia="Times New Roman" w:hAnsi="Book Antiqua" w:cs="Times New Roman"/>
          <w:color w:val="333333"/>
          <w:sz w:val="19"/>
          <w:szCs w:val="19"/>
          <w:lang w:eastAsia="pt-BR"/>
        </w:rPr>
        <w:t xml:space="preserve"> nº 3233: competência da Justiça Eleitoral para reconhecimento ou não de infidelidade partidária.</w:t>
      </w:r>
    </w:p>
    <w:p w14:paraId="54505EF0" w14:textId="6EE3CA6A" w:rsidR="00683308" w:rsidRPr="00560F67" w:rsidRDefault="00ED2642" w:rsidP="00683308">
      <w:pPr>
        <w:numPr>
          <w:ilvl w:val="0"/>
          <w:numId w:val="2"/>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8.9.2015, na </w:t>
      </w:r>
      <w:proofErr w:type="spellStart"/>
      <w:r w:rsidRPr="00560F67">
        <w:rPr>
          <w:rFonts w:ascii="Book Antiqua" w:eastAsia="Times New Roman" w:hAnsi="Book Antiqua" w:cs="Times New Roman"/>
          <w:color w:val="333333"/>
          <w:sz w:val="19"/>
          <w:szCs w:val="19"/>
          <w:lang w:eastAsia="pt-BR"/>
        </w:rPr>
        <w:t>Cta</w:t>
      </w:r>
      <w:proofErr w:type="spellEnd"/>
      <w:r w:rsidRPr="00560F67">
        <w:rPr>
          <w:rFonts w:ascii="Book Antiqua" w:eastAsia="Times New Roman" w:hAnsi="Book Antiqua" w:cs="Times New Roman"/>
          <w:color w:val="333333"/>
          <w:sz w:val="19"/>
          <w:szCs w:val="19"/>
          <w:lang w:eastAsia="pt-BR"/>
        </w:rPr>
        <w:t xml:space="preserve"> nº 93721: novo partido que recebe parlamentar que, novamente, se transfere para outra legenda, não possui interesse em ajuizar ação de perda de cargo eletivo por desfiliação partidária, em razão da inexistência de suplentes em seus quadros aptos a assumirem o mandato</w:t>
      </w:r>
      <w:r w:rsidR="00683308" w:rsidRPr="00560F67">
        <w:rPr>
          <w:rFonts w:ascii="Book Antiqua" w:eastAsia="Times New Roman" w:hAnsi="Book Antiqua" w:cs="Times New Roman"/>
          <w:color w:val="333333"/>
          <w:sz w:val="19"/>
          <w:szCs w:val="19"/>
          <w:lang w:eastAsia="pt-BR"/>
        </w:rPr>
        <w:t>.</w:t>
      </w:r>
    </w:p>
    <w:p w14:paraId="2A57118E" w14:textId="7E4E4F1E" w:rsidR="00683308" w:rsidRPr="00560F67" w:rsidRDefault="00ED2642" w:rsidP="00683308">
      <w:pPr>
        <w:numPr>
          <w:ilvl w:val="0"/>
          <w:numId w:val="2"/>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V. nota ao art. 13, caput, desta resolução, sobre o Ac.-STF, de 27.5.2015, na ADI nº 5081</w:t>
      </w:r>
      <w:r w:rsidR="00683308" w:rsidRPr="00560F67">
        <w:rPr>
          <w:rFonts w:ascii="Book Antiqua" w:eastAsia="Times New Roman" w:hAnsi="Book Antiqua" w:cs="Times New Roman"/>
          <w:color w:val="333333"/>
          <w:sz w:val="19"/>
          <w:szCs w:val="19"/>
          <w:lang w:eastAsia="pt-BR"/>
        </w:rPr>
        <w:t>.</w:t>
      </w:r>
    </w:p>
    <w:p w14:paraId="69492B6E" w14:textId="5F85573B" w:rsidR="00683308" w:rsidRPr="00560F67" w:rsidRDefault="00ED2642" w:rsidP="00683308">
      <w:pPr>
        <w:numPr>
          <w:ilvl w:val="0"/>
          <w:numId w:val="2"/>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Não incidência das disposições desta resolução: Ac.-TSE, de 14.4.2009, no RMS nº 640 (vacância de cargo eletivo por nomeação do titular como secretário de Estado); Ac.-TSE, de 19.2.2009, no </w:t>
      </w:r>
      <w:proofErr w:type="spellStart"/>
      <w:r w:rsidRPr="00560F67">
        <w:rPr>
          <w:rFonts w:ascii="Book Antiqua" w:eastAsia="Times New Roman" w:hAnsi="Book Antiqua" w:cs="Times New Roman"/>
          <w:color w:val="333333"/>
          <w:sz w:val="19"/>
          <w:szCs w:val="19"/>
          <w:lang w:eastAsia="pt-BR"/>
        </w:rPr>
        <w:t>AgR-Rp</w:t>
      </w:r>
      <w:proofErr w:type="spellEnd"/>
      <w:r w:rsidRPr="00560F67">
        <w:rPr>
          <w:rFonts w:ascii="Book Antiqua" w:eastAsia="Times New Roman" w:hAnsi="Book Antiqua" w:cs="Times New Roman"/>
          <w:color w:val="333333"/>
          <w:sz w:val="19"/>
          <w:szCs w:val="19"/>
          <w:lang w:eastAsia="pt-BR"/>
        </w:rPr>
        <w:t xml:space="preserve"> nº 1399 (desfiliação partidária de suplente por não exercer mandato eletivo); Ac.-TSE, de 19.3.2009, no </w:t>
      </w:r>
      <w:proofErr w:type="spellStart"/>
      <w:r w:rsidRPr="00560F67">
        <w:rPr>
          <w:rFonts w:ascii="Book Antiqua" w:eastAsia="Times New Roman" w:hAnsi="Book Antiqua" w:cs="Times New Roman"/>
          <w:color w:val="333333"/>
          <w:sz w:val="19"/>
          <w:szCs w:val="19"/>
          <w:lang w:eastAsia="pt-BR"/>
        </w:rPr>
        <w:t>AgR</w:t>
      </w:r>
      <w:proofErr w:type="spellEnd"/>
      <w:r w:rsidRPr="00560F67">
        <w:rPr>
          <w:rFonts w:ascii="Book Antiqua" w:eastAsia="Times New Roman" w:hAnsi="Book Antiqua" w:cs="Times New Roman"/>
          <w:color w:val="333333"/>
          <w:sz w:val="19"/>
          <w:szCs w:val="19"/>
          <w:lang w:eastAsia="pt-BR"/>
        </w:rPr>
        <w:t xml:space="preserve">-Pet nº 2980 (desfiliação imposta pelo próprio partido político); Ac.-TSE, de 24.6.2014, no </w:t>
      </w:r>
      <w:proofErr w:type="spellStart"/>
      <w:r w:rsidRPr="00560F67">
        <w:rPr>
          <w:rFonts w:ascii="Book Antiqua" w:eastAsia="Times New Roman" w:hAnsi="Book Antiqua" w:cs="Times New Roman"/>
          <w:color w:val="333333"/>
          <w:sz w:val="19"/>
          <w:szCs w:val="19"/>
          <w:lang w:eastAsia="pt-BR"/>
        </w:rPr>
        <w:t>AgR</w:t>
      </w:r>
      <w:proofErr w:type="spellEnd"/>
      <w:r w:rsidRPr="00560F67">
        <w:rPr>
          <w:rFonts w:ascii="Book Antiqua" w:eastAsia="Times New Roman" w:hAnsi="Book Antiqua" w:cs="Times New Roman"/>
          <w:color w:val="333333"/>
          <w:sz w:val="19"/>
          <w:szCs w:val="19"/>
          <w:lang w:eastAsia="pt-BR"/>
        </w:rPr>
        <w:t xml:space="preserve">-Pet nº 89853 e, de 27.11.2012, no </w:t>
      </w:r>
      <w:proofErr w:type="spellStart"/>
      <w:r w:rsidRPr="00560F67">
        <w:rPr>
          <w:rFonts w:ascii="Book Antiqua" w:eastAsia="Times New Roman" w:hAnsi="Book Antiqua" w:cs="Times New Roman"/>
          <w:color w:val="333333"/>
          <w:sz w:val="19"/>
          <w:szCs w:val="19"/>
          <w:lang w:eastAsia="pt-BR"/>
        </w:rPr>
        <w:t>AgR-REspe</w:t>
      </w:r>
      <w:proofErr w:type="spellEnd"/>
      <w:r w:rsidRPr="00560F67">
        <w:rPr>
          <w:rFonts w:ascii="Book Antiqua" w:eastAsia="Times New Roman" w:hAnsi="Book Antiqua" w:cs="Times New Roman"/>
          <w:color w:val="333333"/>
          <w:sz w:val="19"/>
          <w:szCs w:val="19"/>
          <w:lang w:eastAsia="pt-BR"/>
        </w:rPr>
        <w:t xml:space="preserve"> nº 67303 (desfiliação autorizada pelo próprio partido); Ac.-TSE, de 23.4.2009, no </w:t>
      </w:r>
      <w:proofErr w:type="spellStart"/>
      <w:r w:rsidRPr="00560F67">
        <w:rPr>
          <w:rFonts w:ascii="Book Antiqua" w:eastAsia="Times New Roman" w:hAnsi="Book Antiqua" w:cs="Times New Roman"/>
          <w:color w:val="333333"/>
          <w:sz w:val="19"/>
          <w:szCs w:val="19"/>
          <w:lang w:eastAsia="pt-BR"/>
        </w:rPr>
        <w:t>AgR</w:t>
      </w:r>
      <w:proofErr w:type="spellEnd"/>
      <w:r w:rsidRPr="00560F67">
        <w:rPr>
          <w:rFonts w:ascii="Book Antiqua" w:eastAsia="Times New Roman" w:hAnsi="Book Antiqua" w:cs="Times New Roman"/>
          <w:color w:val="333333"/>
          <w:sz w:val="19"/>
          <w:szCs w:val="19"/>
          <w:lang w:eastAsia="pt-BR"/>
        </w:rPr>
        <w:t>-Pet nº 2778 (reintegração do detentor de cargo eletivo ao partido político)</w:t>
      </w:r>
      <w:r w:rsidR="00683308" w:rsidRPr="00560F67">
        <w:rPr>
          <w:rFonts w:ascii="Book Antiqua" w:eastAsia="Times New Roman" w:hAnsi="Book Antiqua" w:cs="Times New Roman"/>
          <w:color w:val="333333"/>
          <w:sz w:val="19"/>
          <w:szCs w:val="19"/>
          <w:lang w:eastAsia="pt-BR"/>
        </w:rPr>
        <w:t>.</w:t>
      </w:r>
    </w:p>
    <w:p w14:paraId="19296E85" w14:textId="32F81AA0"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u w:val="single"/>
          <w:lang w:eastAsia="pt-BR"/>
        </w:rPr>
      </w:pPr>
      <w:r w:rsidRPr="00560F67">
        <w:rPr>
          <w:rFonts w:ascii="Book Antiqua" w:eastAsia="Times New Roman" w:hAnsi="Book Antiqua" w:cs="Times New Roman"/>
          <w:b/>
          <w:bCs/>
          <w:color w:val="000000"/>
          <w:sz w:val="19"/>
          <w:szCs w:val="19"/>
          <w:highlight w:val="magenta"/>
          <w:lang w:eastAsia="pt-BR"/>
        </w:rPr>
        <w:lastRenderedPageBreak/>
        <w:t>§ 1º</w:t>
      </w:r>
      <w:r w:rsidRPr="00560F67">
        <w:rPr>
          <w:rFonts w:ascii="Book Antiqua" w:eastAsia="Times New Roman" w:hAnsi="Book Antiqua" w:cs="Times New Roman"/>
          <w:b/>
          <w:bCs/>
          <w:color w:val="000000"/>
          <w:sz w:val="19"/>
          <w:szCs w:val="19"/>
          <w:lang w:eastAsia="pt-BR"/>
        </w:rPr>
        <w:t xml:space="preserve"> </w:t>
      </w:r>
      <w:r w:rsidRPr="00560F67">
        <w:rPr>
          <w:rFonts w:ascii="Book Antiqua" w:eastAsia="Times New Roman" w:hAnsi="Book Antiqua" w:cs="Times New Roman"/>
          <w:b/>
          <w:color w:val="000000"/>
          <w:sz w:val="19"/>
          <w:szCs w:val="19"/>
          <w:lang w:eastAsia="pt-BR"/>
        </w:rPr>
        <w:t>Considera-se justa causa</w:t>
      </w:r>
      <w:r w:rsidRPr="00560F67">
        <w:rPr>
          <w:rFonts w:ascii="Book Antiqua" w:eastAsia="Times New Roman" w:hAnsi="Book Antiqua" w:cs="Times New Roman"/>
          <w:color w:val="000000"/>
          <w:sz w:val="19"/>
          <w:szCs w:val="19"/>
          <w:lang w:eastAsia="pt-BR"/>
        </w:rPr>
        <w:t xml:space="preserve">: </w:t>
      </w:r>
      <w:r w:rsidR="009A2C48" w:rsidRPr="00560F67">
        <w:rPr>
          <w:rFonts w:ascii="Book Antiqua" w:eastAsia="Times New Roman" w:hAnsi="Book Antiqua" w:cs="Times New Roman"/>
          <w:b/>
          <w:color w:val="FF0000"/>
          <w:sz w:val="19"/>
          <w:szCs w:val="19"/>
          <w:u w:val="single"/>
          <w:lang w:eastAsia="pt-BR"/>
        </w:rPr>
        <w:t>(TJMA-2013)</w:t>
      </w:r>
      <w:r w:rsidR="00560F67">
        <w:rPr>
          <w:rFonts w:ascii="Book Antiqua" w:eastAsia="Times New Roman" w:hAnsi="Book Antiqua" w:cs="Times New Roman"/>
          <w:b/>
          <w:color w:val="FF0000"/>
          <w:sz w:val="19"/>
          <w:szCs w:val="19"/>
          <w:lang w:eastAsia="pt-BR"/>
        </w:rPr>
        <w:t xml:space="preserve"> </w:t>
      </w:r>
      <w:r w:rsidR="00560F67">
        <w:rPr>
          <w:rFonts w:ascii="Book Antiqua" w:hAnsi="Book Antiqua"/>
          <w:b/>
          <w:bCs/>
          <w:color w:val="FF0000"/>
          <w:sz w:val="19"/>
          <w:szCs w:val="19"/>
          <w:u w:val="single"/>
        </w:rPr>
        <w:t>(MPES-2013)</w:t>
      </w:r>
      <w:r w:rsidR="00397051" w:rsidRPr="00560F67">
        <w:rPr>
          <w:rFonts w:ascii="Book Antiqua" w:eastAsia="Times New Roman" w:hAnsi="Book Antiqua" w:cs="Times New Roman"/>
          <w:b/>
          <w:color w:val="FF0000"/>
          <w:sz w:val="19"/>
          <w:szCs w:val="19"/>
          <w:lang w:eastAsia="pt-BR"/>
        </w:rPr>
        <w:t xml:space="preserve"> </w:t>
      </w:r>
      <w:bookmarkStart w:id="0" w:name="_Hlk35001450"/>
      <w:r w:rsidR="00397051" w:rsidRPr="00560F67">
        <w:rPr>
          <w:rFonts w:ascii="Book Antiqua" w:eastAsia="Times New Roman" w:hAnsi="Book Antiqua" w:cs="Times New Roman"/>
          <w:b/>
          <w:color w:val="FF0000"/>
          <w:sz w:val="19"/>
          <w:szCs w:val="19"/>
          <w:u w:val="single"/>
          <w:lang w:eastAsia="pt-BR"/>
        </w:rPr>
        <w:t>(TJDFT-2014)</w:t>
      </w:r>
      <w:bookmarkEnd w:id="0"/>
    </w:p>
    <w:p w14:paraId="43D4A54C" w14:textId="77777777" w:rsidR="00ED2642" w:rsidRPr="00560F67" w:rsidRDefault="00ED2642" w:rsidP="00ED2642">
      <w:pPr>
        <w:numPr>
          <w:ilvl w:val="0"/>
          <w:numId w:val="3"/>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3.3.2016, no </w:t>
      </w:r>
      <w:proofErr w:type="spellStart"/>
      <w:r w:rsidRPr="00560F67">
        <w:rPr>
          <w:rFonts w:ascii="Book Antiqua" w:eastAsia="Times New Roman" w:hAnsi="Book Antiqua" w:cs="Times New Roman"/>
          <w:color w:val="333333"/>
          <w:sz w:val="19"/>
          <w:szCs w:val="19"/>
          <w:lang w:eastAsia="pt-BR"/>
        </w:rPr>
        <w:t>AgR-REspe</w:t>
      </w:r>
      <w:proofErr w:type="spellEnd"/>
      <w:r w:rsidRPr="00560F67">
        <w:rPr>
          <w:rFonts w:ascii="Book Antiqua" w:eastAsia="Times New Roman" w:hAnsi="Book Antiqua" w:cs="Times New Roman"/>
          <w:color w:val="333333"/>
          <w:sz w:val="19"/>
          <w:szCs w:val="19"/>
          <w:lang w:eastAsia="pt-BR"/>
        </w:rPr>
        <w:t xml:space="preserve"> nº 6424 e, de 21.8.2014, no </w:t>
      </w:r>
      <w:proofErr w:type="spellStart"/>
      <w:r w:rsidRPr="00560F67">
        <w:rPr>
          <w:rFonts w:ascii="Book Antiqua" w:eastAsia="Times New Roman" w:hAnsi="Book Antiqua" w:cs="Times New Roman"/>
          <w:color w:val="333333"/>
          <w:sz w:val="19"/>
          <w:szCs w:val="19"/>
          <w:lang w:eastAsia="pt-BR"/>
        </w:rPr>
        <w:t>AgR</w:t>
      </w:r>
      <w:proofErr w:type="spellEnd"/>
      <w:r w:rsidRPr="00560F67">
        <w:rPr>
          <w:rFonts w:ascii="Book Antiqua" w:eastAsia="Times New Roman" w:hAnsi="Book Antiqua" w:cs="Times New Roman"/>
          <w:color w:val="333333"/>
          <w:sz w:val="19"/>
          <w:szCs w:val="19"/>
          <w:lang w:eastAsia="pt-BR"/>
        </w:rPr>
        <w:t>-Pet nº 89416 e Res.-TSE nº 22705/2008: caracterização de justa causa quando o partido reconhecer fatos que justifiquem a desfiliação.</w:t>
      </w:r>
    </w:p>
    <w:p w14:paraId="70BAEB12" w14:textId="77777777" w:rsidR="00ED2642" w:rsidRPr="00560F67" w:rsidRDefault="00ED2642" w:rsidP="00ED2642">
      <w:pPr>
        <w:numPr>
          <w:ilvl w:val="0"/>
          <w:numId w:val="3"/>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7.10.2010, no </w:t>
      </w:r>
      <w:proofErr w:type="spellStart"/>
      <w:r w:rsidRPr="00560F67">
        <w:rPr>
          <w:rFonts w:ascii="Book Antiqua" w:eastAsia="Times New Roman" w:hAnsi="Book Antiqua" w:cs="Times New Roman"/>
          <w:color w:val="333333"/>
          <w:sz w:val="19"/>
          <w:szCs w:val="19"/>
          <w:lang w:eastAsia="pt-BR"/>
        </w:rPr>
        <w:t>AgR-AC</w:t>
      </w:r>
      <w:proofErr w:type="spellEnd"/>
      <w:r w:rsidRPr="00560F67">
        <w:rPr>
          <w:rFonts w:ascii="Book Antiqua" w:eastAsia="Times New Roman" w:hAnsi="Book Antiqua" w:cs="Times New Roman"/>
          <w:color w:val="333333"/>
          <w:sz w:val="19"/>
          <w:szCs w:val="19"/>
          <w:lang w:eastAsia="pt-BR"/>
        </w:rPr>
        <w:t xml:space="preserve"> nº 198464: eventual resistência do partido à futura pretensão de o filiado concorrer a cargo eletivo ou intenção de viabilizar essa candidatura por outra agremiação não caracteriza justa causa</w:t>
      </w:r>
      <w:r w:rsidR="00683308" w:rsidRPr="00560F67">
        <w:rPr>
          <w:rFonts w:ascii="Book Antiqua" w:eastAsia="Times New Roman" w:hAnsi="Book Antiqua" w:cs="Times New Roman"/>
          <w:color w:val="333333"/>
          <w:sz w:val="19"/>
          <w:szCs w:val="19"/>
          <w:lang w:eastAsia="pt-BR"/>
        </w:rPr>
        <w:t>.</w:t>
      </w:r>
    </w:p>
    <w:p w14:paraId="145B8E9C" w14:textId="315BD721" w:rsidR="00683308" w:rsidRPr="00560F67" w:rsidRDefault="00ED2642" w:rsidP="00ED2642">
      <w:pPr>
        <w:numPr>
          <w:ilvl w:val="0"/>
          <w:numId w:val="3"/>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Dec.-TSE s/nº, de 12.3.2009, na Pet nº 2773: "A modificação da posição do partido em relação a tema de grande relevância configura justa causa para a migração partidária de filiado"</w:t>
      </w:r>
      <w:r w:rsidR="00683308" w:rsidRPr="00560F67">
        <w:rPr>
          <w:rFonts w:ascii="Book Antiqua" w:eastAsia="Times New Roman" w:hAnsi="Book Antiqua" w:cs="Times New Roman"/>
          <w:color w:val="333333"/>
          <w:sz w:val="19"/>
          <w:szCs w:val="19"/>
          <w:lang w:eastAsia="pt-BR"/>
        </w:rPr>
        <w:t>.</w:t>
      </w:r>
    </w:p>
    <w:p w14:paraId="177AB8C3" w14:textId="00D814F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I – </w:t>
      </w:r>
      <w:proofErr w:type="gramStart"/>
      <w:r w:rsidRPr="00560F67">
        <w:rPr>
          <w:rFonts w:ascii="Book Antiqua" w:eastAsia="Times New Roman" w:hAnsi="Book Antiqua" w:cs="Times New Roman"/>
          <w:i/>
          <w:iCs/>
          <w:color w:val="000000"/>
          <w:sz w:val="19"/>
          <w:szCs w:val="19"/>
          <w:lang w:eastAsia="pt-BR"/>
        </w:rPr>
        <w:t>incorporação</w:t>
      </w:r>
      <w:r w:rsidRPr="00560F67">
        <w:rPr>
          <w:rFonts w:ascii="Book Antiqua" w:eastAsia="Times New Roman" w:hAnsi="Book Antiqua" w:cs="Times New Roman"/>
          <w:color w:val="000000"/>
          <w:sz w:val="19"/>
          <w:szCs w:val="19"/>
          <w:lang w:eastAsia="pt-BR"/>
        </w:rPr>
        <w:t xml:space="preserve"> ou fusão</w:t>
      </w:r>
      <w:proofErr w:type="gramEnd"/>
      <w:r w:rsidRPr="00560F67">
        <w:rPr>
          <w:rFonts w:ascii="Book Antiqua" w:eastAsia="Times New Roman" w:hAnsi="Book Antiqua" w:cs="Times New Roman"/>
          <w:color w:val="000000"/>
          <w:sz w:val="19"/>
          <w:szCs w:val="19"/>
          <w:lang w:eastAsia="pt-BR"/>
        </w:rPr>
        <w:t xml:space="preserve"> do partido;</w:t>
      </w:r>
      <w:r w:rsidR="00560F67">
        <w:rPr>
          <w:rFonts w:ascii="Book Antiqua" w:eastAsia="Times New Roman" w:hAnsi="Book Antiqua" w:cs="Times New Roman"/>
          <w:color w:val="000000"/>
          <w:sz w:val="19"/>
          <w:szCs w:val="19"/>
          <w:lang w:eastAsia="pt-BR"/>
        </w:rPr>
        <w:t xml:space="preserve"> </w:t>
      </w:r>
      <w:r w:rsidR="00560F67">
        <w:rPr>
          <w:rFonts w:ascii="Book Antiqua" w:hAnsi="Book Antiqua"/>
          <w:b/>
          <w:bCs/>
          <w:color w:val="FF0000"/>
          <w:sz w:val="19"/>
          <w:szCs w:val="19"/>
          <w:u w:val="single"/>
        </w:rPr>
        <w:t>(MPES-2013)</w:t>
      </w:r>
      <w:r w:rsidRPr="00560F67">
        <w:rPr>
          <w:rFonts w:ascii="Book Antiqua" w:eastAsia="Times New Roman" w:hAnsi="Book Antiqua" w:cs="Times New Roman"/>
          <w:color w:val="000000"/>
          <w:sz w:val="19"/>
          <w:szCs w:val="19"/>
          <w:lang w:eastAsia="pt-BR"/>
        </w:rPr>
        <w:t xml:space="preserve"> </w:t>
      </w:r>
      <w:r w:rsidR="00397051" w:rsidRPr="00560F67">
        <w:rPr>
          <w:rFonts w:ascii="Book Antiqua" w:eastAsia="Times New Roman" w:hAnsi="Book Antiqua" w:cs="Times New Roman"/>
          <w:b/>
          <w:color w:val="FF0000"/>
          <w:sz w:val="19"/>
          <w:szCs w:val="19"/>
          <w:u w:val="single"/>
          <w:lang w:eastAsia="pt-BR"/>
        </w:rPr>
        <w:t>(TJDFT-2014)</w:t>
      </w:r>
    </w:p>
    <w:p w14:paraId="5A0ECC42" w14:textId="77777777" w:rsidR="00683308" w:rsidRPr="00560F67" w:rsidRDefault="00683308" w:rsidP="00683308">
      <w:pPr>
        <w:numPr>
          <w:ilvl w:val="0"/>
          <w:numId w:val="5"/>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Ac.-TSE, de 7.8.2008, na AC nº 2.380: decorrido extenso lapso temporal entre o ato de incorporação e o pedido de desfiliação partidária, resta impossibilitado o reconhecimento da justa causa.</w:t>
      </w:r>
    </w:p>
    <w:p w14:paraId="04BEDB65" w14:textId="77777777" w:rsidR="00683308" w:rsidRPr="00560F67" w:rsidRDefault="00683308" w:rsidP="00683308">
      <w:pPr>
        <w:numPr>
          <w:ilvl w:val="0"/>
          <w:numId w:val="5"/>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Res.-TSE nº 22.885/2008: a justa causa prevista neste dispositivo incide apenas quanto ao parlamentar filiado ao partido político incorporado.</w:t>
      </w:r>
    </w:p>
    <w:p w14:paraId="28F355E2" w14:textId="77777777" w:rsidR="00683308" w:rsidRPr="00560F67" w:rsidRDefault="00683308" w:rsidP="00683308">
      <w:pPr>
        <w:numPr>
          <w:ilvl w:val="0"/>
          <w:numId w:val="6"/>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29.4.2014, na </w:t>
      </w:r>
      <w:proofErr w:type="spellStart"/>
      <w:r w:rsidRPr="00560F67">
        <w:rPr>
          <w:rFonts w:ascii="Book Antiqua" w:eastAsia="Times New Roman" w:hAnsi="Book Antiqua" w:cs="Times New Roman"/>
          <w:color w:val="333333"/>
          <w:sz w:val="19"/>
          <w:szCs w:val="19"/>
          <w:lang w:eastAsia="pt-BR"/>
        </w:rPr>
        <w:t>Cta</w:t>
      </w:r>
      <w:proofErr w:type="spellEnd"/>
      <w:r w:rsidRPr="00560F67">
        <w:rPr>
          <w:rFonts w:ascii="Book Antiqua" w:eastAsia="Times New Roman" w:hAnsi="Book Antiqua" w:cs="Times New Roman"/>
          <w:color w:val="333333"/>
          <w:sz w:val="19"/>
          <w:szCs w:val="19"/>
          <w:lang w:eastAsia="pt-BR"/>
        </w:rPr>
        <w:t xml:space="preserve"> nº 18226: a fusão não abre a parlamentares de partidos que não a integraram a oportunidade de migrarem.</w:t>
      </w:r>
    </w:p>
    <w:p w14:paraId="1A328EAE" w14:textId="77CB882B"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II – </w:t>
      </w:r>
      <w:proofErr w:type="gramStart"/>
      <w:r w:rsidRPr="00560F67">
        <w:rPr>
          <w:rFonts w:ascii="Book Antiqua" w:eastAsia="Times New Roman" w:hAnsi="Book Antiqua" w:cs="Times New Roman"/>
          <w:b/>
          <w:color w:val="000000"/>
          <w:sz w:val="19"/>
          <w:szCs w:val="19"/>
          <w:lang w:eastAsia="pt-BR"/>
        </w:rPr>
        <w:t>criação</w:t>
      </w:r>
      <w:proofErr w:type="gramEnd"/>
      <w:r w:rsidRPr="00560F67">
        <w:rPr>
          <w:rFonts w:ascii="Book Antiqua" w:eastAsia="Times New Roman" w:hAnsi="Book Antiqua" w:cs="Times New Roman"/>
          <w:b/>
          <w:color w:val="000000"/>
          <w:sz w:val="19"/>
          <w:szCs w:val="19"/>
          <w:lang w:eastAsia="pt-BR"/>
        </w:rPr>
        <w:t xml:space="preserve"> de novo partido</w:t>
      </w:r>
      <w:r w:rsidRPr="00560F67">
        <w:rPr>
          <w:rFonts w:ascii="Book Antiqua" w:eastAsia="Times New Roman" w:hAnsi="Book Antiqua" w:cs="Times New Roman"/>
          <w:color w:val="000000"/>
          <w:sz w:val="19"/>
          <w:szCs w:val="19"/>
          <w:lang w:eastAsia="pt-BR"/>
        </w:rPr>
        <w:t xml:space="preserve">; </w:t>
      </w:r>
      <w:r w:rsidRPr="00560F67">
        <w:rPr>
          <w:rFonts w:ascii="Book Antiqua" w:eastAsia="Times New Roman" w:hAnsi="Book Antiqua" w:cs="Times New Roman"/>
          <w:b/>
          <w:color w:val="FF0000"/>
          <w:sz w:val="19"/>
          <w:szCs w:val="19"/>
          <w:u w:val="single"/>
          <w:lang w:eastAsia="pt-BR"/>
        </w:rPr>
        <w:t>(TJMA-2013)</w:t>
      </w:r>
      <w:r w:rsidR="00560F67">
        <w:rPr>
          <w:rFonts w:ascii="Book Antiqua" w:eastAsia="Times New Roman" w:hAnsi="Book Antiqua" w:cs="Times New Roman"/>
          <w:b/>
          <w:color w:val="FF0000"/>
          <w:sz w:val="19"/>
          <w:szCs w:val="19"/>
          <w:lang w:eastAsia="pt-BR"/>
        </w:rPr>
        <w:t xml:space="preserve"> </w:t>
      </w:r>
      <w:r w:rsidR="00560F67">
        <w:rPr>
          <w:rFonts w:ascii="Book Antiqua" w:hAnsi="Book Antiqua"/>
          <w:b/>
          <w:bCs/>
          <w:color w:val="FF0000"/>
          <w:sz w:val="19"/>
          <w:szCs w:val="19"/>
          <w:u w:val="single"/>
        </w:rPr>
        <w:t>(MPES-2013)</w:t>
      </w:r>
      <w:r w:rsidR="00397051" w:rsidRPr="00560F67">
        <w:rPr>
          <w:rFonts w:ascii="Book Antiqua" w:eastAsia="Times New Roman" w:hAnsi="Book Antiqua" w:cs="Times New Roman"/>
          <w:b/>
          <w:color w:val="FF0000"/>
          <w:sz w:val="19"/>
          <w:szCs w:val="19"/>
          <w:lang w:eastAsia="pt-BR"/>
        </w:rPr>
        <w:t xml:space="preserve"> </w:t>
      </w:r>
      <w:r w:rsidR="00397051" w:rsidRPr="00560F67">
        <w:rPr>
          <w:rFonts w:ascii="Book Antiqua" w:eastAsia="Times New Roman" w:hAnsi="Book Antiqua" w:cs="Times New Roman"/>
          <w:b/>
          <w:color w:val="FF0000"/>
          <w:sz w:val="19"/>
          <w:szCs w:val="19"/>
          <w:u w:val="single"/>
          <w:lang w:eastAsia="pt-BR"/>
        </w:rPr>
        <w:t>(TJDFT-2014)</w:t>
      </w:r>
    </w:p>
    <w:p w14:paraId="209858F1" w14:textId="068F01D0" w:rsidR="00683308" w:rsidRPr="00560F67" w:rsidRDefault="00ED2642" w:rsidP="00683308">
      <w:pPr>
        <w:numPr>
          <w:ilvl w:val="0"/>
          <w:numId w:val="7"/>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2.6.2011, na </w:t>
      </w:r>
      <w:proofErr w:type="spellStart"/>
      <w:r w:rsidRPr="00560F67">
        <w:rPr>
          <w:rFonts w:ascii="Book Antiqua" w:eastAsia="Times New Roman" w:hAnsi="Book Antiqua" w:cs="Times New Roman"/>
          <w:color w:val="333333"/>
          <w:sz w:val="19"/>
          <w:szCs w:val="19"/>
          <w:lang w:eastAsia="pt-BR"/>
        </w:rPr>
        <w:t>Cta</w:t>
      </w:r>
      <w:proofErr w:type="spellEnd"/>
      <w:r w:rsidRPr="00560F67">
        <w:rPr>
          <w:rFonts w:ascii="Book Antiqua" w:eastAsia="Times New Roman" w:hAnsi="Book Antiqua" w:cs="Times New Roman"/>
          <w:color w:val="333333"/>
          <w:sz w:val="19"/>
          <w:szCs w:val="19"/>
          <w:lang w:eastAsia="pt-BR"/>
        </w:rPr>
        <w:t xml:space="preserve"> nº 75535: possibilidade da filiação partidária no novo partido somente após o registro do estatuto na Justiça Eleitoral.</w:t>
      </w:r>
    </w:p>
    <w:p w14:paraId="0F98E414" w14:textId="1CDF54EC" w:rsidR="008D55BA"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b/>
          <w:color w:val="FF0000"/>
          <w:sz w:val="19"/>
          <w:szCs w:val="19"/>
          <w:u w:val="single"/>
          <w:lang w:eastAsia="pt-BR"/>
        </w:rPr>
      </w:pPr>
      <w:r w:rsidRPr="00560F67">
        <w:rPr>
          <w:rFonts w:ascii="Book Antiqua" w:eastAsia="Times New Roman" w:hAnsi="Book Antiqua" w:cs="Times New Roman"/>
          <w:b/>
          <w:bCs/>
          <w:color w:val="000000"/>
          <w:sz w:val="19"/>
          <w:szCs w:val="19"/>
          <w:lang w:eastAsia="pt-BR"/>
        </w:rPr>
        <w:t xml:space="preserve">III – </w:t>
      </w:r>
      <w:r w:rsidRPr="00560F67">
        <w:rPr>
          <w:rFonts w:ascii="Book Antiqua" w:eastAsia="Times New Roman" w:hAnsi="Book Antiqua" w:cs="Times New Roman"/>
          <w:b/>
          <w:color w:val="000000"/>
          <w:sz w:val="19"/>
          <w:szCs w:val="19"/>
          <w:lang w:eastAsia="pt-BR"/>
        </w:rPr>
        <w:t>mudança substancial ou desvio reiterado do programa partidário</w:t>
      </w:r>
      <w:r w:rsidRPr="00560F67">
        <w:rPr>
          <w:rFonts w:ascii="Book Antiqua" w:eastAsia="Times New Roman" w:hAnsi="Book Antiqua" w:cs="Times New Roman"/>
          <w:color w:val="000000"/>
          <w:sz w:val="19"/>
          <w:szCs w:val="19"/>
          <w:lang w:eastAsia="pt-BR"/>
        </w:rPr>
        <w:t>;</w:t>
      </w:r>
      <w:r w:rsidR="00560F67">
        <w:rPr>
          <w:rFonts w:ascii="Book Antiqua" w:eastAsia="Times New Roman" w:hAnsi="Book Antiqua" w:cs="Times New Roman"/>
          <w:color w:val="000000"/>
          <w:sz w:val="19"/>
          <w:szCs w:val="19"/>
          <w:lang w:eastAsia="pt-BR"/>
        </w:rPr>
        <w:t xml:space="preserve"> </w:t>
      </w:r>
      <w:r w:rsidR="00560F67">
        <w:rPr>
          <w:rFonts w:ascii="Book Antiqua" w:hAnsi="Book Antiqua"/>
          <w:b/>
          <w:bCs/>
          <w:color w:val="FF0000"/>
          <w:sz w:val="19"/>
          <w:szCs w:val="19"/>
          <w:u w:val="single"/>
        </w:rPr>
        <w:t>(MPES-2013)</w:t>
      </w:r>
      <w:r w:rsidRPr="00560F67">
        <w:rPr>
          <w:rFonts w:ascii="Book Antiqua" w:eastAsia="Times New Roman" w:hAnsi="Book Antiqua" w:cs="Times New Roman"/>
          <w:color w:val="000000"/>
          <w:sz w:val="19"/>
          <w:szCs w:val="19"/>
          <w:lang w:eastAsia="pt-BR"/>
        </w:rPr>
        <w:t xml:space="preserve"> </w:t>
      </w:r>
      <w:r w:rsidR="00397051" w:rsidRPr="00560F67">
        <w:rPr>
          <w:rFonts w:ascii="Book Antiqua" w:eastAsia="Times New Roman" w:hAnsi="Book Antiqua" w:cs="Times New Roman"/>
          <w:b/>
          <w:color w:val="FF0000"/>
          <w:sz w:val="19"/>
          <w:szCs w:val="19"/>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8D55BA" w:rsidRPr="00560F67" w14:paraId="7A27B25C" w14:textId="77777777" w:rsidTr="008D55BA">
        <w:tc>
          <w:tcPr>
            <w:tcW w:w="8494" w:type="dxa"/>
            <w:shd w:val="clear" w:color="auto" w:fill="CCFFFF"/>
          </w:tcPr>
          <w:p w14:paraId="77729486" w14:textId="77777777" w:rsidR="008D55BA" w:rsidRPr="00560F67" w:rsidRDefault="008D55BA" w:rsidP="008D55BA">
            <w:pPr>
              <w:jc w:val="both"/>
              <w:rPr>
                <w:rFonts w:ascii="Book Antiqua" w:eastAsia="Times New Roman" w:hAnsi="Book Antiqua" w:cs="Times New Roman"/>
                <w:b/>
                <w:sz w:val="19"/>
                <w:szCs w:val="19"/>
                <w:lang w:eastAsia="pt-BR"/>
              </w:rPr>
            </w:pPr>
            <w:r w:rsidRPr="00560F67">
              <w:rPr>
                <w:rFonts w:ascii="Book Antiqua" w:eastAsia="Times New Roman" w:hAnsi="Book Antiqua" w:cs="Times New Roman"/>
                <w:b/>
                <w:sz w:val="19"/>
                <w:szCs w:val="19"/>
                <w:lang w:eastAsia="pt-BR"/>
              </w:rPr>
              <w:t>(</w:t>
            </w:r>
            <w:r w:rsidRPr="00560F67">
              <w:rPr>
                <w:rFonts w:ascii="Book Antiqua" w:eastAsia="Times New Roman" w:hAnsi="Book Antiqua" w:cs="Times New Roman"/>
                <w:b/>
                <w:sz w:val="19"/>
                <w:szCs w:val="19"/>
                <w:highlight w:val="yellow"/>
                <w:lang w:eastAsia="pt-BR"/>
              </w:rPr>
              <w:t>TJMA</w:t>
            </w:r>
            <w:r w:rsidR="0064095D" w:rsidRPr="00560F67">
              <w:rPr>
                <w:rFonts w:ascii="Book Antiqua" w:eastAsia="Times New Roman" w:hAnsi="Book Antiqua" w:cs="Times New Roman"/>
                <w:b/>
                <w:sz w:val="19"/>
                <w:szCs w:val="19"/>
                <w:highlight w:val="yellow"/>
                <w:lang w:eastAsia="pt-BR"/>
              </w:rPr>
              <w:t>-</w:t>
            </w:r>
            <w:r w:rsidRPr="00560F67">
              <w:rPr>
                <w:rFonts w:ascii="Book Antiqua" w:eastAsia="Times New Roman" w:hAnsi="Book Antiqua" w:cs="Times New Roman"/>
                <w:b/>
                <w:sz w:val="19"/>
                <w:szCs w:val="19"/>
                <w:highlight w:val="yellow"/>
                <w:lang w:eastAsia="pt-BR"/>
              </w:rPr>
              <w:t>2013</w:t>
            </w:r>
            <w:r w:rsidR="0064095D" w:rsidRPr="00560F67">
              <w:rPr>
                <w:rFonts w:ascii="Book Antiqua" w:eastAsia="Times New Roman" w:hAnsi="Book Antiqua" w:cs="Times New Roman"/>
                <w:b/>
                <w:sz w:val="19"/>
                <w:szCs w:val="19"/>
                <w:highlight w:val="yellow"/>
                <w:lang w:eastAsia="pt-BR"/>
              </w:rPr>
              <w:t>-</w:t>
            </w:r>
            <w:r w:rsidRPr="00560F67">
              <w:rPr>
                <w:rFonts w:ascii="Book Antiqua" w:eastAsia="Times New Roman" w:hAnsi="Book Antiqua" w:cs="Times New Roman"/>
                <w:b/>
                <w:sz w:val="19"/>
                <w:szCs w:val="19"/>
                <w:highlight w:val="yellow"/>
                <w:lang w:eastAsia="pt-BR"/>
              </w:rPr>
              <w:t>CESPE</w:t>
            </w:r>
            <w:r w:rsidRPr="00560F67">
              <w:rPr>
                <w:rFonts w:ascii="Book Antiqua" w:eastAsia="Times New Roman" w:hAnsi="Book Antiqua" w:cs="Times New Roman"/>
                <w:b/>
                <w:sz w:val="19"/>
                <w:szCs w:val="19"/>
                <w:lang w:eastAsia="pt-BR"/>
              </w:rPr>
              <w:t xml:space="preserve">): </w:t>
            </w:r>
            <w:r w:rsidRPr="00560F67">
              <w:rPr>
                <w:rFonts w:ascii="Book Antiqua" w:eastAsia="Times New Roman" w:hAnsi="Book Antiqua" w:cs="Times New Roman"/>
                <w:sz w:val="19"/>
                <w:szCs w:val="19"/>
                <w:lang w:eastAsia="pt-BR"/>
              </w:rPr>
              <w:t xml:space="preserve">De acordo com a jurisprudência do TSE no que se refere à fidelidade partidária, é assegurado o mandato ao parlamentar que altera sua filiação partidária em decorrência de desvio reiterado do partido de seu programa partidário. </w:t>
            </w:r>
            <w:r w:rsidRPr="00560F67">
              <w:rPr>
                <w:rFonts w:ascii="Book Antiqua" w:eastAsia="Times New Roman" w:hAnsi="Book Antiqua" w:cs="Times New Roman"/>
                <w:b/>
                <w:sz w:val="19"/>
                <w:szCs w:val="19"/>
                <w:lang w:eastAsia="pt-BR"/>
              </w:rPr>
              <w:t>BL: art. 1º, §1º, II, Res. 22.610 do TSE.</w:t>
            </w:r>
          </w:p>
          <w:p w14:paraId="01B8E0E7" w14:textId="77777777" w:rsidR="008D55BA" w:rsidRPr="00560F67" w:rsidRDefault="008D55BA" w:rsidP="008D55BA">
            <w:pPr>
              <w:jc w:val="both"/>
              <w:rPr>
                <w:rFonts w:ascii="Book Antiqua" w:eastAsia="Times New Roman" w:hAnsi="Book Antiqua" w:cs="Times New Roman"/>
                <w:b/>
                <w:sz w:val="19"/>
                <w:szCs w:val="19"/>
                <w:lang w:eastAsia="pt-BR"/>
              </w:rPr>
            </w:pPr>
          </w:p>
          <w:p w14:paraId="2C98BA16" w14:textId="77777777" w:rsidR="008D55BA" w:rsidRPr="00560F67" w:rsidRDefault="008D55BA" w:rsidP="008D55BA">
            <w:pPr>
              <w:jc w:val="both"/>
              <w:rPr>
                <w:rFonts w:ascii="Book Antiqua" w:eastAsia="Times New Roman" w:hAnsi="Book Antiqua" w:cs="Times New Roman"/>
                <w:sz w:val="19"/>
                <w:szCs w:val="19"/>
                <w:lang w:eastAsia="pt-BR"/>
              </w:rPr>
            </w:pPr>
            <w:r w:rsidRPr="00560F67">
              <w:rPr>
                <w:rFonts w:ascii="Book Antiqua" w:eastAsia="Times New Roman" w:hAnsi="Book Antiqua" w:cs="Times New Roman"/>
                <w:b/>
                <w:i/>
                <w:sz w:val="19"/>
                <w:szCs w:val="19"/>
                <w:u w:val="single"/>
                <w:lang w:eastAsia="pt-BR"/>
              </w:rPr>
              <w:t>Explicação</w:t>
            </w:r>
            <w:r w:rsidRPr="00560F67">
              <w:rPr>
                <w:rFonts w:ascii="Book Antiqua" w:eastAsia="Times New Roman" w:hAnsi="Book Antiqua" w:cs="Times New Roman"/>
                <w:sz w:val="19"/>
                <w:szCs w:val="19"/>
                <w:lang w:eastAsia="pt-BR"/>
              </w:rPr>
              <w:t xml:space="preserve">: Considera-se </w:t>
            </w:r>
            <w:r w:rsidRPr="00560F67">
              <w:rPr>
                <w:rFonts w:ascii="Book Antiqua" w:eastAsia="Times New Roman" w:hAnsi="Book Antiqua" w:cs="Times New Roman"/>
                <w:sz w:val="19"/>
                <w:szCs w:val="19"/>
                <w:u w:val="single"/>
                <w:lang w:eastAsia="pt-BR"/>
              </w:rPr>
              <w:t>justa causa para a troca de partido</w:t>
            </w:r>
            <w:r w:rsidRPr="00560F67">
              <w:rPr>
                <w:rFonts w:ascii="Book Antiqua" w:eastAsia="Times New Roman" w:hAnsi="Book Antiqua" w:cs="Times New Roman"/>
                <w:sz w:val="19"/>
                <w:szCs w:val="19"/>
                <w:lang w:eastAsia="pt-BR"/>
              </w:rPr>
              <w:t>, sem perda do mandato por infidelidade partidária, a saída do partido para fundação de novo partido, a fusão ou incorporação do partido do mandatário a outro partido político, a grave discriminação pessoal sofrida pelo mandatário e praticada por seu partido, bem como a mudança substancial ou o desvio reiterado do programa partidário, de acordo com a Res. 22610 do TSE.</w:t>
            </w:r>
          </w:p>
        </w:tc>
      </w:tr>
    </w:tbl>
    <w:p w14:paraId="5FF2787E" w14:textId="56C7264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IV – </w:t>
      </w:r>
      <w:proofErr w:type="gramStart"/>
      <w:r w:rsidRPr="00560F67">
        <w:rPr>
          <w:rFonts w:ascii="Book Antiqua" w:eastAsia="Times New Roman" w:hAnsi="Book Antiqua" w:cs="Times New Roman"/>
          <w:color w:val="000000"/>
          <w:sz w:val="19"/>
          <w:szCs w:val="19"/>
          <w:lang w:eastAsia="pt-BR"/>
        </w:rPr>
        <w:t>grave</w:t>
      </w:r>
      <w:proofErr w:type="gramEnd"/>
      <w:r w:rsidRPr="00560F67">
        <w:rPr>
          <w:rFonts w:ascii="Book Antiqua" w:eastAsia="Times New Roman" w:hAnsi="Book Antiqua" w:cs="Times New Roman"/>
          <w:color w:val="000000"/>
          <w:sz w:val="19"/>
          <w:szCs w:val="19"/>
          <w:lang w:eastAsia="pt-BR"/>
        </w:rPr>
        <w:t xml:space="preserve"> discriminação pessoal.</w:t>
      </w:r>
      <w:r w:rsidR="00560F67">
        <w:rPr>
          <w:rFonts w:ascii="Book Antiqua" w:eastAsia="Times New Roman" w:hAnsi="Book Antiqua" w:cs="Times New Roman"/>
          <w:color w:val="000000"/>
          <w:sz w:val="19"/>
          <w:szCs w:val="19"/>
          <w:lang w:eastAsia="pt-BR"/>
        </w:rPr>
        <w:t xml:space="preserve"> </w:t>
      </w:r>
      <w:r w:rsidR="00560F67">
        <w:rPr>
          <w:rFonts w:ascii="Book Antiqua" w:hAnsi="Book Antiqua"/>
          <w:b/>
          <w:bCs/>
          <w:color w:val="FF0000"/>
          <w:sz w:val="19"/>
          <w:szCs w:val="19"/>
          <w:u w:val="single"/>
        </w:rPr>
        <w:t>(MPES-2013)</w:t>
      </w:r>
      <w:r w:rsidRPr="00560F67">
        <w:rPr>
          <w:rFonts w:ascii="Book Antiqua" w:eastAsia="Times New Roman" w:hAnsi="Book Antiqua" w:cs="Times New Roman"/>
          <w:color w:val="000000"/>
          <w:sz w:val="19"/>
          <w:szCs w:val="19"/>
          <w:lang w:eastAsia="pt-BR"/>
        </w:rPr>
        <w:t xml:space="preserve"> </w:t>
      </w:r>
      <w:r w:rsidR="00397051" w:rsidRPr="00560F67">
        <w:rPr>
          <w:rFonts w:ascii="Book Antiqua" w:eastAsia="Times New Roman" w:hAnsi="Book Antiqua" w:cs="Times New Roman"/>
          <w:b/>
          <w:color w:val="FF0000"/>
          <w:sz w:val="19"/>
          <w:szCs w:val="19"/>
          <w:u w:val="single"/>
          <w:lang w:eastAsia="pt-BR"/>
        </w:rPr>
        <w:t>(TJDFT-2014)</w:t>
      </w:r>
    </w:p>
    <w:p w14:paraId="74056A63" w14:textId="77777777" w:rsidR="00683308" w:rsidRPr="00560F67" w:rsidRDefault="00683308" w:rsidP="00683308">
      <w:pPr>
        <w:numPr>
          <w:ilvl w:val="0"/>
          <w:numId w:val="8"/>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Dec.-TSE s/nº, de 27.3.2008, na Pet nº 2.756: "Divergência entre filiados partidários no sentido de ser alcançada projeção política não constitui justa causa para desfiliação".</w:t>
      </w:r>
    </w:p>
    <w:p w14:paraId="0ECF5865" w14:textId="766F0BF0"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highlight w:val="magenta"/>
          <w:lang w:eastAsia="pt-BR"/>
        </w:rPr>
        <w:lastRenderedPageBreak/>
        <w:t>§ 2º</w:t>
      </w:r>
      <w:r w:rsidRPr="00560F67">
        <w:rPr>
          <w:rFonts w:ascii="Book Antiqua" w:eastAsia="Times New Roman" w:hAnsi="Book Antiqua" w:cs="Times New Roman"/>
          <w:b/>
          <w:bCs/>
          <w:color w:val="000000"/>
          <w:sz w:val="19"/>
          <w:szCs w:val="19"/>
          <w:lang w:eastAsia="pt-BR"/>
        </w:rPr>
        <w:t xml:space="preserve"> </w:t>
      </w:r>
      <w:r w:rsidRPr="00560F67">
        <w:rPr>
          <w:rFonts w:ascii="Book Antiqua" w:eastAsia="Times New Roman" w:hAnsi="Book Antiqua" w:cs="Times New Roman"/>
          <w:color w:val="000000"/>
          <w:sz w:val="19"/>
          <w:szCs w:val="19"/>
          <w:lang w:eastAsia="pt-BR"/>
        </w:rPr>
        <w:t xml:space="preserve">Quando o partido político não formular o pedido dentro de 30 (trinta) dias da desfiliação, pode fazê-lo, em nome próprio, nos 30 (trinta) </w:t>
      </w:r>
      <w:proofErr w:type="spellStart"/>
      <w:r w:rsidRPr="00560F67">
        <w:rPr>
          <w:rFonts w:ascii="Book Antiqua" w:eastAsia="Times New Roman" w:hAnsi="Book Antiqua" w:cs="Times New Roman"/>
          <w:color w:val="000000"/>
          <w:sz w:val="19"/>
          <w:szCs w:val="19"/>
          <w:lang w:eastAsia="pt-BR"/>
        </w:rPr>
        <w:t>subseqüentes</w:t>
      </w:r>
      <w:proofErr w:type="spellEnd"/>
      <w:r w:rsidRPr="00560F67">
        <w:rPr>
          <w:rFonts w:ascii="Book Antiqua" w:eastAsia="Times New Roman" w:hAnsi="Book Antiqua" w:cs="Times New Roman"/>
          <w:color w:val="000000"/>
          <w:sz w:val="19"/>
          <w:szCs w:val="19"/>
          <w:lang w:eastAsia="pt-BR"/>
        </w:rPr>
        <w:t xml:space="preserve">, quem tenha </w:t>
      </w:r>
      <w:r w:rsidRPr="00560F67">
        <w:rPr>
          <w:rFonts w:ascii="Book Antiqua" w:eastAsia="Times New Roman" w:hAnsi="Book Antiqua" w:cs="Times New Roman"/>
          <w:i/>
          <w:iCs/>
          <w:color w:val="000000"/>
          <w:sz w:val="19"/>
          <w:szCs w:val="19"/>
          <w:lang w:eastAsia="pt-BR"/>
        </w:rPr>
        <w:t>interesse jurídico</w:t>
      </w:r>
      <w:r w:rsidRPr="00560F67">
        <w:rPr>
          <w:rFonts w:ascii="Book Antiqua" w:eastAsia="Times New Roman" w:hAnsi="Book Antiqua" w:cs="Times New Roman"/>
          <w:color w:val="000000"/>
          <w:sz w:val="19"/>
          <w:szCs w:val="19"/>
          <w:lang w:eastAsia="pt-BR"/>
        </w:rPr>
        <w:t xml:space="preserve"> ou o Ministério Público Eleitoral.</w:t>
      </w:r>
      <w:r w:rsidR="00560F67">
        <w:rPr>
          <w:rFonts w:ascii="Book Antiqua" w:eastAsia="Times New Roman" w:hAnsi="Book Antiqua" w:cs="Times New Roman"/>
          <w:color w:val="000000"/>
          <w:sz w:val="19"/>
          <w:szCs w:val="19"/>
          <w:lang w:eastAsia="pt-BR"/>
        </w:rPr>
        <w:t xml:space="preserve"> </w:t>
      </w:r>
      <w:r w:rsidR="00560F67">
        <w:rPr>
          <w:rFonts w:ascii="Book Antiqua" w:hAnsi="Book Antiqua"/>
          <w:b/>
          <w:bCs/>
          <w:color w:val="FF0000"/>
          <w:sz w:val="19"/>
          <w:szCs w:val="19"/>
          <w:u w:val="single"/>
        </w:rPr>
        <w:t>(MPES-2013)</w:t>
      </w:r>
    </w:p>
    <w:p w14:paraId="437EDB0E" w14:textId="77777777" w:rsidR="00683308" w:rsidRPr="00560F67" w:rsidRDefault="00683308" w:rsidP="00683308">
      <w:pPr>
        <w:numPr>
          <w:ilvl w:val="0"/>
          <w:numId w:val="9"/>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Ac.-TSE, de 25.8.2010, na Pet nº 3.019: legitimidade ativa do primeiro suplente para formular o pedido de decretação de perda de cargo eletivo.</w:t>
      </w:r>
    </w:p>
    <w:p w14:paraId="74A6830C" w14:textId="5A221EAD" w:rsidR="00683308" w:rsidRPr="00560F67" w:rsidRDefault="00ED2642" w:rsidP="00683308">
      <w:pPr>
        <w:numPr>
          <w:ilvl w:val="0"/>
          <w:numId w:val="9"/>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Res.-TSE nº 23148/2009: acordos ou deliberações de qualquer esfera partidária não têm o condão de afastar as consequências impostas por esta resolução.</w:t>
      </w:r>
    </w:p>
    <w:p w14:paraId="32FE50D5" w14:textId="7299FF40" w:rsidR="00683308" w:rsidRPr="00560F67" w:rsidRDefault="00ED2642" w:rsidP="00683308">
      <w:pPr>
        <w:numPr>
          <w:ilvl w:val="0"/>
          <w:numId w:val="9"/>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Res.-TSE nº 22907/2008 e Ac.-TSE, de 5.6.2008, na AC nº 2374: os prazos previstos neste dispositivo são decadenciais.</w:t>
      </w:r>
    </w:p>
    <w:p w14:paraId="616FBD64" w14:textId="4D816734" w:rsidR="00683308" w:rsidRPr="00560F67" w:rsidRDefault="00ED2642" w:rsidP="00683308">
      <w:pPr>
        <w:numPr>
          <w:ilvl w:val="0"/>
          <w:numId w:val="9"/>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6.8.2015, no </w:t>
      </w:r>
      <w:proofErr w:type="spellStart"/>
      <w:r w:rsidRPr="00560F67">
        <w:rPr>
          <w:rFonts w:ascii="Book Antiqua" w:eastAsia="Times New Roman" w:hAnsi="Book Antiqua" w:cs="Times New Roman"/>
          <w:color w:val="333333"/>
          <w:sz w:val="19"/>
          <w:szCs w:val="19"/>
          <w:lang w:eastAsia="pt-BR"/>
        </w:rPr>
        <w:t>REspe</w:t>
      </w:r>
      <w:proofErr w:type="spellEnd"/>
      <w:r w:rsidRPr="00560F67">
        <w:rPr>
          <w:rFonts w:ascii="Book Antiqua" w:eastAsia="Times New Roman" w:hAnsi="Book Antiqua" w:cs="Times New Roman"/>
          <w:color w:val="333333"/>
          <w:sz w:val="19"/>
          <w:szCs w:val="19"/>
          <w:lang w:eastAsia="pt-BR"/>
        </w:rPr>
        <w:t xml:space="preserve"> nº 23517: o partido para o qual tenha migrado o parlamentar é litisconsorte passivo necessário em ação de perda de mandato eletivo por suposta infidelidade partidária.</w:t>
      </w:r>
    </w:p>
    <w:p w14:paraId="16C18025" w14:textId="19A7DF8F" w:rsidR="00683308" w:rsidRPr="00560F67" w:rsidRDefault="00ED2642" w:rsidP="00683308">
      <w:pPr>
        <w:numPr>
          <w:ilvl w:val="0"/>
          <w:numId w:val="9"/>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16.10.2012, no </w:t>
      </w:r>
      <w:proofErr w:type="spellStart"/>
      <w:r w:rsidRPr="00560F67">
        <w:rPr>
          <w:rFonts w:ascii="Book Antiqua" w:eastAsia="Times New Roman" w:hAnsi="Book Antiqua" w:cs="Times New Roman"/>
          <w:color w:val="333333"/>
          <w:sz w:val="19"/>
          <w:szCs w:val="19"/>
          <w:lang w:eastAsia="pt-BR"/>
        </w:rPr>
        <w:t>AgR-REspe</w:t>
      </w:r>
      <w:proofErr w:type="spellEnd"/>
      <w:r w:rsidRPr="00560F67">
        <w:rPr>
          <w:rFonts w:ascii="Book Antiqua" w:eastAsia="Times New Roman" w:hAnsi="Book Antiqua" w:cs="Times New Roman"/>
          <w:color w:val="333333"/>
          <w:sz w:val="19"/>
          <w:szCs w:val="19"/>
          <w:lang w:eastAsia="pt-BR"/>
        </w:rPr>
        <w:t xml:space="preserve"> nº 242755: o termo inicial do prazo para a propositura de ação de perda de mandato eletivo é contado a partir da primeira comunicação feita ao partido político, e não da realizada perante a Justiça Eleitoral; Ac.-TSE, de 6.5.2014, no </w:t>
      </w:r>
      <w:proofErr w:type="spellStart"/>
      <w:r w:rsidRPr="00560F67">
        <w:rPr>
          <w:rFonts w:ascii="Book Antiqua" w:eastAsia="Times New Roman" w:hAnsi="Book Antiqua" w:cs="Times New Roman"/>
          <w:color w:val="333333"/>
          <w:sz w:val="19"/>
          <w:szCs w:val="19"/>
          <w:lang w:eastAsia="pt-BR"/>
        </w:rPr>
        <w:t>AgR</w:t>
      </w:r>
      <w:proofErr w:type="spellEnd"/>
      <w:r w:rsidRPr="00560F67">
        <w:rPr>
          <w:rFonts w:ascii="Book Antiqua" w:eastAsia="Times New Roman" w:hAnsi="Book Antiqua" w:cs="Times New Roman"/>
          <w:color w:val="333333"/>
          <w:sz w:val="19"/>
          <w:szCs w:val="19"/>
          <w:lang w:eastAsia="pt-BR"/>
        </w:rPr>
        <w:t>-Pet nº 2882 e, de 25.5.2010, no RO nº 2275: o prazo para o ajuizamento da ação por infidelidade partidária de suplente é contado da data da posse no cargo eletivo.</w:t>
      </w:r>
    </w:p>
    <w:p w14:paraId="185DC49D" w14:textId="5EED4A2F" w:rsidR="00683308" w:rsidRPr="00560F67" w:rsidRDefault="00ED2642" w:rsidP="00683308">
      <w:pPr>
        <w:numPr>
          <w:ilvl w:val="0"/>
          <w:numId w:val="9"/>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28.6.2012, no </w:t>
      </w:r>
      <w:proofErr w:type="spellStart"/>
      <w:r w:rsidRPr="00560F67">
        <w:rPr>
          <w:rFonts w:ascii="Book Antiqua" w:eastAsia="Times New Roman" w:hAnsi="Book Antiqua" w:cs="Times New Roman"/>
          <w:color w:val="333333"/>
          <w:sz w:val="19"/>
          <w:szCs w:val="19"/>
          <w:lang w:eastAsia="pt-BR"/>
        </w:rPr>
        <w:t>AgR-AC</w:t>
      </w:r>
      <w:proofErr w:type="spellEnd"/>
      <w:r w:rsidRPr="00560F67">
        <w:rPr>
          <w:rFonts w:ascii="Book Antiqua" w:eastAsia="Times New Roman" w:hAnsi="Book Antiqua" w:cs="Times New Roman"/>
          <w:color w:val="333333"/>
          <w:sz w:val="19"/>
          <w:szCs w:val="19"/>
          <w:lang w:eastAsia="pt-BR"/>
        </w:rPr>
        <w:t xml:space="preserve"> nº 45624: a legitimidade concorrente do diretório municipal e do diretório estadual para requerer o mandato municipal não implica a dobra do prazo previsto neste parágrafo.</w:t>
      </w:r>
    </w:p>
    <w:p w14:paraId="729F6213"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 3º </w:t>
      </w:r>
      <w:r w:rsidRPr="00560F67">
        <w:rPr>
          <w:rFonts w:ascii="Book Antiqua" w:eastAsia="Times New Roman" w:hAnsi="Book Antiqua" w:cs="Times New Roman"/>
          <w:color w:val="000000"/>
          <w:sz w:val="19"/>
          <w:szCs w:val="19"/>
          <w:lang w:eastAsia="pt-BR"/>
        </w:rPr>
        <w:t xml:space="preserve">O mandatário que se desfiliou ou pretenda desfiliar-se pode pedir a declaração da existência de justa causa, fazendo citar o partido, na forma desta Resolução. </w:t>
      </w:r>
      <w:r w:rsidRPr="00560F67">
        <w:rPr>
          <w:rFonts w:ascii="Book Antiqua" w:eastAsia="Times New Roman" w:hAnsi="Book Antiqua" w:cs="Times New Roman"/>
          <w:b/>
          <w:color w:val="FF0000"/>
          <w:sz w:val="19"/>
          <w:szCs w:val="19"/>
          <w:u w:val="single"/>
          <w:lang w:eastAsia="pt-BR"/>
        </w:rPr>
        <w:t>(TJMA-2013)</w:t>
      </w:r>
    </w:p>
    <w:p w14:paraId="67825D99" w14:textId="5C24B16F" w:rsidR="00683308" w:rsidRPr="00560F67" w:rsidRDefault="00ED2642" w:rsidP="00683308">
      <w:pPr>
        <w:numPr>
          <w:ilvl w:val="0"/>
          <w:numId w:val="10"/>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V. nota ao art. 1º, § 1º, II, desta resolução sobre o Ac.-TSE, de 2.6.2011, na </w:t>
      </w:r>
      <w:proofErr w:type="spellStart"/>
      <w:r w:rsidRPr="00560F67">
        <w:rPr>
          <w:rFonts w:ascii="Book Antiqua" w:eastAsia="Times New Roman" w:hAnsi="Book Antiqua" w:cs="Times New Roman"/>
          <w:color w:val="333333"/>
          <w:sz w:val="19"/>
          <w:szCs w:val="19"/>
          <w:lang w:eastAsia="pt-BR"/>
        </w:rPr>
        <w:t>Cta</w:t>
      </w:r>
      <w:proofErr w:type="spellEnd"/>
      <w:r w:rsidRPr="00560F67">
        <w:rPr>
          <w:rFonts w:ascii="Book Antiqua" w:eastAsia="Times New Roman" w:hAnsi="Book Antiqua" w:cs="Times New Roman"/>
          <w:color w:val="333333"/>
          <w:sz w:val="19"/>
          <w:szCs w:val="19"/>
          <w:lang w:eastAsia="pt-BR"/>
        </w:rPr>
        <w:t xml:space="preserve"> nº 75535.</w:t>
      </w:r>
    </w:p>
    <w:p w14:paraId="0F4DA99A" w14:textId="7AB6D8C8" w:rsidR="00683308" w:rsidRPr="0051359F"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u w:val="single"/>
          <w:lang w:eastAsia="pt-BR"/>
        </w:rPr>
      </w:pPr>
      <w:r w:rsidRPr="00560F67">
        <w:rPr>
          <w:rFonts w:ascii="Book Antiqua" w:eastAsia="Times New Roman" w:hAnsi="Book Antiqua" w:cs="Times New Roman"/>
          <w:b/>
          <w:bCs/>
          <w:color w:val="000000"/>
          <w:sz w:val="19"/>
          <w:szCs w:val="19"/>
          <w:highlight w:val="magenta"/>
          <w:lang w:eastAsia="pt-BR"/>
        </w:rPr>
        <w:t>Art. 2º</w:t>
      </w:r>
      <w:r w:rsidRPr="00560F67">
        <w:rPr>
          <w:rFonts w:ascii="Book Antiqua" w:eastAsia="Times New Roman" w:hAnsi="Book Antiqua" w:cs="Times New Roman"/>
          <w:b/>
          <w:bCs/>
          <w:color w:val="000000"/>
          <w:sz w:val="19"/>
          <w:szCs w:val="19"/>
          <w:lang w:eastAsia="pt-BR"/>
        </w:rPr>
        <w:t xml:space="preserve"> </w:t>
      </w:r>
      <w:r w:rsidRPr="00560F67">
        <w:rPr>
          <w:rFonts w:ascii="Book Antiqua" w:eastAsia="Times New Roman" w:hAnsi="Book Antiqua" w:cs="Times New Roman"/>
          <w:color w:val="000000"/>
          <w:sz w:val="19"/>
          <w:szCs w:val="19"/>
          <w:lang w:eastAsia="pt-BR"/>
        </w:rPr>
        <w:t>O Tribunal Superior Eleitoral é competente para processar e julgar pedido relativo a mandato federal; nos demais casos, é competente o tribunal eleitoral do respectivo estado.</w:t>
      </w:r>
      <w:r w:rsidR="009729A2" w:rsidRPr="00560F67">
        <w:rPr>
          <w:rFonts w:ascii="Book Antiqua" w:eastAsia="Times New Roman" w:hAnsi="Book Antiqua" w:cs="Times New Roman"/>
          <w:color w:val="000000"/>
          <w:sz w:val="19"/>
          <w:szCs w:val="19"/>
          <w:lang w:eastAsia="pt-BR"/>
        </w:rPr>
        <w:t xml:space="preserve"> </w:t>
      </w:r>
      <w:r w:rsidR="009729A2" w:rsidRPr="00560F67">
        <w:rPr>
          <w:rFonts w:ascii="Book Antiqua" w:eastAsia="Times New Roman" w:hAnsi="Book Antiqua" w:cs="Times New Roman"/>
          <w:b/>
          <w:color w:val="FF0000"/>
          <w:sz w:val="19"/>
          <w:szCs w:val="19"/>
          <w:u w:val="single"/>
          <w:lang w:eastAsia="pt-BR"/>
        </w:rPr>
        <w:t>(TJMS-2012)</w:t>
      </w:r>
      <w:r w:rsidR="00560F67">
        <w:rPr>
          <w:rFonts w:ascii="Book Antiqua" w:eastAsia="Times New Roman" w:hAnsi="Book Antiqua" w:cs="Times New Roman"/>
          <w:b/>
          <w:color w:val="FF0000"/>
          <w:sz w:val="19"/>
          <w:szCs w:val="19"/>
          <w:lang w:eastAsia="pt-BR"/>
        </w:rPr>
        <w:t xml:space="preserve"> </w:t>
      </w:r>
      <w:r w:rsidR="00560F67">
        <w:rPr>
          <w:rFonts w:ascii="Book Antiqua" w:hAnsi="Book Antiqua"/>
          <w:b/>
          <w:bCs/>
          <w:color w:val="FF0000"/>
          <w:sz w:val="19"/>
          <w:szCs w:val="19"/>
          <w:u w:val="single"/>
        </w:rPr>
        <w:t>(MPES-2013)</w:t>
      </w:r>
      <w:r w:rsidR="0051359F">
        <w:rPr>
          <w:rFonts w:ascii="Book Antiqua" w:hAnsi="Book Antiqua"/>
          <w:b/>
          <w:bCs/>
          <w:color w:val="FF0000"/>
          <w:sz w:val="19"/>
          <w:szCs w:val="19"/>
        </w:rPr>
        <w:t xml:space="preserve"> </w:t>
      </w:r>
      <w:r w:rsidR="0051359F">
        <w:rPr>
          <w:rFonts w:ascii="Book Antiqua" w:hAnsi="Book Antiqua"/>
          <w:b/>
          <w:bCs/>
          <w:color w:val="FF0000"/>
          <w:sz w:val="19"/>
          <w:szCs w:val="19"/>
          <w:u w:val="single"/>
        </w:rPr>
        <w:t>(MPF-2017)</w:t>
      </w:r>
    </w:p>
    <w:p w14:paraId="31702574" w14:textId="593AF91F" w:rsidR="00683308" w:rsidRPr="00560F67" w:rsidRDefault="00530EEE" w:rsidP="00683308">
      <w:pPr>
        <w:numPr>
          <w:ilvl w:val="0"/>
          <w:numId w:val="11"/>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V. nota ao art. 1º, caput, desta resolução sobre o Ac.-TSE, de 31.3.2009, na AC nº 3233.</w:t>
      </w:r>
    </w:p>
    <w:p w14:paraId="3659A8EF"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3º </w:t>
      </w:r>
      <w:r w:rsidRPr="00560F67">
        <w:rPr>
          <w:rFonts w:ascii="Book Antiqua" w:eastAsia="Times New Roman" w:hAnsi="Book Antiqua" w:cs="Times New Roman"/>
          <w:color w:val="000000"/>
          <w:sz w:val="19"/>
          <w:szCs w:val="19"/>
          <w:lang w:eastAsia="pt-BR"/>
        </w:rPr>
        <w:t>Na inicial, expondo o fundamento do pedido, o requerente juntará prova documental da desfiliação, podendo arrolar testemunhas, até o máximo de 3 (três), e requerer, justificadamente, outras provas, inclusive requisição de documentos em poder de terceiros ou de repartições públicas.</w:t>
      </w:r>
    </w:p>
    <w:p w14:paraId="28B2B1D7"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4º </w:t>
      </w:r>
      <w:r w:rsidRPr="00560F67">
        <w:rPr>
          <w:rFonts w:ascii="Book Antiqua" w:eastAsia="Times New Roman" w:hAnsi="Book Antiqua" w:cs="Times New Roman"/>
          <w:color w:val="000000"/>
          <w:sz w:val="19"/>
          <w:szCs w:val="19"/>
          <w:lang w:eastAsia="pt-BR"/>
        </w:rPr>
        <w:t>O mandatário que se desfiliou e o eventual partido em que esteja inscrito serão citados para responder no prazo de 5 (cinco) dias, contados do ato da citação.</w:t>
      </w:r>
    </w:p>
    <w:p w14:paraId="19D9C98E" w14:textId="6F848AD0" w:rsidR="00683308" w:rsidRPr="00560F67" w:rsidRDefault="00530EEE" w:rsidP="00683308">
      <w:pPr>
        <w:numPr>
          <w:ilvl w:val="0"/>
          <w:numId w:val="12"/>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lastRenderedPageBreak/>
        <w:t xml:space="preserve">V. nota ao art. 1º, § 2º, desta resolução sobre o Ac.-TSE, de 6.8.2015, no </w:t>
      </w:r>
      <w:proofErr w:type="spellStart"/>
      <w:r w:rsidRPr="00560F67">
        <w:rPr>
          <w:rFonts w:ascii="Book Antiqua" w:eastAsia="Times New Roman" w:hAnsi="Book Antiqua" w:cs="Times New Roman"/>
          <w:color w:val="333333"/>
          <w:sz w:val="19"/>
          <w:szCs w:val="19"/>
          <w:lang w:eastAsia="pt-BR"/>
        </w:rPr>
        <w:t>REspe</w:t>
      </w:r>
      <w:proofErr w:type="spellEnd"/>
      <w:r w:rsidRPr="00560F67">
        <w:rPr>
          <w:rFonts w:ascii="Book Antiqua" w:eastAsia="Times New Roman" w:hAnsi="Book Antiqua" w:cs="Times New Roman"/>
          <w:color w:val="333333"/>
          <w:sz w:val="19"/>
          <w:szCs w:val="19"/>
          <w:lang w:eastAsia="pt-BR"/>
        </w:rPr>
        <w:t xml:space="preserve"> nº 23517.</w:t>
      </w:r>
    </w:p>
    <w:p w14:paraId="531616B0"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Parágrafo único. </w:t>
      </w:r>
      <w:r w:rsidRPr="00560F67">
        <w:rPr>
          <w:rFonts w:ascii="Book Antiqua" w:eastAsia="Times New Roman" w:hAnsi="Book Antiqua" w:cs="Times New Roman"/>
          <w:color w:val="000000"/>
          <w:sz w:val="19"/>
          <w:szCs w:val="19"/>
          <w:lang w:eastAsia="pt-BR"/>
        </w:rPr>
        <w:t>Do mandado constará expressa advertência de que, em caso de revelia, se presumirão verdadeiros os fatos afirmados na inicial.</w:t>
      </w:r>
    </w:p>
    <w:p w14:paraId="1171506E"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5º </w:t>
      </w:r>
      <w:r w:rsidRPr="00560F67">
        <w:rPr>
          <w:rFonts w:ascii="Book Antiqua" w:eastAsia="Times New Roman" w:hAnsi="Book Antiqua" w:cs="Times New Roman"/>
          <w:color w:val="000000"/>
          <w:sz w:val="19"/>
          <w:szCs w:val="19"/>
          <w:lang w:eastAsia="pt-BR"/>
        </w:rPr>
        <w:t>Na resposta, o requerido juntará prova documental, podendo arrolar testemunhas, até o máximo de 3 (três), e requerer, justificadamente, outras provas, inclusive requisição de documentos em poder de terceiros ou de repartições públicas.</w:t>
      </w:r>
    </w:p>
    <w:p w14:paraId="4327546B"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6º </w:t>
      </w:r>
      <w:r w:rsidRPr="00560F67">
        <w:rPr>
          <w:rFonts w:ascii="Book Antiqua" w:eastAsia="Times New Roman" w:hAnsi="Book Antiqua" w:cs="Times New Roman"/>
          <w:color w:val="000000"/>
          <w:sz w:val="19"/>
          <w:szCs w:val="19"/>
          <w:lang w:eastAsia="pt-BR"/>
        </w:rPr>
        <w:t>Decorrido o prazo de resposta, o tribunal ouvirá, em 48 (quarenta e oito) horas, o representante do Ministério Público, quando não seja requerente, e, em seguida, julgará o pedido, em não havendo necessidade de dilação probatória.</w:t>
      </w:r>
    </w:p>
    <w:p w14:paraId="56DE5926"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7º </w:t>
      </w:r>
      <w:r w:rsidRPr="00560F67">
        <w:rPr>
          <w:rFonts w:ascii="Book Antiqua" w:eastAsia="Times New Roman" w:hAnsi="Book Antiqua" w:cs="Times New Roman"/>
          <w:color w:val="000000"/>
          <w:sz w:val="19"/>
          <w:szCs w:val="19"/>
          <w:lang w:eastAsia="pt-BR"/>
        </w:rPr>
        <w:t xml:space="preserve">Havendo necessidade de provas, deferi-las-á o Relator, designando o 5º (quinto) dia útil </w:t>
      </w:r>
      <w:proofErr w:type="spellStart"/>
      <w:r w:rsidRPr="00560F67">
        <w:rPr>
          <w:rFonts w:ascii="Book Antiqua" w:eastAsia="Times New Roman" w:hAnsi="Book Antiqua" w:cs="Times New Roman"/>
          <w:color w:val="000000"/>
          <w:sz w:val="19"/>
          <w:szCs w:val="19"/>
          <w:lang w:eastAsia="pt-BR"/>
        </w:rPr>
        <w:t>subseqüente</w:t>
      </w:r>
      <w:proofErr w:type="spellEnd"/>
      <w:r w:rsidRPr="00560F67">
        <w:rPr>
          <w:rFonts w:ascii="Book Antiqua" w:eastAsia="Times New Roman" w:hAnsi="Book Antiqua" w:cs="Times New Roman"/>
          <w:color w:val="000000"/>
          <w:sz w:val="19"/>
          <w:szCs w:val="19"/>
          <w:lang w:eastAsia="pt-BR"/>
        </w:rPr>
        <w:t xml:space="preserve"> para, em única assentada, tomar depoimentos pessoais e inquirir testemunhas, as quais serão trazidas pela parte que as arrolou.</w:t>
      </w:r>
    </w:p>
    <w:p w14:paraId="2B0EDD33"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Parágrafo único. </w:t>
      </w:r>
      <w:r w:rsidRPr="00560F67">
        <w:rPr>
          <w:rFonts w:ascii="Book Antiqua" w:eastAsia="Times New Roman" w:hAnsi="Book Antiqua" w:cs="Times New Roman"/>
          <w:color w:val="000000"/>
          <w:sz w:val="19"/>
          <w:szCs w:val="19"/>
          <w:lang w:eastAsia="pt-BR"/>
        </w:rPr>
        <w:t>Declarando encerrada a instrução, o Relator intimará as partes e o representante do Ministério Público, para apresentarem, no prazo comum de 48 (quarenta e oito) horas, alegações finais por escrito.</w:t>
      </w:r>
    </w:p>
    <w:p w14:paraId="7448B18F"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8º </w:t>
      </w:r>
      <w:r w:rsidRPr="00560F67">
        <w:rPr>
          <w:rFonts w:ascii="Book Antiqua" w:eastAsia="Times New Roman" w:hAnsi="Book Antiqua" w:cs="Times New Roman"/>
          <w:color w:val="000000"/>
          <w:sz w:val="19"/>
          <w:szCs w:val="19"/>
          <w:lang w:eastAsia="pt-BR"/>
        </w:rPr>
        <w:t>Incumbe aos requeridos o ônus da prova de fato extintivo, impeditivo ou modificativo da eficácia do pedido.</w:t>
      </w:r>
    </w:p>
    <w:p w14:paraId="23D0B875"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9º </w:t>
      </w:r>
      <w:r w:rsidRPr="00560F67">
        <w:rPr>
          <w:rFonts w:ascii="Book Antiqua" w:eastAsia="Times New Roman" w:hAnsi="Book Antiqua" w:cs="Times New Roman"/>
          <w:color w:val="000000"/>
          <w:sz w:val="19"/>
          <w:szCs w:val="19"/>
          <w:lang w:eastAsia="pt-BR"/>
        </w:rPr>
        <w:t>Para o julgamento, antecipado ou não, o Relator preparará voto e pedirá inclusão do processo na pauta da sessão seguinte, observada a antecedência de 48 (quarenta e oito) horas. É facultada a sustentação oral por 15 (quinze) minutos.</w:t>
      </w:r>
    </w:p>
    <w:p w14:paraId="19411D93"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10. </w:t>
      </w:r>
      <w:r w:rsidRPr="00560F67">
        <w:rPr>
          <w:rFonts w:ascii="Book Antiqua" w:eastAsia="Times New Roman" w:hAnsi="Book Antiqua" w:cs="Times New Roman"/>
          <w:color w:val="000000"/>
          <w:sz w:val="19"/>
          <w:szCs w:val="19"/>
          <w:lang w:eastAsia="pt-BR"/>
        </w:rPr>
        <w:t xml:space="preserve">Julgando procedente </w:t>
      </w:r>
      <w:proofErr w:type="gramStart"/>
      <w:r w:rsidRPr="00560F67">
        <w:rPr>
          <w:rFonts w:ascii="Book Antiqua" w:eastAsia="Times New Roman" w:hAnsi="Book Antiqua" w:cs="Times New Roman"/>
          <w:color w:val="000000"/>
          <w:sz w:val="19"/>
          <w:szCs w:val="19"/>
          <w:lang w:eastAsia="pt-BR"/>
        </w:rPr>
        <w:t>o pedido, o tribunal decretará</w:t>
      </w:r>
      <w:proofErr w:type="gramEnd"/>
      <w:r w:rsidRPr="00560F67">
        <w:rPr>
          <w:rFonts w:ascii="Book Antiqua" w:eastAsia="Times New Roman" w:hAnsi="Book Antiqua" w:cs="Times New Roman"/>
          <w:color w:val="000000"/>
          <w:sz w:val="19"/>
          <w:szCs w:val="19"/>
          <w:lang w:eastAsia="pt-BR"/>
        </w:rPr>
        <w:t xml:space="preserve"> a perda do cargo, comunicando a decisão ao presidente do órgão legislativo competente para que emposse, conforme o caso, o suplente ou o vice, no prazo de 10 (dez) dias.</w:t>
      </w:r>
    </w:p>
    <w:p w14:paraId="7218454D"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11. </w:t>
      </w:r>
      <w:r w:rsidRPr="00560F67">
        <w:rPr>
          <w:rFonts w:ascii="Book Antiqua" w:eastAsia="Times New Roman" w:hAnsi="Book Antiqua" w:cs="Times New Roman"/>
          <w:color w:val="000000"/>
          <w:sz w:val="19"/>
          <w:szCs w:val="19"/>
          <w:lang w:eastAsia="pt-BR"/>
        </w:rPr>
        <w:t>São irrecorríveis as decisões interlocutórias do Relator, as quais poderão ser revistas no julgamento final, de cujo acórdão cabe o recurso previsto no art. 121, § 4º, da Constituição da República.</w:t>
      </w:r>
    </w:p>
    <w:p w14:paraId="0E17D189" w14:textId="7CEE424E" w:rsidR="00683308" w:rsidRPr="00560F67" w:rsidRDefault="00530EEE" w:rsidP="00530EEE">
      <w:pPr>
        <w:numPr>
          <w:ilvl w:val="0"/>
          <w:numId w:val="13"/>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Art. 11 com redação dada pelo art. 1º da Res.-TSE nº 22733/2008.</w:t>
      </w:r>
    </w:p>
    <w:p w14:paraId="42CE2AB8"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12. </w:t>
      </w:r>
      <w:r w:rsidRPr="00560F67">
        <w:rPr>
          <w:rFonts w:ascii="Book Antiqua" w:eastAsia="Times New Roman" w:hAnsi="Book Antiqua" w:cs="Times New Roman"/>
          <w:color w:val="000000"/>
          <w:sz w:val="19"/>
          <w:szCs w:val="19"/>
          <w:lang w:eastAsia="pt-BR"/>
        </w:rPr>
        <w:t>O processo de que trata esta Resolução será observado pelos tribunais regionais eleitorais e terá preferência, devendo encerrar-se no prazo de 60 (sessenta) dias.</w:t>
      </w:r>
    </w:p>
    <w:p w14:paraId="7A49A64A" w14:textId="3697E0CE" w:rsidR="00683308" w:rsidRPr="00560F67" w:rsidRDefault="00530EEE" w:rsidP="00683308">
      <w:pPr>
        <w:numPr>
          <w:ilvl w:val="0"/>
          <w:numId w:val="14"/>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lastRenderedPageBreak/>
        <w:t>Ac.-TSE, de 27.11.2007, no MS nº 3671 e, de 29.11.2007, no MS nº 3.674: descabimento de tutela antecipada.</w:t>
      </w:r>
    </w:p>
    <w:p w14:paraId="767D4FBA"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Art. 13. </w:t>
      </w:r>
      <w:r w:rsidRPr="00560F67">
        <w:rPr>
          <w:rFonts w:ascii="Book Antiqua" w:eastAsia="Times New Roman" w:hAnsi="Book Antiqua" w:cs="Times New Roman"/>
          <w:color w:val="000000"/>
          <w:sz w:val="19"/>
          <w:szCs w:val="19"/>
          <w:lang w:eastAsia="pt-BR"/>
        </w:rPr>
        <w:t>Esta Resolução entra em vigor na data de sua publicação, aplicando-se apenas às desfiliações consumadas após 27 (vinte e sete) de março deste ano, quanto a mandatários eleitos pelo sistema proporcional, e, após 16 (dezesseis) de outubro corrente, quanto a eleitos pelo sistema majoritário.</w:t>
      </w:r>
    </w:p>
    <w:p w14:paraId="15E32BEB" w14:textId="2A28F715" w:rsidR="00530EEE" w:rsidRPr="00560F67" w:rsidRDefault="00530EEE" w:rsidP="00683308">
      <w:pPr>
        <w:numPr>
          <w:ilvl w:val="0"/>
          <w:numId w:val="15"/>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Ac.-STF, de 27.5.2015, na ADI nº 5081: declara inconstitucional a expressão “e, após 16 (dezesseis) de outubro do corrente, quanto a eleitos pelo sistema majoritário”.</w:t>
      </w:r>
    </w:p>
    <w:p w14:paraId="406893AC" w14:textId="35FC68F1" w:rsidR="00683308" w:rsidRPr="00560F67" w:rsidRDefault="00530EEE" w:rsidP="00683308">
      <w:pPr>
        <w:numPr>
          <w:ilvl w:val="0"/>
          <w:numId w:val="15"/>
        </w:numPr>
        <w:shd w:val="clear" w:color="auto" w:fill="FFFFFF"/>
        <w:spacing w:before="100" w:beforeAutospacing="1" w:after="75" w:line="360" w:lineRule="atLeast"/>
        <w:ind w:left="870"/>
        <w:jc w:val="both"/>
        <w:rPr>
          <w:rFonts w:ascii="Book Antiqua" w:eastAsia="Times New Roman" w:hAnsi="Book Antiqua" w:cs="Times New Roman"/>
          <w:color w:val="333333"/>
          <w:sz w:val="19"/>
          <w:szCs w:val="19"/>
          <w:lang w:eastAsia="pt-BR"/>
        </w:rPr>
      </w:pPr>
      <w:r w:rsidRPr="00560F67">
        <w:rPr>
          <w:rFonts w:ascii="Book Antiqua" w:eastAsia="Times New Roman" w:hAnsi="Book Antiqua" w:cs="Times New Roman"/>
          <w:color w:val="333333"/>
          <w:sz w:val="19"/>
          <w:szCs w:val="19"/>
          <w:lang w:eastAsia="pt-BR"/>
        </w:rPr>
        <w:t xml:space="preserve">Ac.-TSE, de 25.6.2015, na </w:t>
      </w:r>
      <w:proofErr w:type="spellStart"/>
      <w:r w:rsidRPr="00560F67">
        <w:rPr>
          <w:rFonts w:ascii="Book Antiqua" w:eastAsia="Times New Roman" w:hAnsi="Book Antiqua" w:cs="Times New Roman"/>
          <w:color w:val="333333"/>
          <w:sz w:val="19"/>
          <w:szCs w:val="19"/>
          <w:lang w:eastAsia="pt-BR"/>
        </w:rPr>
        <w:t>Cta</w:t>
      </w:r>
      <w:proofErr w:type="spellEnd"/>
      <w:r w:rsidRPr="00560F67">
        <w:rPr>
          <w:rFonts w:ascii="Book Antiqua" w:eastAsia="Times New Roman" w:hAnsi="Book Antiqua" w:cs="Times New Roman"/>
          <w:color w:val="333333"/>
          <w:sz w:val="19"/>
          <w:szCs w:val="19"/>
          <w:lang w:eastAsia="pt-BR"/>
        </w:rPr>
        <w:t xml:space="preserve"> nº 8271: a perda do mandato em razão da mudança de partido não se aplica aos candidatos eleitos pelo sistema majoritário.</w:t>
      </w:r>
    </w:p>
    <w:p w14:paraId="06F60621"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b/>
          <w:bCs/>
          <w:color w:val="000000"/>
          <w:sz w:val="19"/>
          <w:szCs w:val="19"/>
          <w:lang w:eastAsia="pt-BR"/>
        </w:rPr>
        <w:t xml:space="preserve">Parágrafo único. </w:t>
      </w:r>
      <w:r w:rsidRPr="00560F67">
        <w:rPr>
          <w:rFonts w:ascii="Book Antiqua" w:eastAsia="Times New Roman" w:hAnsi="Book Antiqua" w:cs="Times New Roman"/>
          <w:color w:val="000000"/>
          <w:sz w:val="19"/>
          <w:szCs w:val="19"/>
          <w:lang w:eastAsia="pt-BR"/>
        </w:rPr>
        <w:t>Para os casos anteriores, o prazo previsto no art. 1º, § 2º, conta-se a partir do início de vigência desta Resolução.</w:t>
      </w:r>
    </w:p>
    <w:p w14:paraId="13C499AB" w14:textId="77777777" w:rsidR="00530EEE" w:rsidRPr="00560F67" w:rsidRDefault="00530EEE"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p>
    <w:p w14:paraId="21EEF5CB" w14:textId="2F52BA5F"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color w:val="000000"/>
          <w:sz w:val="19"/>
          <w:szCs w:val="19"/>
          <w:lang w:eastAsia="pt-BR"/>
        </w:rPr>
        <w:t>Brasília, 25 de outubro de 2007.</w:t>
      </w:r>
    </w:p>
    <w:p w14:paraId="675834FA"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color w:val="000000"/>
          <w:sz w:val="19"/>
          <w:szCs w:val="19"/>
          <w:lang w:eastAsia="pt-BR"/>
        </w:rPr>
        <w:t>Ministro MARCO AURÉLIO, presidente – Ministro CEZAR PELUSO, relator – Ministro CARLOS AYRES BRITTO – Ministro JOSÉ DELGADO – Ministro ARI PARGENDLER – Ministro CAPUTO BASTOS – Ministro MARCELO RIBEIRO.</w:t>
      </w:r>
    </w:p>
    <w:p w14:paraId="3DF5388E" w14:textId="77777777" w:rsidR="00683308" w:rsidRPr="00560F67" w:rsidRDefault="00683308" w:rsidP="00683308">
      <w:pPr>
        <w:shd w:val="clear" w:color="auto" w:fill="FFFFFF"/>
        <w:spacing w:before="100" w:beforeAutospacing="1" w:after="105"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color w:val="000000"/>
          <w:sz w:val="19"/>
          <w:szCs w:val="19"/>
          <w:lang w:eastAsia="pt-BR"/>
        </w:rPr>
        <w:t>__________</w:t>
      </w:r>
    </w:p>
    <w:p w14:paraId="03878258" w14:textId="77777777" w:rsidR="00683308" w:rsidRPr="00560F67" w:rsidRDefault="00683308" w:rsidP="00683308">
      <w:pPr>
        <w:shd w:val="clear" w:color="auto" w:fill="FFFFFF"/>
        <w:spacing w:before="100" w:beforeAutospacing="1" w:line="360" w:lineRule="atLeast"/>
        <w:jc w:val="both"/>
        <w:rPr>
          <w:rFonts w:ascii="Book Antiqua" w:eastAsia="Times New Roman" w:hAnsi="Book Antiqua" w:cs="Times New Roman"/>
          <w:color w:val="000000"/>
          <w:sz w:val="19"/>
          <w:szCs w:val="19"/>
          <w:lang w:eastAsia="pt-BR"/>
        </w:rPr>
      </w:pPr>
      <w:r w:rsidRPr="00560F67">
        <w:rPr>
          <w:rFonts w:ascii="Book Antiqua" w:eastAsia="Times New Roman" w:hAnsi="Book Antiqua" w:cs="Times New Roman"/>
          <w:color w:val="000000"/>
          <w:sz w:val="19"/>
          <w:szCs w:val="19"/>
          <w:lang w:eastAsia="pt-BR"/>
        </w:rPr>
        <w:t xml:space="preserve">Publicada no </w:t>
      </w:r>
      <w:r w:rsidRPr="00560F67">
        <w:rPr>
          <w:rFonts w:ascii="Book Antiqua" w:eastAsia="Times New Roman" w:hAnsi="Book Antiqua" w:cs="Times New Roman"/>
          <w:i/>
          <w:iCs/>
          <w:color w:val="000000"/>
          <w:sz w:val="19"/>
          <w:szCs w:val="19"/>
          <w:lang w:eastAsia="pt-BR"/>
        </w:rPr>
        <w:t>DJ</w:t>
      </w:r>
      <w:r w:rsidRPr="00560F67">
        <w:rPr>
          <w:rFonts w:ascii="Book Antiqua" w:eastAsia="Times New Roman" w:hAnsi="Book Antiqua" w:cs="Times New Roman"/>
          <w:color w:val="000000"/>
          <w:sz w:val="19"/>
          <w:szCs w:val="19"/>
          <w:lang w:eastAsia="pt-BR"/>
        </w:rPr>
        <w:t xml:space="preserve"> de 30.10.2007 e republicada no </w:t>
      </w:r>
      <w:r w:rsidRPr="00560F67">
        <w:rPr>
          <w:rFonts w:ascii="Book Antiqua" w:eastAsia="Times New Roman" w:hAnsi="Book Antiqua" w:cs="Times New Roman"/>
          <w:i/>
          <w:iCs/>
          <w:color w:val="000000"/>
          <w:sz w:val="19"/>
          <w:szCs w:val="19"/>
          <w:lang w:eastAsia="pt-BR"/>
        </w:rPr>
        <w:t>DJ</w:t>
      </w:r>
      <w:r w:rsidRPr="00560F67">
        <w:rPr>
          <w:rFonts w:ascii="Book Antiqua" w:eastAsia="Times New Roman" w:hAnsi="Book Antiqua" w:cs="Times New Roman"/>
          <w:color w:val="000000"/>
          <w:sz w:val="19"/>
          <w:szCs w:val="19"/>
          <w:lang w:eastAsia="pt-BR"/>
        </w:rPr>
        <w:t xml:space="preserve"> de 27.3.2008.</w:t>
      </w:r>
    </w:p>
    <w:p w14:paraId="00A02CE2" w14:textId="77777777" w:rsidR="008B67E1" w:rsidRPr="00560F67" w:rsidRDefault="008B67E1" w:rsidP="00683308">
      <w:pPr>
        <w:jc w:val="both"/>
        <w:rPr>
          <w:rFonts w:ascii="Book Antiqua" w:hAnsi="Book Antiqua" w:cs="Times New Roman"/>
          <w:sz w:val="19"/>
          <w:szCs w:val="19"/>
        </w:rPr>
      </w:pPr>
    </w:p>
    <w:sectPr w:rsidR="008B67E1" w:rsidRPr="00560F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01B02"/>
    <w:multiLevelType w:val="multilevel"/>
    <w:tmpl w:val="A91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27A2"/>
    <w:multiLevelType w:val="multilevel"/>
    <w:tmpl w:val="438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9512A"/>
    <w:multiLevelType w:val="multilevel"/>
    <w:tmpl w:val="1636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F6208"/>
    <w:multiLevelType w:val="multilevel"/>
    <w:tmpl w:val="518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A422F"/>
    <w:multiLevelType w:val="multilevel"/>
    <w:tmpl w:val="AC1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A1ACE"/>
    <w:multiLevelType w:val="multilevel"/>
    <w:tmpl w:val="F88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43ADD"/>
    <w:multiLevelType w:val="multilevel"/>
    <w:tmpl w:val="FAF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41996"/>
    <w:multiLevelType w:val="multilevel"/>
    <w:tmpl w:val="A4A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87E1F"/>
    <w:multiLevelType w:val="multilevel"/>
    <w:tmpl w:val="814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22BE2"/>
    <w:multiLevelType w:val="multilevel"/>
    <w:tmpl w:val="63F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03C63"/>
    <w:multiLevelType w:val="multilevel"/>
    <w:tmpl w:val="A868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85BBF"/>
    <w:multiLevelType w:val="multilevel"/>
    <w:tmpl w:val="018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65AA0"/>
    <w:multiLevelType w:val="multilevel"/>
    <w:tmpl w:val="C5F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D4F74"/>
    <w:multiLevelType w:val="multilevel"/>
    <w:tmpl w:val="B59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4798C"/>
    <w:multiLevelType w:val="multilevel"/>
    <w:tmpl w:val="627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D58BC"/>
    <w:multiLevelType w:val="multilevel"/>
    <w:tmpl w:val="CC0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11914">
    <w:abstractNumId w:val="12"/>
  </w:num>
  <w:num w:numId="2" w16cid:durableId="1517695160">
    <w:abstractNumId w:val="5"/>
  </w:num>
  <w:num w:numId="3" w16cid:durableId="1110861248">
    <w:abstractNumId w:val="7"/>
  </w:num>
  <w:num w:numId="4" w16cid:durableId="111554846">
    <w:abstractNumId w:val="4"/>
  </w:num>
  <w:num w:numId="5" w16cid:durableId="861435079">
    <w:abstractNumId w:val="15"/>
  </w:num>
  <w:num w:numId="6" w16cid:durableId="1643729027">
    <w:abstractNumId w:val="14"/>
  </w:num>
  <w:num w:numId="7" w16cid:durableId="1268805894">
    <w:abstractNumId w:val="6"/>
  </w:num>
  <w:num w:numId="8" w16cid:durableId="1376003236">
    <w:abstractNumId w:val="2"/>
  </w:num>
  <w:num w:numId="9" w16cid:durableId="607733908">
    <w:abstractNumId w:val="1"/>
  </w:num>
  <w:num w:numId="10" w16cid:durableId="183635326">
    <w:abstractNumId w:val="3"/>
  </w:num>
  <w:num w:numId="11" w16cid:durableId="2033409366">
    <w:abstractNumId w:val="0"/>
  </w:num>
  <w:num w:numId="12" w16cid:durableId="679280990">
    <w:abstractNumId w:val="8"/>
  </w:num>
  <w:num w:numId="13" w16cid:durableId="1088313368">
    <w:abstractNumId w:val="11"/>
  </w:num>
  <w:num w:numId="14" w16cid:durableId="533883184">
    <w:abstractNumId w:val="9"/>
  </w:num>
  <w:num w:numId="15" w16cid:durableId="98066462">
    <w:abstractNumId w:val="13"/>
  </w:num>
  <w:num w:numId="16" w16cid:durableId="837892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E6"/>
    <w:rsid w:val="00295B09"/>
    <w:rsid w:val="00397051"/>
    <w:rsid w:val="00477ACA"/>
    <w:rsid w:val="0051359F"/>
    <w:rsid w:val="00530EEE"/>
    <w:rsid w:val="00560F67"/>
    <w:rsid w:val="0064095D"/>
    <w:rsid w:val="00683308"/>
    <w:rsid w:val="0074654E"/>
    <w:rsid w:val="008161E6"/>
    <w:rsid w:val="008B67E1"/>
    <w:rsid w:val="008D55BA"/>
    <w:rsid w:val="009729A2"/>
    <w:rsid w:val="009A2C48"/>
    <w:rsid w:val="00ED2642"/>
    <w:rsid w:val="00EE52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0ADB"/>
  <w15:chartTrackingRefBased/>
  <w15:docId w15:val="{9A2A4649-5DB2-4647-AFF0-1028722BD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D5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636726">
      <w:bodyDiv w:val="1"/>
      <w:marLeft w:val="0"/>
      <w:marRight w:val="0"/>
      <w:marTop w:val="0"/>
      <w:marBottom w:val="0"/>
      <w:divBdr>
        <w:top w:val="none" w:sz="0" w:space="0" w:color="auto"/>
        <w:left w:val="none" w:sz="0" w:space="0" w:color="auto"/>
        <w:bottom w:val="none" w:sz="0" w:space="0" w:color="auto"/>
        <w:right w:val="none" w:sz="0" w:space="0" w:color="auto"/>
      </w:divBdr>
      <w:divsChild>
        <w:div w:id="604579390">
          <w:marLeft w:val="0"/>
          <w:marRight w:val="15"/>
          <w:marTop w:val="60"/>
          <w:marBottom w:val="30"/>
          <w:divBdr>
            <w:top w:val="single" w:sz="6" w:space="0" w:color="E8E8E8"/>
            <w:left w:val="single" w:sz="6" w:space="0" w:color="E8E8E8"/>
            <w:bottom w:val="single" w:sz="6" w:space="0" w:color="E8E8E8"/>
            <w:right w:val="single" w:sz="6" w:space="0" w:color="E8E8E8"/>
          </w:divBdr>
          <w:divsChild>
            <w:div w:id="732775556">
              <w:marLeft w:val="0"/>
              <w:marRight w:val="0"/>
              <w:marTop w:val="0"/>
              <w:marBottom w:val="0"/>
              <w:divBdr>
                <w:top w:val="none" w:sz="0" w:space="0" w:color="auto"/>
                <w:left w:val="none" w:sz="0" w:space="0" w:color="auto"/>
                <w:bottom w:val="none" w:sz="0" w:space="0" w:color="auto"/>
                <w:right w:val="none" w:sz="0" w:space="0" w:color="auto"/>
              </w:divBdr>
              <w:divsChild>
                <w:div w:id="1406492736">
                  <w:marLeft w:val="0"/>
                  <w:marRight w:val="0"/>
                  <w:marTop w:val="0"/>
                  <w:marBottom w:val="0"/>
                  <w:divBdr>
                    <w:top w:val="none" w:sz="0" w:space="0" w:color="auto"/>
                    <w:left w:val="none" w:sz="0" w:space="0" w:color="auto"/>
                    <w:bottom w:val="none" w:sz="0" w:space="0" w:color="auto"/>
                    <w:right w:val="none" w:sz="0" w:space="0" w:color="auto"/>
                  </w:divBdr>
                  <w:divsChild>
                    <w:div w:id="851997316">
                      <w:marLeft w:val="0"/>
                      <w:marRight w:val="0"/>
                      <w:marTop w:val="0"/>
                      <w:marBottom w:val="0"/>
                      <w:divBdr>
                        <w:top w:val="none" w:sz="0" w:space="0" w:color="auto"/>
                        <w:left w:val="none" w:sz="0" w:space="0" w:color="auto"/>
                        <w:bottom w:val="none" w:sz="0" w:space="0" w:color="auto"/>
                        <w:right w:val="none" w:sz="0" w:space="0" w:color="auto"/>
                      </w:divBdr>
                      <w:divsChild>
                        <w:div w:id="1514298499">
                          <w:marLeft w:val="0"/>
                          <w:marRight w:val="0"/>
                          <w:marTop w:val="0"/>
                          <w:marBottom w:val="0"/>
                          <w:divBdr>
                            <w:top w:val="none" w:sz="0" w:space="0" w:color="auto"/>
                            <w:left w:val="none" w:sz="0" w:space="0" w:color="auto"/>
                            <w:bottom w:val="none" w:sz="0" w:space="0" w:color="auto"/>
                            <w:right w:val="none" w:sz="0" w:space="0" w:color="auto"/>
                          </w:divBdr>
                          <w:divsChild>
                            <w:div w:id="1230075331">
                              <w:marLeft w:val="0"/>
                              <w:marRight w:val="0"/>
                              <w:marTop w:val="0"/>
                              <w:marBottom w:val="0"/>
                              <w:divBdr>
                                <w:top w:val="none" w:sz="0" w:space="0" w:color="auto"/>
                                <w:left w:val="none" w:sz="0" w:space="0" w:color="auto"/>
                                <w:bottom w:val="none" w:sz="0" w:space="0" w:color="auto"/>
                                <w:right w:val="none" w:sz="0" w:space="0" w:color="auto"/>
                              </w:divBdr>
                              <w:divsChild>
                                <w:div w:id="1309744245">
                                  <w:marLeft w:val="0"/>
                                  <w:marRight w:val="0"/>
                                  <w:marTop w:val="0"/>
                                  <w:marBottom w:val="0"/>
                                  <w:divBdr>
                                    <w:top w:val="none" w:sz="0" w:space="0" w:color="auto"/>
                                    <w:left w:val="none" w:sz="0" w:space="0" w:color="auto"/>
                                    <w:bottom w:val="none" w:sz="0" w:space="0" w:color="auto"/>
                                    <w:right w:val="none" w:sz="0" w:space="0" w:color="auto"/>
                                  </w:divBdr>
                                  <w:divsChild>
                                    <w:div w:id="34084480">
                                      <w:marLeft w:val="150"/>
                                      <w:marRight w:val="0"/>
                                      <w:marTop w:val="30"/>
                                      <w:marBottom w:val="0"/>
                                      <w:divBdr>
                                        <w:top w:val="none" w:sz="0" w:space="0" w:color="auto"/>
                                        <w:left w:val="none" w:sz="0" w:space="0" w:color="auto"/>
                                        <w:bottom w:val="none" w:sz="0" w:space="0" w:color="auto"/>
                                        <w:right w:val="none" w:sz="0" w:space="0" w:color="auto"/>
                                      </w:divBdr>
                                      <w:divsChild>
                                        <w:div w:id="1684934066">
                                          <w:marLeft w:val="1200"/>
                                          <w:marRight w:val="1200"/>
                                          <w:marTop w:val="150"/>
                                          <w:marBottom w:val="0"/>
                                          <w:divBdr>
                                            <w:top w:val="none" w:sz="0" w:space="0" w:color="auto"/>
                                            <w:left w:val="none" w:sz="0" w:space="0" w:color="auto"/>
                                            <w:bottom w:val="none" w:sz="0" w:space="0" w:color="auto"/>
                                            <w:right w:val="none" w:sz="0" w:space="0" w:color="auto"/>
                                          </w:divBdr>
                                        </w:div>
                                        <w:div w:id="538590459">
                                          <w:marLeft w:val="0"/>
                                          <w:marRight w:val="0"/>
                                          <w:marTop w:val="300"/>
                                          <w:marBottom w:val="300"/>
                                          <w:divBdr>
                                            <w:top w:val="none" w:sz="0" w:space="0" w:color="auto"/>
                                            <w:left w:val="none" w:sz="0" w:space="0" w:color="auto"/>
                                            <w:bottom w:val="none" w:sz="0" w:space="0" w:color="auto"/>
                                            <w:right w:val="none" w:sz="0" w:space="0" w:color="auto"/>
                                          </w:divBdr>
                                          <w:divsChild>
                                            <w:div w:id="6473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1720</Words>
  <Characters>9289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cp:revision>
  <dcterms:created xsi:type="dcterms:W3CDTF">2015-11-09T20:32:00Z</dcterms:created>
  <dcterms:modified xsi:type="dcterms:W3CDTF">2023-06-08T22:46:00Z</dcterms:modified>
</cp:coreProperties>
</file>