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DDA143" w14:textId="77777777" w:rsidR="006F583E" w:rsidRPr="0055051F" w:rsidRDefault="006F583E" w:rsidP="006F583E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55051F">
        <w:rPr>
          <w:rFonts w:ascii="Book Antiqua" w:hAnsi="Book Antiqua" w:cs="Times New Roman"/>
          <w:b/>
          <w:sz w:val="19"/>
          <w:szCs w:val="19"/>
        </w:rPr>
        <w:t>LEI 6.091/1974 – TRANSPORTE EM ELEIÇÃO</w:t>
      </w:r>
    </w:p>
    <w:p w14:paraId="78805DE1" w14:textId="77777777" w:rsidR="006F583E" w:rsidRPr="0055051F" w:rsidRDefault="006F583E" w:rsidP="006F583E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55051F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6F9E7912" w14:textId="77777777" w:rsidR="006F583E" w:rsidRPr="0055051F" w:rsidRDefault="006F583E" w:rsidP="006F583E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55051F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1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8494"/>
      </w:tblGrid>
      <w:tr w:rsidR="006F583E" w:rsidRPr="00556D24" w14:paraId="1D0C2F7F" w14:textId="77777777" w:rsidTr="00C932FB">
        <w:tc>
          <w:tcPr>
            <w:tcW w:w="8494" w:type="dxa"/>
            <w:shd w:val="clear" w:color="auto" w:fill="E7E6E6" w:themeFill="background2"/>
          </w:tcPr>
          <w:p w14:paraId="2D979CF4" w14:textId="77777777" w:rsidR="006F583E" w:rsidRPr="00245330" w:rsidRDefault="006F583E" w:rsidP="00C932FB">
            <w:pPr>
              <w:jc w:val="both"/>
              <w:rPr>
                <w:rFonts w:ascii="Book Antiqua" w:hAnsi="Book Antiqua" w:cs="Times New Roman"/>
                <w:b/>
                <w:sz w:val="18"/>
                <w:szCs w:val="18"/>
              </w:rPr>
            </w:pPr>
            <w:r w:rsidRPr="00245330">
              <w:rPr>
                <w:rFonts w:ascii="Book Antiqua" w:hAnsi="Book Antiqua" w:cs="Times New Roman"/>
                <w:b/>
                <w:color w:val="FFFFFF" w:themeColor="background1"/>
                <w:sz w:val="18"/>
                <w:szCs w:val="18"/>
                <w:highlight w:val="black"/>
              </w:rPr>
              <w:t>Última atualização legislativa e jurisprudencial</w:t>
            </w:r>
            <w:r w:rsidRPr="00245330">
              <w:rPr>
                <w:rFonts w:ascii="Book Antiqua" w:hAnsi="Book Antiqua" w:cs="Times New Roman"/>
                <w:b/>
                <w:sz w:val="18"/>
                <w:szCs w:val="18"/>
              </w:rPr>
              <w:t xml:space="preserve">: </w:t>
            </w:r>
            <w:r w:rsidRPr="00245330">
              <w:rPr>
                <w:rFonts w:ascii="Book Antiqua" w:hAnsi="Book Antiqua" w:cs="Times New Roman"/>
                <w:b/>
                <w:color w:val="FF0000"/>
                <w:sz w:val="18"/>
                <w:szCs w:val="18"/>
              </w:rPr>
              <w:t>nenhuma.</w:t>
            </w:r>
          </w:p>
          <w:p w14:paraId="2C6D0865" w14:textId="77777777" w:rsidR="006F583E" w:rsidRPr="00245330" w:rsidRDefault="006F583E" w:rsidP="00C932FB">
            <w:pPr>
              <w:jc w:val="both"/>
              <w:rPr>
                <w:rFonts w:ascii="Book Antiqua" w:hAnsi="Book Antiqua" w:cs="Times New Roman"/>
                <w:b/>
                <w:sz w:val="18"/>
                <w:szCs w:val="18"/>
              </w:rPr>
            </w:pPr>
          </w:p>
          <w:p w14:paraId="6DE7D6AB" w14:textId="34557826" w:rsidR="006F583E" w:rsidRPr="00245330" w:rsidRDefault="006F583E" w:rsidP="00C932FB">
            <w:pPr>
              <w:jc w:val="both"/>
              <w:rPr>
                <w:rFonts w:ascii="Book Antiqua" w:hAnsi="Book Antiqua" w:cs="Times New Roman"/>
                <w:b/>
                <w:sz w:val="18"/>
                <w:szCs w:val="18"/>
              </w:rPr>
            </w:pPr>
            <w:r w:rsidRPr="00245330">
              <w:rPr>
                <w:rFonts w:ascii="Book Antiqua" w:hAnsi="Book Antiqua" w:cs="Times New Roman"/>
                <w:b/>
                <w:color w:val="FFFFFF" w:themeColor="background1"/>
                <w:sz w:val="18"/>
                <w:szCs w:val="18"/>
                <w:highlight w:val="black"/>
              </w:rPr>
              <w:t>Última atualização questões de concurso</w:t>
            </w:r>
            <w:r w:rsidRPr="00245330">
              <w:rPr>
                <w:rFonts w:ascii="Book Antiqua" w:hAnsi="Book Antiqua" w:cs="Times New Roman"/>
                <w:b/>
                <w:color w:val="FF0000"/>
                <w:sz w:val="18"/>
                <w:szCs w:val="18"/>
              </w:rPr>
              <w:t xml:space="preserve">: </w:t>
            </w:r>
            <w:r w:rsidR="009F2EF0">
              <w:rPr>
                <w:rFonts w:ascii="Book Antiqua" w:hAnsi="Book Antiqua" w:cs="Times New Roman"/>
                <w:b/>
                <w:color w:val="FF0000"/>
                <w:sz w:val="18"/>
                <w:szCs w:val="18"/>
              </w:rPr>
              <w:t>08/08/2024.</w:t>
            </w:r>
          </w:p>
          <w:p w14:paraId="72233F00" w14:textId="77777777" w:rsidR="006F583E" w:rsidRPr="00245330" w:rsidRDefault="006F583E" w:rsidP="00C932FB">
            <w:pPr>
              <w:jc w:val="both"/>
              <w:rPr>
                <w:rFonts w:ascii="Book Antiqua" w:hAnsi="Book Antiqua" w:cs="Times New Roman"/>
                <w:b/>
                <w:sz w:val="18"/>
                <w:szCs w:val="18"/>
              </w:rPr>
            </w:pPr>
          </w:p>
          <w:p w14:paraId="4D34DDF5" w14:textId="77777777" w:rsidR="006F583E" w:rsidRPr="00245330" w:rsidRDefault="006F583E" w:rsidP="00C932FB">
            <w:pPr>
              <w:jc w:val="both"/>
              <w:rPr>
                <w:rFonts w:ascii="Book Antiqua" w:hAnsi="Book Antiqua" w:cs="Times New Roman"/>
                <w:b/>
                <w:sz w:val="18"/>
                <w:szCs w:val="18"/>
              </w:rPr>
            </w:pPr>
            <w:r w:rsidRPr="00245330">
              <w:rPr>
                <w:rFonts w:ascii="Book Antiqua" w:hAnsi="Book Antiqua" w:cs="Times New Roman"/>
                <w:b/>
                <w:color w:val="FFFFFF" w:themeColor="background1"/>
                <w:sz w:val="18"/>
                <w:szCs w:val="18"/>
                <w:highlight w:val="black"/>
              </w:rPr>
              <w:t>Observações quanto à compreensão do material</w:t>
            </w:r>
            <w:r w:rsidRPr="00245330">
              <w:rPr>
                <w:rFonts w:ascii="Book Antiqua" w:hAnsi="Book Antiqua" w:cs="Times New Roman"/>
                <w:b/>
                <w:sz w:val="18"/>
                <w:szCs w:val="18"/>
              </w:rPr>
              <w:t>:</w:t>
            </w:r>
          </w:p>
          <w:p w14:paraId="0033DCB2" w14:textId="77777777" w:rsidR="006F583E" w:rsidRPr="00245330" w:rsidRDefault="006F583E" w:rsidP="006F583E">
            <w:pPr>
              <w:numPr>
                <w:ilvl w:val="0"/>
                <w:numId w:val="2"/>
              </w:numPr>
              <w:contextualSpacing/>
              <w:jc w:val="both"/>
              <w:rPr>
                <w:rFonts w:ascii="Book Antiqua" w:hAnsi="Book Antiqua" w:cs="Times New Roman"/>
                <w:b/>
                <w:sz w:val="18"/>
                <w:szCs w:val="18"/>
              </w:rPr>
            </w:pPr>
            <w:r w:rsidRPr="00245330">
              <w:rPr>
                <w:rFonts w:ascii="Book Antiqua" w:hAnsi="Book Antiqua" w:cs="Times New Roman"/>
                <w:b/>
                <w:color w:val="FF0000"/>
                <w:sz w:val="18"/>
                <w:szCs w:val="18"/>
              </w:rPr>
              <w:t>Cores utilizadas</w:t>
            </w:r>
            <w:r w:rsidRPr="00245330">
              <w:rPr>
                <w:rFonts w:ascii="Book Antiqua" w:hAnsi="Book Antiqua" w:cs="Times New Roman"/>
                <w:b/>
                <w:sz w:val="18"/>
                <w:szCs w:val="18"/>
              </w:rPr>
              <w:t>:</w:t>
            </w:r>
          </w:p>
          <w:p w14:paraId="60A64039" w14:textId="77777777" w:rsidR="006F583E" w:rsidRPr="00245330" w:rsidRDefault="006F583E" w:rsidP="006F583E">
            <w:pPr>
              <w:numPr>
                <w:ilvl w:val="0"/>
                <w:numId w:val="1"/>
              </w:numPr>
              <w:contextualSpacing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245330">
              <w:rPr>
                <w:rFonts w:ascii="Book Antiqua" w:hAnsi="Book Antiqua" w:cs="Times New Roman"/>
                <w:b/>
                <w:sz w:val="18"/>
                <w:szCs w:val="18"/>
                <w:highlight w:val="green"/>
              </w:rPr>
              <w:t>EM VERDE</w:t>
            </w:r>
            <w:r w:rsidRPr="00245330">
              <w:rPr>
                <w:rFonts w:ascii="Book Antiqua" w:hAnsi="Book Antiqua" w:cs="Times New Roman"/>
                <w:sz w:val="18"/>
                <w:szCs w:val="18"/>
              </w:rPr>
              <w:t>: destaque aos títulos, capítulos, bem como outras informações relevantes, etc.</w:t>
            </w:r>
          </w:p>
          <w:p w14:paraId="64FAC750" w14:textId="77777777" w:rsidR="006F583E" w:rsidRPr="00245330" w:rsidRDefault="006F583E" w:rsidP="006F583E">
            <w:pPr>
              <w:numPr>
                <w:ilvl w:val="0"/>
                <w:numId w:val="1"/>
              </w:numPr>
              <w:contextualSpacing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245330">
              <w:rPr>
                <w:rFonts w:ascii="Book Antiqua" w:hAnsi="Book Antiqua" w:cs="Times New Roman"/>
                <w:b/>
                <w:sz w:val="18"/>
                <w:szCs w:val="18"/>
                <w:highlight w:val="magenta"/>
              </w:rPr>
              <w:t>EM ROXO</w:t>
            </w:r>
            <w:r w:rsidRPr="00245330">
              <w:rPr>
                <w:rFonts w:ascii="Book Antiqua" w:hAnsi="Book Antiqua" w:cs="Times New Roman"/>
                <w:sz w:val="18"/>
                <w:szCs w:val="18"/>
              </w:rPr>
              <w:t>: artigos que já foram cobrados em provas de concurso.</w:t>
            </w:r>
          </w:p>
          <w:p w14:paraId="03BD32EA" w14:textId="77777777" w:rsidR="006F583E" w:rsidRPr="00245330" w:rsidRDefault="006F583E" w:rsidP="006F583E">
            <w:pPr>
              <w:numPr>
                <w:ilvl w:val="0"/>
                <w:numId w:val="1"/>
              </w:numPr>
              <w:contextualSpacing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245330">
              <w:rPr>
                <w:rFonts w:ascii="Book Antiqua" w:hAnsi="Book Antiqua" w:cs="Times New Roman"/>
                <w:b/>
                <w:sz w:val="18"/>
                <w:szCs w:val="18"/>
                <w:highlight w:val="cyan"/>
              </w:rPr>
              <w:t>EM AZUL</w:t>
            </w:r>
            <w:r w:rsidRPr="00245330">
              <w:rPr>
                <w:rFonts w:ascii="Book Antiqua" w:hAnsi="Book Antiqua" w:cs="Times New Roman"/>
                <w:sz w:val="18"/>
                <w:szCs w:val="18"/>
              </w:rPr>
              <w:t>: Parte importante do dispositivo (ex.: questão cobrou exatamente a informação, especialmente quando a afirmação da questão dizia respeito à situação contrária ao que dispõe na Lei 6.091/74).</w:t>
            </w:r>
          </w:p>
          <w:p w14:paraId="0C56EF3C" w14:textId="77777777" w:rsidR="006F583E" w:rsidRPr="00245330" w:rsidRDefault="006F583E" w:rsidP="006F583E">
            <w:pPr>
              <w:numPr>
                <w:ilvl w:val="0"/>
                <w:numId w:val="1"/>
              </w:numPr>
              <w:contextualSpacing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245330">
              <w:rPr>
                <w:rFonts w:ascii="Book Antiqua" w:hAnsi="Book Antiqua" w:cs="Times New Roman"/>
                <w:b/>
                <w:sz w:val="18"/>
                <w:szCs w:val="18"/>
                <w:highlight w:val="yellow"/>
              </w:rPr>
              <w:t>EM AMARELO</w:t>
            </w:r>
            <w:r w:rsidRPr="00245330">
              <w:rPr>
                <w:rFonts w:ascii="Book Antiqua" w:hAnsi="Book Antiqua" w:cs="Times New Roman"/>
                <w:sz w:val="18"/>
                <w:szCs w:val="18"/>
              </w:rPr>
              <w:t>: destaques importantes (ex.: critério pessoal)</w:t>
            </w:r>
          </w:p>
          <w:p w14:paraId="7E249B6C" w14:textId="77777777" w:rsidR="006F583E" w:rsidRPr="00245330" w:rsidRDefault="006F583E" w:rsidP="00C932FB">
            <w:pPr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</w:p>
          <w:p w14:paraId="5D6B7B23" w14:textId="77777777" w:rsidR="006F583E" w:rsidRPr="00245330" w:rsidRDefault="006F583E" w:rsidP="006F583E">
            <w:pPr>
              <w:numPr>
                <w:ilvl w:val="0"/>
                <w:numId w:val="2"/>
              </w:numPr>
              <w:contextualSpacing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245330">
              <w:rPr>
                <w:rFonts w:ascii="Book Antiqua" w:hAnsi="Book Antiqua" w:cs="Times New Roman"/>
                <w:b/>
                <w:color w:val="FF0000"/>
                <w:sz w:val="18"/>
                <w:szCs w:val="18"/>
              </w:rPr>
              <w:t>Siglas utilizadas</w:t>
            </w:r>
            <w:r w:rsidRPr="00245330">
              <w:rPr>
                <w:rFonts w:ascii="Book Antiqua" w:hAnsi="Book Antiqua" w:cs="Times New Roman"/>
                <w:sz w:val="18"/>
                <w:szCs w:val="18"/>
              </w:rPr>
              <w:t>:</w:t>
            </w:r>
          </w:p>
          <w:p w14:paraId="7F5FE61F" w14:textId="77777777" w:rsidR="006F583E" w:rsidRPr="00556D24" w:rsidRDefault="006F583E" w:rsidP="006F583E">
            <w:pPr>
              <w:numPr>
                <w:ilvl w:val="0"/>
                <w:numId w:val="3"/>
              </w:numPr>
              <w:contextualSpacing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45330">
              <w:rPr>
                <w:rFonts w:ascii="Book Antiqua" w:hAnsi="Book Antiqua" w:cs="Times New Roman"/>
                <w:b/>
                <w:sz w:val="18"/>
                <w:szCs w:val="18"/>
              </w:rPr>
              <w:t>MP (concursos do Ministério Público); M ou TJMG (concursos da Magistratura); BL (base legal, etc.</w:t>
            </w:r>
          </w:p>
        </w:tc>
      </w:tr>
    </w:tbl>
    <w:p w14:paraId="7786D4E7" w14:textId="77777777" w:rsidR="000529DB" w:rsidRPr="006F583E" w:rsidRDefault="00000000" w:rsidP="000529D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hyperlink r:id="rId7" w:history="1">
        <w:r w:rsidR="000529DB" w:rsidRPr="006F583E">
          <w:rPr>
            <w:rFonts w:ascii="Book Antiqua" w:eastAsia="Times New Roman" w:hAnsi="Book Antiqua" w:cs="Arial"/>
            <w:b/>
            <w:bCs/>
            <w:color w:val="000080"/>
            <w:sz w:val="20"/>
            <w:szCs w:val="20"/>
            <w:u w:val="single"/>
            <w:lang w:eastAsia="pt-BR"/>
          </w:rPr>
          <w:t>LEI N</w:t>
        </w:r>
        <w:r w:rsidR="000529DB" w:rsidRPr="006F583E">
          <w:rPr>
            <w:rFonts w:ascii="Book Antiqua" w:eastAsia="Times New Roman" w:hAnsi="Book Antiqua" w:cs="Arial"/>
            <w:b/>
            <w:bCs/>
            <w:color w:val="000080"/>
            <w:sz w:val="20"/>
            <w:szCs w:val="20"/>
            <w:u w:val="single"/>
            <w:vertAlign w:val="superscript"/>
            <w:lang w:eastAsia="pt-BR"/>
          </w:rPr>
          <w:t>o</w:t>
        </w:r>
        <w:r w:rsidR="000529DB" w:rsidRPr="006F583E">
          <w:rPr>
            <w:rFonts w:ascii="Book Antiqua" w:eastAsia="Times New Roman" w:hAnsi="Book Antiqua" w:cs="Arial"/>
            <w:b/>
            <w:bCs/>
            <w:color w:val="000080"/>
            <w:sz w:val="20"/>
            <w:szCs w:val="20"/>
            <w:u w:val="single"/>
            <w:lang w:eastAsia="pt-BR"/>
          </w:rPr>
          <w:t xml:space="preserve"> 6.091, DE 15 DE AGOSTO DE 1974.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0529DB" w:rsidRPr="006F583E" w14:paraId="39B0FD71" w14:textId="77777777" w:rsidTr="00245330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0AA2A3D9" w14:textId="77777777" w:rsidR="000529DB" w:rsidRPr="00245330" w:rsidRDefault="000529DB" w:rsidP="000529DB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83" w:type="pct"/>
            <w:vAlign w:val="center"/>
            <w:hideMark/>
          </w:tcPr>
          <w:p w14:paraId="1C746E1D" w14:textId="77777777" w:rsidR="000529DB" w:rsidRPr="00245330" w:rsidRDefault="000529DB" w:rsidP="00984044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245330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o fornecimento gratuito de transporte, em dias de eleição, a eleitores residentes nas zonas rurais, e dá outras providências.</w:t>
            </w:r>
          </w:p>
        </w:tc>
      </w:tr>
    </w:tbl>
    <w:p w14:paraId="55F7A6A6" w14:textId="77777777" w:rsidR="000529DB" w:rsidRPr="0055051F" w:rsidRDefault="000529DB" w:rsidP="000529DB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O PRESIDENTE DA REPÚBLICA</w:t>
      </w: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Faço saber que o </w:t>
      </w:r>
      <w:r w:rsidRPr="0055051F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CONGRESSO NACIONAL</w:t>
      </w: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decreta e eu sanciono a seguinte Lei:</w:t>
      </w:r>
    </w:p>
    <w:p w14:paraId="18C11CE7" w14:textId="59C010F8" w:rsidR="000529DB" w:rsidRPr="009F2EF0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55051F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1º</w:t>
      </w:r>
      <w:r w:rsidRPr="0055051F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Os veículos e embarcações, devidamente abastecidos e tripulados, pertencentes à União, Estados, Territórios e Municípios e suas respectivas autarquias e sociedades de economia mista, </w:t>
      </w:r>
      <w:r w:rsidRPr="009F2EF0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excluídos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os de uso militar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, </w:t>
      </w:r>
      <w:r w:rsidRPr="009F2EF0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ficarão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à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disposição da Justiça Eleitoral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para o transporte gratuito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de eleitores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em zonas rurais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,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em dias de eleição</w:t>
      </w:r>
      <w:r w:rsidRPr="009F2EF0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>.</w:t>
      </w:r>
      <w:r w:rsidR="003603BB" w:rsidRPr="009F2EF0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 xml:space="preserve"> </w:t>
      </w:r>
      <w:r w:rsidR="003603BB" w:rsidRPr="009F2EF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(MPBA-2010)</w:t>
      </w:r>
      <w:r w:rsidR="001025A2" w:rsidRPr="009F2EF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025A2" w:rsidRPr="009F2EF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(MPSE-2010)</w:t>
      </w:r>
      <w:r w:rsidR="008468FC" w:rsidRPr="009F2EF0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 xml:space="preserve"> </w:t>
      </w:r>
      <w:r w:rsidR="008468FC" w:rsidRPr="009F2EF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(TJCE-2012)</w:t>
      </w:r>
    </w:p>
    <w:p w14:paraId="437E814A" w14:textId="46BC03B1" w:rsidR="000529DB" w:rsidRPr="009F2EF0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§ 1º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9F2EF0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Excetuam-se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do disposto neste artigo os veículos e embarcações em número justificadamente indispensável ao funcionamento de serviço público insusceptível de interrupção</w:t>
      </w:r>
      <w:r w:rsidRPr="009F2EF0"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  <w:t>.</w:t>
      </w:r>
      <w:r w:rsidR="003603BB" w:rsidRPr="009F2EF0"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  <w:t xml:space="preserve"> </w:t>
      </w:r>
      <w:r w:rsidR="003603BB" w:rsidRPr="009F2EF0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(MPBA-2010)</w:t>
      </w:r>
    </w:p>
    <w:p w14:paraId="6732D6A3" w14:textId="7C401032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§ 2º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Até quinze dias antes das eleições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, a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Justiça Eleitoral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9F2EF0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requisitará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dos órgãos da administração direta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ou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indireta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da União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,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dos Estados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,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Territórios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,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Distrito Federal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e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Municípios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os funcionários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e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as instalações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de que </w:t>
      </w:r>
      <w:r w:rsidRPr="009F2EF0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necessitar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para </w:t>
      </w:r>
      <w:r w:rsidRPr="009F2EF0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possibilitar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a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execução dos serviços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de transporte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e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alimentação de eleitores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previstos nesta Lei</w:t>
      </w: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  <w:r w:rsidR="009F2EF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9F2EF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(PCGO-2022)</w:t>
      </w:r>
    </w:p>
    <w:p w14:paraId="2461147E" w14:textId="4418C1E1" w:rsidR="000529DB" w:rsidRPr="009F2EF0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55051F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2º</w:t>
      </w: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Se a utilização de veículos pertencentes às entidades previstas no art. 1º não for suficiente para atender ao disposto nesta Lei, a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Justiça Eleitoral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9F2EF0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requisitará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veículos e embarcações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a particulares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,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de preferência os de aluguel</w:t>
      </w:r>
      <w:r w:rsidRPr="009F2EF0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>.</w:t>
      </w:r>
      <w:r w:rsidR="001025A2" w:rsidRPr="009F2EF0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 xml:space="preserve"> </w:t>
      </w:r>
      <w:r w:rsidR="001025A2" w:rsidRPr="009F2EF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(MPSE-2010)</w:t>
      </w:r>
      <w:r w:rsidR="008468FC" w:rsidRPr="009F2EF0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 xml:space="preserve"> </w:t>
      </w:r>
      <w:r w:rsidR="008468FC" w:rsidRPr="009F2EF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(TJCE-2012)</w:t>
      </w:r>
    </w:p>
    <w:p w14:paraId="3B5BE11E" w14:textId="4E499843" w:rsidR="000529DB" w:rsidRPr="009F2EF0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55051F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Parágrafo único</w:t>
      </w: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.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Os serviços requisitados serão pagos, até trinta dias depois do pleito, a preços que correspondam aos critérios da localidade.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A despesa correrá por conta do Fundo Partidário</w:t>
      </w:r>
      <w:r w:rsidRPr="009F2EF0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>.</w:t>
      </w:r>
      <w:r w:rsidR="001025A2" w:rsidRPr="009F2EF0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 xml:space="preserve"> </w:t>
      </w:r>
      <w:r w:rsidR="001025A2" w:rsidRPr="009F2EF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(MPSE-2010)</w:t>
      </w:r>
      <w:r w:rsidR="008468FC" w:rsidRPr="009F2EF0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 xml:space="preserve"> </w:t>
      </w:r>
      <w:r w:rsidR="008468FC" w:rsidRPr="009F2EF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(TJCE-2012)</w:t>
      </w:r>
      <w:r w:rsidR="009F2EF0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</w:p>
    <w:p w14:paraId="4ED81058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Art. 3º Até </w:t>
      </w:r>
      <w:proofErr w:type="spellStart"/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cinqüenta</w:t>
      </w:r>
      <w:proofErr w:type="spellEnd"/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dias antes da data do pleito, os responsáveis por todas as repartições, órgãos e unidades do serviço público federal, estadual e municipal oficiarão à Justiça Eleitoral, informando o número, a espécie e lotação dos veículos e embarcações de sua propriedade, e justificando, se for o caso, a ocorrência da exceção prevista no parágrafo 1º do art. 1º desta Lei.</w:t>
      </w:r>
    </w:p>
    <w:p w14:paraId="51F7CEA5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§ 1º Os veículos e embarcações à disposição da Justiça Eleitoral deverão, mediante comunicação expressa de seus proprietários, estar em condições de ser utilizados, pelo menos, vinte e quatro horas antes das eleições e circularão exibindo de modo bem visível, dístico em letras garrafais, com a frase: "A serviço da Justiça Eleitoral."</w:t>
      </w:r>
    </w:p>
    <w:p w14:paraId="2ABF5F24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>§ 2º A Justiça Eleitoral, à vista das informações recebidas, planejará a execução do serviço de transporte de eleitores e requisitará aos responsáveis pelas repartições, órgãos ou unidades, até trinta dias antes do pleito, os veículos e embarcações necessários.</w:t>
      </w:r>
    </w:p>
    <w:p w14:paraId="0AB1C1B2" w14:textId="590A8B63" w:rsidR="000529DB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4º</w:t>
      </w: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Quinze dias antes do pleito, a Justiça Eleitoral divulgará, pelo órgão competente, o quadro geral de percursos e horários programados para o transporte de eleitores, dele fornecendo cópias aos partidos políticos</w:t>
      </w: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  <w:r w:rsidR="009F2EF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bookmarkStart w:id="0" w:name="_Hlk174017470"/>
      <w:r w:rsidR="009F2EF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(PCGO-2022)</w:t>
      </w:r>
      <w:bookmarkEnd w:id="0"/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9F2EF0" w:rsidRPr="0055051F" w14:paraId="4D4BD70D" w14:textId="77777777" w:rsidTr="00CF186A">
        <w:tc>
          <w:tcPr>
            <w:tcW w:w="8494" w:type="dxa"/>
            <w:shd w:val="clear" w:color="auto" w:fill="CCFFFF"/>
          </w:tcPr>
          <w:p w14:paraId="715B0E98" w14:textId="65C39891" w:rsidR="009F2EF0" w:rsidRPr="009F2EF0" w:rsidRDefault="009F2EF0" w:rsidP="009F2EF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55051F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PCGO-2022-AOCP</w:t>
            </w:r>
            <w:r w:rsidRPr="0055051F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 w:rsidRPr="0055051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9F2EF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Assinale a alternativa correta a respeito do fornecimento gratuito de transporte a eleitores residentes nas zonas rurais em dia de eleição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9F2EF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Quinze dias antes do pleito, a Justiça Eleitoral divulgará, pelo órgão competente, o quadro geral de percursos e horários programados para o transporte de eleitores, dele fornecendo cópias aos partidos políticos.</w:t>
            </w:r>
            <w:r w:rsidRPr="0055051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55051F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BL: art.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4</w:t>
            </w:r>
            <w:r w:rsidRPr="0055051F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º,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,</w:t>
            </w:r>
            <w:r w:rsidRPr="0055051F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Lei 6091.</w:t>
            </w:r>
          </w:p>
        </w:tc>
      </w:tr>
    </w:tbl>
    <w:p w14:paraId="6060866E" w14:textId="63F50107" w:rsidR="000529DB" w:rsidRPr="009F2EF0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55051F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§ 1º</w:t>
      </w: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O transporte de eleitores </w:t>
      </w:r>
      <w:r w:rsidRPr="009F2EF0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somente será feito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dentro dos limites territoriais do respectivo município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e quando das zonas rurais para as mesas receptoras distar pelo menos dois quilômetros</w:t>
      </w:r>
      <w:r w:rsidRPr="009F2EF0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>.</w:t>
      </w:r>
      <w:r w:rsidR="001025A2" w:rsidRPr="009F2EF0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 xml:space="preserve"> </w:t>
      </w:r>
      <w:r w:rsidR="001025A2" w:rsidRPr="009F2EF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(MPSE-2010)</w:t>
      </w:r>
      <w:r w:rsidR="008468FC" w:rsidRPr="009F2EF0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 xml:space="preserve"> </w:t>
      </w:r>
      <w:r w:rsidR="008468FC" w:rsidRPr="009F2EF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(TJCE-2012)</w:t>
      </w:r>
    </w:p>
    <w:p w14:paraId="72120FB6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§ 2º Os partidos políticos, os candidatos, ou eleitores em número de vinte, pelo menos, poderão oferecer reclamações em três dias contados da divulgação do quadro.</w:t>
      </w:r>
    </w:p>
    <w:p w14:paraId="39F1AC95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§ 3º As reclamações serão apreciadas nos três dias subsequentes, delas cabendo recurso sem efeito suspensivo.</w:t>
      </w:r>
    </w:p>
    <w:p w14:paraId="0776A686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§ 4º Decididas as reclamações, a Justiça Eleitoral divulgará, pelos meios disponíveis, o quadro definitivo.</w:t>
      </w:r>
    </w:p>
    <w:p w14:paraId="6DDF26B6" w14:textId="0A5832FB" w:rsidR="000529DB" w:rsidRPr="009F2EF0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r w:rsidRPr="0055051F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5º</w:t>
      </w: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55051F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Nenhum veículo</w:t>
      </w: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ou </w:t>
      </w:r>
      <w:r w:rsidRPr="0055051F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embarcação</w:t>
      </w: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55051F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poderá fazer</w:t>
      </w:r>
      <w:r w:rsidRPr="0055051F">
        <w:rPr>
          <w:rFonts w:ascii="Book Antiqua" w:eastAsia="Times New Roman" w:hAnsi="Book Antiqua" w:cs="Arial"/>
          <w:b/>
          <w:bCs/>
          <w:caps/>
          <w:sz w:val="19"/>
          <w:szCs w:val="19"/>
          <w:lang w:eastAsia="pt-BR"/>
        </w:rPr>
        <w:t xml:space="preserve"> </w:t>
      </w:r>
      <w:r w:rsidRPr="0055051F">
        <w:rPr>
          <w:rFonts w:ascii="Book Antiqua" w:eastAsia="Times New Roman" w:hAnsi="Book Antiqua" w:cs="Arial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transporte de eleitores</w:t>
      </w: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55051F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desde o dia anterior até o posterior à eleição</w:t>
      </w: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, </w:t>
      </w:r>
      <w:r w:rsidRPr="0055051F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salvo</w:t>
      </w:r>
      <w:r w:rsidRPr="009F2EF0">
        <w:rPr>
          <w:rFonts w:ascii="Book Antiqua" w:eastAsia="Times New Roman" w:hAnsi="Book Antiqua" w:cs="Arial"/>
          <w:sz w:val="16"/>
          <w:szCs w:val="16"/>
          <w:lang w:eastAsia="pt-BR"/>
        </w:rPr>
        <w:t>:</w:t>
      </w:r>
      <w:r w:rsidR="003603BB" w:rsidRPr="009F2EF0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3603BB" w:rsidRPr="009F2EF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(MPBA-2010)</w:t>
      </w:r>
      <w:r w:rsidR="00774723" w:rsidRPr="009F2EF0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774723" w:rsidRPr="009F2EF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55051F" w:rsidRPr="009F2EF0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5051F" w:rsidRPr="009F2EF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(MPSC-2013)</w:t>
      </w:r>
    </w:p>
    <w:p w14:paraId="24DD11A0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 - </w:t>
      </w:r>
      <w:proofErr w:type="gramStart"/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a</w:t>
      </w:r>
      <w:proofErr w:type="gramEnd"/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serviço da Justiça Eleitoral;</w:t>
      </w:r>
    </w:p>
    <w:p w14:paraId="4FF9E431" w14:textId="6D7B71C4" w:rsidR="000529DB" w:rsidRPr="009F2EF0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II - </w:t>
      </w:r>
      <w:proofErr w:type="gramStart"/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coletivos</w:t>
      </w:r>
      <w:proofErr w:type="gramEnd"/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de linhas regulares e não fretados</w:t>
      </w:r>
      <w:r w:rsidRPr="009F2EF0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>;</w:t>
      </w:r>
      <w:r w:rsidR="003603BB" w:rsidRPr="009F2EF0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 xml:space="preserve"> </w:t>
      </w:r>
      <w:r w:rsidR="003603BB" w:rsidRPr="009F2EF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(MPBA-2010)</w:t>
      </w:r>
    </w:p>
    <w:p w14:paraId="40B40710" w14:textId="34F2B5D2" w:rsidR="000529DB" w:rsidRPr="009F2EF0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III - de uso individual do proprietário, para o exercício do próprio voto e dos membros da sua família</w:t>
      </w:r>
      <w:r w:rsidRPr="009F2EF0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>;</w:t>
      </w:r>
      <w:r w:rsidR="003603BB" w:rsidRPr="009F2EF0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 xml:space="preserve"> </w:t>
      </w:r>
      <w:r w:rsidR="003603BB" w:rsidRPr="009F2EF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(MPBA-2010)</w:t>
      </w:r>
    </w:p>
    <w:p w14:paraId="557FD3CB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IV - </w:t>
      </w:r>
      <w:proofErr w:type="gramStart"/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o</w:t>
      </w:r>
      <w:proofErr w:type="gramEnd"/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serviço normal, sem finalidade eleitoral, de veículos de aluguel não atingidos pela requisição de que trata o art. 2º.</w:t>
      </w:r>
    </w:p>
    <w:p w14:paraId="23ECEA90" w14:textId="7FA906F6" w:rsidR="000529DB" w:rsidRPr="009F2EF0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55051F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6º</w:t>
      </w: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A indisponibilidade ou as deficiências do transporte de que trata esta Lei </w:t>
      </w:r>
      <w:r w:rsidRPr="009F2EF0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não eximem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o eleitor do dever de votar</w:t>
      </w:r>
      <w:r w:rsidRPr="009F2EF0">
        <w:rPr>
          <w:rFonts w:ascii="Book Antiqua" w:eastAsia="Times New Roman" w:hAnsi="Book Antiqua" w:cs="Arial"/>
          <w:sz w:val="16"/>
          <w:szCs w:val="16"/>
          <w:lang w:eastAsia="pt-BR"/>
        </w:rPr>
        <w:t>.</w:t>
      </w:r>
      <w:r w:rsidR="001025A2" w:rsidRPr="009F2EF0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1025A2" w:rsidRPr="009F2EF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(MPSE-2010)</w:t>
      </w:r>
      <w:r w:rsidR="008468FC" w:rsidRPr="009F2EF0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8468FC" w:rsidRPr="009F2EF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(TJCE-2012)</w:t>
      </w:r>
      <w:r w:rsidR="009F2EF0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9F2EF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(PCGO-2022)</w:t>
      </w:r>
    </w:p>
    <w:p w14:paraId="52EF6BA8" w14:textId="606006BC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Parágrafo único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. Verificada a inexistência ou deficiência de embarcações e veículos, poderão os órgãos partidários ou os candidatos indicar à Justiça Eleitoral onde há disponibilidade para que seja feita a competente requisição</w:t>
      </w: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  <w:r w:rsidR="009F2EF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9F2EF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(PCGO-2022)</w:t>
      </w:r>
    </w:p>
    <w:p w14:paraId="4601E199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Art. 7º O eleitor que deixar de votar e não se justificar perante o Juiz Eleitoral até sessenta dias após a realização da eleição incorrerá na multa de três a dez por cento sobre o salário mínimo da região, imposta pelo Juiz Eleitoral e cobrada na forma prevista no </w:t>
      </w:r>
      <w:hyperlink r:id="rId8" w:anchor="art367" w:history="1">
        <w:r w:rsidRPr="0055051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367, da Lei 4.737, de 15 de julho de 1965.</w:t>
        </w:r>
      </w:hyperlink>
    </w:p>
    <w:p w14:paraId="5138950E" w14:textId="4561A6D2" w:rsidR="000529DB" w:rsidRPr="009F2EF0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55051F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8º</w:t>
      </w: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9F2EF0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Somente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a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Justiça Eleitoral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9F2EF0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poderá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, quando </w:t>
      </w:r>
      <w:r w:rsidRPr="009F2EF0">
        <w:rPr>
          <w:rFonts w:ascii="Book Antiqua" w:eastAsia="Times New Roman" w:hAnsi="Book Antiqua" w:cs="Arial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imprescindível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,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em face da absoluta carência de recursos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de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eleitores da zona rural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, </w:t>
      </w:r>
      <w:r w:rsidRPr="009F2EF0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fornecer-lhes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refeições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, </w:t>
      </w:r>
      <w:r w:rsidRPr="009F2EF0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correndo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,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nesta hipótese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, as </w:t>
      </w:r>
      <w:r w:rsidRPr="009F2EF0">
        <w:rPr>
          <w:rFonts w:ascii="Book Antiqua" w:eastAsia="Times New Roman" w:hAnsi="Book Antiqua" w:cs="Arial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despesas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por conta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do Fundo Partidário</w:t>
      </w:r>
      <w:r w:rsidRPr="009F2EF0">
        <w:rPr>
          <w:rFonts w:ascii="Book Antiqua" w:eastAsia="Times New Roman" w:hAnsi="Book Antiqua" w:cs="Arial"/>
          <w:sz w:val="16"/>
          <w:szCs w:val="16"/>
          <w:lang w:eastAsia="pt-BR"/>
        </w:rPr>
        <w:t>.</w:t>
      </w:r>
      <w:r w:rsidR="001025A2" w:rsidRPr="009F2EF0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1025A2" w:rsidRPr="009F2EF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(MPSE-2010)</w:t>
      </w:r>
      <w:r w:rsidR="009F2EF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F2EF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(TJCE-2012)</w:t>
      </w:r>
      <w:r w:rsidR="009F2EF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F2EF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55051F" w:rsidRPr="009F2EF0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55051F" w:rsidRPr="009F2EF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(MPSC-2013)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245330" w:rsidRPr="0055051F" w14:paraId="24EDBEBA" w14:textId="77777777" w:rsidTr="00245330">
        <w:tc>
          <w:tcPr>
            <w:tcW w:w="8494" w:type="dxa"/>
            <w:shd w:val="clear" w:color="auto" w:fill="CCFFFF"/>
          </w:tcPr>
          <w:p w14:paraId="02BB1833" w14:textId="77777777" w:rsidR="00245330" w:rsidRPr="0055051F" w:rsidRDefault="00245330" w:rsidP="0098404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55051F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55051F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TJCE-2012-CESPE</w:t>
            </w:r>
            <w:r w:rsidRPr="0055051F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 w:rsidRPr="0055051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A respeito do fornecimento gratuito de transporte e refeições, em dias de eleição, a eleitores residentes nas zonas rurais, assinale a opção correta: A justiça eleitoral pode, em </w:t>
            </w:r>
            <w:r w:rsidRPr="0055051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lastRenderedPageBreak/>
              <w:t xml:space="preserve">alguns casos, fornecer refeições a eleitores de zonas rurais, correndo as despesas, nessa hipótese, por conta do fundo partidário. </w:t>
            </w:r>
            <w:r w:rsidRPr="0055051F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8º, Lei 6091.</w:t>
            </w:r>
          </w:p>
          <w:p w14:paraId="5E9C1565" w14:textId="77777777" w:rsidR="002850DD" w:rsidRPr="0055051F" w:rsidRDefault="002850DD" w:rsidP="0098404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5051F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55051F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MPRS-2012</w:t>
            </w:r>
            <w:r w:rsidRPr="0055051F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 w:rsidRPr="0055051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Não constitui crime eleitoral o fornecimento de refeições pela Justiça Eleitoral, quando imprescindível diante de absoluta carência de recursos dos eleitores da zona rural. </w:t>
            </w:r>
            <w:r w:rsidRPr="0055051F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8º, Lei 6091.</w:t>
            </w:r>
          </w:p>
        </w:tc>
      </w:tr>
    </w:tbl>
    <w:p w14:paraId="4FBAB9CA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>Art. 9º É facultado aos Partidos exercer fiscalização nos locais onde houver transporte e fornecimento de refeições a eleitores.</w:t>
      </w:r>
    </w:p>
    <w:p w14:paraId="49765A84" w14:textId="1AF0DD6F" w:rsidR="000529DB" w:rsidRPr="009F2EF0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55051F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10</w:t>
      </w: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. </w:t>
      </w:r>
      <w:r w:rsidRPr="009F2EF0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É vedado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aos candidatos ou órgãos partidários, ou a qualquer pessoa, o fornecimento de transporte ou refeições aos eleitores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da zona urbana</w:t>
      </w:r>
      <w:r w:rsidRPr="009F2EF0">
        <w:rPr>
          <w:rFonts w:ascii="Book Antiqua" w:eastAsia="Times New Roman" w:hAnsi="Book Antiqua" w:cs="Arial"/>
          <w:sz w:val="16"/>
          <w:szCs w:val="16"/>
          <w:lang w:eastAsia="pt-BR"/>
        </w:rPr>
        <w:t>.</w:t>
      </w:r>
      <w:r w:rsidR="0055051F" w:rsidRPr="009F2EF0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55051F" w:rsidRPr="009F2EF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(MPSC-2013)</w:t>
      </w:r>
      <w:r w:rsidR="009F2EF0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9F2EF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(PCGO-2022)</w:t>
      </w:r>
    </w:p>
    <w:p w14:paraId="5C7B5584" w14:textId="77777777" w:rsidR="000529DB" w:rsidRPr="009F2EF0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11</w:t>
      </w: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.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Constitui crime eleitoral:</w:t>
      </w:r>
    </w:p>
    <w:p w14:paraId="028C8173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 - </w:t>
      </w:r>
      <w:proofErr w:type="gramStart"/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descumprir</w:t>
      </w:r>
      <w:proofErr w:type="gramEnd"/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, o responsável por órgão, repartição ou unidade do serviço público, o dever imposto no art. 3º, ou prestar, informação inexata que vise a elidir, total ou parcialmente, a contribuição de que ele trata:</w:t>
      </w:r>
    </w:p>
    <w:p w14:paraId="634EB9BE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Pena - detenção de quinze dias a seis meses e pagamento de 60 a 100 dias - multa;</w:t>
      </w:r>
    </w:p>
    <w:p w14:paraId="5E38AB3B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 - </w:t>
      </w:r>
      <w:proofErr w:type="gramStart"/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desatender</w:t>
      </w:r>
      <w:proofErr w:type="gramEnd"/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à requisição de que trata o art. 2º:</w:t>
      </w:r>
    </w:p>
    <w:p w14:paraId="3F0DD4EB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Pena - pagamento de 200 a 300 dias-multa, além da apreensão do veículo para o fim previsto;</w:t>
      </w:r>
    </w:p>
    <w:p w14:paraId="10AE1716" w14:textId="667E903C" w:rsidR="000529DB" w:rsidRPr="009F2EF0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III - descumprir a proibição dos artigos 5º, 8º e 10º</w:t>
      </w:r>
      <w:r w:rsidRPr="009F2EF0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>;</w:t>
      </w:r>
      <w:r w:rsidR="0055051F" w:rsidRPr="009F2EF0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 xml:space="preserve"> </w:t>
      </w:r>
      <w:r w:rsidR="0055051F" w:rsidRPr="009F2EF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(MPSC-2013)</w:t>
      </w:r>
    </w:p>
    <w:p w14:paraId="01B8670F" w14:textId="0B42B7A8" w:rsidR="000529DB" w:rsidRPr="009F2EF0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Pena - reclusão de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quatro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a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seis anos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e pagamento de 200 a 300 dias-multa (art. 302 do Código Eleitoral);</w:t>
      </w:r>
      <w:r w:rsidR="0055051F"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="0055051F" w:rsidRPr="009F2EF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(MPSC-2013)</w:t>
      </w:r>
    </w:p>
    <w:p w14:paraId="1A56698B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IV - </w:t>
      </w:r>
      <w:proofErr w:type="gramStart"/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obstar</w:t>
      </w:r>
      <w:proofErr w:type="gramEnd"/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, por qualquer forma, a prestação dos serviços previstos nos </w:t>
      </w:r>
      <w:proofErr w:type="spellStart"/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arts</w:t>
      </w:r>
      <w:proofErr w:type="spellEnd"/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. 4º e 8º desta Lei, atribuídos à Justiça Eleitoral:</w:t>
      </w:r>
    </w:p>
    <w:p w14:paraId="001BAABB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Pena - reclusão de 2 (dois) a 4 (quatro) anos;</w:t>
      </w:r>
    </w:p>
    <w:p w14:paraId="40717903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V - </w:t>
      </w:r>
      <w:proofErr w:type="gramStart"/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utilizar</w:t>
      </w:r>
      <w:proofErr w:type="gramEnd"/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em campanha eleitoral, no decurso dos 90 (noventa) dias que antecedem o pleito, veículos e embarcações pertencentes à União, Estados, Territórios, Municípios e respectivas autarquias e sociedades de economia mista:</w:t>
      </w:r>
    </w:p>
    <w:p w14:paraId="5C3C40F4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Pena - cancelamento do registro do candidato ou de seu diploma, se já houver sido proclamado eleito.</w:t>
      </w:r>
    </w:p>
    <w:p w14:paraId="0E94C934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Parágrafo único. O responsável, pela guarda do veículo ou da embarcação, será punido com a pena de detenção, de 15 (quinze) dias a 6 (seis) meses, e pagamento de 60 (sessenta) a 100 (cem) dias-multa.</w:t>
      </w:r>
    </w:p>
    <w:p w14:paraId="7CF78D54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Art. 12. A propaganda eleitoral, no rádio e na televisão, circunscrever-se-á, única e exclusivamente, ao horário gratuito disciplinado pela Justiça Eleitoral, com a expressa proibição de qualquer propaganda paga.</w:t>
      </w:r>
    </w:p>
    <w:p w14:paraId="3FF5CD9F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Parágrafo único. Será permitida apenas a divulgação paga, pela imprensa escrita, do curriculum-vitae do candidato e do número do seu registro na Justiça Eleitoral, bem como do partido a que pertence.</w:t>
      </w:r>
    </w:p>
    <w:p w14:paraId="53DE1B36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Art. 13. São vedados e considerados nulos de pleno direito, não gerando obrigação de espécie alguma para a pessoa jurídica interessada, nem qualquer direito para o beneficiário, os atos que, no período compreendido entre os noventa dias anteriores à data das eleições parlamentares e o término, respectivamente, do mandato do Governador do Estado importem em nomear, contratar, designar, readaptar ou proceder a quaisquer outras formas de provimento de funcionário ou servidor na </w:t>
      </w: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>administração direta e nas autarquias, empresas públicas e sociedades de economia mista dos Estados e Municípios, salvo os cargos em comissão, e da magistratura, do Ministério Público e, com aprovação do respectivo Órgão Legislativo, dos Tribunais de Contas e os aprovados em concursos públicos homologados até a data da publicação desta lei.</w:t>
      </w:r>
    </w:p>
    <w:p w14:paraId="0AC6C747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§ 1º Excetuam-se do disposto no artigo:</w:t>
      </w:r>
    </w:p>
    <w:p w14:paraId="06D7AE69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I - nomeação ou contratação necessárias à instalação inadiável de serviços públicos essenciais, com prévia e expressa autorização do governador ou Prefeito;</w:t>
      </w:r>
    </w:p>
    <w:p w14:paraId="1B4AADCA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 - </w:t>
      </w:r>
      <w:proofErr w:type="gramStart"/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nomeação ou contratação</w:t>
      </w:r>
      <w:proofErr w:type="gramEnd"/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de técnico indispensável ao funcionamento do serviço público essencial.</w:t>
      </w:r>
    </w:p>
    <w:p w14:paraId="1AF9E857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§ 2º O ato com a devida fundamentação será publicado no respectivo órgão oficial.</w:t>
      </w:r>
    </w:p>
    <w:p w14:paraId="00530FCD" w14:textId="2E307F34" w:rsidR="000529DB" w:rsidRPr="009F2EF0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14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. A Justiça Eleitoral instalará, 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trinta dias antes do pleito</w:t>
      </w:r>
      <w:r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, na sede de cada Município, Comissão Especial de Transporte e Alimentação, composta de pessoas indicadas pelos Diretórios Regionais dos Partidos Políticos Nacionais, com a finalidade de colaborar na execução desta lei.</w:t>
      </w:r>
      <w:r w:rsidR="009F2EF0" w:rsidRPr="009F2EF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="009F2EF0" w:rsidRPr="009F2EF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(PCGO-2022)</w:t>
      </w:r>
    </w:p>
    <w:p w14:paraId="0D91D5D0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§ 1º Para compor a Comissão, cada Partido indicará três pessoas, que não disputem cargo eletivo.</w:t>
      </w:r>
    </w:p>
    <w:p w14:paraId="2EC431BB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§ 2º É facultado a candidato, em Município de sua notória influência política, indicar ao Diretório do seu Partido, pessoa de sua confiança para integrar a Comissão.</w:t>
      </w:r>
    </w:p>
    <w:p w14:paraId="37B49860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Art. 15. Os Diretórios Regionais, até quarenta dias antes do pleito, farão as indicações de que trata o artigo 14 desta lei.</w:t>
      </w:r>
    </w:p>
    <w:p w14:paraId="264664D5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Art. 16. O eleitor que deixar de votar por se encontrar ausente de seu domicílio eleitoral deverá justificar a falta, no prazo de 60 (sessenta) dias, por meio de requerimento dirigido ao Juiz Eleitoral de sua zona de inscrição, que mandará anotar o fato, na respectiva folha individual de votação.</w:t>
      </w:r>
    </w:p>
    <w:p w14:paraId="7596FD91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§ 1º O requerimento, em duas vias, será levado, em sobrecarta aberta, a agência postal, que, depois de dar andamento à 1ª via, aplicará carimbo de recepção na 2ª, devolvendo-a ao interessado, valendo esta como prova para todos os efeitos legais.</w:t>
      </w:r>
    </w:p>
    <w:p w14:paraId="3C8A9ABD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§ 2º Estando no exterior, no dia em que se realizarem eleições, o eleitor terá o prazo de 30 (trinta) dias, a contar de sua volta ao País, para a justificação.</w:t>
      </w:r>
    </w:p>
    <w:p w14:paraId="2C5F1044" w14:textId="77777777" w:rsidR="000529DB" w:rsidRPr="009F2EF0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9F2EF0">
        <w:rPr>
          <w:rFonts w:ascii="Book Antiqua" w:eastAsia="Times New Roman" w:hAnsi="Book Antiqua" w:cs="Arial"/>
          <w:sz w:val="16"/>
          <w:szCs w:val="16"/>
          <w:lang w:eastAsia="pt-BR"/>
        </w:rPr>
        <w:t xml:space="preserve">Art. 17 -  </w:t>
      </w:r>
      <w:hyperlink r:id="rId9" w:anchor="art26" w:history="1">
        <w:r w:rsidRPr="009F2EF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pela Lei nº 7.493, de 1986).</w:t>
        </w:r>
      </w:hyperlink>
    </w:p>
    <w:p w14:paraId="55FFBEBE" w14:textId="77777777" w:rsidR="000529DB" w:rsidRPr="009F2EF0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9F2EF0">
        <w:rPr>
          <w:rFonts w:ascii="Book Antiqua" w:eastAsia="Times New Roman" w:hAnsi="Book Antiqua" w:cs="Arial"/>
          <w:sz w:val="16"/>
          <w:szCs w:val="16"/>
          <w:lang w:eastAsia="pt-BR"/>
        </w:rPr>
        <w:t>Art. 18.  </w:t>
      </w:r>
      <w:hyperlink r:id="rId10" w:anchor="art26" w:history="1">
        <w:r w:rsidRPr="009F2EF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pela Lei nº 7.493, de 1986).</w:t>
        </w:r>
      </w:hyperlink>
    </w:p>
    <w:p w14:paraId="4F456826" w14:textId="77777777" w:rsidR="000529DB" w:rsidRPr="009F2EF0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9F2EF0">
        <w:rPr>
          <w:rFonts w:ascii="Book Antiqua" w:eastAsia="Times New Roman" w:hAnsi="Book Antiqua" w:cs="Arial"/>
          <w:sz w:val="16"/>
          <w:szCs w:val="16"/>
          <w:lang w:eastAsia="pt-BR"/>
        </w:rPr>
        <w:t xml:space="preserve">Art. 19.  </w:t>
      </w:r>
      <w:hyperlink r:id="rId11" w:anchor="art26" w:history="1">
        <w:r w:rsidRPr="009F2EF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pela Lei nº 7.493, de 1986).</w:t>
        </w:r>
      </w:hyperlink>
    </w:p>
    <w:p w14:paraId="34B94D93" w14:textId="77777777" w:rsidR="000529DB" w:rsidRPr="009F2EF0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9F2EF0">
        <w:rPr>
          <w:rFonts w:ascii="Book Antiqua" w:eastAsia="Times New Roman" w:hAnsi="Book Antiqua" w:cs="Arial"/>
          <w:sz w:val="16"/>
          <w:szCs w:val="16"/>
          <w:lang w:eastAsia="pt-BR"/>
        </w:rPr>
        <w:t>Art. 20.  </w:t>
      </w:r>
      <w:hyperlink r:id="rId12" w:anchor="art26" w:history="1">
        <w:r w:rsidRPr="009F2EF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pela Lei nº 7.493, de 1986).</w:t>
        </w:r>
      </w:hyperlink>
    </w:p>
    <w:p w14:paraId="43E1DD17" w14:textId="77777777" w:rsidR="000529DB" w:rsidRPr="009F2EF0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9F2EF0">
        <w:rPr>
          <w:rFonts w:ascii="Book Antiqua" w:eastAsia="Times New Roman" w:hAnsi="Book Antiqua" w:cs="Arial"/>
          <w:sz w:val="16"/>
          <w:szCs w:val="16"/>
          <w:lang w:eastAsia="pt-BR"/>
        </w:rPr>
        <w:t>Art. 21</w:t>
      </w:r>
      <w:proofErr w:type="gramStart"/>
      <w:r w:rsidRPr="009F2EF0">
        <w:rPr>
          <w:rFonts w:ascii="Book Antiqua" w:eastAsia="Times New Roman" w:hAnsi="Book Antiqua" w:cs="Arial"/>
          <w:sz w:val="16"/>
          <w:szCs w:val="16"/>
          <w:lang w:eastAsia="pt-BR"/>
        </w:rPr>
        <w:t>. .</w:t>
      </w:r>
      <w:proofErr w:type="gramEnd"/>
      <w:r w:rsidRPr="009F2EF0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hyperlink r:id="rId13" w:anchor="art26" w:history="1">
        <w:r w:rsidRPr="009F2EF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pela Lei nº 7.493, de 1986).</w:t>
        </w:r>
      </w:hyperlink>
    </w:p>
    <w:p w14:paraId="4AEB8948" w14:textId="77777777" w:rsidR="000529DB" w:rsidRPr="009F2EF0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9F2EF0">
        <w:rPr>
          <w:rFonts w:ascii="Book Antiqua" w:eastAsia="Times New Roman" w:hAnsi="Book Antiqua" w:cs="Arial"/>
          <w:sz w:val="16"/>
          <w:szCs w:val="16"/>
          <w:lang w:eastAsia="pt-BR"/>
        </w:rPr>
        <w:t xml:space="preserve">Art. 22.  </w:t>
      </w:r>
      <w:hyperlink r:id="rId14" w:anchor="art26" w:history="1">
        <w:r w:rsidRPr="009F2EF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pela Lei nº 7.493, de 1986).</w:t>
        </w:r>
      </w:hyperlink>
    </w:p>
    <w:p w14:paraId="48FE6566" w14:textId="77777777" w:rsidR="000529DB" w:rsidRPr="009F2EF0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9F2EF0">
        <w:rPr>
          <w:rFonts w:ascii="Book Antiqua" w:eastAsia="Times New Roman" w:hAnsi="Book Antiqua" w:cs="Arial"/>
          <w:sz w:val="16"/>
          <w:szCs w:val="16"/>
          <w:lang w:eastAsia="pt-BR"/>
        </w:rPr>
        <w:t xml:space="preserve">Art. 23.  </w:t>
      </w:r>
      <w:hyperlink r:id="rId15" w:anchor="art26" w:history="1">
        <w:r w:rsidRPr="009F2EF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pela Lei nº 7.493, de 1986).</w:t>
        </w:r>
      </w:hyperlink>
    </w:p>
    <w:p w14:paraId="6284D684" w14:textId="77777777" w:rsidR="000529DB" w:rsidRPr="009F2EF0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9F2EF0">
        <w:rPr>
          <w:rFonts w:ascii="Book Antiqua" w:eastAsia="Times New Roman" w:hAnsi="Book Antiqua" w:cs="Arial"/>
          <w:sz w:val="16"/>
          <w:szCs w:val="16"/>
          <w:lang w:eastAsia="pt-BR"/>
        </w:rPr>
        <w:t xml:space="preserve">Art. 24.  </w:t>
      </w:r>
      <w:hyperlink r:id="rId16" w:anchor="art26" w:history="1">
        <w:r w:rsidRPr="009F2EF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pela Lei nº 7.493, de 1986).</w:t>
        </w:r>
      </w:hyperlink>
    </w:p>
    <w:p w14:paraId="1D266557" w14:textId="77777777" w:rsidR="000529DB" w:rsidRPr="009F2EF0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9F2EF0">
        <w:rPr>
          <w:rFonts w:ascii="Book Antiqua" w:eastAsia="Times New Roman" w:hAnsi="Book Antiqua" w:cs="Arial"/>
          <w:sz w:val="16"/>
          <w:szCs w:val="16"/>
          <w:lang w:eastAsia="pt-BR"/>
        </w:rPr>
        <w:t>Art. 25.  </w:t>
      </w:r>
      <w:hyperlink r:id="rId17" w:anchor="art26" w:history="1">
        <w:r w:rsidRPr="009F2EF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pela Lei nº 7.493, de 1986).</w:t>
        </w:r>
      </w:hyperlink>
    </w:p>
    <w:p w14:paraId="650A76D9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>Art. 26. O Poder Executivo é autorizado a abrir o crédito especial de Cr$20.000.000,00 (vinte milhões de cruzeiros) destinado ao Fundo Partidário, para atender às despesas decorrentes da aplicação desta Lei na eleição de 15 de novembro de 1974.</w:t>
      </w:r>
    </w:p>
    <w:p w14:paraId="5D7E3E2B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Parágrafo único. A abertura do crédito autorizado neste artigo será compensada mediante a anulação de dotações constantes no Orçamento para o corrente exercício, de que trata a Lei nº 5.964, de 10 de novembro de 1973.</w:t>
      </w:r>
    </w:p>
    <w:p w14:paraId="4F23E192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Art. 27. Sem prejuízo do disposto no </w:t>
      </w:r>
      <w:hyperlink r:id="rId18" w:anchor="art30xvii" w:history="1">
        <w:r w:rsidRPr="0055051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XVII do artigo 30 do Código Eleitoral (Lei nº 4.737, de 15 de julho de 1965)</w:t>
        </w:r>
      </w:hyperlink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, o Tribunal Superior Eleitoral expedirá, dentro de 15 dias da data da publicação desta Lei, as instruções necessárias a sua execução.</w:t>
      </w:r>
    </w:p>
    <w:p w14:paraId="2E9171BC" w14:textId="77777777" w:rsidR="000529DB" w:rsidRPr="0055051F" w:rsidRDefault="000529DB" w:rsidP="0098404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Art. 28. Esta Lei entra em vigor na data de sua publicação, revogadas as disposições em contrário.</w:t>
      </w:r>
    </w:p>
    <w:p w14:paraId="1CC50F04" w14:textId="77777777" w:rsidR="000529DB" w:rsidRPr="0055051F" w:rsidRDefault="000529DB" w:rsidP="000529DB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Brasília, 15 de agosto de 1974; 153º da Independência e 86º da República.</w:t>
      </w:r>
    </w:p>
    <w:p w14:paraId="4EDDDE80" w14:textId="77777777" w:rsidR="000529DB" w:rsidRPr="0055051F" w:rsidRDefault="000529DB" w:rsidP="000529DB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t>Ernesto Geisel</w:t>
      </w:r>
      <w:r w:rsidRPr="0055051F">
        <w:rPr>
          <w:rFonts w:ascii="Book Antiqua" w:eastAsia="Times New Roman" w:hAnsi="Book Antiqua" w:cs="Arial"/>
          <w:sz w:val="19"/>
          <w:szCs w:val="19"/>
          <w:lang w:eastAsia="pt-BR"/>
        </w:rPr>
        <w:br/>
      </w:r>
      <w:r w:rsidRPr="0055051F">
        <w:rPr>
          <w:rFonts w:ascii="Book Antiqua" w:eastAsia="Times New Roman" w:hAnsi="Book Antiqua" w:cs="Arial"/>
          <w:i/>
          <w:iCs/>
          <w:sz w:val="19"/>
          <w:szCs w:val="19"/>
          <w:lang w:eastAsia="pt-BR"/>
        </w:rPr>
        <w:t>Armando Falcão</w:t>
      </w:r>
      <w:r w:rsidRPr="0055051F">
        <w:rPr>
          <w:rFonts w:ascii="Book Antiqua" w:eastAsia="Times New Roman" w:hAnsi="Book Antiqua" w:cs="Arial"/>
          <w:i/>
          <w:iCs/>
          <w:sz w:val="19"/>
          <w:szCs w:val="19"/>
          <w:lang w:eastAsia="pt-BR"/>
        </w:rPr>
        <w:br/>
        <w:t>Mário Henrique Simonsen</w:t>
      </w:r>
      <w:r w:rsidRPr="0055051F">
        <w:rPr>
          <w:rFonts w:ascii="Book Antiqua" w:eastAsia="Times New Roman" w:hAnsi="Book Antiqua" w:cs="Arial"/>
          <w:i/>
          <w:iCs/>
          <w:sz w:val="19"/>
          <w:szCs w:val="19"/>
          <w:lang w:eastAsia="pt-BR"/>
        </w:rPr>
        <w:br/>
        <w:t>João Paulo dos Reis Velloso</w:t>
      </w:r>
    </w:p>
    <w:p w14:paraId="30ADAA5E" w14:textId="77777777" w:rsidR="000529DB" w:rsidRPr="006F583E" w:rsidRDefault="000529DB" w:rsidP="000529DB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55051F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D.O.U. de 15.8.1974</w:t>
      </w:r>
    </w:p>
    <w:p w14:paraId="116DB822" w14:textId="77777777" w:rsidR="008A675F" w:rsidRPr="006F583E" w:rsidRDefault="008A675F">
      <w:pPr>
        <w:rPr>
          <w:rFonts w:ascii="Book Antiqua" w:hAnsi="Book Antiqua"/>
          <w:sz w:val="20"/>
          <w:szCs w:val="20"/>
        </w:rPr>
      </w:pPr>
    </w:p>
    <w:sectPr w:rsidR="008A675F" w:rsidRPr="006F583E" w:rsidSect="006F583E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EE165E" w14:textId="77777777" w:rsidR="00C31C5A" w:rsidRDefault="00C31C5A" w:rsidP="00984044">
      <w:pPr>
        <w:spacing w:after="0" w:line="240" w:lineRule="auto"/>
      </w:pPr>
      <w:r>
        <w:separator/>
      </w:r>
    </w:p>
  </w:endnote>
  <w:endnote w:type="continuationSeparator" w:id="0">
    <w:p w14:paraId="328B5316" w14:textId="77777777" w:rsidR="00C31C5A" w:rsidRDefault="00C31C5A" w:rsidP="00984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7E3323" w14:textId="77777777" w:rsidR="00C31C5A" w:rsidRDefault="00C31C5A" w:rsidP="00984044">
      <w:pPr>
        <w:spacing w:after="0" w:line="240" w:lineRule="auto"/>
      </w:pPr>
      <w:r>
        <w:separator/>
      </w:r>
    </w:p>
  </w:footnote>
  <w:footnote w:type="continuationSeparator" w:id="0">
    <w:p w14:paraId="449CE9C4" w14:textId="77777777" w:rsidR="00C31C5A" w:rsidRDefault="00C31C5A" w:rsidP="009840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C03163"/>
    <w:multiLevelType w:val="hybridMultilevel"/>
    <w:tmpl w:val="AC3E792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18040">
    <w:abstractNumId w:val="2"/>
  </w:num>
  <w:num w:numId="2" w16cid:durableId="1651593168">
    <w:abstractNumId w:val="1"/>
  </w:num>
  <w:num w:numId="3" w16cid:durableId="1932354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037"/>
    <w:rsid w:val="000529DB"/>
    <w:rsid w:val="000B1CD6"/>
    <w:rsid w:val="001025A2"/>
    <w:rsid w:val="00245330"/>
    <w:rsid w:val="00253DD9"/>
    <w:rsid w:val="002850DD"/>
    <w:rsid w:val="003603BB"/>
    <w:rsid w:val="003B61F6"/>
    <w:rsid w:val="00453BF8"/>
    <w:rsid w:val="0055051F"/>
    <w:rsid w:val="006F583E"/>
    <w:rsid w:val="00774723"/>
    <w:rsid w:val="007A7037"/>
    <w:rsid w:val="008468FC"/>
    <w:rsid w:val="008A675F"/>
    <w:rsid w:val="00984044"/>
    <w:rsid w:val="009F2EF0"/>
    <w:rsid w:val="00A84977"/>
    <w:rsid w:val="00AC2BAD"/>
    <w:rsid w:val="00C07E4E"/>
    <w:rsid w:val="00C31C5A"/>
    <w:rsid w:val="00D558F1"/>
    <w:rsid w:val="00DA79CE"/>
    <w:rsid w:val="00DE4229"/>
    <w:rsid w:val="00E2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9CBE3E"/>
  <w15:chartTrackingRefBased/>
  <w15:docId w15:val="{32A4C946-4B98-41F9-924D-4F70DF788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840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4044"/>
  </w:style>
  <w:style w:type="paragraph" w:styleId="Rodap">
    <w:name w:val="footer"/>
    <w:basedOn w:val="Normal"/>
    <w:link w:val="RodapChar"/>
    <w:uiPriority w:val="99"/>
    <w:unhideWhenUsed/>
    <w:rsid w:val="009840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84044"/>
  </w:style>
  <w:style w:type="table" w:customStyle="1" w:styleId="Tabelacomgrade1">
    <w:name w:val="Tabela com grade1"/>
    <w:basedOn w:val="Tabelanormal"/>
    <w:next w:val="Tabelacomgrade"/>
    <w:uiPriority w:val="39"/>
    <w:rsid w:val="006F58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">
    <w:name w:val="Table Grid"/>
    <w:basedOn w:val="Tabelanormal"/>
    <w:uiPriority w:val="39"/>
    <w:rsid w:val="006F58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19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4737.htm" TargetMode="External"/><Relationship Id="rId13" Type="http://schemas.openxmlformats.org/officeDocument/2006/relationships/hyperlink" Target="http://www.planalto.gov.br/ccivil_03/LEIS/1980-1988/L7493.htm" TargetMode="External"/><Relationship Id="rId18" Type="http://schemas.openxmlformats.org/officeDocument/2006/relationships/hyperlink" Target="http://www.planalto.gov.br/ccivil_03/LEIS/L4737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egislacao.planalto.gov.br/legisla/legislacao.nsf/Viw_Identificacao/lei%206.091-1974?OpenDocument" TargetMode="External"/><Relationship Id="rId12" Type="http://schemas.openxmlformats.org/officeDocument/2006/relationships/hyperlink" Target="http://www.planalto.gov.br/ccivil_03/LEIS/1980-1988/L7493.htm" TargetMode="External"/><Relationship Id="rId17" Type="http://schemas.openxmlformats.org/officeDocument/2006/relationships/hyperlink" Target="http://www.planalto.gov.br/ccivil_03/LEIS/1980-1988/L7493.ht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planalto.gov.br/ccivil_03/LEIS/1980-1988/L7493.ht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planalto.gov.br/ccivil_03/LEIS/1980-1988/L7493.ht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planalto.gov.br/ccivil_03/LEIS/1980-1988/L7493.htm" TargetMode="External"/><Relationship Id="rId10" Type="http://schemas.openxmlformats.org/officeDocument/2006/relationships/hyperlink" Target="http://www.planalto.gov.br/ccivil_03/LEIS/1980-1988/L7493.ht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LEIS/1980-1988/L7493.htm" TargetMode="External"/><Relationship Id="rId14" Type="http://schemas.openxmlformats.org/officeDocument/2006/relationships/hyperlink" Target="http://www.planalto.gov.br/ccivil_03/LEIS/1980-1988/L7493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2199</Words>
  <Characters>11877</Characters>
  <Application>Microsoft Office Word</Application>
  <DocSecurity>0</DocSecurity>
  <Lines>98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13</cp:revision>
  <dcterms:created xsi:type="dcterms:W3CDTF">2015-05-17T20:38:00Z</dcterms:created>
  <dcterms:modified xsi:type="dcterms:W3CDTF">2024-08-08T16:55:00Z</dcterms:modified>
</cp:coreProperties>
</file>