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873734" w14:textId="77777777" w:rsidR="006F0F8E" w:rsidRPr="00815879" w:rsidRDefault="006F0F8E" w:rsidP="006F0F8E">
      <w:pPr>
        <w:jc w:val="center"/>
        <w:rPr>
          <w:rFonts w:ascii="Book Antiqua" w:hAnsi="Book Antiqua" w:cs="Times New Roman"/>
          <w:b/>
          <w:sz w:val="19"/>
          <w:szCs w:val="19"/>
        </w:rPr>
      </w:pPr>
      <w:r w:rsidRPr="00815879">
        <w:rPr>
          <w:rFonts w:ascii="Book Antiqua" w:hAnsi="Book Antiqua" w:cs="Times New Roman"/>
          <w:b/>
          <w:sz w:val="19"/>
          <w:szCs w:val="19"/>
        </w:rPr>
        <w:t>UTILIZAÇÃO DE PROCESSAMENTO ELETRÔNICO DE DADOS NOS SERVIÇOS ELEITORAIS – Lei 6.996/92.</w:t>
      </w:r>
    </w:p>
    <w:p w14:paraId="035DB71C" w14:textId="77777777" w:rsidR="006F0F8E" w:rsidRPr="00815879" w:rsidRDefault="006F0F8E" w:rsidP="006F0F8E">
      <w:pPr>
        <w:jc w:val="center"/>
        <w:rPr>
          <w:rFonts w:ascii="Book Antiqua" w:hAnsi="Book Antiqua" w:cs="Times New Roman"/>
          <w:b/>
          <w:sz w:val="19"/>
          <w:szCs w:val="19"/>
        </w:rPr>
      </w:pPr>
      <w:r w:rsidRPr="00815879">
        <w:rPr>
          <w:rFonts w:ascii="Book Antiqua" w:hAnsi="Book Antiqua" w:cs="Times New Roman"/>
          <w:b/>
          <w:sz w:val="19"/>
          <w:szCs w:val="19"/>
        </w:rPr>
        <w:t>MATERIAL COM QUESTÕES DE CONCURSO e ALGUMAS REFERÊNCIAS À SÚMULAS E JULGADOS DOS TRIBUNAIS SUPERIORES</w:t>
      </w:r>
    </w:p>
    <w:p w14:paraId="3D467242" w14:textId="77777777" w:rsidR="006F0F8E" w:rsidRPr="00815879" w:rsidRDefault="006F0F8E" w:rsidP="006F0F8E">
      <w:pPr>
        <w:jc w:val="center"/>
        <w:rPr>
          <w:rFonts w:ascii="Book Antiqua" w:hAnsi="Book Antiqua" w:cs="Times New Roman"/>
          <w:b/>
          <w:color w:val="FF0000"/>
          <w:sz w:val="19"/>
          <w:szCs w:val="19"/>
        </w:rPr>
      </w:pPr>
      <w:r w:rsidRPr="00815879">
        <w:rPr>
          <w:rFonts w:ascii="Book Antiqua" w:hAnsi="Book Antiqua" w:cs="Times New Roman"/>
          <w:b/>
          <w:color w:val="FF0000"/>
          <w:sz w:val="19"/>
          <w:szCs w:val="19"/>
        </w:rPr>
        <w:t>Material confeccionado por Eduardo B. S. Teixeira.</w:t>
      </w:r>
    </w:p>
    <w:tbl>
      <w:tblPr>
        <w:tblStyle w:val="Tabelacomgrade1"/>
        <w:tblW w:w="0" w:type="auto"/>
        <w:shd w:val="clear" w:color="auto" w:fill="E7E6E6" w:themeFill="background2"/>
        <w:tblLook w:val="04A0" w:firstRow="1" w:lastRow="0" w:firstColumn="1" w:lastColumn="0" w:noHBand="0" w:noVBand="1"/>
      </w:tblPr>
      <w:tblGrid>
        <w:gridCol w:w="8494"/>
      </w:tblGrid>
      <w:tr w:rsidR="006F0F8E" w:rsidRPr="004531E9" w14:paraId="7D9CEF45" w14:textId="77777777" w:rsidTr="000E4F68">
        <w:tc>
          <w:tcPr>
            <w:tcW w:w="8494" w:type="dxa"/>
            <w:shd w:val="clear" w:color="auto" w:fill="E7E6E6" w:themeFill="background2"/>
          </w:tcPr>
          <w:p w14:paraId="529A1396" w14:textId="77777777" w:rsidR="006F0F8E" w:rsidRPr="005A409A" w:rsidRDefault="006F0F8E" w:rsidP="000E4F68">
            <w:pPr>
              <w:jc w:val="both"/>
              <w:rPr>
                <w:rFonts w:ascii="Book Antiqua" w:hAnsi="Book Antiqua" w:cs="Times New Roman"/>
                <w:b/>
                <w:sz w:val="18"/>
                <w:szCs w:val="18"/>
              </w:rPr>
            </w:pPr>
            <w:r w:rsidRPr="005A409A">
              <w:rPr>
                <w:rFonts w:ascii="Book Antiqua" w:hAnsi="Book Antiqua" w:cs="Times New Roman"/>
                <w:b/>
                <w:color w:val="FFFFFF" w:themeColor="background1"/>
                <w:sz w:val="18"/>
                <w:szCs w:val="18"/>
                <w:highlight w:val="black"/>
              </w:rPr>
              <w:t>Última atualização legislativa e jurisprudencial</w:t>
            </w:r>
            <w:r w:rsidRPr="005A409A">
              <w:rPr>
                <w:rFonts w:ascii="Book Antiqua" w:hAnsi="Book Antiqua" w:cs="Times New Roman"/>
                <w:b/>
                <w:sz w:val="18"/>
                <w:szCs w:val="18"/>
              </w:rPr>
              <w:t xml:space="preserve">: </w:t>
            </w:r>
            <w:r>
              <w:rPr>
                <w:rFonts w:ascii="Book Antiqua" w:hAnsi="Book Antiqua" w:cs="Times New Roman"/>
                <w:b/>
                <w:color w:val="FF0000"/>
                <w:sz w:val="18"/>
                <w:szCs w:val="18"/>
              </w:rPr>
              <w:t>nenhuma</w:t>
            </w:r>
          </w:p>
          <w:p w14:paraId="7BEE3183" w14:textId="77777777" w:rsidR="006F0F8E" w:rsidRPr="005A409A" w:rsidRDefault="006F0F8E" w:rsidP="000E4F68">
            <w:pPr>
              <w:jc w:val="both"/>
              <w:rPr>
                <w:rFonts w:ascii="Book Antiqua" w:hAnsi="Book Antiqua" w:cs="Times New Roman"/>
                <w:b/>
                <w:sz w:val="18"/>
                <w:szCs w:val="18"/>
              </w:rPr>
            </w:pPr>
          </w:p>
          <w:p w14:paraId="7BEE6E7D" w14:textId="4AFD3CEC" w:rsidR="006F0F8E" w:rsidRPr="005A409A" w:rsidRDefault="006F0F8E" w:rsidP="000E4F68">
            <w:pPr>
              <w:jc w:val="both"/>
              <w:rPr>
                <w:rFonts w:ascii="Book Antiqua" w:hAnsi="Book Antiqua" w:cs="Times New Roman"/>
                <w:b/>
                <w:sz w:val="18"/>
                <w:szCs w:val="18"/>
              </w:rPr>
            </w:pPr>
            <w:r w:rsidRPr="005A409A">
              <w:rPr>
                <w:rFonts w:ascii="Book Antiqua" w:hAnsi="Book Antiqua" w:cs="Times New Roman"/>
                <w:b/>
                <w:color w:val="FFFFFF" w:themeColor="background1"/>
                <w:sz w:val="18"/>
                <w:szCs w:val="18"/>
                <w:highlight w:val="black"/>
              </w:rPr>
              <w:t>Última atualização questões de concurso</w:t>
            </w:r>
            <w:r w:rsidRPr="005A409A">
              <w:rPr>
                <w:rFonts w:ascii="Book Antiqua" w:hAnsi="Book Antiqua" w:cs="Times New Roman"/>
                <w:b/>
                <w:sz w:val="18"/>
                <w:szCs w:val="18"/>
              </w:rPr>
              <w:t xml:space="preserve">: </w:t>
            </w:r>
            <w:r>
              <w:rPr>
                <w:rFonts w:ascii="Book Antiqua" w:hAnsi="Book Antiqua" w:cs="Times New Roman"/>
                <w:b/>
                <w:color w:val="FF0000"/>
                <w:sz w:val="18"/>
                <w:szCs w:val="18"/>
              </w:rPr>
              <w:t>15/</w:t>
            </w:r>
            <w:r w:rsidR="00815879">
              <w:rPr>
                <w:rFonts w:ascii="Book Antiqua" w:hAnsi="Book Antiqua" w:cs="Times New Roman"/>
                <w:b/>
                <w:color w:val="FF0000"/>
                <w:sz w:val="18"/>
                <w:szCs w:val="18"/>
              </w:rPr>
              <w:t>10</w:t>
            </w:r>
            <w:r w:rsidRPr="005A409A">
              <w:rPr>
                <w:rFonts w:ascii="Book Antiqua" w:hAnsi="Book Antiqua" w:cs="Times New Roman"/>
                <w:b/>
                <w:color w:val="FF0000"/>
                <w:sz w:val="18"/>
                <w:szCs w:val="18"/>
              </w:rPr>
              <w:t>/20</w:t>
            </w:r>
            <w:r w:rsidR="00815879">
              <w:rPr>
                <w:rFonts w:ascii="Book Antiqua" w:hAnsi="Book Antiqua" w:cs="Times New Roman"/>
                <w:b/>
                <w:color w:val="FF0000"/>
                <w:sz w:val="18"/>
                <w:szCs w:val="18"/>
              </w:rPr>
              <w:t>21</w:t>
            </w:r>
            <w:r w:rsidRPr="005A409A">
              <w:rPr>
                <w:rFonts w:ascii="Book Antiqua" w:hAnsi="Book Antiqua" w:cs="Times New Roman"/>
                <w:b/>
                <w:color w:val="FF0000"/>
                <w:sz w:val="18"/>
                <w:szCs w:val="18"/>
              </w:rPr>
              <w:t>.</w:t>
            </w:r>
          </w:p>
          <w:p w14:paraId="0511B404" w14:textId="77777777" w:rsidR="006F0F8E" w:rsidRPr="005A409A" w:rsidRDefault="006F0F8E" w:rsidP="000E4F68">
            <w:pPr>
              <w:jc w:val="both"/>
              <w:rPr>
                <w:rFonts w:ascii="Book Antiqua" w:hAnsi="Book Antiqua" w:cs="Times New Roman"/>
                <w:b/>
                <w:sz w:val="18"/>
                <w:szCs w:val="18"/>
              </w:rPr>
            </w:pPr>
          </w:p>
          <w:p w14:paraId="1333A1A6" w14:textId="77777777" w:rsidR="006F0F8E" w:rsidRPr="005A409A" w:rsidRDefault="006F0F8E" w:rsidP="000E4F68">
            <w:pPr>
              <w:jc w:val="both"/>
              <w:rPr>
                <w:rFonts w:ascii="Book Antiqua" w:hAnsi="Book Antiqua" w:cs="Times New Roman"/>
                <w:b/>
                <w:sz w:val="18"/>
                <w:szCs w:val="18"/>
              </w:rPr>
            </w:pPr>
            <w:r w:rsidRPr="005A409A">
              <w:rPr>
                <w:rFonts w:ascii="Book Antiqua" w:hAnsi="Book Antiqua" w:cs="Times New Roman"/>
                <w:b/>
                <w:color w:val="FFFFFF" w:themeColor="background1"/>
                <w:sz w:val="18"/>
                <w:szCs w:val="18"/>
                <w:highlight w:val="black"/>
              </w:rPr>
              <w:t>Observações quanto à compreensão do material</w:t>
            </w:r>
            <w:r w:rsidRPr="005A409A">
              <w:rPr>
                <w:rFonts w:ascii="Book Antiqua" w:hAnsi="Book Antiqua" w:cs="Times New Roman"/>
                <w:b/>
                <w:sz w:val="18"/>
                <w:szCs w:val="18"/>
              </w:rPr>
              <w:t>:</w:t>
            </w:r>
          </w:p>
          <w:p w14:paraId="3ECD0684" w14:textId="77777777" w:rsidR="006F0F8E" w:rsidRPr="005A409A" w:rsidRDefault="006F0F8E" w:rsidP="006F0F8E">
            <w:pPr>
              <w:numPr>
                <w:ilvl w:val="0"/>
                <w:numId w:val="2"/>
              </w:numPr>
              <w:contextualSpacing/>
              <w:jc w:val="both"/>
              <w:rPr>
                <w:rFonts w:ascii="Book Antiqua" w:hAnsi="Book Antiqua" w:cs="Times New Roman"/>
                <w:b/>
                <w:sz w:val="18"/>
                <w:szCs w:val="18"/>
              </w:rPr>
            </w:pPr>
            <w:r w:rsidRPr="005A409A">
              <w:rPr>
                <w:rFonts w:ascii="Book Antiqua" w:hAnsi="Book Antiqua" w:cs="Times New Roman"/>
                <w:b/>
                <w:color w:val="FF0000"/>
                <w:sz w:val="18"/>
                <w:szCs w:val="18"/>
              </w:rPr>
              <w:t>Cores utilizadas</w:t>
            </w:r>
            <w:r w:rsidRPr="005A409A">
              <w:rPr>
                <w:rFonts w:ascii="Book Antiqua" w:hAnsi="Book Antiqua" w:cs="Times New Roman"/>
                <w:b/>
                <w:sz w:val="18"/>
                <w:szCs w:val="18"/>
              </w:rPr>
              <w:t>:</w:t>
            </w:r>
          </w:p>
          <w:p w14:paraId="5A7FCC0B" w14:textId="77777777" w:rsidR="006F0F8E" w:rsidRPr="005A409A" w:rsidRDefault="006F0F8E" w:rsidP="006F0F8E">
            <w:pPr>
              <w:numPr>
                <w:ilvl w:val="0"/>
                <w:numId w:val="1"/>
              </w:numPr>
              <w:contextualSpacing/>
              <w:jc w:val="both"/>
              <w:rPr>
                <w:rFonts w:ascii="Book Antiqua" w:hAnsi="Book Antiqua" w:cs="Times New Roman"/>
                <w:sz w:val="18"/>
                <w:szCs w:val="18"/>
              </w:rPr>
            </w:pPr>
            <w:r w:rsidRPr="005A409A">
              <w:rPr>
                <w:rFonts w:ascii="Book Antiqua" w:hAnsi="Book Antiqua" w:cs="Times New Roman"/>
                <w:b/>
                <w:sz w:val="18"/>
                <w:szCs w:val="18"/>
                <w:highlight w:val="green"/>
              </w:rPr>
              <w:t>EM VERDE</w:t>
            </w:r>
            <w:r w:rsidRPr="005A409A">
              <w:rPr>
                <w:rFonts w:ascii="Book Antiqua" w:hAnsi="Book Antiqua" w:cs="Times New Roman"/>
                <w:sz w:val="18"/>
                <w:szCs w:val="18"/>
              </w:rPr>
              <w:t>: destaque aos títulos, capítulos, bem como outras informações relevantes, etc.</w:t>
            </w:r>
          </w:p>
          <w:p w14:paraId="73C3B6E2" w14:textId="77777777" w:rsidR="006F0F8E" w:rsidRPr="005A409A" w:rsidRDefault="006F0F8E" w:rsidP="006F0F8E">
            <w:pPr>
              <w:numPr>
                <w:ilvl w:val="0"/>
                <w:numId w:val="1"/>
              </w:numPr>
              <w:contextualSpacing/>
              <w:jc w:val="both"/>
              <w:rPr>
                <w:rFonts w:ascii="Book Antiqua" w:hAnsi="Book Antiqua" w:cs="Times New Roman"/>
                <w:sz w:val="18"/>
                <w:szCs w:val="18"/>
              </w:rPr>
            </w:pPr>
            <w:r w:rsidRPr="005A409A">
              <w:rPr>
                <w:rFonts w:ascii="Book Antiqua" w:hAnsi="Book Antiqua" w:cs="Times New Roman"/>
                <w:b/>
                <w:sz w:val="18"/>
                <w:szCs w:val="18"/>
                <w:highlight w:val="magenta"/>
              </w:rPr>
              <w:t>EM ROXO</w:t>
            </w:r>
            <w:r w:rsidRPr="005A409A">
              <w:rPr>
                <w:rFonts w:ascii="Book Antiqua" w:hAnsi="Book Antiqua" w:cs="Times New Roman"/>
                <w:sz w:val="18"/>
                <w:szCs w:val="18"/>
              </w:rPr>
              <w:t>: artigos que já foram cobrados em provas de concurso.</w:t>
            </w:r>
          </w:p>
          <w:p w14:paraId="364BE3BA" w14:textId="77777777" w:rsidR="006F0F8E" w:rsidRPr="005A409A" w:rsidRDefault="006F0F8E" w:rsidP="006F0F8E">
            <w:pPr>
              <w:numPr>
                <w:ilvl w:val="0"/>
                <w:numId w:val="1"/>
              </w:numPr>
              <w:contextualSpacing/>
              <w:jc w:val="both"/>
              <w:rPr>
                <w:rFonts w:ascii="Book Antiqua" w:hAnsi="Book Antiqua" w:cs="Times New Roman"/>
                <w:sz w:val="18"/>
                <w:szCs w:val="18"/>
              </w:rPr>
            </w:pPr>
            <w:r w:rsidRPr="005A409A">
              <w:rPr>
                <w:rFonts w:ascii="Book Antiqua" w:hAnsi="Book Antiqua" w:cs="Times New Roman"/>
                <w:b/>
                <w:sz w:val="18"/>
                <w:szCs w:val="18"/>
                <w:highlight w:val="cyan"/>
              </w:rPr>
              <w:t>EM AZUL</w:t>
            </w:r>
            <w:r w:rsidRPr="005A409A">
              <w:rPr>
                <w:rFonts w:ascii="Book Antiqua" w:hAnsi="Book Antiqua" w:cs="Times New Roman"/>
                <w:sz w:val="18"/>
                <w:szCs w:val="18"/>
              </w:rPr>
              <w:t xml:space="preserve">: Parte importante do dispositivo (ex.: questão cobrou exatamente a informação, especialmente quando a afirmação da questão dizia respeito à situação contrária ao que dispõe na </w:t>
            </w:r>
            <w:r>
              <w:rPr>
                <w:rFonts w:ascii="Book Antiqua" w:hAnsi="Book Antiqua" w:cs="Times New Roman"/>
                <w:sz w:val="18"/>
                <w:szCs w:val="18"/>
              </w:rPr>
              <w:t>Lei 6.996/82</w:t>
            </w:r>
            <w:r w:rsidRPr="005A409A">
              <w:rPr>
                <w:rFonts w:ascii="Book Antiqua" w:hAnsi="Book Antiqua" w:cs="Times New Roman"/>
                <w:sz w:val="18"/>
                <w:szCs w:val="18"/>
              </w:rPr>
              <w:t>).</w:t>
            </w:r>
          </w:p>
          <w:p w14:paraId="186C3881" w14:textId="77777777" w:rsidR="006F0F8E" w:rsidRPr="005A409A" w:rsidRDefault="006F0F8E" w:rsidP="006F0F8E">
            <w:pPr>
              <w:numPr>
                <w:ilvl w:val="0"/>
                <w:numId w:val="1"/>
              </w:numPr>
              <w:contextualSpacing/>
              <w:jc w:val="both"/>
              <w:rPr>
                <w:rFonts w:ascii="Book Antiqua" w:hAnsi="Book Antiqua" w:cs="Times New Roman"/>
                <w:sz w:val="18"/>
                <w:szCs w:val="18"/>
              </w:rPr>
            </w:pPr>
            <w:r w:rsidRPr="005A409A">
              <w:rPr>
                <w:rFonts w:ascii="Book Antiqua" w:hAnsi="Book Antiqua" w:cs="Times New Roman"/>
                <w:b/>
                <w:sz w:val="18"/>
                <w:szCs w:val="18"/>
                <w:highlight w:val="yellow"/>
              </w:rPr>
              <w:t>EM AMARELO</w:t>
            </w:r>
            <w:r w:rsidRPr="005A409A">
              <w:rPr>
                <w:rFonts w:ascii="Book Antiqua" w:hAnsi="Book Antiqua" w:cs="Times New Roman"/>
                <w:sz w:val="18"/>
                <w:szCs w:val="18"/>
              </w:rPr>
              <w:t>: destaques importantes (ex.: critério pessoal)</w:t>
            </w:r>
          </w:p>
          <w:p w14:paraId="0AC06FDA" w14:textId="77777777" w:rsidR="006F0F8E" w:rsidRPr="005A409A" w:rsidRDefault="006F0F8E" w:rsidP="000E4F68">
            <w:pPr>
              <w:jc w:val="both"/>
              <w:rPr>
                <w:rFonts w:ascii="Book Antiqua" w:hAnsi="Book Antiqua" w:cs="Times New Roman"/>
                <w:sz w:val="18"/>
                <w:szCs w:val="18"/>
              </w:rPr>
            </w:pPr>
          </w:p>
          <w:p w14:paraId="138FC083" w14:textId="77777777" w:rsidR="006F0F8E" w:rsidRPr="005A409A" w:rsidRDefault="006F0F8E" w:rsidP="006F0F8E">
            <w:pPr>
              <w:numPr>
                <w:ilvl w:val="0"/>
                <w:numId w:val="2"/>
              </w:numPr>
              <w:contextualSpacing/>
              <w:jc w:val="both"/>
              <w:rPr>
                <w:rFonts w:ascii="Book Antiqua" w:hAnsi="Book Antiqua" w:cs="Times New Roman"/>
                <w:sz w:val="18"/>
                <w:szCs w:val="18"/>
              </w:rPr>
            </w:pPr>
            <w:r w:rsidRPr="005A409A">
              <w:rPr>
                <w:rFonts w:ascii="Book Antiqua" w:hAnsi="Book Antiqua" w:cs="Times New Roman"/>
                <w:b/>
                <w:color w:val="FF0000"/>
                <w:sz w:val="18"/>
                <w:szCs w:val="18"/>
              </w:rPr>
              <w:t>Siglas utilizadas</w:t>
            </w:r>
            <w:r w:rsidRPr="005A409A">
              <w:rPr>
                <w:rFonts w:ascii="Book Antiqua" w:hAnsi="Book Antiqua" w:cs="Times New Roman"/>
                <w:sz w:val="18"/>
                <w:szCs w:val="18"/>
              </w:rPr>
              <w:t>:</w:t>
            </w:r>
          </w:p>
          <w:p w14:paraId="0CD90B8E" w14:textId="77777777" w:rsidR="006F0F8E" w:rsidRPr="004531E9" w:rsidRDefault="006F0F8E" w:rsidP="006F0F8E">
            <w:pPr>
              <w:numPr>
                <w:ilvl w:val="0"/>
                <w:numId w:val="3"/>
              </w:numPr>
              <w:contextualSpacing/>
              <w:jc w:val="both"/>
              <w:rPr>
                <w:rFonts w:ascii="Book Antiqua" w:hAnsi="Book Antiqua" w:cs="Times New Roman"/>
                <w:sz w:val="20"/>
                <w:szCs w:val="20"/>
              </w:rPr>
            </w:pPr>
            <w:r w:rsidRPr="005A409A">
              <w:rPr>
                <w:rFonts w:ascii="Book Antiqua" w:hAnsi="Book Antiqua" w:cs="Times New Roman"/>
                <w:b/>
                <w:sz w:val="18"/>
                <w:szCs w:val="18"/>
              </w:rPr>
              <w:t>MP (concursos do Ministério Público); M ou TJMG (concursos da Magistratura); BL (base legal, etc.</w:t>
            </w:r>
          </w:p>
        </w:tc>
      </w:tr>
    </w:tbl>
    <w:p w14:paraId="08941C1C" w14:textId="77777777" w:rsidR="00075E34" w:rsidRPr="006F0F8E" w:rsidRDefault="0009444C" w:rsidP="00075E34">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00075E34" w:rsidRPr="006F0F8E">
          <w:rPr>
            <w:rFonts w:ascii="Book Antiqua" w:eastAsia="Times New Roman" w:hAnsi="Book Antiqua" w:cs="Times New Roman"/>
            <w:b/>
            <w:bCs/>
            <w:color w:val="0000FF"/>
            <w:sz w:val="20"/>
            <w:szCs w:val="20"/>
            <w:u w:val="single"/>
            <w:lang w:eastAsia="pt-BR"/>
          </w:rPr>
          <w:t>LEI Nº 6.996, DE 7 DE JUNHO MAIO DE 1982.</w:t>
        </w:r>
      </w:hyperlink>
    </w:p>
    <w:tbl>
      <w:tblPr>
        <w:tblW w:w="4918" w:type="pct"/>
        <w:tblCellSpacing w:w="0" w:type="dxa"/>
        <w:tblCellMar>
          <w:left w:w="0" w:type="dxa"/>
          <w:right w:w="0" w:type="dxa"/>
        </w:tblCellMar>
        <w:tblLook w:val="04A0" w:firstRow="1" w:lastRow="0" w:firstColumn="1" w:lastColumn="0" w:noHBand="0" w:noVBand="1"/>
      </w:tblPr>
      <w:tblGrid>
        <w:gridCol w:w="2411"/>
        <w:gridCol w:w="5954"/>
      </w:tblGrid>
      <w:tr w:rsidR="00075E34" w:rsidRPr="006F0F8E" w14:paraId="422C9468" w14:textId="77777777" w:rsidTr="006F0F8E">
        <w:trPr>
          <w:tblCellSpacing w:w="0" w:type="dxa"/>
        </w:trPr>
        <w:tc>
          <w:tcPr>
            <w:tcW w:w="1441" w:type="pct"/>
            <w:vAlign w:val="center"/>
            <w:hideMark/>
          </w:tcPr>
          <w:p w14:paraId="35072355" w14:textId="77777777" w:rsidR="00075E34" w:rsidRPr="00815879" w:rsidRDefault="00075E34" w:rsidP="00075E34">
            <w:pPr>
              <w:spacing w:after="0" w:line="240" w:lineRule="auto"/>
              <w:rPr>
                <w:rFonts w:ascii="Book Antiqua" w:eastAsia="Times New Roman" w:hAnsi="Book Antiqua" w:cs="Times New Roman"/>
                <w:sz w:val="18"/>
                <w:szCs w:val="18"/>
                <w:lang w:eastAsia="pt-BR"/>
              </w:rPr>
            </w:pPr>
            <w:r w:rsidRPr="00815879">
              <w:rPr>
                <w:rFonts w:ascii="Book Antiqua" w:eastAsia="Times New Roman" w:hAnsi="Book Antiqua" w:cs="Times New Roman"/>
                <w:sz w:val="18"/>
                <w:szCs w:val="18"/>
                <w:lang w:eastAsia="pt-BR"/>
              </w:rPr>
              <w:t> </w:t>
            </w:r>
          </w:p>
        </w:tc>
        <w:tc>
          <w:tcPr>
            <w:tcW w:w="3559" w:type="pct"/>
            <w:vAlign w:val="center"/>
            <w:hideMark/>
          </w:tcPr>
          <w:p w14:paraId="6DE34074" w14:textId="77777777" w:rsidR="00075E34" w:rsidRPr="00815879" w:rsidRDefault="00075E34" w:rsidP="00075E34">
            <w:pPr>
              <w:spacing w:before="100" w:beforeAutospacing="1" w:after="100" w:afterAutospacing="1" w:line="240" w:lineRule="auto"/>
              <w:jc w:val="both"/>
              <w:rPr>
                <w:rFonts w:ascii="Book Antiqua" w:eastAsia="Times New Roman" w:hAnsi="Book Antiqua" w:cs="Times New Roman"/>
                <w:sz w:val="18"/>
                <w:szCs w:val="18"/>
                <w:lang w:eastAsia="pt-BR"/>
              </w:rPr>
            </w:pPr>
            <w:r w:rsidRPr="00815879">
              <w:rPr>
                <w:rFonts w:ascii="Book Antiqua" w:eastAsia="Times New Roman" w:hAnsi="Book Antiqua" w:cs="Times New Roman"/>
                <w:color w:val="800000"/>
                <w:sz w:val="18"/>
                <w:szCs w:val="18"/>
                <w:lang w:eastAsia="pt-BR"/>
              </w:rPr>
              <w:t>Dispõe sobre a utilização de processamento eletrônico de dados nos serviços eleitorais e dá outras providências.</w:t>
            </w:r>
          </w:p>
        </w:tc>
      </w:tr>
    </w:tbl>
    <w:p w14:paraId="434633C5" w14:textId="77777777" w:rsidR="00075E34" w:rsidRPr="006F0F8E" w:rsidRDefault="00075E34" w:rsidP="00075E34">
      <w:pPr>
        <w:spacing w:after="0" w:line="240" w:lineRule="auto"/>
        <w:rPr>
          <w:rFonts w:ascii="Book Antiqua" w:eastAsia="Times New Roman" w:hAnsi="Book Antiqua" w:cs="Times New Roman"/>
          <w:vanish/>
          <w:sz w:val="20"/>
          <w:szCs w:val="20"/>
          <w:lang w:eastAsia="pt-BR"/>
        </w:rPr>
      </w:pPr>
    </w:p>
    <w:tbl>
      <w:tblPr>
        <w:tblW w:w="0" w:type="auto"/>
        <w:tblCellSpacing w:w="0" w:type="dxa"/>
        <w:tblCellMar>
          <w:left w:w="0" w:type="dxa"/>
          <w:right w:w="0" w:type="dxa"/>
        </w:tblCellMar>
        <w:tblLook w:val="04A0" w:firstRow="1" w:lastRow="0" w:firstColumn="1" w:lastColumn="0" w:noHBand="0" w:noVBand="1"/>
      </w:tblPr>
      <w:tblGrid>
        <w:gridCol w:w="8504"/>
      </w:tblGrid>
      <w:tr w:rsidR="00075E34" w:rsidRPr="00815879" w14:paraId="6039ED01" w14:textId="77777777" w:rsidTr="00075E34">
        <w:trPr>
          <w:tblCellSpacing w:w="0" w:type="dxa"/>
        </w:trPr>
        <w:tc>
          <w:tcPr>
            <w:tcW w:w="0" w:type="auto"/>
            <w:shd w:val="clear" w:color="auto" w:fill="FFFFFF"/>
            <w:vAlign w:val="center"/>
            <w:hideMark/>
          </w:tcPr>
          <w:p w14:paraId="773CEC2C" w14:textId="77777777" w:rsidR="00075E34" w:rsidRPr="00815879" w:rsidRDefault="00075E34" w:rsidP="00075E34">
            <w:pPr>
              <w:spacing w:before="300" w:after="300" w:line="240" w:lineRule="auto"/>
              <w:ind w:firstLine="525"/>
              <w:jc w:val="both"/>
              <w:rPr>
                <w:rFonts w:ascii="Book Antiqua" w:eastAsia="Times New Roman" w:hAnsi="Book Antiqua" w:cs="Times New Roman"/>
                <w:sz w:val="19"/>
                <w:szCs w:val="19"/>
                <w:lang w:eastAsia="pt-BR"/>
              </w:rPr>
            </w:pPr>
            <w:r w:rsidRPr="00815879">
              <w:rPr>
                <w:rFonts w:ascii="Book Antiqua" w:eastAsia="Times New Roman" w:hAnsi="Book Antiqua" w:cs="Times New Roman"/>
                <w:b/>
                <w:bCs/>
                <w:sz w:val="19"/>
                <w:szCs w:val="19"/>
                <w:lang w:eastAsia="pt-BR"/>
              </w:rPr>
              <w:t>O PRESIDENTE DA REPÚBLICA</w:t>
            </w:r>
            <w:r w:rsidRPr="00815879">
              <w:rPr>
                <w:rFonts w:ascii="Book Antiqua" w:eastAsia="Times New Roman" w:hAnsi="Book Antiqua" w:cs="Times New Roman"/>
                <w:sz w:val="19"/>
                <w:szCs w:val="19"/>
                <w:lang w:eastAsia="pt-BR"/>
              </w:rPr>
              <w:t>, faço saber que o Congresso Nacional decreta e eu sanciono a seguinte Lei:</w:t>
            </w:r>
          </w:p>
          <w:p w14:paraId="773D4B7E"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0" w:name="art1"/>
            <w:bookmarkEnd w:id="0"/>
            <w:r w:rsidRPr="00815879">
              <w:rPr>
                <w:rFonts w:ascii="Book Antiqua" w:eastAsia="Times New Roman" w:hAnsi="Book Antiqua" w:cs="Times New Roman"/>
                <w:sz w:val="19"/>
                <w:szCs w:val="19"/>
                <w:lang w:eastAsia="pt-BR"/>
              </w:rPr>
              <w:t>Art. 1º - Os Tribunais Regionais Eleitorais, nos Estados em que for autorizado pelo Tribunal Superior Eleitoral, poderão utilizar processamento eletrônico de dados nos serviços eleitorais, na forma prevista nesta Lei.</w:t>
            </w:r>
          </w:p>
          <w:p w14:paraId="05861631"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15879">
              <w:rPr>
                <w:rFonts w:ascii="Book Antiqua" w:eastAsia="Times New Roman" w:hAnsi="Book Antiqua" w:cs="Times New Roman"/>
                <w:sz w:val="19"/>
                <w:szCs w:val="19"/>
                <w:lang w:eastAsia="pt-BR"/>
              </w:rPr>
              <w:t>§ 1º - A autorização do Tribunal Superior Eleitoral será solicitada pelo Tribunal Regional Eleitoral interessado, que, previamente, ouvirá os Partidos Políticos.</w:t>
            </w:r>
          </w:p>
          <w:p w14:paraId="040DFB32"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15879">
              <w:rPr>
                <w:rFonts w:ascii="Book Antiqua" w:eastAsia="Times New Roman" w:hAnsi="Book Antiqua" w:cs="Times New Roman"/>
                <w:sz w:val="19"/>
                <w:szCs w:val="19"/>
                <w:lang w:eastAsia="pt-BR"/>
              </w:rPr>
              <w:t>§ 2º - O pedido de autorização poderá referir-se ao alistamento eleitoral, à votação e à apuração, ou a apenas uma dessas fases, em todo o Estado, em determinadas Zonas Eleitorais ou em parte destas.</w:t>
            </w:r>
          </w:p>
          <w:p w14:paraId="276A52C8"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 w:name="art2"/>
            <w:bookmarkEnd w:id="1"/>
            <w:r w:rsidRPr="00815879">
              <w:rPr>
                <w:rFonts w:ascii="Book Antiqua" w:eastAsia="Times New Roman" w:hAnsi="Book Antiqua" w:cs="Times New Roman"/>
                <w:sz w:val="19"/>
                <w:szCs w:val="19"/>
                <w:lang w:eastAsia="pt-BR"/>
              </w:rPr>
              <w:t>Art. 2º - Concedida a autorização, o Tribunal Regional Eleitoral, em conformidade com as condições e peculiaridades locais, executará os serviços de processamento eletrônico de dados diretamente ou mediante convênio ou contrato.</w:t>
            </w:r>
          </w:p>
          <w:p w14:paraId="34F67D2D"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15879">
              <w:rPr>
                <w:rFonts w:ascii="Book Antiqua" w:eastAsia="Times New Roman" w:hAnsi="Book Antiqua" w:cs="Times New Roman"/>
                <w:sz w:val="19"/>
                <w:szCs w:val="19"/>
                <w:lang w:eastAsia="pt-BR"/>
              </w:rPr>
              <w:t>§ 1º - Os serviços de que trata este artigo deverão ser executados de acordo com definições e especificações fixadas pelo Tribunal Superior Eleitoral.</w:t>
            </w:r>
          </w:p>
          <w:p w14:paraId="6F2CFBDD"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 w:name="art2§2"/>
            <w:bookmarkEnd w:id="2"/>
            <w:r w:rsidRPr="00815879">
              <w:rPr>
                <w:rFonts w:ascii="Book Antiqua" w:eastAsia="Times New Roman" w:hAnsi="Book Antiqua" w:cs="Times New Roman"/>
                <w:strike/>
                <w:sz w:val="19"/>
                <w:szCs w:val="19"/>
                <w:lang w:eastAsia="pt-BR"/>
              </w:rPr>
              <w:t xml:space="preserve">§ 2º - </w:t>
            </w:r>
            <w:hyperlink r:id="rId8" w:anchor="art12" w:history="1">
              <w:r w:rsidRPr="00815879">
                <w:rPr>
                  <w:rFonts w:ascii="Book Antiqua" w:eastAsia="Times New Roman" w:hAnsi="Book Antiqua" w:cs="Times New Roman"/>
                  <w:color w:val="0000FF"/>
                  <w:sz w:val="19"/>
                  <w:szCs w:val="19"/>
                  <w:u w:val="single"/>
                  <w:lang w:eastAsia="pt-BR"/>
                </w:rPr>
                <w:t>(Revogado pela Lei nº 7.444, de 1985)</w:t>
              </w:r>
            </w:hyperlink>
          </w:p>
          <w:p w14:paraId="2BC7494B"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 w:name="art3"/>
            <w:bookmarkEnd w:id="3"/>
            <w:r w:rsidRPr="00815879">
              <w:rPr>
                <w:rFonts w:ascii="Book Antiqua" w:eastAsia="Times New Roman" w:hAnsi="Book Antiqua" w:cs="Times New Roman"/>
                <w:sz w:val="19"/>
                <w:szCs w:val="19"/>
                <w:lang w:eastAsia="pt-BR"/>
              </w:rPr>
              <w:t>Art. 3º - Ao setor da Secretaria do Tribunal Regional Eleitoral responsável pelos serviços de processamento eletrônico de dados compete:</w:t>
            </w:r>
          </w:p>
          <w:p w14:paraId="17538D67"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15879">
              <w:rPr>
                <w:rFonts w:ascii="Book Antiqua" w:eastAsia="Times New Roman" w:hAnsi="Book Antiqua" w:cs="Times New Roman"/>
                <w:sz w:val="19"/>
                <w:szCs w:val="19"/>
                <w:lang w:eastAsia="pt-BR"/>
              </w:rPr>
              <w:t>I - preencher as fórmulas dos títulos e documentos eleitorais;</w:t>
            </w:r>
          </w:p>
          <w:p w14:paraId="7B646302"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15879">
              <w:rPr>
                <w:rFonts w:ascii="Book Antiqua" w:eastAsia="Times New Roman" w:hAnsi="Book Antiqua" w:cs="Times New Roman"/>
                <w:sz w:val="19"/>
                <w:szCs w:val="19"/>
                <w:lang w:eastAsia="pt-BR"/>
              </w:rPr>
              <w:t>II - confeccionar relações de eleitores destinadas aos Cartórios Eleitorais e aos Partidos Políticos;</w:t>
            </w:r>
          </w:p>
          <w:p w14:paraId="55374594"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15879">
              <w:rPr>
                <w:rFonts w:ascii="Book Antiqua" w:eastAsia="Times New Roman" w:hAnsi="Book Antiqua" w:cs="Times New Roman"/>
                <w:sz w:val="19"/>
                <w:szCs w:val="19"/>
                <w:lang w:eastAsia="pt-BR"/>
              </w:rPr>
              <w:lastRenderedPageBreak/>
              <w:t>III - manter atualizado o cadastro geral de eleitores do Estado;</w:t>
            </w:r>
          </w:p>
          <w:p w14:paraId="4475105D"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15879">
              <w:rPr>
                <w:rFonts w:ascii="Book Antiqua" w:eastAsia="Times New Roman" w:hAnsi="Book Antiqua" w:cs="Times New Roman"/>
                <w:sz w:val="19"/>
                <w:szCs w:val="19"/>
                <w:lang w:eastAsia="pt-BR"/>
              </w:rPr>
              <w:t>IV - manter atualizado o cadastro de filiação partidária, expedindo relações destinadas aos Partidos Políticos e à Justiça Eleitoral;</w:t>
            </w:r>
          </w:p>
          <w:p w14:paraId="5A019234"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15879">
              <w:rPr>
                <w:rFonts w:ascii="Book Antiqua" w:eastAsia="Times New Roman" w:hAnsi="Book Antiqua" w:cs="Times New Roman"/>
                <w:sz w:val="19"/>
                <w:szCs w:val="19"/>
                <w:lang w:eastAsia="pt-BR"/>
              </w:rPr>
              <w:t>V - expedir comunicações padronizadas e previamente programadas nos processos de alistamento, transferência ou cancelamento de inscrições;</w:t>
            </w:r>
          </w:p>
          <w:p w14:paraId="0952CD9B"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15879">
              <w:rPr>
                <w:rFonts w:ascii="Book Antiqua" w:eastAsia="Times New Roman" w:hAnsi="Book Antiqua" w:cs="Times New Roman"/>
                <w:sz w:val="19"/>
                <w:szCs w:val="19"/>
                <w:lang w:eastAsia="pt-BR"/>
              </w:rPr>
              <w:t>VI - contar votos, ou totalizar resultados já apurados, expedindo relações ou boletins destinados à Justiça Eleitoral e aos Partidos Políticos;</w:t>
            </w:r>
          </w:p>
          <w:p w14:paraId="48A65853"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15879">
              <w:rPr>
                <w:rFonts w:ascii="Book Antiqua" w:eastAsia="Times New Roman" w:hAnsi="Book Antiqua" w:cs="Times New Roman"/>
                <w:sz w:val="19"/>
                <w:szCs w:val="19"/>
                <w:lang w:eastAsia="pt-BR"/>
              </w:rPr>
              <w:t>VII - calcular quociente eleitoral, quociente partidário e distribuição de sobras, indicando os eleitos;</w:t>
            </w:r>
          </w:p>
          <w:p w14:paraId="309737A7"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15879">
              <w:rPr>
                <w:rFonts w:ascii="Book Antiqua" w:eastAsia="Times New Roman" w:hAnsi="Book Antiqua" w:cs="Times New Roman"/>
                <w:sz w:val="19"/>
                <w:szCs w:val="19"/>
                <w:lang w:eastAsia="pt-BR"/>
              </w:rPr>
              <w:t>VIII - preencher diplomas e expedir relações com os resultados finais de cada pleito, destinados à justiça Eleitoral e aos Partidos Políticos;</w:t>
            </w:r>
          </w:p>
          <w:p w14:paraId="343ED0CB"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15879">
              <w:rPr>
                <w:rFonts w:ascii="Book Antiqua" w:eastAsia="Times New Roman" w:hAnsi="Book Antiqua" w:cs="Times New Roman"/>
                <w:sz w:val="19"/>
                <w:szCs w:val="19"/>
                <w:lang w:eastAsia="pt-BR"/>
              </w:rPr>
              <w:t>IX - executar outras tarefas que lhe forem atribuídas por instruções do Tribunal Superior Eleitoral.</w:t>
            </w:r>
          </w:p>
          <w:p w14:paraId="68DCCE64"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 w:name="art4"/>
            <w:bookmarkEnd w:id="4"/>
            <w:r w:rsidRPr="00815879">
              <w:rPr>
                <w:rFonts w:ascii="Book Antiqua" w:eastAsia="Times New Roman" w:hAnsi="Book Antiqua" w:cs="Times New Roman"/>
                <w:b/>
                <w:bCs/>
                <w:sz w:val="19"/>
                <w:szCs w:val="19"/>
                <w:highlight w:val="magenta"/>
                <w:lang w:eastAsia="pt-BR"/>
              </w:rPr>
              <w:t>Art. 4º</w:t>
            </w:r>
            <w:r w:rsidRPr="00815879">
              <w:rPr>
                <w:rFonts w:ascii="Book Antiqua" w:eastAsia="Times New Roman" w:hAnsi="Book Antiqua" w:cs="Times New Roman"/>
                <w:sz w:val="19"/>
                <w:szCs w:val="19"/>
                <w:lang w:eastAsia="pt-BR"/>
              </w:rPr>
              <w:t xml:space="preserve"> - O alistamento se faz mediante a inscrição do eleitor.</w:t>
            </w:r>
          </w:p>
          <w:p w14:paraId="79E6B993" w14:textId="62DCB195"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15879">
              <w:rPr>
                <w:rFonts w:ascii="Book Antiqua" w:eastAsia="Times New Roman" w:hAnsi="Book Antiqua" w:cs="Times New Roman"/>
                <w:b/>
                <w:bCs/>
                <w:sz w:val="19"/>
                <w:szCs w:val="19"/>
                <w:highlight w:val="magenta"/>
                <w:lang w:eastAsia="pt-BR"/>
              </w:rPr>
              <w:t>Parágrafo único</w:t>
            </w:r>
            <w:r w:rsidRPr="00815879">
              <w:rPr>
                <w:rFonts w:ascii="Book Antiqua" w:eastAsia="Times New Roman" w:hAnsi="Book Antiqua" w:cs="Times New Roman"/>
                <w:sz w:val="19"/>
                <w:szCs w:val="19"/>
                <w:lang w:eastAsia="pt-BR"/>
              </w:rPr>
              <w:t xml:space="preserve"> - </w:t>
            </w:r>
            <w:r w:rsidRPr="00815879">
              <w:rPr>
                <w:rFonts w:ascii="Book Antiqua" w:eastAsia="Times New Roman" w:hAnsi="Book Antiqua" w:cs="Times New Roman"/>
                <w:b/>
                <w:bCs/>
                <w:sz w:val="19"/>
                <w:szCs w:val="19"/>
                <w:lang w:eastAsia="pt-BR"/>
              </w:rPr>
              <w:t>Para efeito de inscrição, domicílio eleitoral é o lugar de residência ou moradia do requerente, e, verificado ter o alistando mais de uma, considerar-se-á domicílio qualquer delas</w:t>
            </w:r>
            <w:r w:rsidRPr="00815879">
              <w:rPr>
                <w:rFonts w:ascii="Book Antiqua" w:eastAsia="Times New Roman" w:hAnsi="Book Antiqua" w:cs="Times New Roman"/>
                <w:sz w:val="19"/>
                <w:szCs w:val="19"/>
                <w:lang w:eastAsia="pt-BR"/>
              </w:rPr>
              <w:t>.</w:t>
            </w:r>
            <w:r w:rsidR="00815879">
              <w:rPr>
                <w:rFonts w:ascii="Book Antiqua" w:eastAsia="Times New Roman" w:hAnsi="Book Antiqua" w:cs="Times New Roman"/>
                <w:sz w:val="19"/>
                <w:szCs w:val="19"/>
                <w:lang w:eastAsia="pt-BR"/>
              </w:rPr>
              <w:t xml:space="preserve"> </w:t>
            </w:r>
            <w:r w:rsidR="00815879" w:rsidRPr="00757955">
              <w:rPr>
                <w:rFonts w:ascii="Book Antiqua" w:eastAsia="Times New Roman" w:hAnsi="Book Antiqua" w:cs="Times New Roman"/>
                <w:b/>
                <w:bCs/>
                <w:color w:val="FF0000"/>
                <w:sz w:val="19"/>
                <w:szCs w:val="19"/>
                <w:u w:val="single"/>
                <w:lang w:eastAsia="pt-BR"/>
              </w:rPr>
              <w:t>(DPU-2015)</w:t>
            </w:r>
          </w:p>
          <w:p w14:paraId="236A4825"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 w:name="art5"/>
            <w:bookmarkEnd w:id="5"/>
            <w:r w:rsidRPr="00815879">
              <w:rPr>
                <w:rFonts w:ascii="Book Antiqua" w:eastAsia="Times New Roman" w:hAnsi="Book Antiqua" w:cs="Times New Roman"/>
                <w:sz w:val="19"/>
                <w:szCs w:val="19"/>
                <w:lang w:eastAsia="pt-BR"/>
              </w:rPr>
              <w:t>Art. 5º - O alistando apresentará em cartório, ou em local previamente designado, requerimento em formulário que obedecerá a modelo aprovado pelo Tribunal Superior Eleitoral.</w:t>
            </w:r>
          </w:p>
          <w:p w14:paraId="3F5E8424"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15879">
              <w:rPr>
                <w:rFonts w:ascii="Book Antiqua" w:eastAsia="Times New Roman" w:hAnsi="Book Antiqua" w:cs="Times New Roman"/>
                <w:sz w:val="19"/>
                <w:szCs w:val="19"/>
                <w:lang w:eastAsia="pt-BR"/>
              </w:rPr>
              <w:t>Parágrafo único - O escrivão, o funcionário ou o preparador, recebendo o formulário e documentos, determinará que o alistando date e assine o requerimento, e, ato contínuo, atestará terem sido a data e a assinatura lançadas na sua presença.</w:t>
            </w:r>
          </w:p>
          <w:p w14:paraId="2800249C"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 w:name="art6"/>
            <w:bookmarkEnd w:id="6"/>
            <w:r w:rsidRPr="00815879">
              <w:rPr>
                <w:rFonts w:ascii="Book Antiqua" w:eastAsia="Times New Roman" w:hAnsi="Book Antiqua" w:cs="Times New Roman"/>
                <w:sz w:val="19"/>
                <w:szCs w:val="19"/>
                <w:lang w:eastAsia="pt-BR"/>
              </w:rPr>
              <w:t>Art. 6º - O pedido de inscrição do eleitor será instruído com um dos seguintes documentos:</w:t>
            </w:r>
          </w:p>
          <w:p w14:paraId="28892BBF"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15879">
              <w:rPr>
                <w:rFonts w:ascii="Book Antiqua" w:eastAsia="Times New Roman" w:hAnsi="Book Antiqua" w:cs="Times New Roman"/>
                <w:sz w:val="19"/>
                <w:szCs w:val="19"/>
                <w:lang w:eastAsia="pt-BR"/>
              </w:rPr>
              <w:t>I - carteira de identidade;</w:t>
            </w:r>
          </w:p>
          <w:p w14:paraId="31600545"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15879">
              <w:rPr>
                <w:rFonts w:ascii="Book Antiqua" w:eastAsia="Times New Roman" w:hAnsi="Book Antiqua" w:cs="Times New Roman"/>
                <w:sz w:val="19"/>
                <w:szCs w:val="19"/>
                <w:lang w:eastAsia="pt-BR"/>
              </w:rPr>
              <w:t>II - certificado de quitação de serviço militar;</w:t>
            </w:r>
          </w:p>
          <w:p w14:paraId="4BB6FB76"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15879">
              <w:rPr>
                <w:rFonts w:ascii="Book Antiqua" w:eastAsia="Times New Roman" w:hAnsi="Book Antiqua" w:cs="Times New Roman"/>
                <w:sz w:val="19"/>
                <w:szCs w:val="19"/>
                <w:lang w:eastAsia="pt-BR"/>
              </w:rPr>
              <w:t>III - carteira emitida pelos órgãos criados por lei federal, controladores do exercício profissional;</w:t>
            </w:r>
          </w:p>
          <w:p w14:paraId="45D9BE13"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15879">
              <w:rPr>
                <w:rFonts w:ascii="Book Antiqua" w:eastAsia="Times New Roman" w:hAnsi="Book Antiqua" w:cs="Times New Roman"/>
                <w:sz w:val="19"/>
                <w:szCs w:val="19"/>
                <w:lang w:eastAsia="pt-BR"/>
              </w:rPr>
              <w:t>IV - certidão de idade extraída do Registro Civil;</w:t>
            </w:r>
          </w:p>
          <w:p w14:paraId="4D5DC16F"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15879">
              <w:rPr>
                <w:rFonts w:ascii="Book Antiqua" w:eastAsia="Times New Roman" w:hAnsi="Book Antiqua" w:cs="Times New Roman"/>
                <w:sz w:val="19"/>
                <w:szCs w:val="19"/>
                <w:lang w:eastAsia="pt-BR"/>
              </w:rPr>
              <w:t>V - instrumento público do qual se infira, por direito, ter o requerente idade superior a 18 (dezoito) anos e do qual conste, também, os demais elementos necessários à sua qualificação;</w:t>
            </w:r>
          </w:p>
          <w:p w14:paraId="20D293B2"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15879">
              <w:rPr>
                <w:rFonts w:ascii="Book Antiqua" w:eastAsia="Times New Roman" w:hAnsi="Book Antiqua" w:cs="Times New Roman"/>
                <w:sz w:val="19"/>
                <w:szCs w:val="19"/>
                <w:lang w:eastAsia="pt-BR"/>
              </w:rPr>
              <w:t>VI - documento do qual se infira a nacionalidade brasileira, originária ou adquirida, do requerente.</w:t>
            </w:r>
          </w:p>
          <w:p w14:paraId="4978DB5F"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15879">
              <w:rPr>
                <w:rFonts w:ascii="Book Antiqua" w:eastAsia="Times New Roman" w:hAnsi="Book Antiqua" w:cs="Times New Roman"/>
                <w:sz w:val="19"/>
                <w:szCs w:val="19"/>
                <w:lang w:eastAsia="pt-BR"/>
              </w:rPr>
              <w:t>§ 1º - A restituição de qualquer documento não poderá ser feita antes de despachado o requerimento pelo Juiz Eleitoral.</w:t>
            </w:r>
          </w:p>
          <w:p w14:paraId="3C849ED5"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15879">
              <w:rPr>
                <w:rFonts w:ascii="Book Antiqua" w:eastAsia="Times New Roman" w:hAnsi="Book Antiqua" w:cs="Times New Roman"/>
                <w:sz w:val="19"/>
                <w:szCs w:val="19"/>
                <w:lang w:eastAsia="pt-BR"/>
              </w:rPr>
              <w:t>§ 2º - Sempre que, com o documento, for apresentada cópia, o original será devolvido no ato, feita a autenticação pelo próprio funcionário do Cartório Eleitoral, mediante aposição de sua assinatura no verso da cópia.</w:t>
            </w:r>
          </w:p>
          <w:p w14:paraId="46CE2A9E"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15879">
              <w:rPr>
                <w:rFonts w:ascii="Book Antiqua" w:eastAsia="Times New Roman" w:hAnsi="Book Antiqua" w:cs="Times New Roman"/>
                <w:sz w:val="19"/>
                <w:szCs w:val="19"/>
                <w:lang w:eastAsia="pt-BR"/>
              </w:rPr>
              <w:lastRenderedPageBreak/>
              <w:t>§ 3º - O documento poderá ser apresentado em cópia autenticada por tabelião, dispensando-se, nessa hipótese, nova conferência com o documento original.</w:t>
            </w:r>
          </w:p>
          <w:p w14:paraId="6E45D60C"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 w:name="art7"/>
            <w:bookmarkEnd w:id="7"/>
            <w:r w:rsidRPr="00815879">
              <w:rPr>
                <w:rFonts w:ascii="Book Antiqua" w:eastAsia="Times New Roman" w:hAnsi="Book Antiqua" w:cs="Times New Roman"/>
                <w:sz w:val="19"/>
                <w:szCs w:val="19"/>
                <w:lang w:eastAsia="pt-BR"/>
              </w:rPr>
              <w:t>Art. 7º - Despachado o requerimento de inscrição pelo Juiz Eleitoral, o setor da Secretaria do Tribunal Regional Eleitoral responsável pelos serviços de processamento eletrônico de dados enviará ao Cartório Eleitoral, que as fornecerá aos Partidos Políticos, relações dos eleitores inscritos originariamente ou por transferência, com os respectivos endereços, assim como dos pedidos indeferidos ou convertidos em diligência.</w:t>
            </w:r>
          </w:p>
          <w:p w14:paraId="083184B9"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15879">
              <w:rPr>
                <w:rFonts w:ascii="Book Antiqua" w:eastAsia="Times New Roman" w:hAnsi="Book Antiqua" w:cs="Times New Roman"/>
                <w:sz w:val="19"/>
                <w:szCs w:val="19"/>
                <w:lang w:eastAsia="pt-BR"/>
              </w:rPr>
              <w:t>§ 1º - Do despacho que indeferir o requerimento de inscrição, caberá recurso interposto pelo alistando no prazo de 5 (cinco) dias e, do que o deferir, poderá recorrer qualquer delegado de Partido Político no prazo de 10 (dez) dias.</w:t>
            </w:r>
          </w:p>
          <w:p w14:paraId="6EBD5225"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15879">
              <w:rPr>
                <w:rFonts w:ascii="Book Antiqua" w:eastAsia="Times New Roman" w:hAnsi="Book Antiqua" w:cs="Times New Roman"/>
                <w:sz w:val="19"/>
                <w:szCs w:val="19"/>
                <w:lang w:eastAsia="pt-BR"/>
              </w:rPr>
              <w:t>§ 2º - As relações a que se refere o "caput" deste artigo serão fornecidas aos Partidos Políticos nos dias 1º (primeiro) e 15 (quinze) de cada mês, ou no 1º (primeiro) dia útil seguinte, datas em que começarão a correr os prazos mencionados no parágrafo anterior, ainda que tenham sido exibidas ao alistando antes dessas datas e mesmo que os Partidos não as retirem.</w:t>
            </w:r>
          </w:p>
          <w:p w14:paraId="70054455"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 w:name="art8"/>
            <w:bookmarkEnd w:id="8"/>
            <w:r w:rsidRPr="00815879">
              <w:rPr>
                <w:rFonts w:ascii="Book Antiqua" w:eastAsia="Times New Roman" w:hAnsi="Book Antiqua" w:cs="Times New Roman"/>
                <w:b/>
                <w:bCs/>
                <w:sz w:val="19"/>
                <w:szCs w:val="19"/>
                <w:highlight w:val="magenta"/>
                <w:lang w:eastAsia="pt-BR"/>
              </w:rPr>
              <w:t>Art. 8º</w:t>
            </w:r>
            <w:r w:rsidRPr="00815879">
              <w:rPr>
                <w:rFonts w:ascii="Book Antiqua" w:eastAsia="Times New Roman" w:hAnsi="Book Antiqua" w:cs="Times New Roman"/>
                <w:sz w:val="19"/>
                <w:szCs w:val="19"/>
                <w:lang w:eastAsia="pt-BR"/>
              </w:rPr>
              <w:t xml:space="preserve"> - A transferência do eleitor só será admitida se satisfeitas as seguintes exigências:</w:t>
            </w:r>
          </w:p>
          <w:p w14:paraId="151B6A7E"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15879">
              <w:rPr>
                <w:rFonts w:ascii="Book Antiqua" w:eastAsia="Times New Roman" w:hAnsi="Book Antiqua" w:cs="Times New Roman"/>
                <w:sz w:val="19"/>
                <w:szCs w:val="19"/>
                <w:lang w:eastAsia="pt-BR"/>
              </w:rPr>
              <w:t>I - entrada do requerimento no Cartório Eleitoral do novo domicílio até 100 (cem) dias antes da data da eleição;</w:t>
            </w:r>
          </w:p>
          <w:p w14:paraId="57D10FC1"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15879">
              <w:rPr>
                <w:rFonts w:ascii="Book Antiqua" w:eastAsia="Times New Roman" w:hAnsi="Book Antiqua" w:cs="Times New Roman"/>
                <w:sz w:val="19"/>
                <w:szCs w:val="19"/>
                <w:lang w:eastAsia="pt-BR"/>
              </w:rPr>
              <w:t>II - transcurso de, pelo menos, 1 (um) ano da inscrição anterior;</w:t>
            </w:r>
          </w:p>
          <w:p w14:paraId="0A5650DC"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15879">
              <w:rPr>
                <w:rFonts w:ascii="Book Antiqua" w:eastAsia="Times New Roman" w:hAnsi="Book Antiqua" w:cs="Times New Roman"/>
                <w:sz w:val="19"/>
                <w:szCs w:val="19"/>
                <w:lang w:eastAsia="pt-BR"/>
              </w:rPr>
              <w:t>III - residência mínima de 3 (três) meses no novo domicílio, declarada, sob as penas da lei, pelo próprio eleitor.</w:t>
            </w:r>
          </w:p>
          <w:p w14:paraId="2C68B10F"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15879">
              <w:rPr>
                <w:rFonts w:ascii="Book Antiqua" w:eastAsia="Times New Roman" w:hAnsi="Book Antiqua" w:cs="Times New Roman"/>
                <w:b/>
                <w:bCs/>
                <w:sz w:val="19"/>
                <w:szCs w:val="19"/>
                <w:highlight w:val="magenta"/>
                <w:lang w:eastAsia="pt-BR"/>
              </w:rPr>
              <w:t>Parágrafo único</w:t>
            </w:r>
            <w:r w:rsidRPr="00815879">
              <w:rPr>
                <w:rFonts w:ascii="Book Antiqua" w:eastAsia="Times New Roman" w:hAnsi="Book Antiqua" w:cs="Times New Roman"/>
                <w:sz w:val="19"/>
                <w:szCs w:val="19"/>
                <w:lang w:eastAsia="pt-BR"/>
              </w:rPr>
              <w:t xml:space="preserve"> - O disposto nos incisos II e III deste artigo não se aplica à transferência de título eleitoral de servidor público civil, militar, autárquico, ou de membro de sua família, por motivo de remoção ou transferência.</w:t>
            </w:r>
          </w:p>
          <w:tbl>
            <w:tblPr>
              <w:tblStyle w:val="Tabelacomgrade"/>
              <w:tblW w:w="0" w:type="auto"/>
              <w:shd w:val="clear" w:color="auto" w:fill="CCFFFF"/>
              <w:tblLook w:val="04A0" w:firstRow="1" w:lastRow="0" w:firstColumn="1" w:lastColumn="0" w:noHBand="0" w:noVBand="1"/>
            </w:tblPr>
            <w:tblGrid>
              <w:gridCol w:w="8494"/>
            </w:tblGrid>
            <w:tr w:rsidR="001278DC" w:rsidRPr="00815879" w14:paraId="7C8F589B" w14:textId="77777777" w:rsidTr="001278DC">
              <w:tc>
                <w:tcPr>
                  <w:tcW w:w="8494" w:type="dxa"/>
                  <w:shd w:val="clear" w:color="auto" w:fill="CCFFFF"/>
                </w:tcPr>
                <w:p w14:paraId="475D5B93" w14:textId="77777777" w:rsidR="001278DC" w:rsidRPr="00815879" w:rsidRDefault="001278DC" w:rsidP="001278DC">
                  <w:pPr>
                    <w:autoSpaceDE w:val="0"/>
                    <w:autoSpaceDN w:val="0"/>
                    <w:adjustRightInd w:val="0"/>
                    <w:spacing w:before="100" w:beforeAutospacing="1" w:after="100" w:afterAutospacing="1"/>
                    <w:jc w:val="both"/>
                    <w:rPr>
                      <w:rFonts w:ascii="Book Antiqua" w:hAnsi="Book Antiqua" w:cs="Helvetica"/>
                      <w:b/>
                      <w:bCs/>
                      <w:sz w:val="19"/>
                      <w:szCs w:val="19"/>
                    </w:rPr>
                  </w:pPr>
                  <w:r w:rsidRPr="00815879">
                    <w:rPr>
                      <w:rFonts w:ascii="Book Antiqua" w:hAnsi="Book Antiqua" w:cs="Helvetica"/>
                      <w:b/>
                      <w:bCs/>
                      <w:sz w:val="19"/>
                      <w:szCs w:val="19"/>
                    </w:rPr>
                    <w:t>(</w:t>
                  </w:r>
                  <w:r w:rsidRPr="00815879">
                    <w:rPr>
                      <w:rFonts w:ascii="Book Antiqua" w:hAnsi="Book Antiqua" w:cs="Helvetica"/>
                      <w:b/>
                      <w:bCs/>
                      <w:sz w:val="19"/>
                      <w:szCs w:val="19"/>
                      <w:highlight w:val="yellow"/>
                    </w:rPr>
                    <w:t>TJES-2011-CESPE</w:t>
                  </w:r>
                  <w:r w:rsidRPr="00815879">
                    <w:rPr>
                      <w:rFonts w:ascii="Book Antiqua" w:hAnsi="Book Antiqua" w:cs="Helvetica"/>
                      <w:b/>
                      <w:bCs/>
                      <w:sz w:val="19"/>
                      <w:szCs w:val="19"/>
                    </w:rPr>
                    <w:t>)</w:t>
                  </w:r>
                  <w:r w:rsidRPr="00815879">
                    <w:rPr>
                      <w:rFonts w:ascii="Book Antiqua" w:hAnsi="Book Antiqua" w:cs="Helvetica"/>
                      <w:sz w:val="19"/>
                      <w:szCs w:val="19"/>
                    </w:rPr>
                    <w:t xml:space="preserve">: Acerca de alistamento eleitoral, transferência, delegados partidários perante o alistamento, cancelamento e exclusão de eleitor, revisão e correição eleitorais, assinale a opção correta: Para a transferência de título eleitoral de servidor público civil, militar, autárquico, ou de membro de sua família, por motivo de remoção ou transferência, não se exigem o transcurso de um ano do alistamento ou da última transferência nem a residência mínima de três meses no novo domicílio. </w:t>
                  </w:r>
                  <w:r w:rsidRPr="00815879">
                    <w:rPr>
                      <w:rFonts w:ascii="Book Antiqua" w:hAnsi="Book Antiqua" w:cs="Helvetica"/>
                      <w:b/>
                      <w:bCs/>
                      <w:sz w:val="19"/>
                      <w:szCs w:val="19"/>
                    </w:rPr>
                    <w:t>BL: art. 18, §1º, Res. 21.538/03 do TSE e art. 8º, § único da Lei 6996/82.</w:t>
                  </w:r>
                </w:p>
                <w:p w14:paraId="638EE90C" w14:textId="77777777" w:rsidR="001278DC" w:rsidRPr="00815879" w:rsidRDefault="001278DC" w:rsidP="001278DC">
                  <w:pPr>
                    <w:autoSpaceDE w:val="0"/>
                    <w:autoSpaceDN w:val="0"/>
                    <w:adjustRightInd w:val="0"/>
                    <w:spacing w:before="100" w:beforeAutospacing="1" w:after="100" w:afterAutospacing="1"/>
                    <w:jc w:val="both"/>
                    <w:rPr>
                      <w:rFonts w:ascii="Book Antiqua" w:hAnsi="Book Antiqua" w:cs="Helvetica"/>
                      <w:sz w:val="19"/>
                      <w:szCs w:val="19"/>
                    </w:rPr>
                  </w:pPr>
                  <w:r w:rsidRPr="00815879">
                    <w:rPr>
                      <w:rFonts w:ascii="Book Antiqua" w:hAnsi="Book Antiqua" w:cs="Helvetica"/>
                      <w:b/>
                      <w:bCs/>
                      <w:i/>
                      <w:iCs/>
                      <w:color w:val="FF0000"/>
                      <w:sz w:val="19"/>
                      <w:szCs w:val="19"/>
                    </w:rPr>
                    <w:t>##</w:t>
                  </w:r>
                  <w:r w:rsidRPr="00815879">
                    <w:rPr>
                      <w:rFonts w:ascii="Book Antiqua" w:hAnsi="Book Antiqua" w:cs="Helvetica"/>
                      <w:b/>
                      <w:bCs/>
                      <w:i/>
                      <w:iCs/>
                      <w:color w:val="FF0000"/>
                      <w:sz w:val="19"/>
                      <w:szCs w:val="19"/>
                      <w:highlight w:val="green"/>
                    </w:rPr>
                    <w:t>Atenção</w:t>
                  </w:r>
                  <w:r w:rsidRPr="00815879">
                    <w:rPr>
                      <w:rFonts w:ascii="Book Antiqua" w:hAnsi="Book Antiqua" w:cs="Helvetica"/>
                      <w:sz w:val="19"/>
                      <w:szCs w:val="19"/>
                    </w:rPr>
                    <w:t>: V. art. 18, §1º, Res. 21.538/03 do TSE: “</w:t>
                  </w:r>
                  <w:r w:rsidRPr="00815879">
                    <w:rPr>
                      <w:rFonts w:ascii="Book Antiqua" w:hAnsi="Book Antiqua" w:cs="Helvetica"/>
                      <w:i/>
                      <w:iCs/>
                      <w:sz w:val="19"/>
                      <w:szCs w:val="19"/>
                    </w:rPr>
                    <w:t>Art. 18. A transferência do eleitor só será admitida se satisfeitas as seguintes exigências: I – recebimento do pedido no cartório eleitoral do novo domicílio no prazo estabelecido pela legislação vigente; II – transcurso de, pelo menos, um ano do alistamento ou da última transferência; III – residência mínima de três meses no novo domicílio, declarada, sob as penas da lei, pelo próprio eleitor (Lei nº 6.996/1982, art. 8º); IV – prova de quitação com a Justiça Eleitoral.  § 1º O disposto nos incisos II e III não se aplica à transferência de título eleitoral de servidor público civil, militar, autárquico, ou de membro de sua família, por motivo de remoção ou transferência (Lei nº 6.996/1982, art. 8º, parágrafo único).”</w:t>
                  </w:r>
                </w:p>
              </w:tc>
            </w:tr>
          </w:tbl>
          <w:p w14:paraId="22473E0D" w14:textId="77777777" w:rsidR="00075E34" w:rsidRPr="00815879" w:rsidRDefault="00075E34" w:rsidP="001278DC">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bookmarkStart w:id="9" w:name="art9"/>
            <w:bookmarkEnd w:id="9"/>
            <w:r w:rsidRPr="00815879">
              <w:rPr>
                <w:rFonts w:ascii="Book Antiqua" w:eastAsia="Times New Roman" w:hAnsi="Book Antiqua" w:cs="Times New Roman"/>
                <w:strike/>
                <w:sz w:val="19"/>
                <w:szCs w:val="19"/>
                <w:lang w:eastAsia="pt-BR"/>
              </w:rPr>
              <w:t>Art. 9º -</w:t>
            </w:r>
            <w:hyperlink r:id="rId9" w:anchor="art5" w:history="1">
              <w:r w:rsidRPr="00815879">
                <w:rPr>
                  <w:rFonts w:ascii="Book Antiqua" w:eastAsia="Times New Roman" w:hAnsi="Book Antiqua" w:cs="Times New Roman"/>
                  <w:color w:val="0000FF"/>
                  <w:sz w:val="19"/>
                  <w:szCs w:val="19"/>
                  <w:u w:val="single"/>
                  <w:lang w:eastAsia="pt-BR"/>
                </w:rPr>
                <w:t>(Revogado pela Lei nº 7.663, de 1988)</w:t>
              </w:r>
            </w:hyperlink>
          </w:p>
          <w:p w14:paraId="2224496C" w14:textId="77777777" w:rsidR="00075E34" w:rsidRPr="00815879" w:rsidRDefault="00075E34" w:rsidP="001278DC">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bookmarkStart w:id="10" w:name="art10"/>
            <w:bookmarkEnd w:id="10"/>
            <w:r w:rsidRPr="00815879">
              <w:rPr>
                <w:rFonts w:ascii="Book Antiqua" w:eastAsia="Times New Roman" w:hAnsi="Book Antiqua" w:cs="Times New Roman"/>
                <w:sz w:val="19"/>
                <w:szCs w:val="19"/>
                <w:lang w:eastAsia="pt-BR"/>
              </w:rPr>
              <w:t>Art. 10 - Na votação poderá ser utilizada cédula de acordo com modelo aprovado pelo Tribunal Superior Eleitoral.</w:t>
            </w:r>
          </w:p>
          <w:p w14:paraId="65217FC3"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 w:name="art11"/>
            <w:bookmarkEnd w:id="11"/>
            <w:r w:rsidRPr="00815879">
              <w:rPr>
                <w:rFonts w:ascii="Book Antiqua" w:eastAsia="Times New Roman" w:hAnsi="Book Antiqua" w:cs="Times New Roman"/>
                <w:sz w:val="19"/>
                <w:szCs w:val="19"/>
                <w:lang w:eastAsia="pt-BR"/>
              </w:rPr>
              <w:t>Art. 11 - O Tribunal Superior Eleitoral estabelecerá o número de eleitores das seções eleitorais em função do número de cabinas nelas existentes.</w:t>
            </w:r>
          </w:p>
          <w:p w14:paraId="512F3946"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15879">
              <w:rPr>
                <w:rFonts w:ascii="Book Antiqua" w:eastAsia="Times New Roman" w:hAnsi="Book Antiqua" w:cs="Times New Roman"/>
                <w:sz w:val="19"/>
                <w:szCs w:val="19"/>
                <w:lang w:eastAsia="pt-BR"/>
              </w:rPr>
              <w:t>Parágrafo único - Cada seção eleitoral terá, no mínimo, duas cabinas.</w:t>
            </w:r>
          </w:p>
          <w:p w14:paraId="1BB51FAD"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 w:name="art12"/>
            <w:bookmarkEnd w:id="12"/>
            <w:r w:rsidRPr="00815879">
              <w:rPr>
                <w:rFonts w:ascii="Book Antiqua" w:eastAsia="Times New Roman" w:hAnsi="Book Antiqua" w:cs="Times New Roman"/>
                <w:sz w:val="19"/>
                <w:szCs w:val="19"/>
                <w:lang w:eastAsia="pt-BR"/>
              </w:rPr>
              <w:lastRenderedPageBreak/>
              <w:t>Art. 12 - Nas seções das Zonas Eleitorais em que o alistamento se fizer pelo processamento eletrônico de dados, as folhas individuais de votação serão substituídas por listas de eleitores, emitidas por computador, das quais constarão, além do nome do eleitor, os dados de qualificação indicados pelo Tribunal Superior Eleitoral.</w:t>
            </w:r>
          </w:p>
          <w:p w14:paraId="0E8D033F"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15879">
              <w:rPr>
                <w:rFonts w:ascii="Book Antiqua" w:eastAsia="Times New Roman" w:hAnsi="Book Antiqua" w:cs="Times New Roman"/>
                <w:sz w:val="19"/>
                <w:szCs w:val="19"/>
                <w:lang w:eastAsia="pt-BR"/>
              </w:rPr>
              <w:t>§ 1º - Somente poderão votar fora da respectiva seção os mesários, os candidatos e os fiscais ou delegados de Partidos Políticos, desde que eleitores do Município e de posse do título eleitoral.</w:t>
            </w:r>
          </w:p>
          <w:p w14:paraId="52C241BB"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15879">
              <w:rPr>
                <w:rFonts w:ascii="Book Antiqua" w:eastAsia="Times New Roman" w:hAnsi="Book Antiqua" w:cs="Times New Roman"/>
                <w:sz w:val="19"/>
                <w:szCs w:val="19"/>
                <w:lang w:eastAsia="pt-BR"/>
              </w:rPr>
              <w:t>§ 2º - Ainda que não esteja de posse do seu título, o eleitor será admitido a votar desde que seja inscrito na seção, conste da lista dos eleitores e exiba documento que comprove sua identidade.</w:t>
            </w:r>
          </w:p>
          <w:p w14:paraId="01608578"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15879">
              <w:rPr>
                <w:rFonts w:ascii="Book Antiqua" w:eastAsia="Times New Roman" w:hAnsi="Book Antiqua" w:cs="Times New Roman"/>
                <w:sz w:val="19"/>
                <w:szCs w:val="19"/>
                <w:lang w:eastAsia="pt-BR"/>
              </w:rPr>
              <w:t>§ 3º - Os votos dos eleitores mencionados nos parágrafos anteriores não serão tomados em separado.</w:t>
            </w:r>
          </w:p>
          <w:p w14:paraId="6EECFA99"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15879">
              <w:rPr>
                <w:rFonts w:ascii="Book Antiqua" w:eastAsia="Times New Roman" w:hAnsi="Book Antiqua" w:cs="Times New Roman"/>
                <w:sz w:val="19"/>
                <w:szCs w:val="19"/>
                <w:lang w:eastAsia="pt-BR"/>
              </w:rPr>
              <w:t>§ 4º - O voto em separado será recolhido em invólucro especial e somente será admitido quando houver dúvida quanto à identidade ou inscrição do eleitor, ou quando da lista não constar nome de eleitor que apresentar título correspondente à seção.</w:t>
            </w:r>
          </w:p>
          <w:p w14:paraId="1456ADA8"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15879">
              <w:rPr>
                <w:rFonts w:ascii="Book Antiqua" w:eastAsia="Times New Roman" w:hAnsi="Book Antiqua" w:cs="Times New Roman"/>
                <w:sz w:val="19"/>
                <w:szCs w:val="19"/>
                <w:lang w:eastAsia="pt-BR"/>
              </w:rPr>
              <w:t>§ 5º - A validade dos votos tomados em separado, das seções de um mesmo Município, será examinada em conjunto pela Junta Apuradora, independentemente da apuração dos votos contidos nas urnas.</w:t>
            </w:r>
          </w:p>
          <w:p w14:paraId="5C50BE9A"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 w:name="art13"/>
            <w:bookmarkEnd w:id="13"/>
            <w:r w:rsidRPr="00815879">
              <w:rPr>
                <w:rFonts w:ascii="Book Antiqua" w:eastAsia="Times New Roman" w:hAnsi="Book Antiqua" w:cs="Times New Roman"/>
                <w:sz w:val="19"/>
                <w:szCs w:val="19"/>
                <w:lang w:eastAsia="pt-BR"/>
              </w:rPr>
              <w:t>Art. 13 - O Tribunal Superior Eleitoral poderá autorizar a criação de Juntas Apuradoras Regionais, nos termos das instruções que baixar.</w:t>
            </w:r>
          </w:p>
          <w:p w14:paraId="20ACF91B"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 w:name="art14"/>
            <w:bookmarkEnd w:id="14"/>
            <w:r w:rsidRPr="00815879">
              <w:rPr>
                <w:rFonts w:ascii="Book Antiqua" w:eastAsia="Times New Roman" w:hAnsi="Book Antiqua" w:cs="Times New Roman"/>
                <w:sz w:val="19"/>
                <w:szCs w:val="19"/>
                <w:lang w:eastAsia="pt-BR"/>
              </w:rPr>
              <w:t>Art. 14 - A apuração poderá ser iniciada a partir do recebimento da primeira urna, prolongando-se pelo tempo necessário, observado o prazo máximo de 10 (dez) dias.</w:t>
            </w:r>
          </w:p>
          <w:p w14:paraId="26DD4E83"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15879">
              <w:rPr>
                <w:rFonts w:ascii="Book Antiqua" w:eastAsia="Times New Roman" w:hAnsi="Book Antiqua" w:cs="Times New Roman"/>
                <w:sz w:val="19"/>
                <w:szCs w:val="19"/>
                <w:lang w:eastAsia="pt-BR"/>
              </w:rPr>
              <w:t>Parágrafo único - Ultrapassada a fase de abertura da urna, as cédulas programadas para a apuração através da computação serão eletronicamente processadas, caso em que os Partidos poderão manter fiscais nos locais destinados a esse fim.</w:t>
            </w:r>
          </w:p>
          <w:p w14:paraId="1319B8EE"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 w:name="art15"/>
            <w:bookmarkEnd w:id="15"/>
            <w:r w:rsidRPr="00815879">
              <w:rPr>
                <w:rFonts w:ascii="Book Antiqua" w:eastAsia="Times New Roman" w:hAnsi="Book Antiqua" w:cs="Times New Roman"/>
                <w:sz w:val="19"/>
                <w:szCs w:val="19"/>
                <w:lang w:eastAsia="pt-BR"/>
              </w:rPr>
              <w:t xml:space="preserve">Art. 15 - Incorrerá nas penas do </w:t>
            </w:r>
            <w:hyperlink r:id="rId10" w:anchor="art315" w:history="1">
              <w:r w:rsidRPr="00815879">
                <w:rPr>
                  <w:rFonts w:ascii="Book Antiqua" w:eastAsia="Times New Roman" w:hAnsi="Book Antiqua" w:cs="Times New Roman"/>
                  <w:color w:val="0000FF"/>
                  <w:sz w:val="19"/>
                  <w:szCs w:val="19"/>
                  <w:u w:val="single"/>
                  <w:lang w:eastAsia="pt-BR"/>
                </w:rPr>
                <w:t>art. 315 do Código Eleitoral</w:t>
              </w:r>
            </w:hyperlink>
            <w:r w:rsidRPr="00815879">
              <w:rPr>
                <w:rFonts w:ascii="Book Antiqua" w:eastAsia="Times New Roman" w:hAnsi="Book Antiqua" w:cs="Times New Roman"/>
                <w:sz w:val="19"/>
                <w:szCs w:val="19"/>
                <w:lang w:eastAsia="pt-BR"/>
              </w:rPr>
              <w:t xml:space="preserve"> quem, no processamento eletrônico das cédulas, alterar resultados, qualquer que seja o método utilizado.</w:t>
            </w:r>
          </w:p>
          <w:p w14:paraId="5CD844EC"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 w:name="art16"/>
            <w:bookmarkEnd w:id="16"/>
            <w:r w:rsidRPr="00815879">
              <w:rPr>
                <w:rFonts w:ascii="Book Antiqua" w:eastAsia="Times New Roman" w:hAnsi="Book Antiqua" w:cs="Times New Roman"/>
                <w:strike/>
                <w:sz w:val="19"/>
                <w:szCs w:val="19"/>
                <w:lang w:eastAsia="pt-BR"/>
              </w:rPr>
              <w:t>Art. 16 -</w:t>
            </w:r>
            <w:r w:rsidRPr="00815879">
              <w:rPr>
                <w:rFonts w:ascii="Book Antiqua" w:eastAsia="Times New Roman" w:hAnsi="Book Antiqua" w:cs="Times New Roman"/>
                <w:sz w:val="19"/>
                <w:szCs w:val="19"/>
                <w:lang w:eastAsia="pt-BR"/>
              </w:rPr>
              <w:t xml:space="preserve"> </w:t>
            </w:r>
            <w:hyperlink r:id="rId11" w:anchor="art63" w:history="1">
              <w:r w:rsidRPr="00815879">
                <w:rPr>
                  <w:rFonts w:ascii="Book Antiqua" w:eastAsia="Times New Roman" w:hAnsi="Book Antiqua" w:cs="Times New Roman"/>
                  <w:color w:val="0000FF"/>
                  <w:sz w:val="19"/>
                  <w:szCs w:val="19"/>
                  <w:u w:val="single"/>
                  <w:lang w:eastAsia="pt-BR"/>
                </w:rPr>
                <w:t>Revogado pela Lei nº 9.096, de 1995</w:t>
              </w:r>
            </w:hyperlink>
          </w:p>
          <w:p w14:paraId="6FD8EFFE"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15879">
              <w:rPr>
                <w:rFonts w:ascii="Book Antiqua" w:eastAsia="Times New Roman" w:hAnsi="Book Antiqua" w:cs="Times New Roman"/>
                <w:sz w:val="19"/>
                <w:szCs w:val="19"/>
                <w:lang w:eastAsia="pt-BR"/>
              </w:rPr>
              <w:t>§ 1º - Deferida a filiação, a Comissão Executiva, no prazo de 3 (três) dias, enviará o formulário à Justiça Eleitoral.</w:t>
            </w:r>
          </w:p>
          <w:p w14:paraId="707BD071"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15879">
              <w:rPr>
                <w:rFonts w:ascii="Book Antiqua" w:eastAsia="Times New Roman" w:hAnsi="Book Antiqua" w:cs="Times New Roman"/>
                <w:sz w:val="19"/>
                <w:szCs w:val="19"/>
                <w:lang w:eastAsia="pt-BR"/>
              </w:rPr>
              <w:t>§ 2º - Estando em vigor a inscrição eleitoral, será emitido, por processo eletrônico, cartão de filiado para o eleitor, e incluído o seu nome nas relações destinadas ao Partido Político e ao Cartório Eleitoral.</w:t>
            </w:r>
          </w:p>
          <w:p w14:paraId="58F871EA"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 w:name="art17"/>
            <w:bookmarkEnd w:id="17"/>
            <w:r w:rsidRPr="00815879">
              <w:rPr>
                <w:rFonts w:ascii="Book Antiqua" w:eastAsia="Times New Roman" w:hAnsi="Book Antiqua" w:cs="Times New Roman"/>
                <w:sz w:val="19"/>
                <w:szCs w:val="19"/>
                <w:lang w:eastAsia="pt-BR"/>
              </w:rPr>
              <w:t xml:space="preserve">Art. 17 - Os </w:t>
            </w:r>
            <w:proofErr w:type="spellStart"/>
            <w:r w:rsidRPr="00815879">
              <w:rPr>
                <w:rFonts w:ascii="Book Antiqua" w:eastAsia="Times New Roman" w:hAnsi="Book Antiqua" w:cs="Times New Roman"/>
                <w:sz w:val="19"/>
                <w:szCs w:val="19"/>
                <w:lang w:eastAsia="pt-BR"/>
              </w:rPr>
              <w:t>arts</w:t>
            </w:r>
            <w:proofErr w:type="spellEnd"/>
            <w:r w:rsidRPr="00815879">
              <w:rPr>
                <w:rFonts w:ascii="Book Antiqua" w:eastAsia="Times New Roman" w:hAnsi="Book Antiqua" w:cs="Times New Roman"/>
                <w:sz w:val="19"/>
                <w:szCs w:val="19"/>
                <w:lang w:eastAsia="pt-BR"/>
              </w:rPr>
              <w:t>. 6º e 8º e o parágrafo único do art. 9º desta Lei também serão aplicados nas Zonas Eleitorais em que o alistamento continuar a ser efetuado na forma prevista no Código Eleitoral.</w:t>
            </w:r>
          </w:p>
          <w:p w14:paraId="4E370961"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 w:name="art18"/>
            <w:bookmarkEnd w:id="18"/>
            <w:r w:rsidRPr="00815879">
              <w:rPr>
                <w:rFonts w:ascii="Book Antiqua" w:eastAsia="Times New Roman" w:hAnsi="Book Antiqua" w:cs="Times New Roman"/>
                <w:sz w:val="19"/>
                <w:szCs w:val="19"/>
                <w:lang w:eastAsia="pt-BR"/>
              </w:rPr>
              <w:t>Art. 18 - O Tribunal Superior Eleitoral expedirá as instruções que se fizerem necessárias para o cumprimento desta Lei, inclusive divulgando entre os Partidos Políticos, os Juízes e os Cartórios Eleitorais manuais de procedimentos detalhando a nova sistemática.</w:t>
            </w:r>
          </w:p>
          <w:p w14:paraId="306FB33E"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 w:name="art19"/>
            <w:bookmarkEnd w:id="19"/>
            <w:r w:rsidRPr="00815879">
              <w:rPr>
                <w:rFonts w:ascii="Book Antiqua" w:eastAsia="Times New Roman" w:hAnsi="Book Antiqua" w:cs="Times New Roman"/>
                <w:sz w:val="19"/>
                <w:szCs w:val="19"/>
                <w:lang w:eastAsia="pt-BR"/>
              </w:rPr>
              <w:t>Art. 19 - Esta Lei entra em vigor na data de sua publicação.</w:t>
            </w:r>
          </w:p>
          <w:p w14:paraId="483C25AB" w14:textId="77777777" w:rsidR="00075E34" w:rsidRPr="00815879" w:rsidRDefault="00075E34" w:rsidP="00075E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 w:name="art20"/>
            <w:bookmarkEnd w:id="20"/>
            <w:r w:rsidRPr="00815879">
              <w:rPr>
                <w:rFonts w:ascii="Book Antiqua" w:eastAsia="Times New Roman" w:hAnsi="Book Antiqua" w:cs="Times New Roman"/>
                <w:sz w:val="19"/>
                <w:szCs w:val="19"/>
                <w:lang w:eastAsia="pt-BR"/>
              </w:rPr>
              <w:t>Art. 20 - Revogam-se as disposições em contrário.</w:t>
            </w:r>
          </w:p>
          <w:p w14:paraId="467DEA49" w14:textId="77777777" w:rsidR="00075E34" w:rsidRPr="00815879" w:rsidRDefault="00075E34" w:rsidP="00075E34">
            <w:pPr>
              <w:spacing w:before="100" w:beforeAutospacing="1" w:after="100" w:afterAutospacing="1" w:line="240" w:lineRule="auto"/>
              <w:ind w:firstLine="525"/>
              <w:rPr>
                <w:rFonts w:ascii="Book Antiqua" w:eastAsia="Times New Roman" w:hAnsi="Book Antiqua" w:cs="Times New Roman"/>
                <w:sz w:val="19"/>
                <w:szCs w:val="19"/>
                <w:lang w:eastAsia="pt-BR"/>
              </w:rPr>
            </w:pPr>
            <w:r w:rsidRPr="00815879">
              <w:rPr>
                <w:rFonts w:ascii="Book Antiqua" w:eastAsia="Times New Roman" w:hAnsi="Book Antiqua" w:cs="Times New Roman"/>
                <w:sz w:val="19"/>
                <w:szCs w:val="19"/>
                <w:lang w:eastAsia="pt-BR"/>
              </w:rPr>
              <w:t>Brasília, em 07 de junho de 1982; 161º da Independência e 94º da República.</w:t>
            </w:r>
          </w:p>
          <w:p w14:paraId="6791D233" w14:textId="77777777" w:rsidR="00075E34" w:rsidRPr="00815879" w:rsidRDefault="00075E34" w:rsidP="00075E34">
            <w:pPr>
              <w:spacing w:before="100" w:beforeAutospacing="1" w:after="100" w:afterAutospacing="1" w:line="240" w:lineRule="auto"/>
              <w:rPr>
                <w:rFonts w:ascii="Book Antiqua" w:eastAsia="Times New Roman" w:hAnsi="Book Antiqua" w:cs="Times New Roman"/>
                <w:sz w:val="19"/>
                <w:szCs w:val="19"/>
                <w:lang w:eastAsia="pt-BR"/>
              </w:rPr>
            </w:pPr>
            <w:r w:rsidRPr="00815879">
              <w:rPr>
                <w:rFonts w:ascii="Book Antiqua" w:eastAsia="Times New Roman" w:hAnsi="Book Antiqua" w:cs="Times New Roman"/>
                <w:sz w:val="19"/>
                <w:szCs w:val="19"/>
                <w:lang w:eastAsia="pt-BR"/>
              </w:rPr>
              <w:lastRenderedPageBreak/>
              <w:t>JOÃO FIGUEIREDO</w:t>
            </w:r>
            <w:r w:rsidRPr="00815879">
              <w:rPr>
                <w:rFonts w:ascii="Book Antiqua" w:eastAsia="Times New Roman" w:hAnsi="Book Antiqua" w:cs="Times New Roman"/>
                <w:sz w:val="19"/>
                <w:szCs w:val="19"/>
                <w:lang w:eastAsia="pt-BR"/>
              </w:rPr>
              <w:br/>
            </w:r>
            <w:r w:rsidRPr="00815879">
              <w:rPr>
                <w:rFonts w:ascii="Book Antiqua" w:eastAsia="Times New Roman" w:hAnsi="Book Antiqua" w:cs="Times New Roman"/>
                <w:i/>
                <w:iCs/>
                <w:sz w:val="19"/>
                <w:szCs w:val="19"/>
                <w:lang w:eastAsia="pt-BR"/>
              </w:rPr>
              <w:t>Ibrahim Abi-Ackel</w:t>
            </w:r>
          </w:p>
        </w:tc>
      </w:tr>
    </w:tbl>
    <w:p w14:paraId="29463095" w14:textId="77777777" w:rsidR="00075E34" w:rsidRPr="00815879" w:rsidRDefault="00075E34" w:rsidP="00075E34">
      <w:pPr>
        <w:spacing w:before="100" w:beforeAutospacing="1" w:after="100" w:afterAutospacing="1" w:line="240" w:lineRule="auto"/>
        <w:rPr>
          <w:rFonts w:ascii="Book Antiqua" w:eastAsia="Times New Roman" w:hAnsi="Book Antiqua" w:cs="Times New Roman"/>
          <w:sz w:val="19"/>
          <w:szCs w:val="19"/>
          <w:lang w:eastAsia="pt-BR"/>
        </w:rPr>
      </w:pPr>
      <w:r w:rsidRPr="00815879">
        <w:rPr>
          <w:rFonts w:ascii="Book Antiqua" w:eastAsia="Times New Roman" w:hAnsi="Book Antiqua" w:cs="Times New Roman"/>
          <w:color w:val="FF0000"/>
          <w:sz w:val="19"/>
          <w:szCs w:val="19"/>
          <w:lang w:eastAsia="pt-BR"/>
        </w:rPr>
        <w:lastRenderedPageBreak/>
        <w:t>Este texto não substitui o publicado no DOU de 8.6.1982</w:t>
      </w:r>
    </w:p>
    <w:p w14:paraId="04C28937" w14:textId="77777777" w:rsidR="00075E34" w:rsidRPr="006F0F8E" w:rsidRDefault="00075E34" w:rsidP="00075E34">
      <w:pPr>
        <w:spacing w:before="100" w:beforeAutospacing="1" w:after="100" w:afterAutospacing="1" w:line="240" w:lineRule="auto"/>
        <w:jc w:val="center"/>
        <w:rPr>
          <w:rFonts w:ascii="Book Antiqua" w:eastAsia="Times New Roman" w:hAnsi="Book Antiqua" w:cs="Times New Roman"/>
          <w:sz w:val="20"/>
          <w:szCs w:val="20"/>
          <w:lang w:eastAsia="pt-BR"/>
        </w:rPr>
      </w:pPr>
      <w:r w:rsidRPr="006F0F8E">
        <w:rPr>
          <w:rFonts w:ascii="Book Antiqua" w:eastAsia="Times New Roman" w:hAnsi="Book Antiqua" w:cs="Times New Roman"/>
          <w:color w:val="FF0000"/>
          <w:sz w:val="20"/>
          <w:szCs w:val="20"/>
          <w:lang w:eastAsia="pt-BR"/>
        </w:rPr>
        <w:t>*</w:t>
      </w:r>
    </w:p>
    <w:p w14:paraId="3616C897" w14:textId="77777777" w:rsidR="00896A86" w:rsidRPr="006F0F8E" w:rsidRDefault="00896A86" w:rsidP="00075E34">
      <w:pPr>
        <w:jc w:val="both"/>
        <w:rPr>
          <w:rFonts w:ascii="Book Antiqua" w:hAnsi="Book Antiqua" w:cs="Times New Roman"/>
          <w:sz w:val="20"/>
          <w:szCs w:val="20"/>
        </w:rPr>
      </w:pPr>
    </w:p>
    <w:sectPr w:rsidR="00896A86" w:rsidRPr="006F0F8E" w:rsidSect="003778E7">
      <w:pgSz w:w="11906" w:h="16838"/>
      <w:pgMar w:top="1276"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9217F2" w14:textId="77777777" w:rsidR="0009444C" w:rsidRDefault="0009444C" w:rsidP="003778E7">
      <w:pPr>
        <w:spacing w:after="0" w:line="240" w:lineRule="auto"/>
      </w:pPr>
      <w:r>
        <w:separator/>
      </w:r>
    </w:p>
  </w:endnote>
  <w:endnote w:type="continuationSeparator" w:id="0">
    <w:p w14:paraId="1171509E" w14:textId="77777777" w:rsidR="0009444C" w:rsidRDefault="0009444C" w:rsidP="00377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charset w:val="00"/>
    <w:family w:val="roman"/>
    <w:pitch w:val="variable"/>
    <w:sig w:usb0="00000287" w:usb1="00000000" w:usb2="00000000" w:usb3="00000000" w:csb0="0000009F" w:csb1="00000000"/>
  </w:font>
  <w:font w:name="Helvetica">
    <w:panose1 w:val="020B05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2F693C" w14:textId="77777777" w:rsidR="0009444C" w:rsidRDefault="0009444C" w:rsidP="003778E7">
      <w:pPr>
        <w:spacing w:after="0" w:line="240" w:lineRule="auto"/>
      </w:pPr>
      <w:r>
        <w:separator/>
      </w:r>
    </w:p>
  </w:footnote>
  <w:footnote w:type="continuationSeparator" w:id="0">
    <w:p w14:paraId="35741492" w14:textId="77777777" w:rsidR="0009444C" w:rsidRDefault="0009444C" w:rsidP="003778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533"/>
    <w:rsid w:val="00075E34"/>
    <w:rsid w:val="0009444C"/>
    <w:rsid w:val="001278DC"/>
    <w:rsid w:val="003778E7"/>
    <w:rsid w:val="006F0F8E"/>
    <w:rsid w:val="00815879"/>
    <w:rsid w:val="00896A86"/>
    <w:rsid w:val="00AB4533"/>
    <w:rsid w:val="00B27E45"/>
    <w:rsid w:val="00C40B0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B3F00A"/>
  <w15:chartTrackingRefBased/>
  <w15:docId w15:val="{25FA69EB-731F-4119-A7D3-9C76B1D91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778E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778E7"/>
  </w:style>
  <w:style w:type="paragraph" w:styleId="Rodap">
    <w:name w:val="footer"/>
    <w:basedOn w:val="Normal"/>
    <w:link w:val="RodapChar"/>
    <w:uiPriority w:val="99"/>
    <w:unhideWhenUsed/>
    <w:rsid w:val="003778E7"/>
    <w:pPr>
      <w:tabs>
        <w:tab w:val="center" w:pos="4252"/>
        <w:tab w:val="right" w:pos="8504"/>
      </w:tabs>
      <w:spacing w:after="0" w:line="240" w:lineRule="auto"/>
    </w:pPr>
  </w:style>
  <w:style w:type="character" w:customStyle="1" w:styleId="RodapChar">
    <w:name w:val="Rodapé Char"/>
    <w:basedOn w:val="Fontepargpadro"/>
    <w:link w:val="Rodap"/>
    <w:uiPriority w:val="99"/>
    <w:rsid w:val="003778E7"/>
  </w:style>
  <w:style w:type="table" w:customStyle="1" w:styleId="Tabelacomgrade1">
    <w:name w:val="Tabela com grade1"/>
    <w:basedOn w:val="Tabelanormal"/>
    <w:next w:val="Tabelacomgrade"/>
    <w:uiPriority w:val="39"/>
    <w:rsid w:val="006F0F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mgrade">
    <w:name w:val="Table Grid"/>
    <w:basedOn w:val="Tabelanormal"/>
    <w:uiPriority w:val="39"/>
    <w:rsid w:val="006F0F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3564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alto.gov.br/ccivil_03/leis/1980-1988/L7444.ht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legislacao.planalto.gov.br/legisla/legislacao.nsf/Viw_Identificacao/lei%206.996-1982?OpenDocumen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lanalto.gov.br/ccivil_03/leis/L9096.htm" TargetMode="External"/><Relationship Id="rId5" Type="http://schemas.openxmlformats.org/officeDocument/2006/relationships/footnotes" Target="footnotes.xml"/><Relationship Id="rId10" Type="http://schemas.openxmlformats.org/officeDocument/2006/relationships/hyperlink" Target="https://www.planalto.gov.br/ccivil_03/leis/L4737.htm" TargetMode="External"/><Relationship Id="rId4" Type="http://schemas.openxmlformats.org/officeDocument/2006/relationships/webSettings" Target="webSettings.xml"/><Relationship Id="rId9" Type="http://schemas.openxmlformats.org/officeDocument/2006/relationships/hyperlink" Target="https://www.planalto.gov.br/ccivil_03/leis/1980-1988/L7663.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1881</Words>
  <Characters>10159</Characters>
  <Application>Microsoft Office Word</Application>
  <DocSecurity>0</DocSecurity>
  <Lines>84</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cp:lastModifiedBy>
  <cp:revision>5</cp:revision>
  <dcterms:created xsi:type="dcterms:W3CDTF">2016-12-09T10:30:00Z</dcterms:created>
  <dcterms:modified xsi:type="dcterms:W3CDTF">2021-10-15T17:18:00Z</dcterms:modified>
</cp:coreProperties>
</file>