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75EF5" w14:textId="6E1394F8" w:rsidR="004E1928" w:rsidRPr="004E1928" w:rsidRDefault="004E1928" w:rsidP="004E1928">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4E1928">
        <w:rPr>
          <w:rFonts w:ascii="Book Antiqua" w:eastAsia="Times New Roman" w:hAnsi="Book Antiqua" w:cs="Times New Roman"/>
          <w:b/>
          <w:bCs/>
          <w:color w:val="FF0000"/>
          <w:sz w:val="19"/>
          <w:szCs w:val="19"/>
          <w:lang w:eastAsia="pt-BR"/>
        </w:rPr>
        <w:t xml:space="preserve">(Atualização em </w:t>
      </w:r>
      <w:r w:rsidR="00764F8D">
        <w:rPr>
          <w:rFonts w:ascii="Book Antiqua" w:eastAsia="Times New Roman" w:hAnsi="Book Antiqua" w:cs="Times New Roman"/>
          <w:b/>
          <w:bCs/>
          <w:color w:val="FF0000"/>
          <w:sz w:val="19"/>
          <w:szCs w:val="19"/>
          <w:lang w:eastAsia="pt-BR"/>
        </w:rPr>
        <w:t>16/02/2024</w:t>
      </w:r>
      <w:r w:rsidRPr="004E1928">
        <w:rPr>
          <w:rFonts w:ascii="Book Antiqua" w:eastAsia="Times New Roman" w:hAnsi="Book Antiqua" w:cs="Times New Roman"/>
          <w:b/>
          <w:bCs/>
          <w:color w:val="FF0000"/>
          <w:sz w:val="19"/>
          <w:szCs w:val="19"/>
          <w:lang w:eastAsia="pt-BR"/>
        </w:rPr>
        <w:t>: questões de concurso)</w:t>
      </w:r>
    </w:p>
    <w:p w14:paraId="283F4DD7" w14:textId="449DB2F6" w:rsidR="004E1928" w:rsidRPr="004E1928" w:rsidRDefault="00000000" w:rsidP="004E192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4E1928" w:rsidRPr="004E1928">
          <w:rPr>
            <w:rFonts w:ascii="Book Antiqua" w:eastAsia="Times New Roman" w:hAnsi="Book Antiqua" w:cs="Arial"/>
            <w:b/>
            <w:bCs/>
            <w:color w:val="000080"/>
            <w:sz w:val="19"/>
            <w:szCs w:val="19"/>
            <w:lang w:eastAsia="pt-BR"/>
          </w:rPr>
          <w:t>LEI Nº 9.019, DE 30 DE MARÇO DE 1995.</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4E1928" w:rsidRPr="004E1928" w14:paraId="75C8C914" w14:textId="77777777" w:rsidTr="004E1928">
        <w:trPr>
          <w:tblCellSpacing w:w="0" w:type="dxa"/>
        </w:trPr>
        <w:tc>
          <w:tcPr>
            <w:tcW w:w="1417" w:type="pct"/>
            <w:vAlign w:val="center"/>
            <w:hideMark/>
          </w:tcPr>
          <w:p w14:paraId="1F9A0554" w14:textId="24872857" w:rsidR="004E1928" w:rsidRPr="004E1928" w:rsidRDefault="004E1928" w:rsidP="004E1928">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83" w:type="pct"/>
            <w:vAlign w:val="center"/>
            <w:hideMark/>
          </w:tcPr>
          <w:p w14:paraId="72CB2148"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sz w:val="18"/>
                <w:szCs w:val="18"/>
                <w:lang w:eastAsia="pt-BR"/>
              </w:rPr>
            </w:pPr>
            <w:r w:rsidRPr="004E1928">
              <w:rPr>
                <w:rFonts w:ascii="Book Antiqua" w:eastAsia="Times New Roman" w:hAnsi="Book Antiqua" w:cs="Arial"/>
                <w:color w:val="800000"/>
                <w:sz w:val="18"/>
                <w:szCs w:val="18"/>
                <w:lang w:eastAsia="pt-BR"/>
              </w:rPr>
              <w:t>Dispõe sobre a aplicação dos direitos previstos no Acordo Antidumping e no Acordo de Subsídios e Direitos Compensatórios, e dá outras providências.</w:t>
            </w:r>
          </w:p>
        </w:tc>
      </w:tr>
    </w:tbl>
    <w:p w14:paraId="32D70345"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000000"/>
          <w:sz w:val="19"/>
          <w:szCs w:val="19"/>
          <w:lang w:eastAsia="pt-BR"/>
        </w:rPr>
        <w:t>        Faço saber que o </w:t>
      </w:r>
      <w:r w:rsidRPr="004E1928">
        <w:rPr>
          <w:rFonts w:ascii="Book Antiqua" w:eastAsia="Times New Roman" w:hAnsi="Book Antiqua" w:cs="Arial"/>
          <w:b/>
          <w:bCs/>
          <w:color w:val="000000"/>
          <w:sz w:val="19"/>
          <w:szCs w:val="19"/>
          <w:lang w:eastAsia="pt-BR"/>
        </w:rPr>
        <w:t>PRESIDENTE DA REPÚBLICA</w:t>
      </w:r>
      <w:r w:rsidRPr="004E1928">
        <w:rPr>
          <w:rFonts w:ascii="Book Antiqua" w:eastAsia="Times New Roman" w:hAnsi="Book Antiqua" w:cs="Arial"/>
          <w:color w:val="000000"/>
          <w:sz w:val="19"/>
          <w:szCs w:val="19"/>
          <w:lang w:eastAsia="pt-BR"/>
        </w:rPr>
        <w:t> adotou a Medida Provisória nº 926, de 1995, que o Congresso Nacional aprovou, e eu, JOSÉ SARNEY, Presidente, para os efeitos do disposto no parágrafo único do art. 62 da Constituição Federal, promulgo a seguinte lei:</w:t>
      </w:r>
    </w:p>
    <w:p w14:paraId="7DA54368" w14:textId="74F00091"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w:t>
      </w:r>
      <w:bookmarkStart w:id="0" w:name="art1"/>
      <w:bookmarkEnd w:id="0"/>
      <w:r w:rsidRPr="004E1928">
        <w:rPr>
          <w:rFonts w:ascii="Book Antiqua" w:eastAsia="Times New Roman" w:hAnsi="Book Antiqua" w:cs="Arial"/>
          <w:b/>
          <w:bCs/>
          <w:color w:val="000000"/>
          <w:sz w:val="19"/>
          <w:szCs w:val="19"/>
          <w:highlight w:val="magenta"/>
          <w:lang w:eastAsia="pt-BR"/>
        </w:rPr>
        <w:t>Art. 1º</w:t>
      </w:r>
      <w:r w:rsidRPr="004E1928">
        <w:rPr>
          <w:rFonts w:ascii="Book Antiqua" w:eastAsia="Times New Roman" w:hAnsi="Book Antiqua" w:cs="Arial"/>
          <w:color w:val="000000"/>
          <w:sz w:val="19"/>
          <w:szCs w:val="19"/>
          <w:lang w:eastAsia="pt-BR"/>
        </w:rPr>
        <w:t xml:space="preserve"> Os direitos antidumping e os direitos compensatórios, provisórios ou definitivos, de que tratam o Acordo Antidumping e o Acordo de Subsídios e Direitos Compensatórios, aprovados, respectivamente, pelos Decretos Legislativos </w:t>
      </w:r>
      <w:proofErr w:type="spellStart"/>
      <w:r w:rsidRPr="004E1928">
        <w:rPr>
          <w:rFonts w:ascii="Book Antiqua" w:eastAsia="Times New Roman" w:hAnsi="Book Antiqua" w:cs="Arial"/>
          <w:color w:val="000000"/>
          <w:sz w:val="19"/>
          <w:szCs w:val="19"/>
          <w:lang w:eastAsia="pt-BR"/>
        </w:rPr>
        <w:t>nºs</w:t>
      </w:r>
      <w:proofErr w:type="spellEnd"/>
      <w:r w:rsidRPr="004E1928">
        <w:rPr>
          <w:rFonts w:ascii="Book Antiqua" w:eastAsia="Times New Roman" w:hAnsi="Book Antiqua" w:cs="Arial"/>
          <w:color w:val="000000"/>
          <w:sz w:val="19"/>
          <w:szCs w:val="19"/>
          <w:lang w:eastAsia="pt-BR"/>
        </w:rPr>
        <w:t xml:space="preserve"> 20 e 22, de 5 de dezembro de 1986, e promulgados pelos </w:t>
      </w:r>
      <w:hyperlink r:id="rId5" w:history="1">
        <w:r w:rsidRPr="004E1928">
          <w:rPr>
            <w:rFonts w:ascii="Book Antiqua" w:eastAsia="Times New Roman" w:hAnsi="Book Antiqua" w:cs="Arial"/>
            <w:color w:val="0000FF"/>
            <w:sz w:val="19"/>
            <w:szCs w:val="19"/>
            <w:u w:val="single"/>
            <w:lang w:eastAsia="pt-BR"/>
          </w:rPr>
          <w:t xml:space="preserve">Decretos </w:t>
        </w:r>
        <w:proofErr w:type="spellStart"/>
        <w:r w:rsidRPr="004E1928">
          <w:rPr>
            <w:rFonts w:ascii="Book Antiqua" w:eastAsia="Times New Roman" w:hAnsi="Book Antiqua" w:cs="Arial"/>
            <w:color w:val="0000FF"/>
            <w:sz w:val="19"/>
            <w:szCs w:val="19"/>
            <w:u w:val="single"/>
            <w:lang w:eastAsia="pt-BR"/>
          </w:rPr>
          <w:t>nºs</w:t>
        </w:r>
        <w:proofErr w:type="spellEnd"/>
        <w:r w:rsidRPr="004E1928">
          <w:rPr>
            <w:rFonts w:ascii="Book Antiqua" w:eastAsia="Times New Roman" w:hAnsi="Book Antiqua" w:cs="Arial"/>
            <w:color w:val="0000FF"/>
            <w:sz w:val="19"/>
            <w:szCs w:val="19"/>
            <w:u w:val="single"/>
            <w:lang w:eastAsia="pt-BR"/>
          </w:rPr>
          <w:t xml:space="preserve"> 93.941, de 16 de janeiro de 1987</w:t>
        </w:r>
      </w:hyperlink>
      <w:r w:rsidRPr="004E1928">
        <w:rPr>
          <w:rFonts w:ascii="Book Antiqua" w:eastAsia="Times New Roman" w:hAnsi="Book Antiqua" w:cs="Arial"/>
          <w:color w:val="000000"/>
          <w:sz w:val="19"/>
          <w:szCs w:val="19"/>
          <w:lang w:eastAsia="pt-BR"/>
        </w:rPr>
        <w:t>, e </w:t>
      </w:r>
      <w:hyperlink r:id="rId6" w:history="1">
        <w:r w:rsidRPr="004E1928">
          <w:rPr>
            <w:rFonts w:ascii="Book Antiqua" w:eastAsia="Times New Roman" w:hAnsi="Book Antiqua" w:cs="Arial"/>
            <w:color w:val="0000FF"/>
            <w:sz w:val="19"/>
            <w:szCs w:val="19"/>
            <w:u w:val="single"/>
            <w:lang w:eastAsia="pt-BR"/>
          </w:rPr>
          <w:t>93.962, de 22 de janeiro de 1987</w:t>
        </w:r>
      </w:hyperlink>
      <w:r w:rsidRPr="004E1928">
        <w:rPr>
          <w:rFonts w:ascii="Book Antiqua" w:eastAsia="Times New Roman" w:hAnsi="Book Antiqua" w:cs="Arial"/>
          <w:color w:val="000000"/>
          <w:sz w:val="19"/>
          <w:szCs w:val="19"/>
          <w:lang w:eastAsia="pt-BR"/>
        </w:rPr>
        <w:t>, decorrentes do Acordo Geral sobre Tarifas Aduaneiras e Comércio (Gatt), adotado pela </w:t>
      </w:r>
      <w:hyperlink r:id="rId7" w:history="1">
        <w:r w:rsidRPr="004E1928">
          <w:rPr>
            <w:rFonts w:ascii="Book Antiqua" w:eastAsia="Times New Roman" w:hAnsi="Book Antiqua" w:cs="Arial"/>
            <w:color w:val="0000FF"/>
            <w:sz w:val="19"/>
            <w:szCs w:val="19"/>
            <w:u w:val="single"/>
            <w:lang w:eastAsia="pt-BR"/>
          </w:rPr>
          <w:t>Lei nº 313, de 30 de julho de 1948</w:t>
        </w:r>
      </w:hyperlink>
      <w:r w:rsidRPr="004E1928">
        <w:rPr>
          <w:rFonts w:ascii="Book Antiqua" w:eastAsia="Times New Roman" w:hAnsi="Book Antiqua" w:cs="Arial"/>
          <w:color w:val="000000"/>
          <w:sz w:val="19"/>
          <w:szCs w:val="19"/>
          <w:lang w:eastAsia="pt-BR"/>
        </w:rPr>
        <w:t xml:space="preserve">, e ainda o Acordo sobre Implementação do Artigo VI do Acordo Geral sobre Tarifas e Comércio 1994 e o Acordo sobre Subsídios e Medidas Compensatórias, anexados ao Acordo Constitutivo da Organização Mundial de Comércio (OMC), parte integrante da Ata Final que Incorpora os Resultados da Rodada Uruguai de Negociações Comerciais Multilaterais do Gatt, assinada em </w:t>
      </w:r>
      <w:proofErr w:type="spellStart"/>
      <w:r w:rsidRPr="004E1928">
        <w:rPr>
          <w:rFonts w:ascii="Book Antiqua" w:eastAsia="Times New Roman" w:hAnsi="Book Antiqua" w:cs="Arial"/>
          <w:color w:val="000000"/>
          <w:sz w:val="19"/>
          <w:szCs w:val="19"/>
          <w:lang w:eastAsia="pt-BR"/>
        </w:rPr>
        <w:t>Marraqueche</w:t>
      </w:r>
      <w:proofErr w:type="spellEnd"/>
      <w:r w:rsidRPr="004E1928">
        <w:rPr>
          <w:rFonts w:ascii="Book Antiqua" w:eastAsia="Times New Roman" w:hAnsi="Book Antiqua" w:cs="Arial"/>
          <w:color w:val="000000"/>
          <w:sz w:val="19"/>
          <w:szCs w:val="19"/>
          <w:lang w:eastAsia="pt-BR"/>
        </w:rPr>
        <w:t>, em 12 de abril de 1994, aprovada pelo Decreto Legislativo nº 30, de 15 de dezembro de 1994, promulgada pelo </w:t>
      </w:r>
      <w:hyperlink r:id="rId8" w:history="1">
        <w:r w:rsidRPr="004E1928">
          <w:rPr>
            <w:rFonts w:ascii="Book Antiqua" w:eastAsia="Times New Roman" w:hAnsi="Book Antiqua" w:cs="Arial"/>
            <w:color w:val="0000FF"/>
            <w:sz w:val="19"/>
            <w:szCs w:val="19"/>
            <w:u w:val="single"/>
            <w:lang w:eastAsia="pt-BR"/>
          </w:rPr>
          <w:t>Decreto nº 1.355, de 30 de dezembro de 1994</w:t>
        </w:r>
      </w:hyperlink>
      <w:r w:rsidRPr="004E1928">
        <w:rPr>
          <w:rFonts w:ascii="Book Antiqua" w:eastAsia="Times New Roman" w:hAnsi="Book Antiqua" w:cs="Arial"/>
          <w:color w:val="000000"/>
          <w:sz w:val="19"/>
          <w:szCs w:val="19"/>
          <w:lang w:eastAsia="pt-BR"/>
        </w:rPr>
        <w:t>, serão aplicados mediante a cobrança de importância, em moeda corrente do País, que corresponderá a percentual da margem de dumping ou do montante de subsídios, apurados em processo administrativo, nos termos dos mencionados Acordos, das decisões PC/13, PC/14, PC/15 e PC/16 do Comitê Preparatório e das partes contratantes do Gatt, datadas de 13 de dezembro de 1994, e desta lei, suficientes para sanar dano ou ameaça de dano à indústria doméstica</w:t>
      </w:r>
      <w:r w:rsidRPr="00764F8D">
        <w:rPr>
          <w:rFonts w:ascii="Book Antiqua" w:eastAsia="Times New Roman" w:hAnsi="Book Antiqua" w:cs="Arial"/>
          <w:color w:val="000000"/>
          <w:sz w:val="16"/>
          <w:szCs w:val="16"/>
          <w:lang w:eastAsia="pt-BR"/>
        </w:rPr>
        <w:t xml:space="preserve">. </w:t>
      </w:r>
      <w:r w:rsidRPr="00764F8D">
        <w:rPr>
          <w:rFonts w:ascii="Book Antiqua" w:eastAsia="Times New Roman" w:hAnsi="Book Antiqua" w:cs="Arial"/>
          <w:b/>
          <w:bCs/>
          <w:color w:val="FF0000"/>
          <w:sz w:val="16"/>
          <w:szCs w:val="16"/>
          <w:u w:val="single"/>
          <w:lang w:eastAsia="pt-BR"/>
        </w:rPr>
        <w:t>(TRF5-2017)</w:t>
      </w:r>
    </w:p>
    <w:p w14:paraId="4817E8B6" w14:textId="7097FC38" w:rsidR="004E1928" w:rsidRDefault="004E1928" w:rsidP="004E192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E1928">
        <w:rPr>
          <w:rFonts w:ascii="Book Antiqua" w:eastAsia="Times New Roman" w:hAnsi="Book Antiqua" w:cs="Arial"/>
          <w:color w:val="000000"/>
          <w:sz w:val="19"/>
          <w:szCs w:val="19"/>
          <w:lang w:eastAsia="pt-BR"/>
        </w:rPr>
        <w:t>        </w:t>
      </w:r>
      <w:bookmarkStart w:id="1" w:name="art1p"/>
      <w:bookmarkEnd w:id="1"/>
      <w:r w:rsidRPr="004E1928">
        <w:rPr>
          <w:rFonts w:ascii="Book Antiqua" w:eastAsia="Times New Roman" w:hAnsi="Book Antiqua" w:cs="Arial"/>
          <w:b/>
          <w:bCs/>
          <w:color w:val="000000"/>
          <w:sz w:val="19"/>
          <w:szCs w:val="19"/>
          <w:highlight w:val="magenta"/>
          <w:lang w:eastAsia="pt-BR"/>
        </w:rPr>
        <w:t>Parágrafo único</w:t>
      </w:r>
      <w:r w:rsidRPr="004E1928">
        <w:rPr>
          <w:rFonts w:ascii="Book Antiqua" w:eastAsia="Times New Roman" w:hAnsi="Book Antiqua" w:cs="Arial"/>
          <w:color w:val="000000"/>
          <w:sz w:val="19"/>
          <w:szCs w:val="19"/>
          <w:lang w:eastAsia="pt-BR"/>
        </w:rPr>
        <w:t xml:space="preserve">. </w:t>
      </w:r>
      <w:r w:rsidRPr="004E1928">
        <w:rPr>
          <w:rFonts w:ascii="Book Antiqua" w:eastAsia="Times New Roman" w:hAnsi="Book Antiqua" w:cs="Arial"/>
          <w:b/>
          <w:bCs/>
          <w:color w:val="000000"/>
          <w:sz w:val="19"/>
          <w:szCs w:val="19"/>
          <w:lang w:eastAsia="pt-BR"/>
        </w:rPr>
        <w:t>Os direitos antidumping e os direitos compensatórios serão cobrados independentemente de quaisquer obrigações de natureza tributária relativas à importação dos produtos afetados</w:t>
      </w:r>
      <w:r w:rsidRPr="004E1928">
        <w:rPr>
          <w:rFonts w:ascii="Book Antiqua" w:eastAsia="Times New Roman" w:hAnsi="Book Antiqua" w:cs="Arial"/>
          <w:color w:val="000000"/>
          <w:sz w:val="19"/>
          <w:szCs w:val="19"/>
          <w:lang w:eastAsia="pt-BR"/>
        </w:rPr>
        <w:t>.</w:t>
      </w:r>
      <w:r w:rsidR="00764F8D">
        <w:rPr>
          <w:rFonts w:ascii="Book Antiqua" w:eastAsia="Times New Roman" w:hAnsi="Book Antiqua" w:cs="Arial"/>
          <w:color w:val="000000"/>
          <w:sz w:val="19"/>
          <w:szCs w:val="19"/>
          <w:lang w:eastAsia="pt-BR"/>
        </w:rPr>
        <w:t xml:space="preserve"> </w:t>
      </w:r>
      <w:r w:rsidR="00764F8D">
        <w:rPr>
          <w:rFonts w:ascii="Book Antiqua" w:hAnsi="Book Antiqua" w:cs="Times New Roman"/>
          <w:b/>
          <w:color w:val="FF0000"/>
          <w:sz w:val="16"/>
          <w:szCs w:val="16"/>
          <w:u w:val="single"/>
        </w:rPr>
        <w:t>(TR</w:t>
      </w:r>
      <w:r w:rsidR="00764F8D">
        <w:rPr>
          <w:rFonts w:ascii="Book Antiqua" w:hAnsi="Book Antiqua" w:cs="Times New Roman"/>
          <w:b/>
          <w:color w:val="FF0000"/>
          <w:sz w:val="16"/>
          <w:szCs w:val="16"/>
          <w:u w:val="single"/>
        </w:rPr>
        <w:t>F5-2017</w:t>
      </w:r>
      <w:r w:rsidR="00764F8D">
        <w:rPr>
          <w:rFonts w:ascii="Book Antiqua" w:hAnsi="Book Antiqua" w:cs="Times New Roman"/>
          <w:b/>
          <w:color w:val="FF0000"/>
          <w:sz w:val="16"/>
          <w:szCs w:val="16"/>
          <w:u w:val="single"/>
        </w:rPr>
        <w:t>)</w:t>
      </w:r>
    </w:p>
    <w:tbl>
      <w:tblPr>
        <w:tblStyle w:val="Tabelacomgrade"/>
        <w:tblW w:w="0" w:type="auto"/>
        <w:tblLook w:val="04A0" w:firstRow="1" w:lastRow="0" w:firstColumn="1" w:lastColumn="0" w:noHBand="0" w:noVBand="1"/>
      </w:tblPr>
      <w:tblGrid>
        <w:gridCol w:w="8494"/>
      </w:tblGrid>
      <w:tr w:rsidR="004E1928" w14:paraId="461A1847" w14:textId="77777777" w:rsidTr="004E1928">
        <w:tc>
          <w:tcPr>
            <w:tcW w:w="8494" w:type="dxa"/>
            <w:shd w:val="clear" w:color="auto" w:fill="CCFFFF"/>
          </w:tcPr>
          <w:p w14:paraId="001F26A4" w14:textId="1B5C06F5" w:rsidR="004E1928" w:rsidRPr="004E1928" w:rsidRDefault="004E1928" w:rsidP="004E1928">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E1928">
              <w:rPr>
                <w:rFonts w:ascii="Book Antiqua" w:eastAsia="Times New Roman" w:hAnsi="Book Antiqua" w:cs="Times New Roman"/>
                <w:b/>
                <w:bCs/>
                <w:color w:val="000000"/>
                <w:sz w:val="19"/>
                <w:szCs w:val="19"/>
                <w:highlight w:val="yellow"/>
                <w:lang w:eastAsia="pt-BR"/>
              </w:rPr>
              <w:t>TRF5-2017-CESPE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E1928">
              <w:rPr>
                <w:rFonts w:ascii="Book Antiqua" w:eastAsia="Times New Roman" w:hAnsi="Book Antiqua" w:cs="Times New Roman"/>
                <w:color w:val="000000"/>
                <w:sz w:val="19"/>
                <w:szCs w:val="19"/>
                <w:lang w:eastAsia="pt-BR"/>
              </w:rPr>
              <w:t>A respeito do dumping, assinale a opção correta</w:t>
            </w:r>
            <w:r>
              <w:rPr>
                <w:rFonts w:ascii="Book Antiqua" w:eastAsia="Times New Roman" w:hAnsi="Book Antiqua" w:cs="Times New Roman"/>
                <w:color w:val="000000"/>
                <w:sz w:val="19"/>
                <w:szCs w:val="19"/>
                <w:lang w:eastAsia="pt-BR"/>
              </w:rPr>
              <w:t xml:space="preserve">: </w:t>
            </w:r>
            <w:r w:rsidRPr="004E1928">
              <w:rPr>
                <w:rFonts w:ascii="Book Antiqua" w:eastAsia="Times New Roman" w:hAnsi="Book Antiqua" w:cs="Times New Roman"/>
                <w:color w:val="000000"/>
                <w:sz w:val="19"/>
                <w:szCs w:val="19"/>
                <w:lang w:eastAsia="pt-BR"/>
              </w:rPr>
              <w:t>Os direitos compensatórios e os direitos antidumping serão cobrados independentemente de quaisquer obrigações de natureza tributária relativas à importação de produtos afetados.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1º, § único, Lei 9019.</w:t>
            </w:r>
          </w:p>
        </w:tc>
      </w:tr>
    </w:tbl>
    <w:p w14:paraId="584778BD" w14:textId="71556CD0" w:rsidR="004E1928" w:rsidRPr="00764F8D" w:rsidRDefault="004E1928" w:rsidP="004E1928">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4E1928">
        <w:rPr>
          <w:rFonts w:ascii="Book Antiqua" w:eastAsia="Times New Roman" w:hAnsi="Book Antiqua" w:cs="Arial"/>
          <w:color w:val="000000"/>
          <w:sz w:val="19"/>
          <w:szCs w:val="19"/>
          <w:lang w:eastAsia="pt-BR"/>
        </w:rPr>
        <w:t>        </w:t>
      </w:r>
      <w:bookmarkStart w:id="2" w:name="art2"/>
      <w:bookmarkEnd w:id="2"/>
      <w:r w:rsidRPr="004E1928">
        <w:rPr>
          <w:rFonts w:ascii="Book Antiqua" w:eastAsia="Times New Roman" w:hAnsi="Book Antiqua" w:cs="Arial"/>
          <w:b/>
          <w:bCs/>
          <w:color w:val="000000"/>
          <w:sz w:val="19"/>
          <w:szCs w:val="19"/>
          <w:highlight w:val="magenta"/>
          <w:lang w:eastAsia="pt-BR"/>
        </w:rPr>
        <w:t>Art. 2º</w:t>
      </w:r>
      <w:r w:rsidRPr="004E1928">
        <w:rPr>
          <w:rFonts w:ascii="Book Antiqua" w:eastAsia="Times New Roman" w:hAnsi="Book Antiqua" w:cs="Arial"/>
          <w:color w:val="000000"/>
          <w:sz w:val="19"/>
          <w:szCs w:val="19"/>
          <w:lang w:eastAsia="pt-BR"/>
        </w:rPr>
        <w:t xml:space="preserve"> </w:t>
      </w:r>
      <w:r w:rsidRPr="004E1928">
        <w:rPr>
          <w:rFonts w:ascii="Book Antiqua" w:eastAsia="Times New Roman" w:hAnsi="Book Antiqua" w:cs="Arial"/>
          <w:b/>
          <w:bCs/>
          <w:caps/>
          <w:color w:val="000000"/>
          <w:sz w:val="19"/>
          <w:szCs w:val="19"/>
          <w:highlight w:val="green"/>
          <w:lang w:eastAsia="pt-BR"/>
        </w:rPr>
        <w:t>Poderão ser aplicados</w:t>
      </w:r>
      <w:r w:rsidRPr="004E1928">
        <w:rPr>
          <w:rFonts w:ascii="Book Antiqua" w:eastAsia="Times New Roman" w:hAnsi="Book Antiqua" w:cs="Arial"/>
          <w:b/>
          <w:bCs/>
          <w:color w:val="000000"/>
          <w:sz w:val="19"/>
          <w:szCs w:val="19"/>
          <w:lang w:eastAsia="pt-BR"/>
        </w:rPr>
        <w:t xml:space="preserve"> direitos provisórios durante a investigação, quando da análise preliminar verificar-se a existência de indícios da prática de dumping ou de concessão de subsídios, e que tais práticas causam </w:t>
      </w:r>
      <w:proofErr w:type="spellStart"/>
      <w:r w:rsidRPr="004E1928">
        <w:rPr>
          <w:rFonts w:ascii="Book Antiqua" w:eastAsia="Times New Roman" w:hAnsi="Book Antiqua" w:cs="Arial"/>
          <w:b/>
          <w:bCs/>
          <w:color w:val="000000"/>
          <w:sz w:val="19"/>
          <w:szCs w:val="19"/>
          <w:lang w:eastAsia="pt-BR"/>
        </w:rPr>
        <w:t>dano</w:t>
      </w:r>
      <w:proofErr w:type="spellEnd"/>
      <w:r w:rsidRPr="004E1928">
        <w:rPr>
          <w:rFonts w:ascii="Book Antiqua" w:eastAsia="Times New Roman" w:hAnsi="Book Antiqua" w:cs="Arial"/>
          <w:b/>
          <w:bCs/>
          <w:color w:val="000000"/>
          <w:sz w:val="19"/>
          <w:szCs w:val="19"/>
          <w:lang w:eastAsia="pt-BR"/>
        </w:rPr>
        <w:t>, ou ameaça de dano, à indústria doméstica, e se julgue necessário impedi-las no curso da investigação</w:t>
      </w:r>
      <w:r w:rsidRPr="00764F8D">
        <w:rPr>
          <w:rFonts w:ascii="Book Antiqua" w:eastAsia="Times New Roman" w:hAnsi="Book Antiqua" w:cs="Arial"/>
          <w:color w:val="000000"/>
          <w:sz w:val="16"/>
          <w:szCs w:val="16"/>
          <w:lang w:eastAsia="pt-BR"/>
        </w:rPr>
        <w:t xml:space="preserve">. </w:t>
      </w:r>
      <w:r w:rsidRPr="00764F8D">
        <w:rPr>
          <w:rFonts w:ascii="Book Antiqua" w:eastAsia="Times New Roman" w:hAnsi="Book Antiqua" w:cs="Arial"/>
          <w:b/>
          <w:bCs/>
          <w:color w:val="FF0000"/>
          <w:sz w:val="16"/>
          <w:szCs w:val="16"/>
          <w:u w:val="single"/>
          <w:lang w:eastAsia="pt-BR"/>
        </w:rPr>
        <w:t>(TRF5-2017)</w:t>
      </w:r>
    </w:p>
    <w:p w14:paraId="340CB4BF" w14:textId="11B3EBFB"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w:t>
      </w:r>
      <w:bookmarkStart w:id="3" w:name="art2p"/>
      <w:bookmarkEnd w:id="3"/>
      <w:r w:rsidRPr="004E1928">
        <w:rPr>
          <w:rFonts w:ascii="Book Antiqua" w:eastAsia="Times New Roman" w:hAnsi="Book Antiqua" w:cs="Arial"/>
          <w:color w:val="000000"/>
          <w:sz w:val="19"/>
          <w:szCs w:val="19"/>
          <w:lang w:eastAsia="pt-BR"/>
        </w:rPr>
        <w:t>Parágrafo único.  Os termos "dano" e "indústria doméstica" deverão ser entendidos conforme o disposto nos Acordos </w:t>
      </w:r>
      <w:r w:rsidRPr="004E1928">
        <w:rPr>
          <w:rFonts w:ascii="Book Antiqua" w:eastAsia="Times New Roman" w:hAnsi="Book Antiqua" w:cs="Arial"/>
          <w:i/>
          <w:iCs/>
          <w:color w:val="000000"/>
          <w:sz w:val="19"/>
          <w:szCs w:val="19"/>
          <w:lang w:eastAsia="pt-BR"/>
        </w:rPr>
        <w:t>Antidumping</w:t>
      </w:r>
      <w:r w:rsidRPr="004E1928">
        <w:rPr>
          <w:rFonts w:ascii="Book Antiqua" w:eastAsia="Times New Roman" w:hAnsi="Book Antiqua" w:cs="Arial"/>
          <w:color w:val="000000"/>
          <w:sz w:val="19"/>
          <w:szCs w:val="19"/>
          <w:lang w:eastAsia="pt-BR"/>
        </w:rPr>
        <w:t> e nos Acordos de Subsídios e Direitos Compensatórios, mencionados no art. 1</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abrangendo as empresas produtoras de bens agrícolas, minerais ou industriais</w:t>
      </w:r>
      <w:r w:rsidRPr="00764F8D">
        <w:rPr>
          <w:rFonts w:ascii="Book Antiqua" w:eastAsia="Times New Roman" w:hAnsi="Book Antiqua" w:cs="Arial"/>
          <w:color w:val="000000"/>
          <w:sz w:val="16"/>
          <w:szCs w:val="16"/>
          <w:lang w:eastAsia="pt-BR"/>
        </w:rPr>
        <w:t>.</w:t>
      </w:r>
      <w:r w:rsidR="00764F8D" w:rsidRPr="00764F8D">
        <w:rPr>
          <w:rFonts w:ascii="Book Antiqua" w:eastAsia="Times New Roman" w:hAnsi="Book Antiqua" w:cs="Arial"/>
          <w:color w:val="000000"/>
          <w:sz w:val="16"/>
          <w:szCs w:val="16"/>
          <w:lang w:eastAsia="pt-BR"/>
        </w:rPr>
        <w:t xml:space="preserve"> </w:t>
      </w:r>
      <w:hyperlink r:id="rId9" w:anchor="art53" w:history="1">
        <w:r w:rsidRPr="00764F8D">
          <w:rPr>
            <w:rFonts w:ascii="Book Antiqua" w:eastAsia="Times New Roman" w:hAnsi="Book Antiqua" w:cs="Arial"/>
            <w:color w:val="0000FF"/>
            <w:sz w:val="16"/>
            <w:szCs w:val="16"/>
            <w:u w:val="single"/>
            <w:lang w:eastAsia="pt-BR"/>
          </w:rPr>
          <w:t>(Redação dada pela Medida Provisória nº 2.158-35, de 2001)</w:t>
        </w:r>
      </w:hyperlink>
    </w:p>
    <w:p w14:paraId="2B503360"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w:t>
      </w:r>
      <w:bookmarkStart w:id="4" w:name="art3"/>
      <w:bookmarkEnd w:id="4"/>
      <w:r w:rsidRPr="004E1928">
        <w:rPr>
          <w:rFonts w:ascii="Book Antiqua" w:eastAsia="Times New Roman" w:hAnsi="Book Antiqua" w:cs="Arial"/>
          <w:color w:val="000000"/>
          <w:sz w:val="19"/>
          <w:szCs w:val="19"/>
          <w:lang w:eastAsia="pt-BR"/>
        </w:rPr>
        <w:t>Art. 3</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A exigibilidade dos direitos provisórios poderá ficar suspensa, até decisão final do processo, a critério da CAMEX, desde que o importador ofereça garantia equivalente ao valor integral da obrigação e dos demais encargos legais, que consistirá em</w:t>
      </w:r>
      <w:r w:rsidRPr="00764F8D">
        <w:rPr>
          <w:rFonts w:ascii="Book Antiqua" w:eastAsia="Times New Roman" w:hAnsi="Book Antiqua" w:cs="Arial"/>
          <w:color w:val="000000"/>
          <w:sz w:val="16"/>
          <w:szCs w:val="16"/>
          <w:lang w:eastAsia="pt-BR"/>
        </w:rPr>
        <w:t>: </w:t>
      </w:r>
      <w:hyperlink r:id="rId10" w:anchor="art53" w:history="1">
        <w:r w:rsidRPr="00764F8D">
          <w:rPr>
            <w:rFonts w:ascii="Book Antiqua" w:eastAsia="Times New Roman" w:hAnsi="Book Antiqua" w:cs="Arial"/>
            <w:color w:val="0000FF"/>
            <w:sz w:val="16"/>
            <w:szCs w:val="16"/>
            <w:u w:val="single"/>
            <w:lang w:eastAsia="pt-BR"/>
          </w:rPr>
          <w:t>(Redação dada pela Medida Provisória nº 2.158-35, de 2001)</w:t>
        </w:r>
      </w:hyperlink>
    </w:p>
    <w:p w14:paraId="3ECFA9DD"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000000"/>
          <w:sz w:val="19"/>
          <w:szCs w:val="19"/>
          <w:lang w:eastAsia="pt-BR"/>
        </w:rPr>
        <w:t xml:space="preserve">        I - </w:t>
      </w:r>
      <w:proofErr w:type="gramStart"/>
      <w:r w:rsidRPr="004E1928">
        <w:rPr>
          <w:rFonts w:ascii="Book Antiqua" w:eastAsia="Times New Roman" w:hAnsi="Book Antiqua" w:cs="Arial"/>
          <w:color w:val="000000"/>
          <w:sz w:val="19"/>
          <w:szCs w:val="19"/>
          <w:lang w:eastAsia="pt-BR"/>
        </w:rPr>
        <w:t>depósito</w:t>
      </w:r>
      <w:proofErr w:type="gramEnd"/>
      <w:r w:rsidRPr="004E1928">
        <w:rPr>
          <w:rFonts w:ascii="Book Antiqua" w:eastAsia="Times New Roman" w:hAnsi="Book Antiqua" w:cs="Arial"/>
          <w:color w:val="000000"/>
          <w:sz w:val="19"/>
          <w:szCs w:val="19"/>
          <w:lang w:eastAsia="pt-BR"/>
        </w:rPr>
        <w:t xml:space="preserve"> em dinheiro; ou</w:t>
      </w:r>
    </w:p>
    <w:p w14:paraId="3FB461C5"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000000"/>
          <w:sz w:val="19"/>
          <w:szCs w:val="19"/>
          <w:lang w:eastAsia="pt-BR"/>
        </w:rPr>
        <w:t xml:space="preserve">        II - </w:t>
      </w:r>
      <w:proofErr w:type="gramStart"/>
      <w:r w:rsidRPr="004E1928">
        <w:rPr>
          <w:rFonts w:ascii="Book Antiqua" w:eastAsia="Times New Roman" w:hAnsi="Book Antiqua" w:cs="Arial"/>
          <w:color w:val="000000"/>
          <w:sz w:val="19"/>
          <w:szCs w:val="19"/>
          <w:lang w:eastAsia="pt-BR"/>
        </w:rPr>
        <w:t>fiança</w:t>
      </w:r>
      <w:proofErr w:type="gramEnd"/>
      <w:r w:rsidRPr="004E1928">
        <w:rPr>
          <w:rFonts w:ascii="Book Antiqua" w:eastAsia="Times New Roman" w:hAnsi="Book Antiqua" w:cs="Arial"/>
          <w:color w:val="000000"/>
          <w:sz w:val="19"/>
          <w:szCs w:val="19"/>
          <w:lang w:eastAsia="pt-BR"/>
        </w:rPr>
        <w:t xml:space="preserve"> bancária.</w:t>
      </w:r>
    </w:p>
    <w:p w14:paraId="06179E48"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000000"/>
          <w:sz w:val="19"/>
          <w:szCs w:val="19"/>
          <w:lang w:eastAsia="pt-BR"/>
        </w:rPr>
        <w:t>        </w:t>
      </w:r>
      <w:bookmarkStart w:id="5" w:name="art3§1"/>
      <w:bookmarkEnd w:id="5"/>
      <w:r w:rsidRPr="004E1928">
        <w:rPr>
          <w:rFonts w:ascii="Book Antiqua" w:eastAsia="Times New Roman" w:hAnsi="Book Antiqua" w:cs="Arial"/>
          <w:color w:val="000000"/>
          <w:sz w:val="19"/>
          <w:szCs w:val="19"/>
          <w:lang w:eastAsia="pt-BR"/>
        </w:rPr>
        <w:t>§ 1º A garantia deverá assegurar, em todos os casos, a aplicação das mesmas normas que disciplinam a hipótese de atraso no pagamento de tributos federais, inclusive juros, desde a data de vigência dos direitos provisórios.</w:t>
      </w:r>
    </w:p>
    <w:p w14:paraId="531FF038"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000000"/>
          <w:sz w:val="19"/>
          <w:szCs w:val="19"/>
          <w:lang w:eastAsia="pt-BR"/>
        </w:rPr>
        <w:t>        </w:t>
      </w:r>
      <w:bookmarkStart w:id="6" w:name="art3§2"/>
      <w:bookmarkEnd w:id="6"/>
      <w:r w:rsidRPr="004E1928">
        <w:rPr>
          <w:rFonts w:ascii="Book Antiqua" w:eastAsia="Times New Roman" w:hAnsi="Book Antiqua" w:cs="Arial"/>
          <w:color w:val="000000"/>
          <w:sz w:val="19"/>
          <w:szCs w:val="19"/>
          <w:lang w:eastAsia="pt-BR"/>
        </w:rPr>
        <w:t>§ 2º A Secretaria da Receita Federal (SRF), do Ministério da Fazenda, disporá sobre a forma de prestação e liberação da     garantia referida neste artigo.</w:t>
      </w:r>
    </w:p>
    <w:p w14:paraId="0B4F79CD"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000000"/>
          <w:sz w:val="19"/>
          <w:szCs w:val="19"/>
          <w:lang w:eastAsia="pt-BR"/>
        </w:rPr>
        <w:lastRenderedPageBreak/>
        <w:t>        </w:t>
      </w:r>
      <w:bookmarkStart w:id="7" w:name="art3§3"/>
      <w:bookmarkEnd w:id="7"/>
      <w:r w:rsidRPr="004E1928">
        <w:rPr>
          <w:rFonts w:ascii="Book Antiqua" w:eastAsia="Times New Roman" w:hAnsi="Book Antiqua" w:cs="Arial"/>
          <w:color w:val="000000"/>
          <w:sz w:val="19"/>
          <w:szCs w:val="19"/>
          <w:lang w:eastAsia="pt-BR"/>
        </w:rPr>
        <w:t>§ 3º O desembaraço aduaneiro dos bens objeto da aplicação dos direitos provisórios dependerá da prestação da garantia a que se refere este artigo.</w:t>
      </w:r>
    </w:p>
    <w:p w14:paraId="03005EB4" w14:textId="4270010B" w:rsidR="004E1928" w:rsidRPr="00764F8D" w:rsidRDefault="004E1928" w:rsidP="004E1928">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E1928">
        <w:rPr>
          <w:rFonts w:ascii="Book Antiqua" w:eastAsia="Times New Roman" w:hAnsi="Book Antiqua" w:cs="Times New Roman"/>
          <w:color w:val="000000"/>
          <w:sz w:val="19"/>
          <w:szCs w:val="19"/>
          <w:lang w:eastAsia="pt-BR"/>
        </w:rPr>
        <w:t>        </w:t>
      </w:r>
      <w:bookmarkStart w:id="8" w:name="art4"/>
      <w:bookmarkEnd w:id="8"/>
      <w:r w:rsidRPr="004E1928">
        <w:rPr>
          <w:rFonts w:ascii="Book Antiqua" w:eastAsia="Times New Roman" w:hAnsi="Book Antiqua" w:cs="Arial"/>
          <w:b/>
          <w:bCs/>
          <w:color w:val="000000"/>
          <w:sz w:val="19"/>
          <w:szCs w:val="19"/>
          <w:highlight w:val="magenta"/>
          <w:lang w:eastAsia="pt-BR"/>
        </w:rPr>
        <w:t>Art. 4º</w:t>
      </w:r>
      <w:r w:rsidRPr="004E1928">
        <w:rPr>
          <w:rFonts w:ascii="Book Antiqua" w:eastAsia="Times New Roman" w:hAnsi="Book Antiqua" w:cs="Arial"/>
          <w:b/>
          <w:bCs/>
          <w:color w:val="000000"/>
          <w:sz w:val="19"/>
          <w:szCs w:val="19"/>
          <w:lang w:eastAsia="pt-BR"/>
        </w:rPr>
        <w:t xml:space="preserve"> Poderá ser celebrado com o exportador ou o governo do país exportador compromisso que elimine os efeitos prejudiciais decorrentes da prática de dumping ou de subsídios</w:t>
      </w:r>
      <w:r w:rsidRPr="00764F8D">
        <w:rPr>
          <w:rFonts w:ascii="Book Antiqua" w:eastAsia="Times New Roman" w:hAnsi="Book Antiqua" w:cs="Arial"/>
          <w:b/>
          <w:bCs/>
          <w:color w:val="000000"/>
          <w:sz w:val="16"/>
          <w:szCs w:val="16"/>
          <w:lang w:eastAsia="pt-BR"/>
        </w:rPr>
        <w:t xml:space="preserve">. </w:t>
      </w:r>
      <w:r w:rsidRPr="00764F8D">
        <w:rPr>
          <w:rFonts w:ascii="Book Antiqua" w:eastAsia="Times New Roman" w:hAnsi="Book Antiqua" w:cs="Arial"/>
          <w:b/>
          <w:bCs/>
          <w:color w:val="FF0000"/>
          <w:sz w:val="16"/>
          <w:szCs w:val="16"/>
          <w:u w:val="single"/>
          <w:lang w:eastAsia="pt-BR"/>
        </w:rPr>
        <w:t>(TRF5-2017)</w:t>
      </w:r>
    </w:p>
    <w:p w14:paraId="20C0A9F4" w14:textId="3206D7C0"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b/>
          <w:bCs/>
          <w:color w:val="000000"/>
          <w:sz w:val="19"/>
          <w:szCs w:val="19"/>
          <w:lang w:eastAsia="pt-BR"/>
        </w:rPr>
        <w:t>        </w:t>
      </w:r>
      <w:bookmarkStart w:id="9" w:name="art4§1"/>
      <w:bookmarkEnd w:id="9"/>
      <w:r w:rsidRPr="004E1928">
        <w:rPr>
          <w:rFonts w:ascii="Book Antiqua" w:eastAsia="Times New Roman" w:hAnsi="Book Antiqua" w:cs="Arial"/>
          <w:b/>
          <w:bCs/>
          <w:color w:val="000000"/>
          <w:sz w:val="19"/>
          <w:szCs w:val="19"/>
          <w:highlight w:val="magenta"/>
          <w:lang w:eastAsia="pt-BR"/>
        </w:rPr>
        <w:t>§ 1</w:t>
      </w:r>
      <w:proofErr w:type="gramStart"/>
      <w:r w:rsidRPr="004E1928">
        <w:rPr>
          <w:rFonts w:ascii="Book Antiqua" w:eastAsia="Times New Roman" w:hAnsi="Book Antiqua" w:cs="Arial"/>
          <w:b/>
          <w:bCs/>
          <w:color w:val="000000"/>
          <w:sz w:val="19"/>
          <w:szCs w:val="19"/>
          <w:highlight w:val="magenta"/>
          <w:u w:val="single"/>
          <w:vertAlign w:val="superscript"/>
          <w:lang w:eastAsia="pt-BR"/>
        </w:rPr>
        <w:t>o</w:t>
      </w:r>
      <w:r w:rsidRPr="004E1928">
        <w:rPr>
          <w:rFonts w:ascii="Book Antiqua" w:eastAsia="Times New Roman" w:hAnsi="Book Antiqua" w:cs="Arial"/>
          <w:b/>
          <w:bCs/>
          <w:color w:val="000000"/>
          <w:sz w:val="19"/>
          <w:szCs w:val="19"/>
          <w:lang w:eastAsia="pt-BR"/>
        </w:rPr>
        <w:t>  O</w:t>
      </w:r>
      <w:proofErr w:type="gramEnd"/>
      <w:r w:rsidRPr="004E1928">
        <w:rPr>
          <w:rFonts w:ascii="Book Antiqua" w:eastAsia="Times New Roman" w:hAnsi="Book Antiqua" w:cs="Arial"/>
          <w:b/>
          <w:bCs/>
          <w:color w:val="000000"/>
          <w:sz w:val="19"/>
          <w:szCs w:val="19"/>
          <w:lang w:eastAsia="pt-BR"/>
        </w:rPr>
        <w:t xml:space="preserve"> compromisso a que se refere este artigo será celebrado perante a Secretaria de Comércio Exterior - SECEX, do Ministério do Desenvolvimento, Indústria e Comércio Exterior, submetido a homologação da CAMEX</w:t>
      </w:r>
      <w:r w:rsidRPr="00764F8D">
        <w:rPr>
          <w:rFonts w:ascii="Book Antiqua" w:eastAsia="Times New Roman" w:hAnsi="Book Antiqua" w:cs="Arial"/>
          <w:color w:val="000000"/>
          <w:sz w:val="16"/>
          <w:szCs w:val="16"/>
          <w:lang w:eastAsia="pt-BR"/>
        </w:rPr>
        <w:t>. </w:t>
      </w:r>
      <w:hyperlink r:id="rId11" w:anchor="art53" w:history="1">
        <w:r w:rsidRPr="00764F8D">
          <w:rPr>
            <w:rFonts w:ascii="Book Antiqua" w:eastAsia="Times New Roman" w:hAnsi="Book Antiqua" w:cs="Arial"/>
            <w:color w:val="0000FF"/>
            <w:sz w:val="16"/>
            <w:szCs w:val="16"/>
            <w:u w:val="single"/>
            <w:lang w:eastAsia="pt-BR"/>
          </w:rPr>
          <w:t>(Redação dada pela Medida Provisória nº 2.158-35, de 2001)</w:t>
        </w:r>
      </w:hyperlink>
      <w:r w:rsidRPr="00764F8D">
        <w:rPr>
          <w:rFonts w:ascii="Book Antiqua" w:eastAsia="Times New Roman" w:hAnsi="Book Antiqua" w:cs="Arial"/>
          <w:color w:val="000000"/>
          <w:sz w:val="16"/>
          <w:szCs w:val="16"/>
          <w:lang w:eastAsia="pt-BR"/>
        </w:rPr>
        <w:t xml:space="preserve"> </w:t>
      </w:r>
      <w:r w:rsidRPr="00764F8D">
        <w:rPr>
          <w:rFonts w:ascii="Book Antiqua" w:eastAsia="Times New Roman" w:hAnsi="Book Antiqua" w:cs="Arial"/>
          <w:b/>
          <w:bCs/>
          <w:color w:val="FF0000"/>
          <w:sz w:val="16"/>
          <w:szCs w:val="16"/>
          <w:u w:val="single"/>
          <w:lang w:eastAsia="pt-BR"/>
        </w:rPr>
        <w:t>(TRF5-2017)</w:t>
      </w:r>
    </w:p>
    <w:p w14:paraId="1A44A945"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000000"/>
          <w:sz w:val="19"/>
          <w:szCs w:val="19"/>
          <w:lang w:eastAsia="pt-BR"/>
        </w:rPr>
        <w:t>        § 2º Na hipótese de homologação de compromisso, a investigação será suspensa, sem a imposição de direitos provisórios ou definitivos, ressalvado o disposto nos Acordos Antidumping e nos Acordos de Subsídios e Direitos Compensatórios, mencionados no art. 1º.</w:t>
      </w:r>
    </w:p>
    <w:p w14:paraId="46874F36" w14:textId="3E70A492"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w:t>
      </w:r>
      <w:bookmarkStart w:id="10" w:name="art5"/>
      <w:bookmarkEnd w:id="10"/>
      <w:r w:rsidRPr="004E1928">
        <w:rPr>
          <w:rFonts w:ascii="Book Antiqua" w:eastAsia="Times New Roman" w:hAnsi="Book Antiqua" w:cs="Arial"/>
          <w:color w:val="000000"/>
          <w:sz w:val="19"/>
          <w:szCs w:val="19"/>
          <w:lang w:eastAsia="pt-BR"/>
        </w:rPr>
        <w:t>Art. 5</w:t>
      </w:r>
      <w:proofErr w:type="gramStart"/>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Compete</w:t>
      </w:r>
      <w:proofErr w:type="gramEnd"/>
      <w:r w:rsidRPr="004E1928">
        <w:rPr>
          <w:rFonts w:ascii="Book Antiqua" w:eastAsia="Times New Roman" w:hAnsi="Book Antiqua" w:cs="Arial"/>
          <w:color w:val="000000"/>
          <w:sz w:val="19"/>
          <w:szCs w:val="19"/>
          <w:lang w:eastAsia="pt-BR"/>
        </w:rPr>
        <w:t xml:space="preserve"> à SECEX, mediante processo administrativo, apurar a margem de </w:t>
      </w:r>
      <w:r w:rsidRPr="004E1928">
        <w:rPr>
          <w:rFonts w:ascii="Book Antiqua" w:eastAsia="Times New Roman" w:hAnsi="Book Antiqua" w:cs="Arial"/>
          <w:i/>
          <w:iCs/>
          <w:color w:val="000000"/>
          <w:sz w:val="19"/>
          <w:szCs w:val="19"/>
          <w:lang w:eastAsia="pt-BR"/>
        </w:rPr>
        <w:t>dumping</w:t>
      </w:r>
      <w:r w:rsidRPr="004E1928">
        <w:rPr>
          <w:rFonts w:ascii="Book Antiqua" w:eastAsia="Times New Roman" w:hAnsi="Book Antiqua" w:cs="Arial"/>
          <w:color w:val="000000"/>
          <w:sz w:val="19"/>
          <w:szCs w:val="19"/>
          <w:lang w:eastAsia="pt-BR"/>
        </w:rPr>
        <w:t> ou o montante de subsídio, a existência de dano e a relação causal entre esses</w:t>
      </w:r>
      <w:r w:rsidRPr="00764F8D">
        <w:rPr>
          <w:rFonts w:ascii="Book Antiqua" w:eastAsia="Times New Roman" w:hAnsi="Book Antiqua" w:cs="Arial"/>
          <w:color w:val="000000"/>
          <w:sz w:val="16"/>
          <w:szCs w:val="16"/>
          <w:lang w:eastAsia="pt-BR"/>
        </w:rPr>
        <w:t>.</w:t>
      </w:r>
      <w:r w:rsidR="00764F8D">
        <w:rPr>
          <w:rFonts w:ascii="Book Antiqua" w:eastAsia="Times New Roman" w:hAnsi="Book Antiqua" w:cs="Arial"/>
          <w:color w:val="000000"/>
          <w:sz w:val="16"/>
          <w:szCs w:val="16"/>
          <w:lang w:eastAsia="pt-BR"/>
        </w:rPr>
        <w:t xml:space="preserve"> </w:t>
      </w:r>
      <w:hyperlink r:id="rId12" w:anchor="art53" w:history="1">
        <w:r w:rsidRPr="00764F8D">
          <w:rPr>
            <w:rFonts w:ascii="Book Antiqua" w:eastAsia="Times New Roman" w:hAnsi="Book Antiqua" w:cs="Arial"/>
            <w:color w:val="0000FF"/>
            <w:sz w:val="16"/>
            <w:szCs w:val="16"/>
            <w:u w:val="single"/>
            <w:lang w:eastAsia="pt-BR"/>
          </w:rPr>
          <w:t>(Redação dada pela Medida Provisória nº 2.158-35, de 2001)</w:t>
        </w:r>
      </w:hyperlink>
    </w:p>
    <w:p w14:paraId="4FF69997"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w:t>
      </w:r>
      <w:bookmarkStart w:id="11" w:name="art6"/>
      <w:bookmarkEnd w:id="11"/>
      <w:r w:rsidRPr="004E1928">
        <w:rPr>
          <w:rFonts w:ascii="Book Antiqua" w:eastAsia="Times New Roman" w:hAnsi="Book Antiqua" w:cs="Arial"/>
          <w:color w:val="000000"/>
          <w:sz w:val="19"/>
          <w:szCs w:val="19"/>
          <w:lang w:eastAsia="pt-BR"/>
        </w:rPr>
        <w:t>Art. 6</w:t>
      </w:r>
      <w:proofErr w:type="gramStart"/>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Compete</w:t>
      </w:r>
      <w:proofErr w:type="gramEnd"/>
      <w:r w:rsidRPr="004E1928">
        <w:rPr>
          <w:rFonts w:ascii="Book Antiqua" w:eastAsia="Times New Roman" w:hAnsi="Book Antiqua" w:cs="Arial"/>
          <w:color w:val="000000"/>
          <w:sz w:val="19"/>
          <w:szCs w:val="19"/>
          <w:lang w:eastAsia="pt-BR"/>
        </w:rPr>
        <w:t xml:space="preserve"> à CAMEX fixar os direitos provisórios ou definitivos, bem como decidir sobre a suspensão da exigibilidade dos direitos provisórios, a que se refere o art. 3</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desta Lei</w:t>
      </w:r>
      <w:r w:rsidRPr="00764F8D">
        <w:rPr>
          <w:rFonts w:ascii="Book Antiqua" w:eastAsia="Times New Roman" w:hAnsi="Book Antiqua" w:cs="Arial"/>
          <w:color w:val="000000"/>
          <w:sz w:val="16"/>
          <w:szCs w:val="16"/>
          <w:lang w:eastAsia="pt-BR"/>
        </w:rPr>
        <w:t>. </w:t>
      </w:r>
      <w:hyperlink r:id="rId13" w:anchor="art53" w:history="1">
        <w:r w:rsidRPr="00764F8D">
          <w:rPr>
            <w:rFonts w:ascii="Book Antiqua" w:eastAsia="Times New Roman" w:hAnsi="Book Antiqua" w:cs="Arial"/>
            <w:color w:val="0000FF"/>
            <w:sz w:val="16"/>
            <w:szCs w:val="16"/>
            <w:u w:val="single"/>
            <w:lang w:eastAsia="pt-BR"/>
          </w:rPr>
          <w:t>(Redação dada pela Medida Provisória nº 2.158-35, de 2001)</w:t>
        </w:r>
      </w:hyperlink>
    </w:p>
    <w:p w14:paraId="426F20EE" w14:textId="02664B36"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Parágrafo único.  O ato de imposição de direitos </w:t>
      </w:r>
      <w:r w:rsidRPr="004E1928">
        <w:rPr>
          <w:rFonts w:ascii="Book Antiqua" w:eastAsia="Times New Roman" w:hAnsi="Book Antiqua" w:cs="Arial"/>
          <w:i/>
          <w:iCs/>
          <w:color w:val="000000"/>
          <w:sz w:val="19"/>
          <w:szCs w:val="19"/>
          <w:lang w:eastAsia="pt-BR"/>
        </w:rPr>
        <w:t>antidumping</w:t>
      </w:r>
      <w:r w:rsidRPr="004E1928">
        <w:rPr>
          <w:rFonts w:ascii="Book Antiqua" w:eastAsia="Times New Roman" w:hAnsi="Book Antiqua" w:cs="Arial"/>
          <w:color w:val="000000"/>
          <w:sz w:val="19"/>
          <w:szCs w:val="19"/>
          <w:lang w:eastAsia="pt-BR"/>
        </w:rPr>
        <w:t> ou Compensatórios, provisórios ou definitivos, deverá indicar o prazo de vigência, o produto atingido, o valor da obrigação, o país de origem ou de exportação, as razões pelas quais a decisão foi tomada, e, quando couber, o nome dos exportadores</w:t>
      </w:r>
      <w:r w:rsidRPr="00764F8D">
        <w:rPr>
          <w:rFonts w:ascii="Book Antiqua" w:eastAsia="Times New Roman" w:hAnsi="Book Antiqua" w:cs="Arial"/>
          <w:color w:val="000000"/>
          <w:sz w:val="16"/>
          <w:szCs w:val="16"/>
          <w:lang w:eastAsia="pt-BR"/>
        </w:rPr>
        <w:t>.</w:t>
      </w:r>
      <w:r w:rsidR="00764F8D" w:rsidRPr="00764F8D">
        <w:rPr>
          <w:rFonts w:ascii="Book Antiqua" w:eastAsia="Times New Roman" w:hAnsi="Book Antiqua" w:cs="Arial"/>
          <w:color w:val="000000"/>
          <w:sz w:val="16"/>
          <w:szCs w:val="16"/>
          <w:lang w:eastAsia="pt-BR"/>
        </w:rPr>
        <w:t xml:space="preserve"> </w:t>
      </w:r>
      <w:hyperlink r:id="rId14" w:anchor="art53" w:history="1">
        <w:r w:rsidRPr="00764F8D">
          <w:rPr>
            <w:rFonts w:ascii="Book Antiqua" w:eastAsia="Times New Roman" w:hAnsi="Book Antiqua" w:cs="Arial"/>
            <w:color w:val="0000FF"/>
            <w:sz w:val="16"/>
            <w:szCs w:val="16"/>
            <w:u w:val="single"/>
            <w:lang w:eastAsia="pt-BR"/>
          </w:rPr>
          <w:t>(Redação dada pela Medida Provisória nº 2.158-35, de 2001)</w:t>
        </w:r>
      </w:hyperlink>
    </w:p>
    <w:p w14:paraId="3C4F1397"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000000"/>
          <w:sz w:val="19"/>
          <w:szCs w:val="19"/>
          <w:lang w:eastAsia="pt-BR"/>
        </w:rPr>
        <w:t>        </w:t>
      </w:r>
      <w:bookmarkStart w:id="12" w:name="art7"/>
      <w:bookmarkEnd w:id="12"/>
      <w:r w:rsidRPr="004E1928">
        <w:rPr>
          <w:rFonts w:ascii="Book Antiqua" w:eastAsia="Times New Roman" w:hAnsi="Book Antiqua" w:cs="Arial"/>
          <w:color w:val="000000"/>
          <w:sz w:val="19"/>
          <w:szCs w:val="19"/>
          <w:lang w:eastAsia="pt-BR"/>
        </w:rPr>
        <w:t>Art. 7º O cumprimento das obrigações resultantes da aplicação dos direitos antidumping e dos direitos compensatórios, sejam definitivos ou provisórios, será condição para a introdução no comércio do País de produtos objeto de dumping ou subsídio.</w:t>
      </w:r>
    </w:p>
    <w:p w14:paraId="40AF6C7C"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000000"/>
          <w:sz w:val="19"/>
          <w:szCs w:val="19"/>
          <w:lang w:eastAsia="pt-BR"/>
        </w:rPr>
        <w:t>        </w:t>
      </w:r>
      <w:bookmarkStart w:id="13" w:name="art7§1"/>
      <w:bookmarkEnd w:id="13"/>
      <w:r w:rsidRPr="004E1928">
        <w:rPr>
          <w:rFonts w:ascii="Book Antiqua" w:eastAsia="Times New Roman" w:hAnsi="Book Antiqua" w:cs="Arial"/>
          <w:color w:val="000000"/>
          <w:sz w:val="19"/>
          <w:szCs w:val="19"/>
          <w:lang w:eastAsia="pt-BR"/>
        </w:rPr>
        <w:t>§ 1º Será competente para a cobrança dos direitos antidumping e compensatórios, provisórios ou definitivos, quando se tratar de valor em dinheiro, bem como, se for o caso, para sua restituição, a SRF do Ministério da Fazenda.</w:t>
      </w:r>
    </w:p>
    <w:p w14:paraId="00123BE4"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Times New Roman"/>
          <w:color w:val="000000"/>
          <w:sz w:val="19"/>
          <w:szCs w:val="19"/>
          <w:lang w:eastAsia="pt-BR"/>
        </w:rPr>
        <w:t>        </w:t>
      </w:r>
      <w:bookmarkStart w:id="14" w:name="art7§2"/>
      <w:bookmarkEnd w:id="14"/>
      <w:r w:rsidRPr="004E1928">
        <w:rPr>
          <w:rFonts w:ascii="Book Antiqua" w:eastAsia="Times New Roman" w:hAnsi="Book Antiqua" w:cs="Arial"/>
          <w:color w:val="000000"/>
          <w:sz w:val="19"/>
          <w:szCs w:val="19"/>
          <w:lang w:eastAsia="pt-BR"/>
        </w:rPr>
        <w:t>§ 2</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Os direitos </w:t>
      </w:r>
      <w:r w:rsidRPr="004E1928">
        <w:rPr>
          <w:rFonts w:ascii="Book Antiqua" w:eastAsia="Times New Roman" w:hAnsi="Book Antiqua" w:cs="Arial"/>
          <w:b/>
          <w:bCs/>
          <w:color w:val="000000"/>
          <w:sz w:val="19"/>
          <w:szCs w:val="19"/>
          <w:lang w:eastAsia="pt-BR"/>
        </w:rPr>
        <w:t>antidumping</w:t>
      </w:r>
      <w:r w:rsidRPr="004E1928">
        <w:rPr>
          <w:rFonts w:ascii="Book Antiqua" w:eastAsia="Times New Roman" w:hAnsi="Book Antiqua" w:cs="Arial"/>
          <w:color w:val="000000"/>
          <w:sz w:val="19"/>
          <w:szCs w:val="19"/>
          <w:lang w:eastAsia="pt-BR"/>
        </w:rPr>
        <w:t> e os direitos compensatórios são devidos na data do registro da declaração de importação. </w:t>
      </w:r>
      <w:hyperlink r:id="rId15" w:anchor="art79" w:history="1">
        <w:r w:rsidRPr="00764F8D">
          <w:rPr>
            <w:rFonts w:ascii="Book Antiqua" w:eastAsia="Times New Roman" w:hAnsi="Book Antiqua" w:cs="Arial"/>
            <w:color w:val="0000FF"/>
            <w:sz w:val="16"/>
            <w:szCs w:val="16"/>
            <w:u w:val="single"/>
            <w:lang w:eastAsia="pt-BR"/>
          </w:rPr>
          <w:t>(Redação dada pela Lei nº 10.833, de 29.12.2003)</w:t>
        </w:r>
      </w:hyperlink>
    </w:p>
    <w:p w14:paraId="56905146"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w:t>
      </w:r>
      <w:bookmarkStart w:id="15" w:name="art7§3"/>
      <w:bookmarkEnd w:id="15"/>
      <w:r w:rsidRPr="004E1928">
        <w:rPr>
          <w:rFonts w:ascii="Book Antiqua" w:eastAsia="Times New Roman" w:hAnsi="Book Antiqua" w:cs="Arial"/>
          <w:color w:val="000000"/>
          <w:sz w:val="19"/>
          <w:szCs w:val="19"/>
          <w:lang w:eastAsia="pt-BR"/>
        </w:rPr>
        <w:t>  § 3</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A falta de recolhimento de direitos </w:t>
      </w:r>
      <w:r w:rsidRPr="004E1928">
        <w:rPr>
          <w:rFonts w:ascii="Book Antiqua" w:eastAsia="Times New Roman" w:hAnsi="Book Antiqua" w:cs="Arial"/>
          <w:b/>
          <w:bCs/>
          <w:color w:val="000000"/>
          <w:sz w:val="19"/>
          <w:szCs w:val="19"/>
          <w:lang w:eastAsia="pt-BR"/>
        </w:rPr>
        <w:t>antidumping</w:t>
      </w:r>
      <w:r w:rsidRPr="004E1928">
        <w:rPr>
          <w:rFonts w:ascii="Book Antiqua" w:eastAsia="Times New Roman" w:hAnsi="Book Antiqua" w:cs="Arial"/>
          <w:color w:val="000000"/>
          <w:sz w:val="19"/>
          <w:szCs w:val="19"/>
          <w:lang w:eastAsia="pt-BR"/>
        </w:rPr>
        <w:t> ou de direitos compensatórios na data prevista no § 2</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acarretará, sobre o valor não recolhido</w:t>
      </w:r>
      <w:r w:rsidRPr="00764F8D">
        <w:rPr>
          <w:rFonts w:ascii="Book Antiqua" w:eastAsia="Times New Roman" w:hAnsi="Book Antiqua" w:cs="Arial"/>
          <w:color w:val="000000"/>
          <w:sz w:val="16"/>
          <w:szCs w:val="16"/>
          <w:lang w:eastAsia="pt-BR"/>
        </w:rPr>
        <w:t>: </w:t>
      </w:r>
      <w:hyperlink r:id="rId16" w:anchor="art79" w:history="1">
        <w:r w:rsidRPr="00764F8D">
          <w:rPr>
            <w:rFonts w:ascii="Book Antiqua" w:eastAsia="Times New Roman" w:hAnsi="Book Antiqua" w:cs="Arial"/>
            <w:color w:val="0000FF"/>
            <w:sz w:val="16"/>
            <w:szCs w:val="16"/>
            <w:u w:val="single"/>
            <w:lang w:eastAsia="pt-BR"/>
          </w:rPr>
          <w:t>(Incluído pela Lei nº 10.833, de 29.12.2003)</w:t>
        </w:r>
      </w:hyperlink>
    </w:p>
    <w:p w14:paraId="798AD427"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xml:space="preserve">        I - </w:t>
      </w:r>
      <w:proofErr w:type="gramStart"/>
      <w:r w:rsidRPr="004E1928">
        <w:rPr>
          <w:rFonts w:ascii="Book Antiqua" w:eastAsia="Times New Roman" w:hAnsi="Book Antiqua" w:cs="Arial"/>
          <w:color w:val="000000"/>
          <w:sz w:val="19"/>
          <w:szCs w:val="19"/>
          <w:lang w:eastAsia="pt-BR"/>
        </w:rPr>
        <w:t>no</w:t>
      </w:r>
      <w:proofErr w:type="gramEnd"/>
      <w:r w:rsidRPr="004E1928">
        <w:rPr>
          <w:rFonts w:ascii="Book Antiqua" w:eastAsia="Times New Roman" w:hAnsi="Book Antiqua" w:cs="Arial"/>
          <w:color w:val="000000"/>
          <w:sz w:val="19"/>
          <w:szCs w:val="19"/>
          <w:lang w:eastAsia="pt-BR"/>
        </w:rPr>
        <w:t xml:space="preserve"> caso de pagamento espontâneo, após o desembaraço aduaneiro</w:t>
      </w:r>
      <w:r w:rsidRPr="00764F8D">
        <w:rPr>
          <w:rFonts w:ascii="Book Antiqua" w:eastAsia="Times New Roman" w:hAnsi="Book Antiqua" w:cs="Arial"/>
          <w:color w:val="000000"/>
          <w:sz w:val="16"/>
          <w:szCs w:val="16"/>
          <w:lang w:eastAsia="pt-BR"/>
        </w:rPr>
        <w:t>: </w:t>
      </w:r>
      <w:hyperlink r:id="rId17" w:anchor="art79" w:history="1">
        <w:r w:rsidRPr="00764F8D">
          <w:rPr>
            <w:rFonts w:ascii="Book Antiqua" w:eastAsia="Times New Roman" w:hAnsi="Book Antiqua" w:cs="Arial"/>
            <w:color w:val="0000FF"/>
            <w:sz w:val="16"/>
            <w:szCs w:val="16"/>
            <w:u w:val="single"/>
            <w:lang w:eastAsia="pt-BR"/>
          </w:rPr>
          <w:t>(Incluído pela Lei nº 10.833, de 29.12.2003)</w:t>
        </w:r>
      </w:hyperlink>
    </w:p>
    <w:p w14:paraId="5DF9CEF5"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a) a incidência de multa de mora, calculada à taxa de 0,33% (trinta e três centésimos por cento), por dia de atraso, a partir do 1</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xml:space="preserve"> (primeiro) dia </w:t>
      </w:r>
      <w:proofErr w:type="spellStart"/>
      <w:r w:rsidRPr="004E1928">
        <w:rPr>
          <w:rFonts w:ascii="Book Antiqua" w:eastAsia="Times New Roman" w:hAnsi="Book Antiqua" w:cs="Arial"/>
          <w:color w:val="000000"/>
          <w:sz w:val="19"/>
          <w:szCs w:val="19"/>
          <w:lang w:eastAsia="pt-BR"/>
        </w:rPr>
        <w:t>subseqüente</w:t>
      </w:r>
      <w:proofErr w:type="spellEnd"/>
      <w:r w:rsidRPr="004E1928">
        <w:rPr>
          <w:rFonts w:ascii="Book Antiqua" w:eastAsia="Times New Roman" w:hAnsi="Book Antiqua" w:cs="Arial"/>
          <w:color w:val="000000"/>
          <w:sz w:val="19"/>
          <w:szCs w:val="19"/>
          <w:lang w:eastAsia="pt-BR"/>
        </w:rPr>
        <w:t xml:space="preserve"> ao do registro da declaração de importação até o dia em que ocorrer o seu pagamento, limitada a 20% (vinte por cento); e </w:t>
      </w:r>
      <w:hyperlink r:id="rId18" w:anchor="art79" w:history="1">
        <w:r w:rsidRPr="00764F8D">
          <w:rPr>
            <w:rFonts w:ascii="Book Antiqua" w:eastAsia="Times New Roman" w:hAnsi="Book Antiqua" w:cs="Arial"/>
            <w:color w:val="0000FF"/>
            <w:sz w:val="16"/>
            <w:szCs w:val="16"/>
            <w:u w:val="single"/>
            <w:lang w:eastAsia="pt-BR"/>
          </w:rPr>
          <w:t>(Incluído pela Lei nº 10.833, de 29.12.2003)</w:t>
        </w:r>
      </w:hyperlink>
    </w:p>
    <w:p w14:paraId="53857155"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b) a incidência de juros de mora calculados à taxa referencial do Sistema Especial de Liquidação e Custódia - SELIC, para títulos federais, acumulada mensalmente, a partir do 1</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xml:space="preserve"> (primeiro) dia do mês </w:t>
      </w:r>
      <w:proofErr w:type="spellStart"/>
      <w:r w:rsidRPr="004E1928">
        <w:rPr>
          <w:rFonts w:ascii="Book Antiqua" w:eastAsia="Times New Roman" w:hAnsi="Book Antiqua" w:cs="Arial"/>
          <w:color w:val="000000"/>
          <w:sz w:val="19"/>
          <w:szCs w:val="19"/>
          <w:lang w:eastAsia="pt-BR"/>
        </w:rPr>
        <w:t>subseqüente</w:t>
      </w:r>
      <w:proofErr w:type="spellEnd"/>
      <w:r w:rsidRPr="004E1928">
        <w:rPr>
          <w:rFonts w:ascii="Book Antiqua" w:eastAsia="Times New Roman" w:hAnsi="Book Antiqua" w:cs="Arial"/>
          <w:color w:val="000000"/>
          <w:sz w:val="19"/>
          <w:szCs w:val="19"/>
          <w:lang w:eastAsia="pt-BR"/>
        </w:rPr>
        <w:t xml:space="preserve"> ao do registro da declaração de importação até o último dia do mês anterior ao do pagamento e de 1% (um por cento) no mês do pagamento; e </w:t>
      </w:r>
      <w:hyperlink r:id="rId19" w:anchor="art79" w:history="1">
        <w:r w:rsidRPr="00764F8D">
          <w:rPr>
            <w:rFonts w:ascii="Book Antiqua" w:eastAsia="Times New Roman" w:hAnsi="Book Antiqua" w:cs="Arial"/>
            <w:color w:val="0000FF"/>
            <w:sz w:val="16"/>
            <w:szCs w:val="16"/>
            <w:u w:val="single"/>
            <w:lang w:eastAsia="pt-BR"/>
          </w:rPr>
          <w:t>(Incluído pela Lei nº 10.833, de 29.12.2003)</w:t>
        </w:r>
      </w:hyperlink>
    </w:p>
    <w:p w14:paraId="4159AC09"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w:t>
      </w:r>
      <w:bookmarkStart w:id="16" w:name="art7§3ii"/>
      <w:bookmarkEnd w:id="16"/>
      <w:r w:rsidRPr="004E1928">
        <w:rPr>
          <w:rFonts w:ascii="Book Antiqua" w:eastAsia="Times New Roman" w:hAnsi="Book Antiqua" w:cs="Arial"/>
          <w:color w:val="000000"/>
          <w:sz w:val="19"/>
          <w:szCs w:val="19"/>
          <w:lang w:eastAsia="pt-BR"/>
        </w:rPr>
        <w:t xml:space="preserve">II - </w:t>
      </w:r>
      <w:proofErr w:type="gramStart"/>
      <w:r w:rsidRPr="004E1928">
        <w:rPr>
          <w:rFonts w:ascii="Book Antiqua" w:eastAsia="Times New Roman" w:hAnsi="Book Antiqua" w:cs="Arial"/>
          <w:color w:val="000000"/>
          <w:sz w:val="19"/>
          <w:szCs w:val="19"/>
          <w:lang w:eastAsia="pt-BR"/>
        </w:rPr>
        <w:t>no</w:t>
      </w:r>
      <w:proofErr w:type="gramEnd"/>
      <w:r w:rsidRPr="004E1928">
        <w:rPr>
          <w:rFonts w:ascii="Book Antiqua" w:eastAsia="Times New Roman" w:hAnsi="Book Antiqua" w:cs="Arial"/>
          <w:color w:val="000000"/>
          <w:sz w:val="19"/>
          <w:szCs w:val="19"/>
          <w:lang w:eastAsia="pt-BR"/>
        </w:rPr>
        <w:t xml:space="preserve"> caso de exigência de ofício, de multa de 75% (setenta e cinco por cento) e dos juros de mora previstos na alínea </w:t>
      </w:r>
      <w:r w:rsidRPr="004E1928">
        <w:rPr>
          <w:rFonts w:ascii="Book Antiqua" w:eastAsia="Times New Roman" w:hAnsi="Book Antiqua" w:cs="Arial"/>
          <w:i/>
          <w:iCs/>
          <w:color w:val="000000"/>
          <w:sz w:val="19"/>
          <w:szCs w:val="19"/>
          <w:lang w:eastAsia="pt-BR"/>
        </w:rPr>
        <w:t>b</w:t>
      </w:r>
      <w:r w:rsidRPr="004E1928">
        <w:rPr>
          <w:rFonts w:ascii="Book Antiqua" w:eastAsia="Times New Roman" w:hAnsi="Book Antiqua" w:cs="Arial"/>
          <w:color w:val="000000"/>
          <w:sz w:val="19"/>
          <w:szCs w:val="19"/>
          <w:lang w:eastAsia="pt-BR"/>
        </w:rPr>
        <w:t> do inciso I deste parágrafo</w:t>
      </w:r>
      <w:r w:rsidRPr="00764F8D">
        <w:rPr>
          <w:rFonts w:ascii="Book Antiqua" w:eastAsia="Times New Roman" w:hAnsi="Book Antiqua" w:cs="Arial"/>
          <w:color w:val="000000"/>
          <w:sz w:val="16"/>
          <w:szCs w:val="16"/>
          <w:lang w:eastAsia="pt-BR"/>
        </w:rPr>
        <w:t>. </w:t>
      </w:r>
      <w:hyperlink r:id="rId20" w:anchor="art79" w:history="1">
        <w:r w:rsidRPr="00764F8D">
          <w:rPr>
            <w:rFonts w:ascii="Book Antiqua" w:eastAsia="Times New Roman" w:hAnsi="Book Antiqua" w:cs="Arial"/>
            <w:color w:val="0000FF"/>
            <w:sz w:val="16"/>
            <w:szCs w:val="16"/>
            <w:u w:val="single"/>
            <w:lang w:eastAsia="pt-BR"/>
          </w:rPr>
          <w:t>(Incluído pela Lei nº 10.833, de 29.12.2003)</w:t>
        </w:r>
      </w:hyperlink>
    </w:p>
    <w:p w14:paraId="2829AD2A"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w:t>
      </w:r>
      <w:bookmarkStart w:id="17" w:name="art7§4"/>
      <w:bookmarkEnd w:id="17"/>
      <w:r w:rsidRPr="004E1928">
        <w:rPr>
          <w:rFonts w:ascii="Book Antiqua" w:eastAsia="Times New Roman" w:hAnsi="Book Antiqua" w:cs="Arial"/>
          <w:color w:val="000000"/>
          <w:sz w:val="19"/>
          <w:szCs w:val="19"/>
          <w:lang w:eastAsia="pt-BR"/>
        </w:rPr>
        <w:t>§ 4</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A multa de que trata o inciso II do § 3</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será exigida isoladamente quando os direitos </w:t>
      </w:r>
      <w:r w:rsidRPr="004E1928">
        <w:rPr>
          <w:rFonts w:ascii="Book Antiqua" w:eastAsia="Times New Roman" w:hAnsi="Book Antiqua" w:cs="Arial"/>
          <w:b/>
          <w:bCs/>
          <w:color w:val="000000"/>
          <w:sz w:val="19"/>
          <w:szCs w:val="19"/>
          <w:lang w:eastAsia="pt-BR"/>
        </w:rPr>
        <w:t>antidumping</w:t>
      </w:r>
      <w:r w:rsidRPr="004E1928">
        <w:rPr>
          <w:rFonts w:ascii="Book Antiqua" w:eastAsia="Times New Roman" w:hAnsi="Book Antiqua" w:cs="Arial"/>
          <w:color w:val="000000"/>
          <w:sz w:val="19"/>
          <w:szCs w:val="19"/>
          <w:lang w:eastAsia="pt-BR"/>
        </w:rPr>
        <w:t> ou os direitos compensatórios houverem sido pagos após o registro da declaração de importação, mas sem os acréscimos moratórios</w:t>
      </w:r>
      <w:r w:rsidRPr="00764F8D">
        <w:rPr>
          <w:rFonts w:ascii="Book Antiqua" w:eastAsia="Times New Roman" w:hAnsi="Book Antiqua" w:cs="Arial"/>
          <w:color w:val="000000"/>
          <w:sz w:val="16"/>
          <w:szCs w:val="16"/>
          <w:lang w:eastAsia="pt-BR"/>
        </w:rPr>
        <w:t>. </w:t>
      </w:r>
      <w:hyperlink r:id="rId21" w:anchor="art79" w:history="1">
        <w:r w:rsidRPr="00764F8D">
          <w:rPr>
            <w:rFonts w:ascii="Book Antiqua" w:eastAsia="Times New Roman" w:hAnsi="Book Antiqua" w:cs="Arial"/>
            <w:color w:val="0000FF"/>
            <w:sz w:val="16"/>
            <w:szCs w:val="16"/>
            <w:u w:val="single"/>
            <w:lang w:eastAsia="pt-BR"/>
          </w:rPr>
          <w:t>(Incluído pela Lei nº 10.833, de 29.12.2003)</w:t>
        </w:r>
      </w:hyperlink>
    </w:p>
    <w:p w14:paraId="61E4DA34"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lastRenderedPageBreak/>
        <w:t>        </w:t>
      </w:r>
      <w:bookmarkStart w:id="18" w:name="art7§5"/>
      <w:bookmarkEnd w:id="18"/>
      <w:r w:rsidRPr="004E1928">
        <w:rPr>
          <w:rFonts w:ascii="Book Antiqua" w:eastAsia="Times New Roman" w:hAnsi="Book Antiqua" w:cs="Arial"/>
          <w:color w:val="000000"/>
          <w:sz w:val="19"/>
          <w:szCs w:val="19"/>
          <w:lang w:eastAsia="pt-BR"/>
        </w:rPr>
        <w:t>§ 5</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A exigência de ofício de direitos </w:t>
      </w:r>
      <w:r w:rsidRPr="004E1928">
        <w:rPr>
          <w:rFonts w:ascii="Book Antiqua" w:eastAsia="Times New Roman" w:hAnsi="Book Antiqua" w:cs="Arial"/>
          <w:b/>
          <w:bCs/>
          <w:color w:val="000000"/>
          <w:sz w:val="19"/>
          <w:szCs w:val="19"/>
          <w:lang w:eastAsia="pt-BR"/>
        </w:rPr>
        <w:t>antidumping</w:t>
      </w:r>
      <w:r w:rsidRPr="004E1928">
        <w:rPr>
          <w:rFonts w:ascii="Book Antiqua" w:eastAsia="Times New Roman" w:hAnsi="Book Antiqua" w:cs="Arial"/>
          <w:color w:val="000000"/>
          <w:sz w:val="19"/>
          <w:szCs w:val="19"/>
          <w:lang w:eastAsia="pt-BR"/>
        </w:rPr>
        <w:t> ou de direitos compensatórios e decorrentes acréscimos moratórios e penalidades será formalizada em auto de infração lavrado por Auditor-Fiscal da Receita Federal, observado o disposto no Decreto n</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70.235, de 6 de março de 1972, e o prazo de 5 (cinco) anos contados da data de registro da declaração de importação</w:t>
      </w:r>
      <w:r w:rsidRPr="00764F8D">
        <w:rPr>
          <w:rFonts w:ascii="Book Antiqua" w:eastAsia="Times New Roman" w:hAnsi="Book Antiqua" w:cs="Arial"/>
          <w:color w:val="000000"/>
          <w:sz w:val="16"/>
          <w:szCs w:val="16"/>
          <w:lang w:eastAsia="pt-BR"/>
        </w:rPr>
        <w:t>. </w:t>
      </w:r>
      <w:hyperlink r:id="rId22" w:anchor="art79" w:history="1">
        <w:r w:rsidRPr="00764F8D">
          <w:rPr>
            <w:rFonts w:ascii="Book Antiqua" w:eastAsia="Times New Roman" w:hAnsi="Book Antiqua" w:cs="Arial"/>
            <w:color w:val="0000FF"/>
            <w:sz w:val="16"/>
            <w:szCs w:val="16"/>
            <w:u w:val="single"/>
            <w:lang w:eastAsia="pt-BR"/>
          </w:rPr>
          <w:t>(Incluído pela Lei nº 10.833, de 29.12.2003)</w:t>
        </w:r>
      </w:hyperlink>
    </w:p>
    <w:p w14:paraId="2393F4B4"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w:t>
      </w:r>
      <w:bookmarkStart w:id="19" w:name="art7§6"/>
      <w:bookmarkEnd w:id="19"/>
      <w:r w:rsidRPr="004E1928">
        <w:rPr>
          <w:rFonts w:ascii="Book Antiqua" w:eastAsia="Times New Roman" w:hAnsi="Book Antiqua" w:cs="Arial"/>
          <w:color w:val="000000"/>
          <w:sz w:val="19"/>
          <w:szCs w:val="19"/>
          <w:lang w:eastAsia="pt-BR"/>
        </w:rPr>
        <w:t>§ 6</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Verificado o inadimplemento da obrigação, a Secretaria da Receita Federal encaminhará o débito à Procuradoria-Geral da Fazenda Nacional, para inscrição em Dívida Ativa da União e respectiva cobrança, observado o prazo de prescrição de 5 (cinco) anos</w:t>
      </w:r>
      <w:r w:rsidRPr="00764F8D">
        <w:rPr>
          <w:rFonts w:ascii="Book Antiqua" w:eastAsia="Times New Roman" w:hAnsi="Book Antiqua" w:cs="Arial"/>
          <w:color w:val="000000"/>
          <w:sz w:val="16"/>
          <w:szCs w:val="16"/>
          <w:lang w:eastAsia="pt-BR"/>
        </w:rPr>
        <w:t>. </w:t>
      </w:r>
      <w:hyperlink r:id="rId23" w:anchor="art79" w:history="1">
        <w:r w:rsidRPr="00764F8D">
          <w:rPr>
            <w:rFonts w:ascii="Book Antiqua" w:eastAsia="Times New Roman" w:hAnsi="Book Antiqua" w:cs="Arial"/>
            <w:color w:val="0000FF"/>
            <w:sz w:val="16"/>
            <w:szCs w:val="16"/>
            <w:u w:val="single"/>
            <w:lang w:eastAsia="pt-BR"/>
          </w:rPr>
          <w:t>(Incluído pela Lei nº 10.833, de 29.12.2003)</w:t>
        </w:r>
      </w:hyperlink>
    </w:p>
    <w:p w14:paraId="7E1F61DF"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w:t>
      </w:r>
      <w:bookmarkStart w:id="20" w:name="art7§7"/>
      <w:bookmarkEnd w:id="20"/>
      <w:r w:rsidRPr="004E1928">
        <w:rPr>
          <w:rFonts w:ascii="Book Antiqua" w:eastAsia="Times New Roman" w:hAnsi="Book Antiqua" w:cs="Arial"/>
          <w:color w:val="000000"/>
          <w:sz w:val="19"/>
          <w:szCs w:val="19"/>
          <w:lang w:eastAsia="pt-BR"/>
        </w:rPr>
        <w:t>§ 7</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A restituição de valores pagos a título de direitos </w:t>
      </w:r>
      <w:r w:rsidRPr="004E1928">
        <w:rPr>
          <w:rFonts w:ascii="Book Antiqua" w:eastAsia="Times New Roman" w:hAnsi="Book Antiqua" w:cs="Arial"/>
          <w:b/>
          <w:bCs/>
          <w:color w:val="000000"/>
          <w:sz w:val="19"/>
          <w:szCs w:val="19"/>
          <w:lang w:eastAsia="pt-BR"/>
        </w:rPr>
        <w:t>antidumping</w:t>
      </w:r>
      <w:r w:rsidRPr="004E1928">
        <w:rPr>
          <w:rFonts w:ascii="Book Antiqua" w:eastAsia="Times New Roman" w:hAnsi="Book Antiqua" w:cs="Arial"/>
          <w:color w:val="000000"/>
          <w:sz w:val="19"/>
          <w:szCs w:val="19"/>
          <w:lang w:eastAsia="pt-BR"/>
        </w:rPr>
        <w:t> e de direitos compensatórios, provisórios ou definitivos, enseja a restituição dos acréscimos legais correspondentes e das penalidades pecuniárias, de caráter material, prejudicados pela causa da restituição</w:t>
      </w:r>
      <w:r w:rsidRPr="00764F8D">
        <w:rPr>
          <w:rFonts w:ascii="Book Antiqua" w:eastAsia="Times New Roman" w:hAnsi="Book Antiqua" w:cs="Arial"/>
          <w:color w:val="000000"/>
          <w:sz w:val="16"/>
          <w:szCs w:val="16"/>
          <w:lang w:eastAsia="pt-BR"/>
        </w:rPr>
        <w:t>. </w:t>
      </w:r>
      <w:hyperlink r:id="rId24" w:anchor="art79" w:history="1">
        <w:r w:rsidRPr="00764F8D">
          <w:rPr>
            <w:rFonts w:ascii="Book Antiqua" w:eastAsia="Times New Roman" w:hAnsi="Book Antiqua" w:cs="Arial"/>
            <w:color w:val="0000FF"/>
            <w:sz w:val="16"/>
            <w:szCs w:val="16"/>
            <w:u w:val="single"/>
            <w:lang w:eastAsia="pt-BR"/>
          </w:rPr>
          <w:t>(Incluído pela Lei nº 10.833, de 29.12.2003)</w:t>
        </w:r>
      </w:hyperlink>
    </w:p>
    <w:p w14:paraId="14FAA8F7"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w:t>
      </w:r>
      <w:bookmarkStart w:id="21" w:name="art7§8"/>
      <w:bookmarkEnd w:id="21"/>
      <w:r w:rsidRPr="004E1928">
        <w:rPr>
          <w:rFonts w:ascii="Book Antiqua" w:eastAsia="Times New Roman" w:hAnsi="Book Antiqua" w:cs="Arial"/>
          <w:strike/>
          <w:color w:val="000000"/>
          <w:sz w:val="19"/>
          <w:szCs w:val="19"/>
          <w:lang w:eastAsia="pt-BR"/>
        </w:rPr>
        <w:t>§ 8</w:t>
      </w:r>
      <w:r w:rsidRPr="004E1928">
        <w:rPr>
          <w:rFonts w:ascii="Book Antiqua" w:eastAsia="Times New Roman" w:hAnsi="Book Antiqua" w:cs="Arial"/>
          <w:strike/>
          <w:color w:val="000000"/>
          <w:sz w:val="19"/>
          <w:szCs w:val="19"/>
          <w:u w:val="single"/>
          <w:vertAlign w:val="superscript"/>
          <w:lang w:eastAsia="pt-BR"/>
        </w:rPr>
        <w:t>o</w:t>
      </w:r>
      <w:r w:rsidRPr="004E1928">
        <w:rPr>
          <w:rFonts w:ascii="Book Antiqua" w:eastAsia="Times New Roman" w:hAnsi="Book Antiqua" w:cs="Arial"/>
          <w:strike/>
          <w:color w:val="000000"/>
          <w:sz w:val="19"/>
          <w:szCs w:val="19"/>
          <w:lang w:eastAsia="pt-BR"/>
        </w:rPr>
        <w:t>  O julgamento dos processos relativos à exigência de que trata o § 5</w:t>
      </w:r>
      <w:r w:rsidRPr="004E1928">
        <w:rPr>
          <w:rFonts w:ascii="Book Antiqua" w:eastAsia="Times New Roman" w:hAnsi="Book Antiqua" w:cs="Arial"/>
          <w:strike/>
          <w:color w:val="000000"/>
          <w:sz w:val="19"/>
          <w:szCs w:val="19"/>
          <w:u w:val="single"/>
          <w:vertAlign w:val="superscript"/>
          <w:lang w:eastAsia="pt-BR"/>
        </w:rPr>
        <w:t>o</w:t>
      </w:r>
      <w:r w:rsidRPr="004E1928">
        <w:rPr>
          <w:rFonts w:ascii="Book Antiqua" w:eastAsia="Times New Roman" w:hAnsi="Book Antiqua" w:cs="Arial"/>
          <w:strike/>
          <w:color w:val="000000"/>
          <w:sz w:val="19"/>
          <w:szCs w:val="19"/>
          <w:lang w:eastAsia="pt-BR"/>
        </w:rPr>
        <w:t>, observado o disposto no Decreto n</w:t>
      </w:r>
      <w:r w:rsidRPr="004E1928">
        <w:rPr>
          <w:rFonts w:ascii="Book Antiqua" w:eastAsia="Times New Roman" w:hAnsi="Book Antiqua" w:cs="Arial"/>
          <w:strike/>
          <w:color w:val="000000"/>
          <w:sz w:val="19"/>
          <w:szCs w:val="19"/>
          <w:u w:val="single"/>
          <w:vertAlign w:val="superscript"/>
          <w:lang w:eastAsia="pt-BR"/>
        </w:rPr>
        <w:t>o</w:t>
      </w:r>
      <w:r w:rsidRPr="004E1928">
        <w:rPr>
          <w:rFonts w:ascii="Book Antiqua" w:eastAsia="Times New Roman" w:hAnsi="Book Antiqua" w:cs="Arial"/>
          <w:strike/>
          <w:color w:val="000000"/>
          <w:sz w:val="19"/>
          <w:szCs w:val="19"/>
          <w:lang w:eastAsia="pt-BR"/>
        </w:rPr>
        <w:t> 70.235, de 6 de março de 1972, compete</w:t>
      </w:r>
      <w:r w:rsidRPr="00764F8D">
        <w:rPr>
          <w:rFonts w:ascii="Book Antiqua" w:eastAsia="Times New Roman" w:hAnsi="Book Antiqua" w:cs="Arial"/>
          <w:strike/>
          <w:color w:val="000000"/>
          <w:sz w:val="16"/>
          <w:szCs w:val="16"/>
          <w:lang w:eastAsia="pt-BR"/>
        </w:rPr>
        <w:t>: </w:t>
      </w:r>
      <w:hyperlink r:id="rId25" w:anchor="art33" w:history="1">
        <w:r w:rsidRPr="00764F8D">
          <w:rPr>
            <w:rFonts w:ascii="Book Antiqua" w:eastAsia="Times New Roman" w:hAnsi="Book Antiqua" w:cs="Arial"/>
            <w:strike/>
            <w:color w:val="0000FF"/>
            <w:sz w:val="16"/>
            <w:szCs w:val="16"/>
            <w:u w:val="single"/>
            <w:lang w:eastAsia="pt-BR"/>
          </w:rPr>
          <w:t>(Incluído pela Medida Provisória nº 320, 2006)</w:t>
        </w:r>
      </w:hyperlink>
      <w:r w:rsidRPr="00764F8D">
        <w:rPr>
          <w:rFonts w:ascii="Book Antiqua" w:eastAsia="Times New Roman" w:hAnsi="Book Antiqua" w:cs="Arial"/>
          <w:color w:val="000000"/>
          <w:sz w:val="16"/>
          <w:szCs w:val="16"/>
          <w:lang w:eastAsia="pt-BR"/>
        </w:rPr>
        <w:t> </w:t>
      </w:r>
      <w:hyperlink r:id="rId26" w:history="1">
        <w:r w:rsidRPr="00764F8D">
          <w:rPr>
            <w:rFonts w:ascii="Book Antiqua" w:eastAsia="Times New Roman" w:hAnsi="Book Antiqua" w:cs="Arial"/>
            <w:color w:val="0000FF"/>
            <w:sz w:val="16"/>
            <w:szCs w:val="16"/>
            <w:u w:val="single"/>
            <w:lang w:eastAsia="pt-BR"/>
          </w:rPr>
          <w:t>Sem eficácia</w:t>
        </w:r>
      </w:hyperlink>
    </w:p>
    <w:p w14:paraId="6F30D66E" w14:textId="77777777" w:rsidR="004E1928" w:rsidRPr="00764F8D" w:rsidRDefault="004E1928" w:rsidP="004E1928">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E1928">
        <w:rPr>
          <w:rFonts w:ascii="Book Antiqua" w:eastAsia="Times New Roman" w:hAnsi="Book Antiqua" w:cs="Arial"/>
          <w:color w:val="000000"/>
          <w:sz w:val="19"/>
          <w:szCs w:val="19"/>
          <w:lang w:eastAsia="pt-BR"/>
        </w:rPr>
        <w:t>        </w:t>
      </w:r>
      <w:r w:rsidRPr="004E1928">
        <w:rPr>
          <w:rFonts w:ascii="Book Antiqua" w:eastAsia="Times New Roman" w:hAnsi="Book Antiqua" w:cs="Arial"/>
          <w:strike/>
          <w:color w:val="000000"/>
          <w:sz w:val="19"/>
          <w:szCs w:val="19"/>
          <w:lang w:eastAsia="pt-BR"/>
        </w:rPr>
        <w:t>I - em primeira instância, às Delegacias da Receita Federal de Julgamento, na forma estabelecida pelo Secretário da Secretaria da Receita Federal; e </w:t>
      </w:r>
      <w:hyperlink r:id="rId27" w:anchor="art33" w:history="1">
        <w:r w:rsidRPr="00764F8D">
          <w:rPr>
            <w:rFonts w:ascii="Book Antiqua" w:eastAsia="Times New Roman" w:hAnsi="Book Antiqua" w:cs="Arial"/>
            <w:strike/>
            <w:color w:val="0000FF"/>
            <w:sz w:val="16"/>
            <w:szCs w:val="16"/>
            <w:u w:val="single"/>
            <w:lang w:eastAsia="pt-BR"/>
          </w:rPr>
          <w:t>(Incluído pela Medida Provisória nº 320, 2006)</w:t>
        </w:r>
      </w:hyperlink>
      <w:r w:rsidRPr="00764F8D">
        <w:rPr>
          <w:rFonts w:ascii="Book Antiqua" w:eastAsia="Times New Roman" w:hAnsi="Book Antiqua" w:cs="Arial"/>
          <w:color w:val="000000"/>
          <w:sz w:val="16"/>
          <w:szCs w:val="16"/>
          <w:lang w:eastAsia="pt-BR"/>
        </w:rPr>
        <w:t> </w:t>
      </w:r>
      <w:hyperlink r:id="rId28" w:history="1">
        <w:r w:rsidRPr="00764F8D">
          <w:rPr>
            <w:rFonts w:ascii="Book Antiqua" w:eastAsia="Times New Roman" w:hAnsi="Book Antiqua" w:cs="Arial"/>
            <w:color w:val="0000FF"/>
            <w:sz w:val="16"/>
            <w:szCs w:val="16"/>
            <w:u w:val="single"/>
            <w:lang w:eastAsia="pt-BR"/>
          </w:rPr>
          <w:t>Sem eficácia</w:t>
        </w:r>
      </w:hyperlink>
    </w:p>
    <w:p w14:paraId="3F9F3DD6" w14:textId="63C953E4" w:rsidR="004E1928" w:rsidRPr="00764F8D" w:rsidRDefault="004E1928" w:rsidP="004E1928">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strike/>
          <w:color w:val="000000"/>
          <w:sz w:val="19"/>
          <w:szCs w:val="19"/>
          <w:lang w:eastAsia="pt-BR"/>
        </w:rPr>
        <w:t>II - </w:t>
      </w:r>
      <w:proofErr w:type="gramStart"/>
      <w:r w:rsidRPr="004E1928">
        <w:rPr>
          <w:rFonts w:ascii="Book Antiqua" w:eastAsia="Times New Roman" w:hAnsi="Book Antiqua" w:cs="Arial"/>
          <w:strike/>
          <w:color w:val="000000"/>
          <w:sz w:val="19"/>
          <w:szCs w:val="19"/>
          <w:lang w:eastAsia="pt-BR"/>
        </w:rPr>
        <w:t>em</w:t>
      </w:r>
      <w:proofErr w:type="gramEnd"/>
      <w:r w:rsidRPr="004E1928">
        <w:rPr>
          <w:rFonts w:ascii="Book Antiqua" w:eastAsia="Times New Roman" w:hAnsi="Book Antiqua" w:cs="Arial"/>
          <w:strike/>
          <w:color w:val="000000"/>
          <w:sz w:val="19"/>
          <w:szCs w:val="19"/>
          <w:lang w:eastAsia="pt-BR"/>
        </w:rPr>
        <w:t xml:space="preserve"> segunda instância, ao Terceiro Conselho de Contribuintes do Ministério da Fazenda</w:t>
      </w:r>
      <w:r w:rsidRPr="00764F8D">
        <w:rPr>
          <w:rFonts w:ascii="Book Antiqua" w:eastAsia="Times New Roman" w:hAnsi="Book Antiqua" w:cs="Arial"/>
          <w:strike/>
          <w:color w:val="000000"/>
          <w:sz w:val="16"/>
          <w:szCs w:val="16"/>
          <w:lang w:eastAsia="pt-BR"/>
        </w:rPr>
        <w:t>.</w:t>
      </w:r>
      <w:r w:rsidR="00764F8D">
        <w:rPr>
          <w:rFonts w:ascii="Book Antiqua" w:eastAsia="Times New Roman" w:hAnsi="Book Antiqua" w:cs="Arial"/>
          <w:strike/>
          <w:color w:val="000000"/>
          <w:sz w:val="16"/>
          <w:szCs w:val="16"/>
          <w:lang w:eastAsia="pt-BR"/>
        </w:rPr>
        <w:t xml:space="preserve"> </w:t>
      </w:r>
      <w:hyperlink r:id="rId29" w:anchor="art33" w:history="1">
        <w:r w:rsidRPr="00764F8D">
          <w:rPr>
            <w:rFonts w:ascii="Book Antiqua" w:eastAsia="Times New Roman" w:hAnsi="Book Antiqua" w:cs="Arial"/>
            <w:strike/>
            <w:color w:val="0000FF"/>
            <w:sz w:val="16"/>
            <w:szCs w:val="16"/>
            <w:u w:val="single"/>
            <w:lang w:eastAsia="pt-BR"/>
          </w:rPr>
          <w:t>(Incluído pela Medida Provisória nº 320, 2006)</w:t>
        </w:r>
      </w:hyperlink>
      <w:r w:rsidRPr="00764F8D">
        <w:rPr>
          <w:rFonts w:ascii="Book Antiqua" w:eastAsia="Times New Roman" w:hAnsi="Book Antiqua" w:cs="Arial"/>
          <w:color w:val="000000"/>
          <w:sz w:val="16"/>
          <w:szCs w:val="16"/>
          <w:lang w:eastAsia="pt-BR"/>
        </w:rPr>
        <w:t> </w:t>
      </w:r>
      <w:hyperlink r:id="rId30" w:history="1">
        <w:r w:rsidRPr="00764F8D">
          <w:rPr>
            <w:rFonts w:ascii="Book Antiqua" w:eastAsia="Times New Roman" w:hAnsi="Book Antiqua" w:cs="Arial"/>
            <w:color w:val="0000FF"/>
            <w:sz w:val="16"/>
            <w:szCs w:val="16"/>
            <w:u w:val="single"/>
            <w:lang w:eastAsia="pt-BR"/>
          </w:rPr>
          <w:t>Sem eficácia</w:t>
        </w:r>
      </w:hyperlink>
    </w:p>
    <w:p w14:paraId="5B140897"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Times New Roman"/>
          <w:color w:val="000000"/>
          <w:sz w:val="19"/>
          <w:szCs w:val="19"/>
          <w:lang w:eastAsia="pt-BR"/>
        </w:rPr>
        <w:t>        </w:t>
      </w:r>
      <w:bookmarkStart w:id="22" w:name="art8"/>
      <w:bookmarkEnd w:id="22"/>
      <w:r w:rsidRPr="004E1928">
        <w:rPr>
          <w:rFonts w:ascii="Book Antiqua" w:eastAsia="Times New Roman" w:hAnsi="Book Antiqua" w:cs="Arial"/>
          <w:color w:val="000000"/>
          <w:sz w:val="19"/>
          <w:szCs w:val="19"/>
          <w:lang w:eastAsia="pt-BR"/>
        </w:rPr>
        <w:t>Art. 8º Os direitos antidumping ou compensatórios, provisórios ou definitivos, somente serão aplicados sobre bens despachados para consumo a partir da data da publicação do ato que os estabelecer, excetuando-se os casos de retroatividade previstos nos Acordos Antidumping e nos Acordos de Subsídios e Direitos Compensatórios, mencionados no art. 1º.</w:t>
      </w:r>
    </w:p>
    <w:p w14:paraId="2A9A7E7F"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w:t>
      </w:r>
      <w:bookmarkStart w:id="23" w:name="art8§1"/>
      <w:bookmarkEnd w:id="23"/>
      <w:r w:rsidRPr="004E1928">
        <w:rPr>
          <w:rFonts w:ascii="Book Antiqua" w:eastAsia="Times New Roman" w:hAnsi="Book Antiqua" w:cs="Arial"/>
          <w:color w:val="000000"/>
          <w:sz w:val="19"/>
          <w:szCs w:val="19"/>
          <w:lang w:eastAsia="pt-BR"/>
        </w:rPr>
        <w:t>§ 1</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Nos casos de retroatividade, a Secretaria da Receita Federal intimará o contribuinte ou responsável para pagar os direitos </w:t>
      </w:r>
      <w:r w:rsidRPr="004E1928">
        <w:rPr>
          <w:rFonts w:ascii="Book Antiqua" w:eastAsia="Times New Roman" w:hAnsi="Book Antiqua" w:cs="Arial"/>
          <w:b/>
          <w:bCs/>
          <w:color w:val="000000"/>
          <w:sz w:val="19"/>
          <w:szCs w:val="19"/>
          <w:lang w:eastAsia="pt-BR"/>
        </w:rPr>
        <w:t>antidumping</w:t>
      </w:r>
      <w:r w:rsidRPr="004E1928">
        <w:rPr>
          <w:rFonts w:ascii="Book Antiqua" w:eastAsia="Times New Roman" w:hAnsi="Book Antiqua" w:cs="Arial"/>
          <w:color w:val="000000"/>
          <w:sz w:val="19"/>
          <w:szCs w:val="19"/>
          <w:lang w:eastAsia="pt-BR"/>
        </w:rPr>
        <w:t> ou compensatórios, provisórios ou definitivos, no prazo de 30 (trinta) dias, sem a incidência de quaisquer acréscimos moratórios</w:t>
      </w:r>
      <w:r w:rsidRPr="00764F8D">
        <w:rPr>
          <w:rFonts w:ascii="Book Antiqua" w:eastAsia="Times New Roman" w:hAnsi="Book Antiqua" w:cs="Arial"/>
          <w:color w:val="000000"/>
          <w:sz w:val="16"/>
          <w:szCs w:val="16"/>
          <w:lang w:eastAsia="pt-BR"/>
        </w:rPr>
        <w:t>. </w:t>
      </w:r>
      <w:hyperlink r:id="rId31" w:anchor="art79" w:history="1">
        <w:r w:rsidRPr="00764F8D">
          <w:rPr>
            <w:rFonts w:ascii="Book Antiqua" w:eastAsia="Times New Roman" w:hAnsi="Book Antiqua" w:cs="Arial"/>
            <w:color w:val="0000FF"/>
            <w:sz w:val="16"/>
            <w:szCs w:val="16"/>
            <w:u w:val="single"/>
            <w:lang w:eastAsia="pt-BR"/>
          </w:rPr>
          <w:t>(Incluído pela Lei nº 10.833, de 29.12.2003)</w:t>
        </w:r>
      </w:hyperlink>
    </w:p>
    <w:p w14:paraId="03F3885C"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w:t>
      </w:r>
      <w:bookmarkStart w:id="24" w:name="art8§2"/>
      <w:bookmarkEnd w:id="24"/>
      <w:r w:rsidRPr="004E1928">
        <w:rPr>
          <w:rFonts w:ascii="Book Antiqua" w:eastAsia="Times New Roman" w:hAnsi="Book Antiqua" w:cs="Arial"/>
          <w:color w:val="000000"/>
          <w:sz w:val="19"/>
          <w:szCs w:val="19"/>
          <w:lang w:eastAsia="pt-BR"/>
        </w:rPr>
        <w:t>§ 2</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Vencido o prazo previsto no § 1</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sem que tenha havido o pagamento dos direitos, a Secretaria da Receita Federal deverá exigi-los de ofício, mediante a lavratura de auto de infração, aplicando-se a multa e os juros de mora previstos no inciso II do § 3</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do art. 7</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a partir do término do prazo de 30 (trinta) dias previsto no § 1</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deste artigo</w:t>
      </w:r>
      <w:r w:rsidRPr="00764F8D">
        <w:rPr>
          <w:rFonts w:ascii="Book Antiqua" w:eastAsia="Times New Roman" w:hAnsi="Book Antiqua" w:cs="Arial"/>
          <w:color w:val="000000"/>
          <w:sz w:val="16"/>
          <w:szCs w:val="16"/>
          <w:lang w:eastAsia="pt-BR"/>
        </w:rPr>
        <w:t>.   </w:t>
      </w:r>
      <w:hyperlink r:id="rId32" w:anchor="art79" w:history="1">
        <w:r w:rsidRPr="00764F8D">
          <w:rPr>
            <w:rFonts w:ascii="Book Antiqua" w:eastAsia="Times New Roman" w:hAnsi="Book Antiqua" w:cs="Arial"/>
            <w:color w:val="0000FF"/>
            <w:sz w:val="16"/>
            <w:szCs w:val="16"/>
            <w:u w:val="single"/>
            <w:lang w:eastAsia="pt-BR"/>
          </w:rPr>
          <w:t>(Incluído pela Lei nº 10.833, de 29.12.2003)</w:t>
        </w:r>
      </w:hyperlink>
    </w:p>
    <w:p w14:paraId="30C2EA12"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000000"/>
          <w:sz w:val="19"/>
          <w:szCs w:val="19"/>
          <w:lang w:eastAsia="pt-BR"/>
        </w:rPr>
        <w:t>        </w:t>
      </w:r>
      <w:bookmarkStart w:id="25" w:name="art9"/>
      <w:bookmarkEnd w:id="25"/>
      <w:r w:rsidRPr="004E1928">
        <w:rPr>
          <w:rFonts w:ascii="Book Antiqua" w:eastAsia="Times New Roman" w:hAnsi="Book Antiqua" w:cs="Arial"/>
          <w:color w:val="000000"/>
          <w:sz w:val="19"/>
          <w:szCs w:val="19"/>
          <w:lang w:eastAsia="pt-BR"/>
        </w:rPr>
        <w:t>Art. 9º Os direitos terão vigência temporária, a ser definida no ato de seu estabelecimento, observado que:</w:t>
      </w:r>
    </w:p>
    <w:p w14:paraId="006C9DEB" w14:textId="62E07A9B"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w:t>
      </w:r>
      <w:bookmarkStart w:id="26" w:name="art9i"/>
      <w:bookmarkEnd w:id="26"/>
      <w:r w:rsidRPr="004E1928">
        <w:rPr>
          <w:rFonts w:ascii="Book Antiqua" w:eastAsia="Times New Roman" w:hAnsi="Book Antiqua" w:cs="Arial"/>
          <w:color w:val="000000"/>
          <w:sz w:val="19"/>
          <w:szCs w:val="19"/>
          <w:lang w:eastAsia="pt-BR"/>
        </w:rPr>
        <w:t>I - os provisórios terão vigência não superior a cento e vinte dias, salvo no caso de direitos </w:t>
      </w:r>
      <w:r w:rsidRPr="004E1928">
        <w:rPr>
          <w:rFonts w:ascii="Book Antiqua" w:eastAsia="Times New Roman" w:hAnsi="Book Antiqua" w:cs="Arial"/>
          <w:i/>
          <w:iCs/>
          <w:color w:val="000000"/>
          <w:sz w:val="19"/>
          <w:szCs w:val="19"/>
          <w:lang w:eastAsia="pt-BR"/>
        </w:rPr>
        <w:t>antidumping</w:t>
      </w:r>
      <w:r w:rsidRPr="004E1928">
        <w:rPr>
          <w:rFonts w:ascii="Book Antiqua" w:eastAsia="Times New Roman" w:hAnsi="Book Antiqua" w:cs="Arial"/>
          <w:color w:val="000000"/>
          <w:sz w:val="19"/>
          <w:szCs w:val="19"/>
          <w:lang w:eastAsia="pt-BR"/>
        </w:rPr>
        <w:t>, quando, por decisão da CAMEX, poderão vigorar por um período de até duzentos e setenta dias, observado o disposto nos Acordos </w:t>
      </w:r>
      <w:r w:rsidRPr="004E1928">
        <w:rPr>
          <w:rFonts w:ascii="Book Antiqua" w:eastAsia="Times New Roman" w:hAnsi="Book Antiqua" w:cs="Arial"/>
          <w:i/>
          <w:iCs/>
          <w:color w:val="000000"/>
          <w:sz w:val="19"/>
          <w:szCs w:val="19"/>
          <w:lang w:eastAsia="pt-BR"/>
        </w:rPr>
        <w:t>Antidumping</w:t>
      </w:r>
      <w:r w:rsidRPr="004E1928">
        <w:rPr>
          <w:rFonts w:ascii="Book Antiqua" w:eastAsia="Times New Roman" w:hAnsi="Book Antiqua" w:cs="Arial"/>
          <w:color w:val="000000"/>
          <w:sz w:val="19"/>
          <w:szCs w:val="19"/>
          <w:lang w:eastAsia="pt-BR"/>
        </w:rPr>
        <w:t>, mencionados no art. 1</w:t>
      </w:r>
      <w:r w:rsidRPr="004E1928">
        <w:rPr>
          <w:rFonts w:ascii="Book Antiqua" w:eastAsia="Times New Roman" w:hAnsi="Book Antiqua" w:cs="Arial"/>
          <w:color w:val="000000"/>
          <w:sz w:val="19"/>
          <w:szCs w:val="19"/>
          <w:u w:val="single"/>
          <w:vertAlign w:val="superscript"/>
          <w:lang w:eastAsia="pt-BR"/>
        </w:rPr>
        <w:t>o</w:t>
      </w:r>
      <w:r w:rsidRPr="00764F8D">
        <w:rPr>
          <w:rFonts w:ascii="Book Antiqua" w:eastAsia="Times New Roman" w:hAnsi="Book Antiqua" w:cs="Arial"/>
          <w:color w:val="000000"/>
          <w:sz w:val="16"/>
          <w:szCs w:val="16"/>
          <w:lang w:eastAsia="pt-BR"/>
        </w:rPr>
        <w:t>;</w:t>
      </w:r>
      <w:r w:rsidR="00764F8D">
        <w:rPr>
          <w:rFonts w:ascii="Book Antiqua" w:eastAsia="Times New Roman" w:hAnsi="Book Antiqua" w:cs="Arial"/>
          <w:color w:val="000000"/>
          <w:sz w:val="16"/>
          <w:szCs w:val="16"/>
          <w:lang w:eastAsia="pt-BR"/>
        </w:rPr>
        <w:t xml:space="preserve"> </w:t>
      </w:r>
      <w:hyperlink r:id="rId33" w:anchor="art53" w:history="1">
        <w:r w:rsidRPr="00764F8D">
          <w:rPr>
            <w:rFonts w:ascii="Book Antiqua" w:eastAsia="Times New Roman" w:hAnsi="Book Antiqua" w:cs="Arial"/>
            <w:color w:val="0000FF"/>
            <w:sz w:val="16"/>
            <w:szCs w:val="16"/>
            <w:u w:val="single"/>
            <w:lang w:eastAsia="pt-BR"/>
          </w:rPr>
          <w:t>(Redação dada pela Medida Provisória nº 2.158-35, de 2001)</w:t>
        </w:r>
      </w:hyperlink>
    </w:p>
    <w:p w14:paraId="61F30215"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II - </w:t>
      </w:r>
      <w:proofErr w:type="gramStart"/>
      <w:r w:rsidRPr="004E1928">
        <w:rPr>
          <w:rFonts w:ascii="Book Antiqua" w:eastAsia="Times New Roman" w:hAnsi="Book Antiqua" w:cs="Arial"/>
          <w:color w:val="000000"/>
          <w:sz w:val="19"/>
          <w:szCs w:val="19"/>
          <w:lang w:eastAsia="pt-BR"/>
        </w:rPr>
        <w:t>os</w:t>
      </w:r>
      <w:proofErr w:type="gramEnd"/>
      <w:r w:rsidRPr="004E1928">
        <w:rPr>
          <w:rFonts w:ascii="Book Antiqua" w:eastAsia="Times New Roman" w:hAnsi="Book Antiqua" w:cs="Arial"/>
          <w:color w:val="000000"/>
          <w:sz w:val="19"/>
          <w:szCs w:val="19"/>
          <w:lang w:eastAsia="pt-BR"/>
        </w:rPr>
        <w:t xml:space="preserve"> definitivos ou compromisso homologado só permanecerão em vigor durante o tempo e na medida necessária para eliminar ou neutralizar as práticas de </w:t>
      </w:r>
      <w:r w:rsidRPr="004E1928">
        <w:rPr>
          <w:rFonts w:ascii="Book Antiqua" w:eastAsia="Times New Roman" w:hAnsi="Book Antiqua" w:cs="Arial"/>
          <w:i/>
          <w:iCs/>
          <w:color w:val="000000"/>
          <w:sz w:val="19"/>
          <w:szCs w:val="19"/>
          <w:lang w:eastAsia="pt-BR"/>
        </w:rPr>
        <w:t>dumping</w:t>
      </w:r>
      <w:r w:rsidRPr="004E1928">
        <w:rPr>
          <w:rFonts w:ascii="Book Antiqua" w:eastAsia="Times New Roman" w:hAnsi="Book Antiqua" w:cs="Arial"/>
          <w:color w:val="000000"/>
          <w:sz w:val="19"/>
          <w:szCs w:val="19"/>
          <w:lang w:eastAsia="pt-BR"/>
        </w:rPr>
        <w:t xml:space="preserve"> e a concessão de subsídios que estejam causando </w:t>
      </w:r>
      <w:proofErr w:type="spellStart"/>
      <w:r w:rsidRPr="004E1928">
        <w:rPr>
          <w:rFonts w:ascii="Book Antiqua" w:eastAsia="Times New Roman" w:hAnsi="Book Antiqua" w:cs="Arial"/>
          <w:color w:val="000000"/>
          <w:sz w:val="19"/>
          <w:szCs w:val="19"/>
          <w:lang w:eastAsia="pt-BR"/>
        </w:rPr>
        <w:t>dano</w:t>
      </w:r>
      <w:proofErr w:type="spellEnd"/>
      <w:r w:rsidRPr="004E1928">
        <w:rPr>
          <w:rFonts w:ascii="Book Antiqua" w:eastAsia="Times New Roman" w:hAnsi="Book Antiqua" w:cs="Arial"/>
          <w:color w:val="000000"/>
          <w:sz w:val="19"/>
          <w:szCs w:val="19"/>
          <w:lang w:eastAsia="pt-BR"/>
        </w:rPr>
        <w:t>. Em nenhuma hipótese, vigorarão por mais de cinco anos, exceto quando, no caso de revisão, se mostre necessário manter a medida para impedir a continuação ou a retomada do </w:t>
      </w:r>
      <w:r w:rsidRPr="004E1928">
        <w:rPr>
          <w:rFonts w:ascii="Book Antiqua" w:eastAsia="Times New Roman" w:hAnsi="Book Antiqua" w:cs="Arial"/>
          <w:i/>
          <w:iCs/>
          <w:color w:val="000000"/>
          <w:sz w:val="19"/>
          <w:szCs w:val="19"/>
          <w:lang w:eastAsia="pt-BR"/>
        </w:rPr>
        <w:t>dumping</w:t>
      </w:r>
      <w:r w:rsidRPr="004E1928">
        <w:rPr>
          <w:rFonts w:ascii="Book Antiqua" w:eastAsia="Times New Roman" w:hAnsi="Book Antiqua" w:cs="Arial"/>
          <w:color w:val="000000"/>
          <w:sz w:val="19"/>
          <w:szCs w:val="19"/>
          <w:lang w:eastAsia="pt-BR"/>
        </w:rPr>
        <w:t> e do dano causado pelas importações objeto de </w:t>
      </w:r>
      <w:r w:rsidRPr="004E1928">
        <w:rPr>
          <w:rFonts w:ascii="Book Antiqua" w:eastAsia="Times New Roman" w:hAnsi="Book Antiqua" w:cs="Arial"/>
          <w:i/>
          <w:iCs/>
          <w:color w:val="000000"/>
          <w:sz w:val="19"/>
          <w:szCs w:val="19"/>
          <w:lang w:eastAsia="pt-BR"/>
        </w:rPr>
        <w:t>dumping</w:t>
      </w:r>
      <w:r w:rsidRPr="004E1928">
        <w:rPr>
          <w:rFonts w:ascii="Book Antiqua" w:eastAsia="Times New Roman" w:hAnsi="Book Antiqua" w:cs="Arial"/>
          <w:color w:val="000000"/>
          <w:sz w:val="19"/>
          <w:szCs w:val="19"/>
          <w:lang w:eastAsia="pt-BR"/>
        </w:rPr>
        <w:t> ou subsídio. </w:t>
      </w:r>
      <w:hyperlink r:id="rId34" w:anchor="art53" w:history="1">
        <w:r w:rsidRPr="00764F8D">
          <w:rPr>
            <w:rFonts w:ascii="Book Antiqua" w:eastAsia="Times New Roman" w:hAnsi="Book Antiqua" w:cs="Arial"/>
            <w:color w:val="0000FF"/>
            <w:sz w:val="16"/>
            <w:szCs w:val="16"/>
            <w:u w:val="single"/>
            <w:lang w:eastAsia="pt-BR"/>
          </w:rPr>
          <w:t>(Redação dada pela Medida Provisória nº 2.158-35, de 2001)</w:t>
        </w:r>
      </w:hyperlink>
    </w:p>
    <w:p w14:paraId="42A3C4EF"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000000"/>
          <w:sz w:val="19"/>
          <w:szCs w:val="19"/>
          <w:lang w:eastAsia="pt-BR"/>
        </w:rPr>
        <w:t>        Parágrafo único. Os exportadores envolvidos no processo de investigação que desejarem a extensão para até seis meses do prazo de vigência de direitos antidumping provisórios, nos termos do inciso I deste artigo, deverão apresentar à Secex solicitação formal nesse sentido, no prazo máximo de trinta dias antes do término do período de vigência do direito.</w:t>
      </w:r>
    </w:p>
    <w:p w14:paraId="1FC6D9F2"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Times New Roman"/>
          <w:color w:val="000000"/>
          <w:sz w:val="19"/>
          <w:szCs w:val="19"/>
          <w:lang w:eastAsia="pt-BR"/>
        </w:rPr>
        <w:lastRenderedPageBreak/>
        <w:t>        </w:t>
      </w:r>
      <w:bookmarkStart w:id="27" w:name="art10"/>
      <w:bookmarkEnd w:id="27"/>
      <w:r w:rsidRPr="004E1928">
        <w:rPr>
          <w:rFonts w:ascii="Book Antiqua" w:eastAsia="Times New Roman" w:hAnsi="Book Antiqua" w:cs="Arial"/>
          <w:color w:val="000000"/>
          <w:sz w:val="19"/>
          <w:szCs w:val="19"/>
          <w:lang w:eastAsia="pt-BR"/>
        </w:rPr>
        <w:t>Art. 10. Para efeito de execução orçamentária, as receitas oriundas da cobrança dos direitos antidumping e dos direitos compensatórios, classificadas como receitas originárias, serão enquadradas na categoria de entradas compensatórias previstas no parágrafo único do </w:t>
      </w:r>
      <w:hyperlink r:id="rId35" w:anchor="art3" w:history="1">
        <w:r w:rsidRPr="004E1928">
          <w:rPr>
            <w:rFonts w:ascii="Book Antiqua" w:eastAsia="Times New Roman" w:hAnsi="Book Antiqua" w:cs="Arial"/>
            <w:color w:val="0000FF"/>
            <w:sz w:val="19"/>
            <w:szCs w:val="19"/>
            <w:u w:val="single"/>
            <w:lang w:eastAsia="pt-BR"/>
          </w:rPr>
          <w:t>art. 3º da Lei nº 4.320, de 17 de março de 1964.</w:t>
        </w:r>
      </w:hyperlink>
    </w:p>
    <w:p w14:paraId="2AA3D994"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w:t>
      </w:r>
      <w:bookmarkStart w:id="28" w:name="art10p"/>
      <w:bookmarkEnd w:id="28"/>
      <w:r w:rsidRPr="004E1928">
        <w:rPr>
          <w:rFonts w:ascii="Book Antiqua" w:eastAsia="Times New Roman" w:hAnsi="Book Antiqua" w:cs="Arial"/>
          <w:color w:val="000000"/>
          <w:sz w:val="19"/>
          <w:szCs w:val="19"/>
          <w:lang w:eastAsia="pt-BR"/>
        </w:rPr>
        <w:t>Parágrafo único.  As receitas oriundas da cobrança dos direitos </w:t>
      </w:r>
      <w:r w:rsidRPr="004E1928">
        <w:rPr>
          <w:rFonts w:ascii="Book Antiqua" w:eastAsia="Times New Roman" w:hAnsi="Book Antiqua" w:cs="Arial"/>
          <w:i/>
          <w:iCs/>
          <w:color w:val="000000"/>
          <w:sz w:val="19"/>
          <w:szCs w:val="19"/>
          <w:lang w:eastAsia="pt-BR"/>
        </w:rPr>
        <w:t>antidumping</w:t>
      </w:r>
      <w:r w:rsidRPr="004E1928">
        <w:rPr>
          <w:rFonts w:ascii="Book Antiqua" w:eastAsia="Times New Roman" w:hAnsi="Book Antiqua" w:cs="Arial"/>
          <w:color w:val="000000"/>
          <w:sz w:val="19"/>
          <w:szCs w:val="19"/>
          <w:lang w:eastAsia="pt-BR"/>
        </w:rPr>
        <w:t> e dos Direitos Compensatórios de que trata este artigo, serão destinadas ao Ministério do Desenvolvimento, Indústria e Comércio Exterior, para aplicação na área de comércio exterior, conforme diretrizes estabelecidas pela CAMEX</w:t>
      </w:r>
      <w:r w:rsidRPr="00764F8D">
        <w:rPr>
          <w:rFonts w:ascii="Book Antiqua" w:eastAsia="Times New Roman" w:hAnsi="Book Antiqua" w:cs="Arial"/>
          <w:color w:val="000000"/>
          <w:sz w:val="16"/>
          <w:szCs w:val="16"/>
          <w:lang w:eastAsia="pt-BR"/>
        </w:rPr>
        <w:t>. </w:t>
      </w:r>
      <w:hyperlink r:id="rId36" w:anchor="art53" w:history="1">
        <w:r w:rsidRPr="00764F8D">
          <w:rPr>
            <w:rFonts w:ascii="Book Antiqua" w:eastAsia="Times New Roman" w:hAnsi="Book Antiqua" w:cs="Arial"/>
            <w:color w:val="0000FF"/>
            <w:sz w:val="16"/>
            <w:szCs w:val="16"/>
            <w:u w:val="single"/>
            <w:lang w:eastAsia="pt-BR"/>
          </w:rPr>
          <w:t>(Incluído pela Medida Provisória nº 2.158-35, de 2001)</w:t>
        </w:r>
      </w:hyperlink>
    </w:p>
    <w:p w14:paraId="015AA826"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w:t>
      </w:r>
      <w:bookmarkStart w:id="29" w:name="art10a."/>
      <w:bookmarkEnd w:id="29"/>
      <w:r w:rsidRPr="004E1928">
        <w:rPr>
          <w:rFonts w:ascii="Book Antiqua" w:eastAsia="Times New Roman" w:hAnsi="Book Antiqua" w:cs="Arial"/>
          <w:color w:val="000000"/>
          <w:sz w:val="19"/>
          <w:szCs w:val="19"/>
          <w:lang w:eastAsia="pt-BR"/>
        </w:rPr>
        <w:t>Art. 10-A.  As medidas antidumping</w:t>
      </w:r>
      <w:r w:rsidRPr="004E1928">
        <w:rPr>
          <w:rFonts w:ascii="Book Antiqua" w:eastAsia="Times New Roman" w:hAnsi="Book Antiqua" w:cs="Arial"/>
          <w:i/>
          <w:iCs/>
          <w:color w:val="000000"/>
          <w:sz w:val="19"/>
          <w:szCs w:val="19"/>
          <w:lang w:eastAsia="pt-BR"/>
        </w:rPr>
        <w:t> </w:t>
      </w:r>
      <w:r w:rsidRPr="004E1928">
        <w:rPr>
          <w:rFonts w:ascii="Book Antiqua" w:eastAsia="Times New Roman" w:hAnsi="Book Antiqua" w:cs="Arial"/>
          <w:color w:val="000000"/>
          <w:sz w:val="19"/>
          <w:szCs w:val="19"/>
          <w:lang w:eastAsia="pt-BR"/>
        </w:rPr>
        <w:t>e compensatórias poderão ser estendidas a terceiros países, bem como a partes, peças e componentes dos produtos objeto de medidas vigentes, caso seja constatada a existência de práticas elisivas que frustrem a sua aplicação</w:t>
      </w:r>
      <w:r w:rsidRPr="00764F8D">
        <w:rPr>
          <w:rFonts w:ascii="Book Antiqua" w:eastAsia="Times New Roman" w:hAnsi="Book Antiqua" w:cs="Arial"/>
          <w:color w:val="000000"/>
          <w:sz w:val="16"/>
          <w:szCs w:val="16"/>
          <w:lang w:eastAsia="pt-BR"/>
        </w:rPr>
        <w:t>. </w:t>
      </w:r>
      <w:hyperlink r:id="rId37" w:anchor="art14" w:history="1">
        <w:r w:rsidRPr="00764F8D">
          <w:rPr>
            <w:rFonts w:ascii="Book Antiqua" w:eastAsia="Times New Roman" w:hAnsi="Book Antiqua" w:cs="Arial"/>
            <w:color w:val="0000FF"/>
            <w:sz w:val="16"/>
            <w:szCs w:val="16"/>
            <w:u w:val="single"/>
            <w:lang w:eastAsia="pt-BR"/>
          </w:rPr>
          <w:t>(Incluído pela Lei nº 11.786, de 2008)</w:t>
        </w:r>
      </w:hyperlink>
    </w:p>
    <w:p w14:paraId="04615928" w14:textId="77777777" w:rsidR="004E1928" w:rsidRPr="00764F8D" w:rsidRDefault="004E1928" w:rsidP="004E192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E1928">
        <w:rPr>
          <w:rFonts w:ascii="Book Antiqua" w:eastAsia="Times New Roman" w:hAnsi="Book Antiqua" w:cs="Arial"/>
          <w:color w:val="000000"/>
          <w:sz w:val="19"/>
          <w:szCs w:val="19"/>
          <w:lang w:eastAsia="pt-BR"/>
        </w:rPr>
        <w:t>        </w:t>
      </w:r>
      <w:bookmarkStart w:id="30" w:name="art11"/>
      <w:bookmarkEnd w:id="30"/>
      <w:r w:rsidRPr="004E1928">
        <w:rPr>
          <w:rFonts w:ascii="Book Antiqua" w:eastAsia="Times New Roman" w:hAnsi="Book Antiqua" w:cs="Arial"/>
          <w:color w:val="000000"/>
          <w:sz w:val="19"/>
          <w:szCs w:val="19"/>
          <w:lang w:eastAsia="pt-BR"/>
        </w:rPr>
        <w:t>Art. 11.  Compete à CAMEX editar normas complementares a esta Lei, exceto às relativas à oferta de garantia prevista no art. 3</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e ao cumprimento do disposto no art. 7</w:t>
      </w:r>
      <w:r w:rsidRPr="004E1928">
        <w:rPr>
          <w:rFonts w:ascii="Book Antiqua" w:eastAsia="Times New Roman" w:hAnsi="Book Antiqua" w:cs="Arial"/>
          <w:color w:val="000000"/>
          <w:sz w:val="19"/>
          <w:szCs w:val="19"/>
          <w:u w:val="single"/>
          <w:vertAlign w:val="superscript"/>
          <w:lang w:eastAsia="pt-BR"/>
        </w:rPr>
        <w:t>o</w:t>
      </w:r>
      <w:r w:rsidRPr="004E1928">
        <w:rPr>
          <w:rFonts w:ascii="Book Antiqua" w:eastAsia="Times New Roman" w:hAnsi="Book Antiqua" w:cs="Arial"/>
          <w:color w:val="000000"/>
          <w:sz w:val="19"/>
          <w:szCs w:val="19"/>
          <w:lang w:eastAsia="pt-BR"/>
        </w:rPr>
        <w:t>, que competem ao Ministério da Fazenda</w:t>
      </w:r>
      <w:r w:rsidRPr="00764F8D">
        <w:rPr>
          <w:rFonts w:ascii="Book Antiqua" w:eastAsia="Times New Roman" w:hAnsi="Book Antiqua" w:cs="Arial"/>
          <w:color w:val="000000"/>
          <w:sz w:val="16"/>
          <w:szCs w:val="16"/>
          <w:lang w:eastAsia="pt-BR"/>
        </w:rPr>
        <w:t>. </w:t>
      </w:r>
      <w:hyperlink r:id="rId38" w:anchor="art53" w:history="1">
        <w:r w:rsidRPr="00764F8D">
          <w:rPr>
            <w:rFonts w:ascii="Book Antiqua" w:eastAsia="Times New Roman" w:hAnsi="Book Antiqua" w:cs="Arial"/>
            <w:color w:val="0000FF"/>
            <w:sz w:val="16"/>
            <w:szCs w:val="16"/>
            <w:u w:val="single"/>
            <w:lang w:eastAsia="pt-BR"/>
          </w:rPr>
          <w:t>(Redação dada pela Medida Provisória nº 2.158-35, de 2001)</w:t>
        </w:r>
      </w:hyperlink>
    </w:p>
    <w:p w14:paraId="25A61283"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000000"/>
          <w:sz w:val="19"/>
          <w:szCs w:val="19"/>
          <w:lang w:eastAsia="pt-BR"/>
        </w:rPr>
        <w:t>        </w:t>
      </w:r>
      <w:bookmarkStart w:id="31" w:name="art12"/>
      <w:bookmarkEnd w:id="31"/>
      <w:r w:rsidRPr="004E1928">
        <w:rPr>
          <w:rFonts w:ascii="Book Antiqua" w:eastAsia="Times New Roman" w:hAnsi="Book Antiqua" w:cs="Arial"/>
          <w:color w:val="000000"/>
          <w:sz w:val="19"/>
          <w:szCs w:val="19"/>
          <w:lang w:eastAsia="pt-BR"/>
        </w:rPr>
        <w:t xml:space="preserve">Art. 12. O processo administrativo a que se referem os </w:t>
      </w:r>
      <w:proofErr w:type="spellStart"/>
      <w:r w:rsidRPr="004E1928">
        <w:rPr>
          <w:rFonts w:ascii="Book Antiqua" w:eastAsia="Times New Roman" w:hAnsi="Book Antiqua" w:cs="Arial"/>
          <w:color w:val="000000"/>
          <w:sz w:val="19"/>
          <w:szCs w:val="19"/>
          <w:lang w:eastAsia="pt-BR"/>
        </w:rPr>
        <w:t>arts</w:t>
      </w:r>
      <w:proofErr w:type="spellEnd"/>
      <w:r w:rsidRPr="004E1928">
        <w:rPr>
          <w:rFonts w:ascii="Book Antiqua" w:eastAsia="Times New Roman" w:hAnsi="Book Antiqua" w:cs="Arial"/>
          <w:color w:val="000000"/>
          <w:sz w:val="19"/>
          <w:szCs w:val="19"/>
          <w:lang w:eastAsia="pt-BR"/>
        </w:rPr>
        <w:t>. 1º e 5º atenderá, no que couber, ao disposto na Resolução nº 1.227, de 14 de maio de 1987, com as alterações da Resolução nº 1.582, de 17 de fevereiro de 1989, ambas da extinta Comissão de Política Aduaneira (CPA).</w:t>
      </w:r>
    </w:p>
    <w:p w14:paraId="6F20E58B"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000000"/>
          <w:sz w:val="19"/>
          <w:szCs w:val="19"/>
          <w:lang w:eastAsia="pt-BR"/>
        </w:rPr>
        <w:t>        </w:t>
      </w:r>
      <w:bookmarkStart w:id="32" w:name="art13"/>
      <w:bookmarkEnd w:id="32"/>
      <w:r w:rsidRPr="004E1928">
        <w:rPr>
          <w:rFonts w:ascii="Book Antiqua" w:eastAsia="Times New Roman" w:hAnsi="Book Antiqua" w:cs="Arial"/>
          <w:color w:val="000000"/>
          <w:sz w:val="19"/>
          <w:szCs w:val="19"/>
          <w:lang w:eastAsia="pt-BR"/>
        </w:rPr>
        <w:t>Art. 13. Ficam convalidados os atos praticados com base na </w:t>
      </w:r>
      <w:hyperlink r:id="rId39" w:history="1">
        <w:r w:rsidRPr="004E1928">
          <w:rPr>
            <w:rFonts w:ascii="Book Antiqua" w:eastAsia="Times New Roman" w:hAnsi="Book Antiqua" w:cs="Arial"/>
            <w:color w:val="0000FF"/>
            <w:sz w:val="19"/>
            <w:szCs w:val="19"/>
            <w:u w:val="single"/>
            <w:lang w:eastAsia="pt-BR"/>
          </w:rPr>
          <w:t>Medida Provisória nº 879, de 30 de janeiro de 1995.</w:t>
        </w:r>
      </w:hyperlink>
    </w:p>
    <w:p w14:paraId="5C1305A9"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000000"/>
          <w:sz w:val="19"/>
          <w:szCs w:val="19"/>
          <w:lang w:eastAsia="pt-BR"/>
        </w:rPr>
        <w:t>        </w:t>
      </w:r>
      <w:bookmarkStart w:id="33" w:name="art14"/>
      <w:bookmarkEnd w:id="33"/>
      <w:r w:rsidRPr="004E1928">
        <w:rPr>
          <w:rFonts w:ascii="Book Antiqua" w:eastAsia="Times New Roman" w:hAnsi="Book Antiqua" w:cs="Arial"/>
          <w:color w:val="000000"/>
          <w:sz w:val="19"/>
          <w:szCs w:val="19"/>
          <w:lang w:eastAsia="pt-BR"/>
        </w:rPr>
        <w:t>Art. 14. Esta Lei entra em vigor na data de sua publicação.</w:t>
      </w:r>
    </w:p>
    <w:p w14:paraId="60CD05E0"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000000"/>
          <w:sz w:val="19"/>
          <w:szCs w:val="19"/>
          <w:lang w:eastAsia="pt-BR"/>
        </w:rPr>
        <w:t>        </w:t>
      </w:r>
      <w:bookmarkStart w:id="34" w:name="art15"/>
      <w:bookmarkEnd w:id="34"/>
      <w:r w:rsidRPr="004E1928">
        <w:rPr>
          <w:rFonts w:ascii="Book Antiqua" w:eastAsia="Times New Roman" w:hAnsi="Book Antiqua" w:cs="Arial"/>
          <w:color w:val="000000"/>
          <w:sz w:val="19"/>
          <w:szCs w:val="19"/>
          <w:lang w:eastAsia="pt-BR"/>
        </w:rPr>
        <w:t>Art. 15. Revoga-se o </w:t>
      </w:r>
      <w:hyperlink r:id="rId40" w:anchor="%C2%A72" w:history="1">
        <w:r w:rsidRPr="004E1928">
          <w:rPr>
            <w:rFonts w:ascii="Book Antiqua" w:eastAsia="Times New Roman" w:hAnsi="Book Antiqua" w:cs="Arial"/>
            <w:color w:val="0000FF"/>
            <w:sz w:val="19"/>
            <w:szCs w:val="19"/>
            <w:u w:val="single"/>
            <w:lang w:eastAsia="pt-BR"/>
          </w:rPr>
          <w:t>§ 2º do art. 1º do Decreto-lei nº 1.578, de 11 de outubro de 1977.</w:t>
        </w:r>
      </w:hyperlink>
    </w:p>
    <w:p w14:paraId="34674847" w14:textId="77777777" w:rsidR="004E1928" w:rsidRPr="004E1928" w:rsidRDefault="004E1928" w:rsidP="004E192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000000"/>
          <w:sz w:val="19"/>
          <w:szCs w:val="19"/>
          <w:lang w:eastAsia="pt-BR"/>
        </w:rPr>
        <w:t>        Senado Federal, em 30 de março de 1995; 174º da Independência e 107º da República</w:t>
      </w:r>
    </w:p>
    <w:p w14:paraId="794CA6D4" w14:textId="77777777" w:rsidR="004E1928" w:rsidRPr="004E1928" w:rsidRDefault="004E1928" w:rsidP="004E192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000000"/>
          <w:sz w:val="19"/>
          <w:szCs w:val="19"/>
          <w:lang w:eastAsia="pt-BR"/>
        </w:rPr>
        <w:t>SENADOR JOSÉ SARNEY</w:t>
      </w:r>
      <w:r w:rsidRPr="004E1928">
        <w:rPr>
          <w:rFonts w:ascii="Book Antiqua" w:eastAsia="Times New Roman" w:hAnsi="Book Antiqua" w:cs="Arial"/>
          <w:color w:val="000000"/>
          <w:sz w:val="19"/>
          <w:szCs w:val="19"/>
          <w:lang w:eastAsia="pt-BR"/>
        </w:rPr>
        <w:br/>
        <w:t>Presidente</w:t>
      </w:r>
    </w:p>
    <w:p w14:paraId="0CA90775" w14:textId="77777777" w:rsidR="004E1928" w:rsidRPr="004E1928" w:rsidRDefault="004E1928" w:rsidP="004E1928">
      <w:pPr>
        <w:spacing w:before="100" w:beforeAutospacing="1" w:after="100" w:afterAutospacing="1" w:line="240" w:lineRule="auto"/>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FF0000"/>
          <w:sz w:val="19"/>
          <w:szCs w:val="19"/>
          <w:lang w:eastAsia="pt-BR"/>
        </w:rPr>
        <w:t xml:space="preserve">Este texto não substitui o publicado no D.O.U. </w:t>
      </w:r>
      <w:proofErr w:type="gramStart"/>
      <w:r w:rsidRPr="004E1928">
        <w:rPr>
          <w:rFonts w:ascii="Book Antiqua" w:eastAsia="Times New Roman" w:hAnsi="Book Antiqua" w:cs="Arial"/>
          <w:color w:val="FF0000"/>
          <w:sz w:val="19"/>
          <w:szCs w:val="19"/>
          <w:lang w:eastAsia="pt-BR"/>
        </w:rPr>
        <w:t>de  31.3.1995</w:t>
      </w:r>
      <w:proofErr w:type="gramEnd"/>
    </w:p>
    <w:p w14:paraId="4B8FD178" w14:textId="77777777" w:rsidR="004E1928" w:rsidRPr="004E1928" w:rsidRDefault="004E1928" w:rsidP="004E192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E1928">
        <w:rPr>
          <w:rFonts w:ascii="Book Antiqua" w:eastAsia="Times New Roman" w:hAnsi="Book Antiqua" w:cs="Arial"/>
          <w:color w:val="FF0000"/>
          <w:sz w:val="19"/>
          <w:szCs w:val="19"/>
          <w:lang w:eastAsia="pt-BR"/>
        </w:rPr>
        <w:t>*</w:t>
      </w:r>
    </w:p>
    <w:p w14:paraId="506FF284" w14:textId="77777777" w:rsidR="00B62CC1" w:rsidRPr="004E1928" w:rsidRDefault="00B62CC1" w:rsidP="004E1928">
      <w:pPr>
        <w:spacing w:before="100" w:beforeAutospacing="1" w:after="100" w:afterAutospacing="1" w:line="240" w:lineRule="auto"/>
        <w:rPr>
          <w:rFonts w:ascii="Book Antiqua" w:hAnsi="Book Antiqua"/>
          <w:sz w:val="19"/>
          <w:szCs w:val="19"/>
        </w:rPr>
      </w:pPr>
    </w:p>
    <w:sectPr w:rsidR="00B62CC1" w:rsidRPr="004E1928" w:rsidSect="005D34FA">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CC1"/>
    <w:rsid w:val="004E1928"/>
    <w:rsid w:val="005D34FA"/>
    <w:rsid w:val="00764F8D"/>
    <w:rsid w:val="00B62C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2945"/>
  <w15:chartTrackingRefBased/>
  <w15:docId w15:val="{EAD6F016-1A5D-4741-B993-35FB45B82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E1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719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MPV/2158-35.htm" TargetMode="External"/><Relationship Id="rId18" Type="http://schemas.openxmlformats.org/officeDocument/2006/relationships/hyperlink" Target="http://www.planalto.gov.br/ccivil_03/leis/2003/L10.833.htm" TargetMode="External"/><Relationship Id="rId26" Type="http://schemas.openxmlformats.org/officeDocument/2006/relationships/hyperlink" Target="http://www.planalto.gov.br/ccivil_03/_Ato2004-2006/2006/Congresso/atocnmpv320.htm" TargetMode="External"/><Relationship Id="rId39" Type="http://schemas.openxmlformats.org/officeDocument/2006/relationships/hyperlink" Target="http://www.planalto.gov.br/ccivil_03/MPV/1990-1995/879.htm" TargetMode="External"/><Relationship Id="rId21" Type="http://schemas.openxmlformats.org/officeDocument/2006/relationships/hyperlink" Target="http://www.planalto.gov.br/ccivil_03/leis/2003/L10.833.htm" TargetMode="External"/><Relationship Id="rId34" Type="http://schemas.openxmlformats.org/officeDocument/2006/relationships/hyperlink" Target="http://www.planalto.gov.br/ccivil_03/MPV/2158-35.htm" TargetMode="External"/><Relationship Id="rId42" Type="http://schemas.openxmlformats.org/officeDocument/2006/relationships/theme" Target="theme/theme1.xml"/><Relationship Id="rId7" Type="http://schemas.openxmlformats.org/officeDocument/2006/relationships/hyperlink" Target="http://www.planalto.gov.br/ccivil_03/leis/1930-1949/L313.htm" TargetMode="External"/><Relationship Id="rId2" Type="http://schemas.openxmlformats.org/officeDocument/2006/relationships/settings" Target="settings.xml"/><Relationship Id="rId16" Type="http://schemas.openxmlformats.org/officeDocument/2006/relationships/hyperlink" Target="http://www.planalto.gov.br/ccivil_03/leis/2003/L10.833.htm" TargetMode="External"/><Relationship Id="rId20" Type="http://schemas.openxmlformats.org/officeDocument/2006/relationships/hyperlink" Target="http://www.planalto.gov.br/ccivil_03/leis/2003/L10.833.htm" TargetMode="External"/><Relationship Id="rId29" Type="http://schemas.openxmlformats.org/officeDocument/2006/relationships/hyperlink" Target="http://www.planalto.gov.br/ccivil_03/_Ato2004-2006/2006/Mpv/320.htm"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decreto/1980-1989/1985-1987/D93962.htm" TargetMode="External"/><Relationship Id="rId11" Type="http://schemas.openxmlformats.org/officeDocument/2006/relationships/hyperlink" Target="http://www.planalto.gov.br/ccivil_03/MPV/2158-35.htm" TargetMode="External"/><Relationship Id="rId24" Type="http://schemas.openxmlformats.org/officeDocument/2006/relationships/hyperlink" Target="http://www.planalto.gov.br/ccivil_03/leis/2003/L10.833.htm" TargetMode="External"/><Relationship Id="rId32" Type="http://schemas.openxmlformats.org/officeDocument/2006/relationships/hyperlink" Target="http://www.planalto.gov.br/ccivil_03/leis/2003/L10.833.htm" TargetMode="External"/><Relationship Id="rId37" Type="http://schemas.openxmlformats.org/officeDocument/2006/relationships/hyperlink" Target="http://www.planalto.gov.br/ccivil_03/_Ato2007-2010/2008/Lei/L11786.htm" TargetMode="External"/><Relationship Id="rId40" Type="http://schemas.openxmlformats.org/officeDocument/2006/relationships/hyperlink" Target="http://www.planalto.gov.br/ccivil_03/Decreto-Lei/Del1578.htm" TargetMode="External"/><Relationship Id="rId5" Type="http://schemas.openxmlformats.org/officeDocument/2006/relationships/hyperlink" Target="http://www.planalto.gov.br/ccivil_03/decreto/1980-1989/1985-1987/D93941.htm" TargetMode="External"/><Relationship Id="rId15" Type="http://schemas.openxmlformats.org/officeDocument/2006/relationships/hyperlink" Target="http://www.planalto.gov.br/ccivil_03/leis/2003/L10.833.htm" TargetMode="External"/><Relationship Id="rId23" Type="http://schemas.openxmlformats.org/officeDocument/2006/relationships/hyperlink" Target="http://www.planalto.gov.br/ccivil_03/leis/2003/L10.833.htm" TargetMode="External"/><Relationship Id="rId28" Type="http://schemas.openxmlformats.org/officeDocument/2006/relationships/hyperlink" Target="http://www.planalto.gov.br/ccivil_03/_Ato2004-2006/2006/Congresso/atocnmpv320.htm" TargetMode="External"/><Relationship Id="rId36" Type="http://schemas.openxmlformats.org/officeDocument/2006/relationships/hyperlink" Target="http://www.planalto.gov.br/ccivil_03/MPV/2158-35.htm" TargetMode="External"/><Relationship Id="rId10" Type="http://schemas.openxmlformats.org/officeDocument/2006/relationships/hyperlink" Target="http://www.planalto.gov.br/ccivil_03/MPV/2158-35.htm" TargetMode="External"/><Relationship Id="rId19" Type="http://schemas.openxmlformats.org/officeDocument/2006/relationships/hyperlink" Target="http://www.planalto.gov.br/ccivil_03/leis/2003/L10.833.htm" TargetMode="External"/><Relationship Id="rId31" Type="http://schemas.openxmlformats.org/officeDocument/2006/relationships/hyperlink" Target="http://www.planalto.gov.br/ccivil_03/leis/2003/L10.833.htm" TargetMode="External"/><Relationship Id="rId4" Type="http://schemas.openxmlformats.org/officeDocument/2006/relationships/hyperlink" Target="http://legislacao.planalto.gov.br/legisla/legislacao.nsf/Viw_Identificacao/lei%209.019-1995?OpenDocument" TargetMode="External"/><Relationship Id="rId9" Type="http://schemas.openxmlformats.org/officeDocument/2006/relationships/hyperlink" Target="http://www.planalto.gov.br/ccivil_03/MPV/2158-35.htm" TargetMode="External"/><Relationship Id="rId14" Type="http://schemas.openxmlformats.org/officeDocument/2006/relationships/hyperlink" Target="http://www.planalto.gov.br/ccivil_03/MPV/2158-35.htm" TargetMode="External"/><Relationship Id="rId22" Type="http://schemas.openxmlformats.org/officeDocument/2006/relationships/hyperlink" Target="http://www.planalto.gov.br/ccivil_03/leis/2003/L10.833.htm" TargetMode="External"/><Relationship Id="rId27" Type="http://schemas.openxmlformats.org/officeDocument/2006/relationships/hyperlink" Target="http://www.planalto.gov.br/ccivil_03/_Ato2004-2006/2006/Mpv/320.htm" TargetMode="External"/><Relationship Id="rId30" Type="http://schemas.openxmlformats.org/officeDocument/2006/relationships/hyperlink" Target="http://www.planalto.gov.br/ccivil_03/_Ato2004-2006/2006/Congresso/atocnmpv320.htm" TargetMode="External"/><Relationship Id="rId35" Type="http://schemas.openxmlformats.org/officeDocument/2006/relationships/hyperlink" Target="http://www.planalto.gov.br/ccivil_03/leis/L4320.htm" TargetMode="External"/><Relationship Id="rId8" Type="http://schemas.openxmlformats.org/officeDocument/2006/relationships/hyperlink" Target="http://www.planalto.gov.br/ccivil_03/decreto/Antigos/D1355.htm" TargetMode="External"/><Relationship Id="rId3" Type="http://schemas.openxmlformats.org/officeDocument/2006/relationships/webSettings" Target="webSettings.xml"/><Relationship Id="rId12" Type="http://schemas.openxmlformats.org/officeDocument/2006/relationships/hyperlink" Target="http://www.planalto.gov.br/ccivil_03/MPV/2158-35.htm" TargetMode="External"/><Relationship Id="rId17" Type="http://schemas.openxmlformats.org/officeDocument/2006/relationships/hyperlink" Target="http://www.planalto.gov.br/ccivil_03/leis/2003/L10.833.htm" TargetMode="External"/><Relationship Id="rId25" Type="http://schemas.openxmlformats.org/officeDocument/2006/relationships/hyperlink" Target="http://www.planalto.gov.br/ccivil_03/_Ato2004-2006/2006/Mpv/320.htm" TargetMode="External"/><Relationship Id="rId33" Type="http://schemas.openxmlformats.org/officeDocument/2006/relationships/hyperlink" Target="http://www.planalto.gov.br/ccivil_03/MPV/2158-35.htm" TargetMode="External"/><Relationship Id="rId38" Type="http://schemas.openxmlformats.org/officeDocument/2006/relationships/hyperlink" Target="http://www.planalto.gov.br/ccivil_03/MPV/2158-3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2693</Words>
  <Characters>14548</Characters>
  <Application>Microsoft Office Word</Application>
  <DocSecurity>0</DocSecurity>
  <Lines>121</Lines>
  <Paragraphs>34</Paragraphs>
  <ScaleCrop>false</ScaleCrop>
  <Company/>
  <LinksUpToDate>false</LinksUpToDate>
  <CharactersWithSpaces>17207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cp:revision>
  <dcterms:created xsi:type="dcterms:W3CDTF">2021-09-09T16:59:00Z</dcterms:created>
  <dcterms:modified xsi:type="dcterms:W3CDTF">2024-02-16T16:33:00Z</dcterms:modified>
</cp:coreProperties>
</file>