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8A428" w14:textId="77777777" w:rsidR="00CF06B1" w:rsidRPr="00FB4D28" w:rsidRDefault="00CF06B1" w:rsidP="00CF06B1">
      <w:pPr>
        <w:tabs>
          <w:tab w:val="center" w:pos="4252"/>
          <w:tab w:val="left" w:pos="7655"/>
          <w:tab w:val="right" w:pos="8504"/>
        </w:tabs>
        <w:jc w:val="center"/>
        <w:rPr>
          <w:rFonts w:ascii="Book Antiqua" w:hAnsi="Book Antiqua" w:cs="Times New Roman"/>
          <w:b/>
          <w:caps/>
          <w:sz w:val="19"/>
          <w:szCs w:val="19"/>
        </w:rPr>
      </w:pPr>
      <w:r w:rsidRPr="00FB4D28">
        <w:rPr>
          <w:rFonts w:ascii="Book Antiqua" w:hAnsi="Book Antiqua" w:cs="Times New Roman"/>
          <w:b/>
          <w:caps/>
          <w:sz w:val="19"/>
          <w:szCs w:val="19"/>
        </w:rPr>
        <w:t xml:space="preserve">ARRENDAMENTO MERCANTIL - </w:t>
      </w:r>
      <w:r w:rsidRPr="00FB4D28">
        <w:rPr>
          <w:rFonts w:ascii="Book Antiqua" w:eastAsia="Times New Roman" w:hAnsi="Book Antiqua" w:cs="Times New Roman"/>
          <w:b/>
          <w:sz w:val="19"/>
          <w:szCs w:val="19"/>
          <w:lang w:eastAsia="pt-BR"/>
        </w:rPr>
        <w:t>Lei 6.099/74</w:t>
      </w:r>
    </w:p>
    <w:p w14:paraId="246E4928" w14:textId="77777777" w:rsidR="00CF06B1" w:rsidRPr="00FB4D28" w:rsidRDefault="00CF06B1" w:rsidP="00CF06B1">
      <w:pPr>
        <w:jc w:val="center"/>
        <w:rPr>
          <w:rFonts w:ascii="Book Antiqua" w:hAnsi="Book Antiqua" w:cs="Times New Roman"/>
          <w:b/>
          <w:sz w:val="19"/>
          <w:szCs w:val="19"/>
        </w:rPr>
      </w:pPr>
      <w:r w:rsidRPr="00FB4D28">
        <w:rPr>
          <w:rFonts w:ascii="Book Antiqua" w:hAnsi="Book Antiqua" w:cs="Times New Roman"/>
          <w:b/>
          <w:sz w:val="19"/>
          <w:szCs w:val="19"/>
        </w:rPr>
        <w:t>MATERIAL COM QUESTÕES DE CONCURSO e/ou ALGUMAS REFERÊNCIAS À SÚMULAS e/ou JULGADOS DOS TRIBUNAIS SUPERIORES</w:t>
      </w:r>
    </w:p>
    <w:p w14:paraId="35F946F8" w14:textId="77777777" w:rsidR="00CF06B1" w:rsidRPr="00FB4D28" w:rsidRDefault="00CF06B1" w:rsidP="00CF06B1">
      <w:pPr>
        <w:jc w:val="center"/>
        <w:rPr>
          <w:rFonts w:ascii="Book Antiqua" w:hAnsi="Book Antiqua" w:cs="Times New Roman"/>
          <w:b/>
          <w:color w:val="FF0000"/>
          <w:sz w:val="19"/>
          <w:szCs w:val="19"/>
        </w:rPr>
      </w:pPr>
      <w:r w:rsidRPr="00FB4D28">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CF06B1" w:rsidRPr="00DE30C6" w14:paraId="14B4D074" w14:textId="77777777" w:rsidTr="00582289">
        <w:trPr>
          <w:trHeight w:val="3580"/>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37245DDA" w14:textId="77777777" w:rsidR="00CF06B1" w:rsidRPr="00C65687" w:rsidRDefault="00CF06B1" w:rsidP="00582289">
            <w:pPr>
              <w:jc w:val="both"/>
              <w:rPr>
                <w:rFonts w:ascii="Book Antiqua" w:eastAsia="Times New Roman" w:hAnsi="Book Antiqua" w:cs="Times New Roman"/>
                <w:b/>
                <w:sz w:val="18"/>
                <w:szCs w:val="18"/>
                <w:lang w:eastAsia="pt-BR"/>
              </w:rPr>
            </w:pPr>
            <w:r w:rsidRPr="00C65687">
              <w:rPr>
                <w:rFonts w:ascii="Book Antiqua" w:eastAsia="Times New Roman" w:hAnsi="Book Antiqua" w:cs="Times New Roman"/>
                <w:b/>
                <w:color w:val="FFFFFF" w:themeColor="background1"/>
                <w:sz w:val="18"/>
                <w:szCs w:val="18"/>
                <w:highlight w:val="black"/>
                <w:lang w:eastAsia="pt-BR"/>
              </w:rPr>
              <w:t>Última atualização legislativa</w:t>
            </w:r>
            <w:r w:rsidRPr="00C65687">
              <w:rPr>
                <w:rFonts w:ascii="Book Antiqua" w:eastAsia="Times New Roman" w:hAnsi="Book Antiqua" w:cs="Times New Roman"/>
                <w:b/>
                <w:sz w:val="18"/>
                <w:szCs w:val="18"/>
                <w:lang w:eastAsia="pt-BR"/>
              </w:rPr>
              <w:t xml:space="preserve">: </w:t>
            </w:r>
            <w:r w:rsidRPr="00C65687">
              <w:rPr>
                <w:rFonts w:ascii="Book Antiqua" w:eastAsia="Times New Roman" w:hAnsi="Book Antiqua" w:cs="Times New Roman"/>
                <w:b/>
                <w:color w:val="FF0000"/>
                <w:sz w:val="18"/>
                <w:szCs w:val="18"/>
                <w:lang w:eastAsia="pt-BR"/>
              </w:rPr>
              <w:t>Nenhuma.</w:t>
            </w:r>
          </w:p>
          <w:p w14:paraId="09315229" w14:textId="77777777" w:rsidR="00CF06B1" w:rsidRPr="00C65687" w:rsidRDefault="00CF06B1" w:rsidP="00582289">
            <w:pPr>
              <w:jc w:val="both"/>
              <w:rPr>
                <w:rFonts w:ascii="Book Antiqua" w:eastAsia="Times New Roman" w:hAnsi="Book Antiqua" w:cs="Times New Roman"/>
                <w:b/>
                <w:sz w:val="18"/>
                <w:szCs w:val="18"/>
                <w:lang w:eastAsia="pt-BR"/>
              </w:rPr>
            </w:pPr>
          </w:p>
          <w:p w14:paraId="442999D4" w14:textId="77777777" w:rsidR="00CF06B1" w:rsidRPr="00C65687" w:rsidRDefault="00CF06B1" w:rsidP="00582289">
            <w:pPr>
              <w:jc w:val="both"/>
              <w:rPr>
                <w:rFonts w:ascii="Book Antiqua" w:eastAsia="Times New Roman" w:hAnsi="Book Antiqua" w:cs="Times New Roman"/>
                <w:b/>
                <w:sz w:val="18"/>
                <w:szCs w:val="18"/>
                <w:lang w:eastAsia="pt-BR"/>
              </w:rPr>
            </w:pPr>
            <w:r w:rsidRPr="00C65687">
              <w:rPr>
                <w:rFonts w:ascii="Book Antiqua" w:eastAsia="Times New Roman" w:hAnsi="Book Antiqua" w:cs="Times New Roman"/>
                <w:b/>
                <w:color w:val="FFFFFF" w:themeColor="background1"/>
                <w:sz w:val="18"/>
                <w:szCs w:val="18"/>
                <w:highlight w:val="black"/>
                <w:lang w:eastAsia="pt-BR"/>
              </w:rPr>
              <w:t>Última atualização jurisprudencial</w:t>
            </w:r>
            <w:r w:rsidRPr="00C65687">
              <w:rPr>
                <w:rFonts w:ascii="Book Antiqua" w:eastAsia="Times New Roman" w:hAnsi="Book Antiqua" w:cs="Times New Roman"/>
                <w:b/>
                <w:sz w:val="18"/>
                <w:szCs w:val="18"/>
                <w:lang w:eastAsia="pt-BR"/>
              </w:rPr>
              <w:t xml:space="preserve">: </w:t>
            </w:r>
            <w:r w:rsidRPr="00C65687">
              <w:rPr>
                <w:rFonts w:ascii="Book Antiqua" w:eastAsia="Times New Roman" w:hAnsi="Book Antiqua" w:cs="Times New Roman"/>
                <w:b/>
                <w:color w:val="FF0000"/>
                <w:sz w:val="18"/>
                <w:szCs w:val="18"/>
                <w:lang w:eastAsia="pt-BR"/>
              </w:rPr>
              <w:t>nenhuma.</w:t>
            </w:r>
          </w:p>
          <w:p w14:paraId="0AFF36EE" w14:textId="77777777" w:rsidR="00CF06B1" w:rsidRPr="00C65687" w:rsidRDefault="00CF06B1" w:rsidP="00582289">
            <w:pPr>
              <w:jc w:val="both"/>
              <w:rPr>
                <w:rFonts w:ascii="Book Antiqua" w:eastAsia="Times New Roman" w:hAnsi="Book Antiqua" w:cs="Times New Roman"/>
                <w:b/>
                <w:sz w:val="18"/>
                <w:szCs w:val="18"/>
                <w:lang w:eastAsia="pt-BR"/>
              </w:rPr>
            </w:pPr>
          </w:p>
          <w:p w14:paraId="7BEB04ED" w14:textId="191E9165" w:rsidR="00CF06B1" w:rsidRPr="00C65687" w:rsidRDefault="00CF06B1" w:rsidP="00582289">
            <w:pPr>
              <w:jc w:val="both"/>
              <w:rPr>
                <w:rFonts w:ascii="Book Antiqua" w:eastAsia="Times New Roman" w:hAnsi="Book Antiqua" w:cs="Times New Roman"/>
                <w:b/>
                <w:sz w:val="18"/>
                <w:szCs w:val="18"/>
                <w:lang w:eastAsia="pt-BR"/>
              </w:rPr>
            </w:pPr>
            <w:r w:rsidRPr="00C65687">
              <w:rPr>
                <w:rFonts w:ascii="Book Antiqua" w:eastAsia="Times New Roman" w:hAnsi="Book Antiqua" w:cs="Times New Roman"/>
                <w:b/>
                <w:color w:val="FFFFFF" w:themeColor="background1"/>
                <w:sz w:val="18"/>
                <w:szCs w:val="18"/>
                <w:highlight w:val="black"/>
                <w:lang w:eastAsia="pt-BR"/>
              </w:rPr>
              <w:t>Última atualização questões de concurso</w:t>
            </w:r>
            <w:r w:rsidRPr="00C65687">
              <w:rPr>
                <w:rFonts w:ascii="Book Antiqua" w:eastAsia="Times New Roman" w:hAnsi="Book Antiqua" w:cs="Times New Roman"/>
                <w:b/>
                <w:sz w:val="18"/>
                <w:szCs w:val="18"/>
                <w:lang w:eastAsia="pt-BR"/>
              </w:rPr>
              <w:t xml:space="preserve">: </w:t>
            </w:r>
            <w:r w:rsidR="00820FB9">
              <w:rPr>
                <w:rFonts w:ascii="Book Antiqua" w:eastAsia="Times New Roman" w:hAnsi="Book Antiqua" w:cs="Times New Roman"/>
                <w:b/>
                <w:color w:val="FF0000"/>
                <w:sz w:val="18"/>
                <w:szCs w:val="18"/>
                <w:lang w:eastAsia="pt-BR"/>
              </w:rPr>
              <w:t>20</w:t>
            </w:r>
            <w:r w:rsidR="007F7916">
              <w:rPr>
                <w:rFonts w:ascii="Book Antiqua" w:eastAsia="Times New Roman" w:hAnsi="Book Antiqua" w:cs="Times New Roman"/>
                <w:b/>
                <w:color w:val="FF0000"/>
                <w:sz w:val="18"/>
                <w:szCs w:val="18"/>
                <w:lang w:eastAsia="pt-BR"/>
              </w:rPr>
              <w:t>/05</w:t>
            </w:r>
            <w:r w:rsidR="008D642E">
              <w:rPr>
                <w:rFonts w:ascii="Book Antiqua" w:eastAsia="Times New Roman" w:hAnsi="Book Antiqua" w:cs="Times New Roman"/>
                <w:b/>
                <w:color w:val="FF0000"/>
                <w:sz w:val="18"/>
                <w:szCs w:val="18"/>
                <w:lang w:eastAsia="pt-BR"/>
              </w:rPr>
              <w:t>/2025</w:t>
            </w:r>
            <w:r w:rsidRPr="00C65687">
              <w:rPr>
                <w:rFonts w:ascii="Book Antiqua" w:eastAsia="Times New Roman" w:hAnsi="Book Antiqua" w:cs="Times New Roman"/>
                <w:b/>
                <w:color w:val="FF0000"/>
                <w:sz w:val="18"/>
                <w:szCs w:val="18"/>
                <w:lang w:eastAsia="pt-BR"/>
              </w:rPr>
              <w:t>.</w:t>
            </w:r>
          </w:p>
          <w:p w14:paraId="0228E858" w14:textId="77777777" w:rsidR="00CF06B1" w:rsidRPr="00C65687" w:rsidRDefault="00CF06B1" w:rsidP="00582289">
            <w:pPr>
              <w:jc w:val="both"/>
              <w:rPr>
                <w:rFonts w:ascii="Book Antiqua" w:eastAsia="Times New Roman" w:hAnsi="Book Antiqua" w:cs="Times New Roman"/>
                <w:b/>
                <w:sz w:val="18"/>
                <w:szCs w:val="18"/>
                <w:lang w:eastAsia="pt-BR"/>
              </w:rPr>
            </w:pPr>
          </w:p>
          <w:p w14:paraId="76662F56" w14:textId="77777777" w:rsidR="00CF06B1" w:rsidRPr="00C65687" w:rsidRDefault="00CF06B1" w:rsidP="00582289">
            <w:pPr>
              <w:jc w:val="both"/>
              <w:rPr>
                <w:rFonts w:ascii="Book Antiqua" w:eastAsia="Times New Roman" w:hAnsi="Book Antiqua" w:cs="Times New Roman"/>
                <w:b/>
                <w:sz w:val="18"/>
                <w:szCs w:val="18"/>
                <w:lang w:eastAsia="pt-BR"/>
              </w:rPr>
            </w:pPr>
            <w:r w:rsidRPr="00C6568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65687">
              <w:rPr>
                <w:rFonts w:ascii="Book Antiqua" w:eastAsia="Times New Roman" w:hAnsi="Book Antiqua" w:cs="Times New Roman"/>
                <w:b/>
                <w:sz w:val="18"/>
                <w:szCs w:val="18"/>
                <w:lang w:eastAsia="pt-BR"/>
              </w:rPr>
              <w:t>:</w:t>
            </w:r>
          </w:p>
          <w:p w14:paraId="4932FF5D" w14:textId="77777777" w:rsidR="00CF06B1" w:rsidRPr="00C65687" w:rsidRDefault="00CF06B1" w:rsidP="00CF06B1">
            <w:pPr>
              <w:pStyle w:val="PargrafodaLista"/>
              <w:numPr>
                <w:ilvl w:val="0"/>
                <w:numId w:val="2"/>
              </w:numPr>
              <w:jc w:val="both"/>
              <w:rPr>
                <w:rFonts w:ascii="Book Antiqua" w:eastAsia="Times New Roman" w:hAnsi="Book Antiqua" w:cs="Times New Roman"/>
                <w:b/>
                <w:sz w:val="18"/>
                <w:szCs w:val="18"/>
                <w:lang w:eastAsia="pt-BR"/>
              </w:rPr>
            </w:pPr>
            <w:r w:rsidRPr="00C65687">
              <w:rPr>
                <w:rFonts w:ascii="Book Antiqua" w:eastAsia="Times New Roman" w:hAnsi="Book Antiqua" w:cs="Times New Roman"/>
                <w:b/>
                <w:color w:val="FF0000"/>
                <w:sz w:val="18"/>
                <w:szCs w:val="18"/>
                <w:lang w:eastAsia="pt-BR"/>
              </w:rPr>
              <w:t>Cores utilizadas</w:t>
            </w:r>
            <w:r w:rsidRPr="00C65687">
              <w:rPr>
                <w:rFonts w:ascii="Book Antiqua" w:eastAsia="Times New Roman" w:hAnsi="Book Antiqua" w:cs="Times New Roman"/>
                <w:b/>
                <w:sz w:val="18"/>
                <w:szCs w:val="18"/>
                <w:lang w:eastAsia="pt-BR"/>
              </w:rPr>
              <w:t>:</w:t>
            </w:r>
          </w:p>
          <w:p w14:paraId="447B6CC6" w14:textId="77777777" w:rsidR="00CF06B1" w:rsidRPr="00C65687" w:rsidRDefault="00CF06B1" w:rsidP="00CF06B1">
            <w:pPr>
              <w:pStyle w:val="PargrafodaLista"/>
              <w:numPr>
                <w:ilvl w:val="0"/>
                <w:numId w:val="1"/>
              </w:numPr>
              <w:jc w:val="both"/>
              <w:rPr>
                <w:rFonts w:ascii="Book Antiqua" w:eastAsia="Times New Roman" w:hAnsi="Book Antiqua" w:cs="Times New Roman"/>
                <w:sz w:val="18"/>
                <w:szCs w:val="18"/>
                <w:lang w:eastAsia="pt-BR"/>
              </w:rPr>
            </w:pPr>
            <w:r w:rsidRPr="00C65687">
              <w:rPr>
                <w:rFonts w:ascii="Book Antiqua" w:eastAsia="Times New Roman" w:hAnsi="Book Antiqua" w:cs="Times New Roman"/>
                <w:b/>
                <w:sz w:val="18"/>
                <w:szCs w:val="18"/>
                <w:highlight w:val="green"/>
                <w:lang w:eastAsia="pt-BR"/>
              </w:rPr>
              <w:t>EM VERDE</w:t>
            </w:r>
            <w:r w:rsidRPr="00C65687">
              <w:rPr>
                <w:rFonts w:ascii="Book Antiqua" w:eastAsia="Times New Roman" w:hAnsi="Book Antiqua" w:cs="Times New Roman"/>
                <w:sz w:val="18"/>
                <w:szCs w:val="18"/>
                <w:lang w:eastAsia="pt-BR"/>
              </w:rPr>
              <w:t>: destaque aos títulos, capítulos, bem como outras informações relevantes, etc.</w:t>
            </w:r>
          </w:p>
          <w:p w14:paraId="4E08C78A" w14:textId="77777777" w:rsidR="00CF06B1" w:rsidRPr="00C65687" w:rsidRDefault="00CF06B1" w:rsidP="00CF06B1">
            <w:pPr>
              <w:pStyle w:val="PargrafodaLista"/>
              <w:numPr>
                <w:ilvl w:val="0"/>
                <w:numId w:val="1"/>
              </w:numPr>
              <w:jc w:val="both"/>
              <w:rPr>
                <w:rFonts w:ascii="Book Antiqua" w:eastAsia="Times New Roman" w:hAnsi="Book Antiqua" w:cs="Times New Roman"/>
                <w:sz w:val="18"/>
                <w:szCs w:val="18"/>
                <w:lang w:eastAsia="pt-BR"/>
              </w:rPr>
            </w:pPr>
            <w:r w:rsidRPr="00C65687">
              <w:rPr>
                <w:rFonts w:ascii="Book Antiqua" w:eastAsia="Times New Roman" w:hAnsi="Book Antiqua" w:cs="Times New Roman"/>
                <w:b/>
                <w:sz w:val="18"/>
                <w:szCs w:val="18"/>
                <w:highlight w:val="magenta"/>
                <w:lang w:eastAsia="pt-BR"/>
              </w:rPr>
              <w:t>EM ROXO</w:t>
            </w:r>
            <w:r w:rsidRPr="00C65687">
              <w:rPr>
                <w:rFonts w:ascii="Book Antiqua" w:eastAsia="Times New Roman" w:hAnsi="Book Antiqua" w:cs="Times New Roman"/>
                <w:sz w:val="18"/>
                <w:szCs w:val="18"/>
                <w:lang w:eastAsia="pt-BR"/>
              </w:rPr>
              <w:t>: artigos que já foram cobrados em provas de concurso.</w:t>
            </w:r>
          </w:p>
          <w:p w14:paraId="41DBCA48" w14:textId="77777777" w:rsidR="00CF06B1" w:rsidRPr="00C65687" w:rsidRDefault="00CF06B1" w:rsidP="00CF06B1">
            <w:pPr>
              <w:pStyle w:val="PargrafodaLista"/>
              <w:numPr>
                <w:ilvl w:val="0"/>
                <w:numId w:val="1"/>
              </w:numPr>
              <w:jc w:val="both"/>
              <w:rPr>
                <w:rFonts w:ascii="Book Antiqua" w:eastAsia="Times New Roman" w:hAnsi="Book Antiqua" w:cs="Times New Roman"/>
                <w:sz w:val="18"/>
                <w:szCs w:val="18"/>
                <w:lang w:eastAsia="pt-BR"/>
              </w:rPr>
            </w:pPr>
            <w:r w:rsidRPr="00C65687">
              <w:rPr>
                <w:rFonts w:ascii="Book Antiqua" w:eastAsia="Times New Roman" w:hAnsi="Book Antiqua" w:cs="Times New Roman"/>
                <w:b/>
                <w:sz w:val="18"/>
                <w:szCs w:val="18"/>
                <w:highlight w:val="cyan"/>
                <w:lang w:eastAsia="pt-BR"/>
              </w:rPr>
              <w:t>EM AZUL</w:t>
            </w:r>
            <w:r w:rsidRPr="00C65687">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6.099</w:t>
            </w:r>
            <w:r w:rsidRPr="00C65687">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74</w:t>
            </w:r>
            <w:r w:rsidRPr="00C65687">
              <w:rPr>
                <w:rFonts w:ascii="Book Antiqua" w:eastAsia="Times New Roman" w:hAnsi="Book Antiqua" w:cs="Times New Roman"/>
                <w:sz w:val="18"/>
                <w:szCs w:val="18"/>
                <w:lang w:eastAsia="pt-BR"/>
              </w:rPr>
              <w:t>).</w:t>
            </w:r>
          </w:p>
          <w:p w14:paraId="27EBFB22" w14:textId="77777777" w:rsidR="00CF06B1" w:rsidRPr="00C65687" w:rsidRDefault="00CF06B1" w:rsidP="00CF06B1">
            <w:pPr>
              <w:pStyle w:val="PargrafodaLista"/>
              <w:numPr>
                <w:ilvl w:val="0"/>
                <w:numId w:val="1"/>
              </w:numPr>
              <w:jc w:val="both"/>
              <w:rPr>
                <w:rFonts w:ascii="Book Antiqua" w:eastAsia="Times New Roman" w:hAnsi="Book Antiqua" w:cs="Times New Roman"/>
                <w:sz w:val="18"/>
                <w:szCs w:val="18"/>
                <w:lang w:eastAsia="pt-BR"/>
              </w:rPr>
            </w:pPr>
            <w:r w:rsidRPr="00C65687">
              <w:rPr>
                <w:rFonts w:ascii="Book Antiqua" w:eastAsia="Times New Roman" w:hAnsi="Book Antiqua" w:cs="Times New Roman"/>
                <w:b/>
                <w:sz w:val="18"/>
                <w:szCs w:val="18"/>
                <w:highlight w:val="yellow"/>
                <w:lang w:eastAsia="pt-BR"/>
              </w:rPr>
              <w:t>EM AMARELO</w:t>
            </w:r>
            <w:r w:rsidRPr="00C65687">
              <w:rPr>
                <w:rFonts w:ascii="Book Antiqua" w:eastAsia="Times New Roman" w:hAnsi="Book Antiqua" w:cs="Times New Roman"/>
                <w:sz w:val="18"/>
                <w:szCs w:val="18"/>
                <w:lang w:eastAsia="pt-BR"/>
              </w:rPr>
              <w:t>: destaques importantes (ex.: critério pessoal)</w:t>
            </w:r>
          </w:p>
          <w:p w14:paraId="230E0C10" w14:textId="77777777" w:rsidR="00CF06B1" w:rsidRPr="00C65687" w:rsidRDefault="00CF06B1" w:rsidP="00582289">
            <w:pPr>
              <w:jc w:val="both"/>
              <w:rPr>
                <w:rFonts w:ascii="Book Antiqua" w:eastAsia="Times New Roman" w:hAnsi="Book Antiqua" w:cs="Times New Roman"/>
                <w:sz w:val="18"/>
                <w:szCs w:val="18"/>
                <w:lang w:eastAsia="pt-BR"/>
              </w:rPr>
            </w:pPr>
          </w:p>
          <w:p w14:paraId="6CF18AF1" w14:textId="77777777" w:rsidR="00CF06B1" w:rsidRPr="00C65687" w:rsidRDefault="00CF06B1" w:rsidP="00CF06B1">
            <w:pPr>
              <w:pStyle w:val="PargrafodaLista"/>
              <w:numPr>
                <w:ilvl w:val="0"/>
                <w:numId w:val="2"/>
              </w:numPr>
              <w:jc w:val="both"/>
              <w:rPr>
                <w:rFonts w:ascii="Book Antiqua" w:eastAsia="Times New Roman" w:hAnsi="Book Antiqua" w:cs="Times New Roman"/>
                <w:sz w:val="18"/>
                <w:szCs w:val="18"/>
                <w:lang w:eastAsia="pt-BR"/>
              </w:rPr>
            </w:pPr>
            <w:r w:rsidRPr="00C65687">
              <w:rPr>
                <w:rFonts w:ascii="Book Antiqua" w:eastAsia="Times New Roman" w:hAnsi="Book Antiqua" w:cs="Times New Roman"/>
                <w:b/>
                <w:color w:val="FF0000"/>
                <w:sz w:val="18"/>
                <w:szCs w:val="18"/>
                <w:lang w:eastAsia="pt-BR"/>
              </w:rPr>
              <w:t>Siglas utilizadas</w:t>
            </w:r>
            <w:r w:rsidRPr="00C65687">
              <w:rPr>
                <w:rFonts w:ascii="Book Antiqua" w:eastAsia="Times New Roman" w:hAnsi="Book Antiqua" w:cs="Times New Roman"/>
                <w:sz w:val="18"/>
                <w:szCs w:val="18"/>
                <w:lang w:eastAsia="pt-BR"/>
              </w:rPr>
              <w:t xml:space="preserve">: </w:t>
            </w:r>
            <w:r w:rsidRPr="00C6568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65687">
              <w:rPr>
                <w:rFonts w:ascii="Book Antiqua" w:eastAsia="Times New Roman" w:hAnsi="Book Antiqua" w:cs="Times New Roman"/>
                <w:b/>
                <w:sz w:val="18"/>
                <w:szCs w:val="18"/>
                <w:lang w:eastAsia="pt-BR"/>
              </w:rPr>
              <w:t>etc</w:t>
            </w:r>
            <w:proofErr w:type="spellEnd"/>
            <w:r w:rsidRPr="00C65687">
              <w:rPr>
                <w:rFonts w:ascii="Book Antiqua" w:eastAsia="Times New Roman" w:hAnsi="Book Antiqua" w:cs="Times New Roman"/>
                <w:b/>
                <w:sz w:val="18"/>
                <w:szCs w:val="18"/>
                <w:lang w:eastAsia="pt-BR"/>
              </w:rPr>
              <w:t>).</w:t>
            </w:r>
          </w:p>
          <w:p w14:paraId="096C242F" w14:textId="77777777" w:rsidR="00CF06B1" w:rsidRPr="00DE30C6" w:rsidRDefault="00CF06B1" w:rsidP="00582289">
            <w:pPr>
              <w:ind w:left="360"/>
              <w:jc w:val="both"/>
              <w:rPr>
                <w:rFonts w:ascii="Book Antiqua" w:eastAsia="Times New Roman" w:hAnsi="Book Antiqua" w:cs="Times New Roman"/>
                <w:sz w:val="20"/>
                <w:szCs w:val="20"/>
                <w:lang w:eastAsia="pt-BR"/>
              </w:rPr>
            </w:pPr>
          </w:p>
        </w:tc>
      </w:tr>
    </w:tbl>
    <w:p w14:paraId="77ADC083" w14:textId="77777777" w:rsidR="00EF4E58" w:rsidRPr="00E049BE" w:rsidRDefault="00EF4E58" w:rsidP="003159A3">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E049BE">
          <w:rPr>
            <w:rFonts w:ascii="Book Antiqua" w:eastAsia="Times New Roman" w:hAnsi="Book Antiqua" w:cs="Times New Roman"/>
            <w:b/>
            <w:bCs/>
            <w:color w:val="000080"/>
            <w:sz w:val="19"/>
            <w:szCs w:val="19"/>
            <w:u w:val="single"/>
            <w:lang w:eastAsia="pt-BR"/>
          </w:rPr>
          <w:t>LEI N</w:t>
        </w:r>
        <w:r w:rsidRPr="00E049BE">
          <w:rPr>
            <w:rFonts w:ascii="Book Antiqua" w:eastAsia="Times New Roman" w:hAnsi="Book Antiqua" w:cs="Times New Roman"/>
            <w:b/>
            <w:bCs/>
            <w:color w:val="000080"/>
            <w:sz w:val="19"/>
            <w:szCs w:val="19"/>
            <w:u w:val="single"/>
            <w:vertAlign w:val="superscript"/>
            <w:lang w:eastAsia="pt-BR"/>
          </w:rPr>
          <w:t>o</w:t>
        </w:r>
        <w:r w:rsidRPr="00E049BE">
          <w:rPr>
            <w:rFonts w:ascii="Book Antiqua" w:eastAsia="Times New Roman" w:hAnsi="Book Antiqua" w:cs="Times New Roman"/>
            <w:b/>
            <w:bCs/>
            <w:color w:val="000080"/>
            <w:sz w:val="19"/>
            <w:szCs w:val="19"/>
            <w:u w:val="single"/>
            <w:lang w:eastAsia="pt-BR"/>
          </w:rPr>
          <w:t xml:space="preserve"> 6.099, DE 12 DE SETEMBRO DE 1974.</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EF4E58" w:rsidRPr="00CF06B1" w14:paraId="5F364059" w14:textId="77777777" w:rsidTr="00CF06B1">
        <w:trPr>
          <w:tblCellSpacing w:w="0" w:type="dxa"/>
        </w:trPr>
        <w:tc>
          <w:tcPr>
            <w:tcW w:w="1333" w:type="pct"/>
            <w:vAlign w:val="center"/>
            <w:hideMark/>
          </w:tcPr>
          <w:p w14:paraId="5FBF61A4" w14:textId="77777777" w:rsidR="00EF4E58" w:rsidRPr="00CF06B1" w:rsidRDefault="00EF4E58" w:rsidP="003159A3">
            <w:pPr>
              <w:spacing w:before="100" w:beforeAutospacing="1" w:after="100" w:afterAutospacing="1" w:line="240" w:lineRule="auto"/>
              <w:rPr>
                <w:rFonts w:ascii="Book Antiqua" w:eastAsia="Times New Roman" w:hAnsi="Book Antiqua" w:cs="Times New Roman"/>
                <w:sz w:val="18"/>
                <w:szCs w:val="18"/>
                <w:lang w:eastAsia="pt-BR"/>
              </w:rPr>
            </w:pPr>
            <w:r w:rsidRPr="00CF06B1">
              <w:rPr>
                <w:rFonts w:ascii="Book Antiqua" w:eastAsia="Times New Roman" w:hAnsi="Book Antiqua" w:cs="Times New Roman"/>
                <w:sz w:val="18"/>
                <w:szCs w:val="18"/>
                <w:lang w:eastAsia="pt-BR"/>
              </w:rPr>
              <w:t> </w:t>
            </w:r>
          </w:p>
        </w:tc>
        <w:tc>
          <w:tcPr>
            <w:tcW w:w="3667" w:type="pct"/>
            <w:vAlign w:val="center"/>
            <w:hideMark/>
          </w:tcPr>
          <w:p w14:paraId="4C11BAC0" w14:textId="77777777" w:rsidR="00EF4E58" w:rsidRPr="00CF06B1" w:rsidRDefault="00EF4E58" w:rsidP="003159A3">
            <w:pPr>
              <w:spacing w:before="100" w:beforeAutospacing="1" w:after="100" w:afterAutospacing="1" w:line="240" w:lineRule="auto"/>
              <w:jc w:val="both"/>
              <w:rPr>
                <w:rFonts w:ascii="Book Antiqua" w:eastAsia="Times New Roman" w:hAnsi="Book Antiqua" w:cs="Times New Roman"/>
                <w:sz w:val="18"/>
                <w:szCs w:val="18"/>
                <w:lang w:eastAsia="pt-BR"/>
              </w:rPr>
            </w:pPr>
            <w:r w:rsidRPr="00CF06B1">
              <w:rPr>
                <w:rFonts w:ascii="Book Antiqua" w:eastAsia="Times New Roman" w:hAnsi="Book Antiqua" w:cs="Times New Roman"/>
                <w:color w:val="800000"/>
                <w:sz w:val="18"/>
                <w:szCs w:val="18"/>
                <w:lang w:eastAsia="pt-BR"/>
              </w:rPr>
              <w:t>Dispõe sobre o tratamento tributário das operações de arrendamento mercantil e dá outras providências.</w:t>
            </w:r>
          </w:p>
        </w:tc>
      </w:tr>
    </w:tbl>
    <w:p w14:paraId="3F4F860D"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B4D28">
        <w:rPr>
          <w:rFonts w:ascii="Book Antiqua" w:eastAsia="Times New Roman" w:hAnsi="Book Antiqua" w:cs="Times New Roman"/>
          <w:b/>
          <w:bCs/>
          <w:sz w:val="19"/>
          <w:szCs w:val="19"/>
          <w:lang w:eastAsia="pt-BR"/>
        </w:rPr>
        <w:t xml:space="preserve">O PRESIDENTE DA </w:t>
      </w:r>
      <w:proofErr w:type="gramStart"/>
      <w:r w:rsidRPr="00FB4D28">
        <w:rPr>
          <w:rFonts w:ascii="Book Antiqua" w:eastAsia="Times New Roman" w:hAnsi="Book Antiqua" w:cs="Times New Roman"/>
          <w:b/>
          <w:bCs/>
          <w:sz w:val="19"/>
          <w:szCs w:val="19"/>
          <w:lang w:eastAsia="pt-BR"/>
        </w:rPr>
        <w:t>REPÚBLICA</w:t>
      </w:r>
      <w:r w:rsidRPr="00FB4D28">
        <w:rPr>
          <w:rFonts w:ascii="Book Antiqua" w:eastAsia="Times New Roman" w:hAnsi="Book Antiqua" w:cs="Times New Roman"/>
          <w:sz w:val="19"/>
          <w:szCs w:val="19"/>
          <w:lang w:eastAsia="pt-BR"/>
        </w:rPr>
        <w:t xml:space="preserve"> ,</w:t>
      </w:r>
      <w:proofErr w:type="gramEnd"/>
      <w:r w:rsidRPr="00FB4D28">
        <w:rPr>
          <w:rFonts w:ascii="Book Antiqua" w:eastAsia="Times New Roman" w:hAnsi="Book Antiqua" w:cs="Times New Roman"/>
          <w:sz w:val="19"/>
          <w:szCs w:val="19"/>
          <w:lang w:eastAsia="pt-BR"/>
        </w:rPr>
        <w:t xml:space="preserve"> faço saber que o </w:t>
      </w:r>
      <w:r w:rsidRPr="00FB4D28">
        <w:rPr>
          <w:rFonts w:ascii="Book Antiqua" w:eastAsia="Times New Roman" w:hAnsi="Book Antiqua" w:cs="Times New Roman"/>
          <w:b/>
          <w:bCs/>
          <w:sz w:val="19"/>
          <w:szCs w:val="19"/>
          <w:lang w:eastAsia="pt-BR"/>
        </w:rPr>
        <w:t>CONGRESSO NACIONAL</w:t>
      </w:r>
      <w:r w:rsidRPr="00FB4D28">
        <w:rPr>
          <w:rFonts w:ascii="Book Antiqua" w:eastAsia="Times New Roman" w:hAnsi="Book Antiqua" w:cs="Times New Roman"/>
          <w:sz w:val="19"/>
          <w:szCs w:val="19"/>
          <w:lang w:eastAsia="pt-BR"/>
        </w:rPr>
        <w:t xml:space="preserve"> decreta e eu sanciono a seguinte Lei:</w:t>
      </w:r>
    </w:p>
    <w:p w14:paraId="68D673E4" w14:textId="77777777" w:rsidR="003159A3" w:rsidRPr="00FB4D28" w:rsidRDefault="003159A3" w:rsidP="003159A3">
      <w:pPr>
        <w:pStyle w:val="NormalWeb"/>
        <w:ind w:firstLine="450"/>
        <w:jc w:val="both"/>
        <w:rPr>
          <w:rFonts w:ascii="Book Antiqua" w:hAnsi="Book Antiqua"/>
          <w:color w:val="000000"/>
          <w:sz w:val="19"/>
          <w:szCs w:val="19"/>
        </w:rPr>
      </w:pPr>
      <w:bookmarkStart w:id="0" w:name="art1"/>
      <w:bookmarkEnd w:id="0"/>
      <w:proofErr w:type="spellStart"/>
      <w:r w:rsidRPr="00FB4D28">
        <w:rPr>
          <w:rFonts w:ascii="Book Antiqua" w:hAnsi="Book Antiqua" w:cs="Arial"/>
          <w:b/>
          <w:color w:val="000000"/>
          <w:sz w:val="19"/>
          <w:szCs w:val="19"/>
          <w:highlight w:val="magenta"/>
        </w:rPr>
        <w:t>Art</w:t>
      </w:r>
      <w:proofErr w:type="spellEnd"/>
      <w:r w:rsidRPr="00FB4D28">
        <w:rPr>
          <w:rFonts w:ascii="Book Antiqua" w:hAnsi="Book Antiqua" w:cs="Arial"/>
          <w:b/>
          <w:color w:val="000000"/>
          <w:sz w:val="19"/>
          <w:szCs w:val="19"/>
          <w:highlight w:val="magenta"/>
        </w:rPr>
        <w:t xml:space="preserve"> 1º</w:t>
      </w:r>
      <w:r w:rsidR="00B2734F" w:rsidRPr="00FB4D28">
        <w:rPr>
          <w:rFonts w:ascii="Book Antiqua" w:hAnsi="Book Antiqua" w:cs="Arial"/>
          <w:color w:val="000000"/>
          <w:sz w:val="19"/>
          <w:szCs w:val="19"/>
        </w:rPr>
        <w:t>.</w:t>
      </w:r>
      <w:r w:rsidRPr="00FB4D28">
        <w:rPr>
          <w:rFonts w:ascii="Book Antiqua" w:hAnsi="Book Antiqua" w:cs="Arial"/>
          <w:color w:val="000000"/>
          <w:sz w:val="19"/>
          <w:szCs w:val="19"/>
        </w:rPr>
        <w:t xml:space="preserve"> O tratamento tributário das operações de arrendamento mercantil reger-se-á pelas disposições desta Lei. </w:t>
      </w:r>
    </w:p>
    <w:p w14:paraId="0628E380" w14:textId="21238707" w:rsidR="003159A3" w:rsidRPr="00820FB9" w:rsidRDefault="003159A3" w:rsidP="00B7722C">
      <w:pPr>
        <w:pStyle w:val="NormalWeb"/>
        <w:ind w:firstLine="448"/>
        <w:jc w:val="both"/>
        <w:rPr>
          <w:rStyle w:val="Hyperlink"/>
          <w:rFonts w:ascii="Book Antiqua" w:hAnsi="Book Antiqua" w:cs="Arial"/>
          <w:sz w:val="16"/>
          <w:szCs w:val="16"/>
        </w:rPr>
      </w:pPr>
      <w:bookmarkStart w:id="1" w:name="art1p.."/>
      <w:bookmarkStart w:id="2" w:name="art1p"/>
      <w:bookmarkStart w:id="3" w:name="art1p0"/>
      <w:bookmarkEnd w:id="1"/>
      <w:bookmarkEnd w:id="2"/>
      <w:bookmarkEnd w:id="3"/>
      <w:r w:rsidRPr="00FB4D28">
        <w:rPr>
          <w:rFonts w:ascii="Book Antiqua" w:hAnsi="Book Antiqua" w:cs="Arial"/>
          <w:b/>
          <w:color w:val="000000"/>
          <w:sz w:val="19"/>
          <w:szCs w:val="19"/>
          <w:highlight w:val="magenta"/>
        </w:rPr>
        <w:t>Parágrafo único</w:t>
      </w:r>
      <w:r w:rsidR="00B2734F" w:rsidRPr="00FB4D28">
        <w:rPr>
          <w:rFonts w:ascii="Book Antiqua" w:hAnsi="Book Antiqua" w:cs="Arial"/>
          <w:color w:val="000000"/>
          <w:sz w:val="19"/>
          <w:szCs w:val="19"/>
        </w:rPr>
        <w:t>.</w:t>
      </w:r>
      <w:r w:rsidRPr="00FB4D28">
        <w:rPr>
          <w:rFonts w:ascii="Book Antiqua" w:hAnsi="Book Antiqua" w:cs="Arial"/>
          <w:color w:val="000000"/>
          <w:sz w:val="19"/>
          <w:szCs w:val="19"/>
        </w:rPr>
        <w:t xml:space="preserve"> </w:t>
      </w:r>
      <w:r w:rsidRPr="00E049BE">
        <w:rPr>
          <w:rFonts w:ascii="Book Antiqua" w:hAnsi="Book Antiqua" w:cs="Arial"/>
          <w:b/>
          <w:bCs/>
          <w:caps/>
          <w:color w:val="000000"/>
          <w:sz w:val="19"/>
          <w:szCs w:val="19"/>
          <w:highlight w:val="green"/>
        </w:rPr>
        <w:t>Considera-se</w:t>
      </w:r>
      <w:r w:rsidRPr="00FB4D28">
        <w:rPr>
          <w:rFonts w:ascii="Book Antiqua" w:hAnsi="Book Antiqua" w:cs="Arial"/>
          <w:color w:val="000000"/>
          <w:sz w:val="19"/>
          <w:szCs w:val="19"/>
        </w:rPr>
        <w:t xml:space="preserve"> </w:t>
      </w:r>
      <w:r w:rsidRPr="00FB4D28">
        <w:rPr>
          <w:rFonts w:ascii="Book Antiqua" w:hAnsi="Book Antiqua" w:cs="Arial"/>
          <w:b/>
          <w:caps/>
          <w:color w:val="000000"/>
          <w:sz w:val="19"/>
          <w:szCs w:val="19"/>
          <w:shd w:val="clear" w:color="auto" w:fill="F7CAAC" w:themeFill="accent2" w:themeFillTint="66"/>
        </w:rPr>
        <w:t>arrendamento mercantil</w:t>
      </w:r>
      <w:r w:rsidRPr="00FB4D28">
        <w:rPr>
          <w:rFonts w:ascii="Book Antiqua" w:hAnsi="Book Antiqua" w:cs="Arial"/>
          <w:color w:val="000000"/>
          <w:sz w:val="19"/>
          <w:szCs w:val="19"/>
        </w:rPr>
        <w:t xml:space="preserve">, para os efeitos desta Lei, o </w:t>
      </w:r>
      <w:r w:rsidRPr="00E049BE">
        <w:rPr>
          <w:rFonts w:ascii="Book Antiqua" w:hAnsi="Book Antiqua" w:cs="Arial"/>
          <w:b/>
          <w:bCs/>
          <w:color w:val="000000"/>
          <w:sz w:val="19"/>
          <w:szCs w:val="19"/>
          <w:highlight w:val="cyan"/>
        </w:rPr>
        <w:t>negócio jurídico</w:t>
      </w:r>
      <w:r w:rsidRPr="00FB4D28">
        <w:rPr>
          <w:rFonts w:ascii="Book Antiqua" w:hAnsi="Book Antiqua" w:cs="Arial"/>
          <w:color w:val="000000"/>
          <w:sz w:val="19"/>
          <w:szCs w:val="19"/>
        </w:rPr>
        <w:t xml:space="preserve"> </w:t>
      </w:r>
      <w:r w:rsidRPr="00E049BE">
        <w:rPr>
          <w:rFonts w:ascii="Book Antiqua" w:hAnsi="Book Antiqua" w:cs="Arial"/>
          <w:b/>
          <w:bCs/>
          <w:caps/>
          <w:color w:val="000000"/>
          <w:sz w:val="19"/>
          <w:szCs w:val="19"/>
          <w:highlight w:val="green"/>
        </w:rPr>
        <w:t>realizado</w:t>
      </w:r>
      <w:r w:rsidRPr="00FB4D28">
        <w:rPr>
          <w:rFonts w:ascii="Book Antiqua" w:hAnsi="Book Antiqua" w:cs="Arial"/>
          <w:color w:val="000000"/>
          <w:sz w:val="19"/>
          <w:szCs w:val="19"/>
        </w:rPr>
        <w:t xml:space="preserve"> </w:t>
      </w:r>
      <w:r w:rsidRPr="00E049BE">
        <w:rPr>
          <w:rFonts w:ascii="Book Antiqua" w:hAnsi="Book Antiqua" w:cs="Arial"/>
          <w:b/>
          <w:bCs/>
          <w:color w:val="000000"/>
          <w:sz w:val="19"/>
          <w:szCs w:val="19"/>
          <w:highlight w:val="yellow"/>
        </w:rPr>
        <w:t>entre pessoa jurídica</w:t>
      </w:r>
      <w:r w:rsidRPr="00FB4D28">
        <w:rPr>
          <w:rFonts w:ascii="Book Antiqua" w:hAnsi="Book Antiqua" w:cs="Arial"/>
          <w:color w:val="000000"/>
          <w:sz w:val="19"/>
          <w:szCs w:val="19"/>
        </w:rPr>
        <w:t xml:space="preserve">, </w:t>
      </w:r>
      <w:r w:rsidRPr="00E049BE">
        <w:rPr>
          <w:rFonts w:ascii="Book Antiqua" w:hAnsi="Book Antiqua" w:cs="Arial"/>
          <w:b/>
          <w:bCs/>
          <w:color w:val="000000"/>
          <w:sz w:val="19"/>
          <w:szCs w:val="19"/>
          <w:highlight w:val="cyan"/>
        </w:rPr>
        <w:t>na qualidade de arrendadora</w:t>
      </w:r>
      <w:r w:rsidRPr="00FB4D28">
        <w:rPr>
          <w:rFonts w:ascii="Book Antiqua" w:hAnsi="Book Antiqua" w:cs="Arial"/>
          <w:color w:val="000000"/>
          <w:sz w:val="19"/>
          <w:szCs w:val="19"/>
        </w:rPr>
        <w:t xml:space="preserve">, e </w:t>
      </w:r>
      <w:r w:rsidRPr="00E049BE">
        <w:rPr>
          <w:rFonts w:ascii="Book Antiqua" w:hAnsi="Book Antiqua" w:cs="Arial"/>
          <w:b/>
          <w:bCs/>
          <w:color w:val="000000"/>
          <w:sz w:val="19"/>
          <w:szCs w:val="19"/>
          <w:highlight w:val="yellow"/>
        </w:rPr>
        <w:t>pessoa física</w:t>
      </w:r>
      <w:r w:rsidRPr="00FB4D28">
        <w:rPr>
          <w:rFonts w:ascii="Book Antiqua" w:hAnsi="Book Antiqua" w:cs="Arial"/>
          <w:color w:val="000000"/>
          <w:sz w:val="19"/>
          <w:szCs w:val="19"/>
        </w:rPr>
        <w:t xml:space="preserve"> ou </w:t>
      </w:r>
      <w:r w:rsidRPr="00E049BE">
        <w:rPr>
          <w:rFonts w:ascii="Book Antiqua" w:hAnsi="Book Antiqua" w:cs="Arial"/>
          <w:b/>
          <w:bCs/>
          <w:color w:val="000000"/>
          <w:sz w:val="19"/>
          <w:szCs w:val="19"/>
          <w:highlight w:val="yellow"/>
        </w:rPr>
        <w:t>jurídica</w:t>
      </w:r>
      <w:r w:rsidRPr="00FB4D28">
        <w:rPr>
          <w:rFonts w:ascii="Book Antiqua" w:hAnsi="Book Antiqua" w:cs="Arial"/>
          <w:color w:val="000000"/>
          <w:sz w:val="19"/>
          <w:szCs w:val="19"/>
        </w:rPr>
        <w:t xml:space="preserve">, </w:t>
      </w:r>
      <w:r w:rsidRPr="00E049BE">
        <w:rPr>
          <w:rFonts w:ascii="Book Antiqua" w:hAnsi="Book Antiqua" w:cs="Arial"/>
          <w:b/>
          <w:bCs/>
          <w:color w:val="000000"/>
          <w:sz w:val="19"/>
          <w:szCs w:val="19"/>
          <w:highlight w:val="cyan"/>
        </w:rPr>
        <w:t>na qualidade de arrendatária</w:t>
      </w:r>
      <w:r w:rsidRPr="00B7722C">
        <w:rPr>
          <w:rFonts w:ascii="Book Antiqua" w:hAnsi="Book Antiqua" w:cs="Arial"/>
          <w:b/>
          <w:bCs/>
          <w:color w:val="000000"/>
          <w:sz w:val="19"/>
          <w:szCs w:val="19"/>
        </w:rPr>
        <w:t>, e que tenha por objeto o arrendamento de bens adquiridos pela arrendadora, segundo especificações da arrendatária e para uso próprio desta</w:t>
      </w:r>
      <w:r w:rsidRPr="008D0538">
        <w:rPr>
          <w:rFonts w:ascii="Book Antiqua" w:hAnsi="Book Antiqua" w:cs="Arial"/>
          <w:color w:val="000000"/>
          <w:sz w:val="16"/>
          <w:szCs w:val="16"/>
        </w:rPr>
        <w:t>. </w:t>
      </w:r>
      <w:hyperlink r:id="rId9" w:anchor="art1" w:history="1">
        <w:r w:rsidRPr="008D0538">
          <w:rPr>
            <w:rStyle w:val="Hyperlink"/>
            <w:rFonts w:ascii="Book Antiqua" w:hAnsi="Book Antiqua" w:cs="Arial"/>
            <w:sz w:val="16"/>
            <w:szCs w:val="16"/>
          </w:rPr>
          <w:t>(Redação dada pela Lei nº 7.132, de 1983)</w:t>
        </w:r>
      </w:hyperlink>
      <w:r w:rsidR="00F73BAA" w:rsidRPr="008D0538">
        <w:rPr>
          <w:rStyle w:val="Hyperlink"/>
          <w:rFonts w:ascii="Book Antiqua" w:hAnsi="Book Antiqua" w:cs="Arial"/>
          <w:sz w:val="16"/>
          <w:szCs w:val="16"/>
          <w:u w:val="none"/>
        </w:rPr>
        <w:t xml:space="preserve"> </w:t>
      </w:r>
      <w:r w:rsidR="00F73BAA" w:rsidRPr="008D0538">
        <w:rPr>
          <w:rFonts w:ascii="Book Antiqua" w:hAnsi="Book Antiqua"/>
          <w:b/>
          <w:color w:val="FF0000"/>
          <w:sz w:val="16"/>
          <w:szCs w:val="16"/>
          <w:u w:val="single"/>
        </w:rPr>
        <w:t>(TRT1-2010)</w:t>
      </w:r>
      <w:r w:rsidR="006A787F" w:rsidRPr="008D0538">
        <w:rPr>
          <w:rFonts w:ascii="Book Antiqua" w:hAnsi="Book Antiqua"/>
          <w:b/>
          <w:color w:val="FF0000"/>
          <w:sz w:val="16"/>
          <w:szCs w:val="16"/>
        </w:rPr>
        <w:t xml:space="preserve"> </w:t>
      </w:r>
      <w:bookmarkStart w:id="4" w:name="_Hlk50374212"/>
      <w:r w:rsidR="006A787F" w:rsidRPr="008D0538">
        <w:rPr>
          <w:rFonts w:ascii="Book Antiqua" w:hAnsi="Book Antiqua"/>
          <w:b/>
          <w:color w:val="FF0000"/>
          <w:sz w:val="16"/>
          <w:szCs w:val="16"/>
          <w:u w:val="single"/>
        </w:rPr>
        <w:t>(PGEPR-2011)</w:t>
      </w:r>
      <w:bookmarkEnd w:id="4"/>
      <w:r w:rsidR="00D61182" w:rsidRPr="008D0538">
        <w:rPr>
          <w:rFonts w:ascii="Book Antiqua" w:hAnsi="Book Antiqua"/>
          <w:b/>
          <w:color w:val="FF0000"/>
          <w:sz w:val="16"/>
          <w:szCs w:val="16"/>
        </w:rPr>
        <w:t xml:space="preserve"> </w:t>
      </w:r>
      <w:r w:rsidR="00D61182" w:rsidRPr="008D0538">
        <w:rPr>
          <w:rFonts w:ascii="Book Antiqua" w:hAnsi="Book Antiqua"/>
          <w:b/>
          <w:color w:val="FF0000"/>
          <w:sz w:val="16"/>
          <w:szCs w:val="16"/>
          <w:u w:val="single"/>
        </w:rPr>
        <w:t>(Cartórios/TJAC-2012)</w:t>
      </w:r>
      <w:r w:rsidR="00142BFE" w:rsidRPr="008D0538">
        <w:rPr>
          <w:rFonts w:ascii="Book Antiqua" w:hAnsi="Book Antiqua"/>
          <w:b/>
          <w:color w:val="FF0000"/>
          <w:sz w:val="16"/>
          <w:szCs w:val="16"/>
        </w:rPr>
        <w:t xml:space="preserve"> </w:t>
      </w:r>
      <w:r w:rsidR="00142BFE" w:rsidRPr="008D0538">
        <w:rPr>
          <w:rFonts w:ascii="Book Antiqua" w:hAnsi="Book Antiqua"/>
          <w:b/>
          <w:color w:val="FF0000"/>
          <w:sz w:val="16"/>
          <w:szCs w:val="16"/>
          <w:u w:val="single"/>
        </w:rPr>
        <w:t>(TRT24-2014)</w:t>
      </w:r>
      <w:r w:rsidR="000C631C" w:rsidRPr="008D0538">
        <w:rPr>
          <w:rFonts w:ascii="Book Antiqua" w:hAnsi="Book Antiqua"/>
          <w:b/>
          <w:color w:val="FF0000"/>
          <w:sz w:val="16"/>
          <w:szCs w:val="16"/>
        </w:rPr>
        <w:t xml:space="preserve"> </w:t>
      </w:r>
      <w:r w:rsidR="00E049BE" w:rsidRPr="008D0538">
        <w:rPr>
          <w:rFonts w:ascii="Book Antiqua" w:hAnsi="Book Antiqua"/>
          <w:b/>
          <w:color w:val="FF0000"/>
          <w:sz w:val="16"/>
          <w:szCs w:val="16"/>
          <w:u w:val="single"/>
        </w:rPr>
        <w:t>(DPEAC-2017)</w:t>
      </w:r>
      <w:r w:rsidR="00B368E9" w:rsidRPr="008D0538">
        <w:rPr>
          <w:rFonts w:ascii="Book Antiqua" w:hAnsi="Book Antiqua"/>
          <w:b/>
          <w:color w:val="FF0000"/>
          <w:sz w:val="16"/>
          <w:szCs w:val="16"/>
        </w:rPr>
        <w:t xml:space="preserve"> </w:t>
      </w:r>
      <w:r w:rsidR="00B368E9" w:rsidRPr="008D0538">
        <w:rPr>
          <w:rFonts w:ascii="Book Antiqua" w:hAnsi="Book Antiqua"/>
          <w:b/>
          <w:color w:val="FF0000"/>
          <w:sz w:val="16"/>
          <w:szCs w:val="16"/>
          <w:u w:val="single"/>
        </w:rPr>
        <w:t>(TR</w:t>
      </w:r>
      <w:r w:rsidR="00D61182" w:rsidRPr="008D0538">
        <w:rPr>
          <w:rFonts w:ascii="Book Antiqua" w:hAnsi="Book Antiqua"/>
          <w:b/>
          <w:color w:val="FF0000"/>
          <w:sz w:val="16"/>
          <w:szCs w:val="16"/>
          <w:u w:val="single"/>
        </w:rPr>
        <w:t>F</w:t>
      </w:r>
      <w:r w:rsidR="00B368E9" w:rsidRPr="008D0538">
        <w:rPr>
          <w:rFonts w:ascii="Book Antiqua" w:hAnsi="Book Antiqua"/>
          <w:b/>
          <w:color w:val="FF0000"/>
          <w:sz w:val="16"/>
          <w:szCs w:val="16"/>
          <w:u w:val="single"/>
        </w:rPr>
        <w:t>5-2017)</w:t>
      </w:r>
      <w:r w:rsidR="00D61182" w:rsidRPr="008D0538">
        <w:rPr>
          <w:rFonts w:ascii="Book Antiqua" w:hAnsi="Book Antiqua"/>
          <w:b/>
          <w:color w:val="FF0000"/>
          <w:sz w:val="16"/>
          <w:szCs w:val="16"/>
        </w:rPr>
        <w:t xml:space="preserve"> </w:t>
      </w:r>
      <w:r w:rsidR="00D61182" w:rsidRPr="008D0538">
        <w:rPr>
          <w:rFonts w:ascii="Book Antiqua" w:hAnsi="Book Antiqua"/>
          <w:b/>
          <w:color w:val="FF0000"/>
          <w:sz w:val="16"/>
          <w:szCs w:val="16"/>
          <w:u w:val="single"/>
        </w:rPr>
        <w:t>(TJMG-2018)</w:t>
      </w:r>
      <w:r w:rsidR="00B7722C" w:rsidRPr="008D0538">
        <w:rPr>
          <w:rFonts w:ascii="Book Antiqua" w:hAnsi="Book Antiqua"/>
          <w:b/>
          <w:color w:val="FF0000"/>
          <w:sz w:val="16"/>
          <w:szCs w:val="16"/>
        </w:rPr>
        <w:t xml:space="preserve"> </w:t>
      </w:r>
      <w:r w:rsidR="00B7722C" w:rsidRPr="008D0538">
        <w:rPr>
          <w:rFonts w:ascii="Book Antiqua" w:hAnsi="Book Antiqua"/>
          <w:b/>
          <w:bCs/>
          <w:color w:val="FF0000"/>
          <w:sz w:val="16"/>
          <w:szCs w:val="16"/>
          <w:u w:val="single"/>
        </w:rPr>
        <w:t>(MPAP-2021)</w:t>
      </w:r>
      <w:r w:rsidR="00820FB9">
        <w:rPr>
          <w:rFonts w:ascii="Book Antiqua" w:hAnsi="Book Antiqua"/>
          <w:b/>
          <w:bCs/>
          <w:color w:val="FF0000"/>
          <w:sz w:val="16"/>
          <w:szCs w:val="16"/>
        </w:rPr>
        <w:t xml:space="preserve"> </w:t>
      </w:r>
      <w:r w:rsidR="00820FB9">
        <w:rPr>
          <w:rFonts w:ascii="Book Antiqua" w:hAnsi="Book Antiqua"/>
          <w:b/>
          <w:bCs/>
          <w:color w:val="FF0000"/>
          <w:sz w:val="16"/>
          <w:szCs w:val="16"/>
          <w:u w:val="single"/>
        </w:rPr>
        <w:t>(Cartórios/TJMA-2016/2023)</w:t>
      </w:r>
      <w:r w:rsidR="00673077">
        <w:rPr>
          <w:rFonts w:ascii="Book Antiqua" w:hAnsi="Book Antiqua"/>
          <w:b/>
          <w:bCs/>
          <w:color w:val="FF0000"/>
          <w:sz w:val="16"/>
          <w:szCs w:val="16"/>
        </w:rPr>
        <w:t xml:space="preserve"> </w:t>
      </w:r>
      <w:r w:rsidR="00673077">
        <w:rPr>
          <w:rFonts w:ascii="Book Antiqua" w:hAnsi="Book Antiqua"/>
          <w:b/>
          <w:bCs/>
          <w:color w:val="FF0000"/>
          <w:sz w:val="16"/>
          <w:szCs w:val="16"/>
          <w:u w:val="single"/>
        </w:rPr>
        <w:t>(Cartórios/TJAC-2023)</w:t>
      </w:r>
    </w:p>
    <w:tbl>
      <w:tblPr>
        <w:tblStyle w:val="Tabelacomgrade"/>
        <w:tblW w:w="0" w:type="auto"/>
        <w:shd w:val="clear" w:color="auto" w:fill="CCFFFF"/>
        <w:tblLook w:val="04A0" w:firstRow="1" w:lastRow="0" w:firstColumn="1" w:lastColumn="0" w:noHBand="0" w:noVBand="1"/>
      </w:tblPr>
      <w:tblGrid>
        <w:gridCol w:w="8494"/>
      </w:tblGrid>
      <w:tr w:rsidR="00B2734F" w:rsidRPr="00FB4D28" w14:paraId="4ED36E6B" w14:textId="77777777" w:rsidTr="00B2734F">
        <w:tc>
          <w:tcPr>
            <w:tcW w:w="8494" w:type="dxa"/>
            <w:shd w:val="clear" w:color="auto" w:fill="CCFFFF"/>
          </w:tcPr>
          <w:p w14:paraId="3943B48F" w14:textId="60651771" w:rsidR="00820FB9" w:rsidRDefault="00820FB9" w:rsidP="00820FB9">
            <w:pPr>
              <w:pStyle w:val="NormalWeb"/>
              <w:spacing w:after="0"/>
              <w:jc w:val="both"/>
              <w:rPr>
                <w:rFonts w:ascii="Book Antiqua" w:hAnsi="Book Antiqua"/>
                <w:b/>
                <w:color w:val="000000"/>
                <w:sz w:val="19"/>
                <w:szCs w:val="19"/>
              </w:rPr>
            </w:pPr>
            <w:r>
              <w:rPr>
                <w:rFonts w:ascii="Book Antiqua" w:hAnsi="Book Antiqua"/>
                <w:b/>
                <w:sz w:val="19"/>
                <w:szCs w:val="19"/>
              </w:rPr>
              <w:t>(</w:t>
            </w:r>
            <w:r>
              <w:rPr>
                <w:rFonts w:ascii="Book Antiqua" w:hAnsi="Book Antiqua"/>
                <w:b/>
                <w:sz w:val="19"/>
                <w:szCs w:val="19"/>
                <w:highlight w:val="yellow"/>
              </w:rPr>
              <w:t>Cartórios/TJMA-2023-Consulplan</w:t>
            </w:r>
            <w:r>
              <w:rPr>
                <w:rFonts w:ascii="Book Antiqua" w:hAnsi="Book Antiqua"/>
                <w:b/>
                <w:sz w:val="19"/>
                <w:szCs w:val="19"/>
              </w:rPr>
              <w:t>)</w:t>
            </w:r>
            <w:r>
              <w:rPr>
                <w:rFonts w:ascii="Book Antiqua" w:hAnsi="Book Antiqua"/>
                <w:bCs/>
                <w:sz w:val="19"/>
                <w:szCs w:val="19"/>
              </w:rPr>
              <w:t xml:space="preserve">: </w:t>
            </w:r>
            <w:r w:rsidRPr="00820FB9">
              <w:rPr>
                <w:rFonts w:ascii="Book Antiqua" w:hAnsi="Book Antiqua"/>
                <w:bCs/>
                <w:sz w:val="19"/>
                <w:szCs w:val="19"/>
              </w:rPr>
              <w:t>De acordo com as jurisprudências dos tribunais superiores, o contrato de arrendamento mercantil é uma espécie que se caracteriza da seguinte forma:</w:t>
            </w:r>
            <w:r>
              <w:rPr>
                <w:rFonts w:ascii="Book Antiqua" w:hAnsi="Book Antiqua"/>
                <w:bCs/>
                <w:sz w:val="19"/>
                <w:szCs w:val="19"/>
              </w:rPr>
              <w:t xml:space="preserve"> </w:t>
            </w:r>
            <w:r w:rsidRPr="00820FB9">
              <w:rPr>
                <w:rFonts w:ascii="Book Antiqua" w:hAnsi="Book Antiqua"/>
                <w:bCs/>
                <w:sz w:val="19"/>
                <w:szCs w:val="19"/>
              </w:rPr>
              <w:t>É contrato complexo, com características de locação, de promessa unilateral de venda e de financiamento, sendo que o pagamento dos aluguéis não confere propriedade dos bens ao arrendatário.</w:t>
            </w:r>
            <w:r>
              <w:rPr>
                <w:rFonts w:ascii="Book Antiqua" w:hAnsi="Book Antiqua"/>
                <w:bCs/>
                <w:sz w:val="19"/>
                <w:szCs w:val="19"/>
              </w:rPr>
              <w:t xml:space="preserve"> </w:t>
            </w:r>
            <w:r w:rsidRPr="00FB4D28">
              <w:rPr>
                <w:rFonts w:ascii="Book Antiqua" w:hAnsi="Book Antiqua"/>
                <w:b/>
                <w:color w:val="000000"/>
                <w:sz w:val="19"/>
                <w:szCs w:val="19"/>
              </w:rPr>
              <w:t>BL: art. 1º, § único, Lei 6099.</w:t>
            </w:r>
          </w:p>
          <w:p w14:paraId="40563AE0" w14:textId="2CEB3AAA" w:rsidR="00820FB9" w:rsidRDefault="00820FB9" w:rsidP="00820FB9">
            <w:pPr>
              <w:pStyle w:val="NormalWeb"/>
              <w:spacing w:after="0"/>
              <w:jc w:val="both"/>
              <w:rPr>
                <w:rFonts w:ascii="Book Antiqua" w:hAnsi="Book Antiqua"/>
                <w:b/>
                <w:color w:val="000000"/>
                <w:sz w:val="19"/>
                <w:szCs w:val="19"/>
              </w:rPr>
            </w:pPr>
            <w:r w:rsidRPr="006A787F">
              <w:rPr>
                <w:rFonts w:ascii="Book Antiqua" w:hAnsi="Book Antiqua"/>
                <w:b/>
                <w:i/>
                <w:iCs/>
                <w:color w:val="FF0000"/>
                <w:sz w:val="19"/>
                <w:szCs w:val="19"/>
              </w:rPr>
              <w:t>#</w:t>
            </w:r>
            <w:r w:rsidRPr="006A787F">
              <w:rPr>
                <w:rFonts w:ascii="Book Antiqua" w:hAnsi="Book Antiqua"/>
                <w:b/>
                <w:i/>
                <w:iCs/>
                <w:color w:val="FF0000"/>
                <w:sz w:val="19"/>
                <w:szCs w:val="19"/>
                <w:highlight w:val="green"/>
              </w:rPr>
              <w:t>Atenção</w:t>
            </w:r>
            <w:r w:rsidRPr="00FB4D28">
              <w:rPr>
                <w:rFonts w:ascii="Book Antiqua" w:hAnsi="Book Antiqua"/>
                <w:color w:val="000000"/>
                <w:sz w:val="19"/>
                <w:szCs w:val="19"/>
              </w:rPr>
              <w:t>:</w:t>
            </w:r>
            <w:r>
              <w:rPr>
                <w:rFonts w:ascii="Book Antiqua" w:hAnsi="Book Antiqua"/>
                <w:color w:val="000000"/>
                <w:sz w:val="19"/>
                <w:szCs w:val="19"/>
              </w:rPr>
              <w:t xml:space="preserve"> </w:t>
            </w:r>
            <w:r>
              <w:rPr>
                <w:rFonts w:ascii="Book Antiqua" w:hAnsi="Book Antiqua"/>
                <w:color w:val="000000"/>
                <w:sz w:val="19"/>
                <w:szCs w:val="19"/>
              </w:rPr>
              <w:t xml:space="preserve">No </w:t>
            </w:r>
            <w:r w:rsidRPr="00820FB9">
              <w:rPr>
                <w:rFonts w:ascii="Book Antiqua" w:hAnsi="Book Antiqua"/>
                <w:color w:val="000000"/>
                <w:sz w:val="19"/>
                <w:szCs w:val="19"/>
              </w:rPr>
              <w:t>REsp 213828/RS</w:t>
            </w:r>
            <w:r>
              <w:rPr>
                <w:rFonts w:ascii="Book Antiqua" w:hAnsi="Book Antiqua"/>
                <w:color w:val="000000"/>
                <w:sz w:val="19"/>
                <w:szCs w:val="19"/>
              </w:rPr>
              <w:t xml:space="preserve"> foi decidido que o</w:t>
            </w:r>
            <w:r w:rsidRPr="00820FB9">
              <w:rPr>
                <w:rFonts w:ascii="Book Antiqua" w:hAnsi="Book Antiqua"/>
                <w:color w:val="000000"/>
                <w:sz w:val="19"/>
                <w:szCs w:val="19"/>
              </w:rPr>
              <w:t xml:space="preserve"> contrato de leasing, em nosso ordenamento jurídico, é um negócio jurídico complexo definido, no art. 1º, da Lei n. 6.099, de 12.09.1974, com as alterações introduzidas pela Lei n. 7.132, de 26.10.1983, como um “Negócio jurídico realizado entre pessoas jurídicas, na qualidade de arrendadora, e pessoa física ou jurídica, na qualidade de arrendatária e que tenha por objeto o arrendamento de bens adquiridos pela arrendadora segundo </w:t>
            </w:r>
            <w:proofErr w:type="spellStart"/>
            <w:r w:rsidRPr="00820FB9">
              <w:rPr>
                <w:rFonts w:ascii="Book Antiqua" w:hAnsi="Book Antiqua"/>
                <w:color w:val="000000"/>
                <w:sz w:val="19"/>
                <w:szCs w:val="19"/>
              </w:rPr>
              <w:t>especifi</w:t>
            </w:r>
            <w:proofErr w:type="spellEnd"/>
            <w:r w:rsidRPr="00820FB9">
              <w:rPr>
                <w:rFonts w:ascii="Book Antiqua" w:hAnsi="Book Antiqua"/>
                <w:color w:val="000000"/>
                <w:sz w:val="19"/>
                <w:szCs w:val="19"/>
              </w:rPr>
              <w:t xml:space="preserve"> cações da arrendatária para uso próprio desta</w:t>
            </w:r>
            <w:r>
              <w:rPr>
                <w:rFonts w:ascii="Book Antiqua" w:hAnsi="Book Antiqua"/>
                <w:color w:val="000000"/>
                <w:sz w:val="19"/>
                <w:szCs w:val="19"/>
              </w:rPr>
              <w:t xml:space="preserve">. STJ. 3ª T., </w:t>
            </w:r>
            <w:r w:rsidRPr="00820FB9">
              <w:rPr>
                <w:rFonts w:ascii="Book Antiqua" w:hAnsi="Book Antiqua"/>
                <w:color w:val="000000"/>
                <w:sz w:val="19"/>
                <w:szCs w:val="19"/>
              </w:rPr>
              <w:t xml:space="preserve">REsp 213828/RS, </w:t>
            </w:r>
            <w:r>
              <w:rPr>
                <w:rFonts w:ascii="Book Antiqua" w:hAnsi="Book Antiqua"/>
                <w:color w:val="000000"/>
                <w:sz w:val="19"/>
                <w:szCs w:val="19"/>
              </w:rPr>
              <w:t>R</w:t>
            </w:r>
            <w:r w:rsidRPr="00820FB9">
              <w:rPr>
                <w:rFonts w:ascii="Book Antiqua" w:hAnsi="Book Antiqua"/>
                <w:color w:val="000000"/>
                <w:sz w:val="19"/>
                <w:szCs w:val="19"/>
              </w:rPr>
              <w:t>el</w:t>
            </w:r>
            <w:r>
              <w:rPr>
                <w:rFonts w:ascii="Book Antiqua" w:hAnsi="Book Antiqua"/>
                <w:color w:val="000000"/>
                <w:sz w:val="19"/>
                <w:szCs w:val="19"/>
              </w:rPr>
              <w:t>.</w:t>
            </w:r>
            <w:r w:rsidRPr="00820FB9">
              <w:rPr>
                <w:rFonts w:ascii="Book Antiqua" w:hAnsi="Book Antiqua"/>
                <w:color w:val="000000"/>
                <w:sz w:val="19"/>
                <w:szCs w:val="19"/>
              </w:rPr>
              <w:t xml:space="preserve"> Min</w:t>
            </w:r>
            <w:r>
              <w:rPr>
                <w:rFonts w:ascii="Book Antiqua" w:hAnsi="Book Antiqua"/>
                <w:color w:val="000000"/>
                <w:sz w:val="19"/>
                <w:szCs w:val="19"/>
              </w:rPr>
              <w:t>.</w:t>
            </w:r>
            <w:r w:rsidRPr="00820FB9">
              <w:rPr>
                <w:rFonts w:ascii="Book Antiqua" w:hAnsi="Book Antiqua"/>
                <w:color w:val="000000"/>
                <w:sz w:val="19"/>
                <w:szCs w:val="19"/>
              </w:rPr>
              <w:t xml:space="preserve"> Carlos Alberto Menezes Direito, </w:t>
            </w:r>
            <w:r>
              <w:rPr>
                <w:rFonts w:ascii="Book Antiqua" w:hAnsi="Book Antiqua"/>
                <w:color w:val="000000"/>
                <w:sz w:val="19"/>
                <w:szCs w:val="19"/>
              </w:rPr>
              <w:t>R</w:t>
            </w:r>
            <w:r w:rsidRPr="00820FB9">
              <w:rPr>
                <w:rFonts w:ascii="Book Antiqua" w:hAnsi="Book Antiqua"/>
                <w:color w:val="000000"/>
                <w:sz w:val="19"/>
                <w:szCs w:val="19"/>
              </w:rPr>
              <w:t>el</w:t>
            </w:r>
            <w:r>
              <w:rPr>
                <w:rFonts w:ascii="Book Antiqua" w:hAnsi="Book Antiqua"/>
                <w:color w:val="000000"/>
                <w:sz w:val="19"/>
                <w:szCs w:val="19"/>
              </w:rPr>
              <w:t>.</w:t>
            </w:r>
            <w:r w:rsidRPr="00820FB9">
              <w:rPr>
                <w:rFonts w:ascii="Book Antiqua" w:hAnsi="Book Antiqua"/>
                <w:color w:val="000000"/>
                <w:sz w:val="19"/>
                <w:szCs w:val="19"/>
              </w:rPr>
              <w:t xml:space="preserve"> p</w:t>
            </w:r>
            <w:r>
              <w:rPr>
                <w:rFonts w:ascii="Book Antiqua" w:hAnsi="Book Antiqua"/>
                <w:color w:val="000000"/>
                <w:sz w:val="19"/>
                <w:szCs w:val="19"/>
              </w:rPr>
              <w:t>./</w:t>
            </w:r>
            <w:r w:rsidRPr="00820FB9">
              <w:rPr>
                <w:rFonts w:ascii="Book Antiqua" w:hAnsi="Book Antiqua"/>
                <w:color w:val="000000"/>
                <w:sz w:val="19"/>
                <w:szCs w:val="19"/>
              </w:rPr>
              <w:t xml:space="preserve"> ac</w:t>
            </w:r>
            <w:r>
              <w:rPr>
                <w:rFonts w:ascii="Book Antiqua" w:hAnsi="Book Antiqua"/>
                <w:color w:val="000000"/>
                <w:sz w:val="19"/>
                <w:szCs w:val="19"/>
              </w:rPr>
              <w:t>.</w:t>
            </w:r>
            <w:r w:rsidRPr="00820FB9">
              <w:rPr>
                <w:rFonts w:ascii="Book Antiqua" w:hAnsi="Book Antiqua"/>
                <w:color w:val="000000"/>
                <w:sz w:val="19"/>
                <w:szCs w:val="19"/>
              </w:rPr>
              <w:t xml:space="preserve"> Min</w:t>
            </w:r>
            <w:r>
              <w:rPr>
                <w:rFonts w:ascii="Book Antiqua" w:hAnsi="Book Antiqua"/>
                <w:color w:val="000000"/>
                <w:sz w:val="19"/>
                <w:szCs w:val="19"/>
              </w:rPr>
              <w:t>.</w:t>
            </w:r>
            <w:r w:rsidRPr="00820FB9">
              <w:rPr>
                <w:rFonts w:ascii="Book Antiqua" w:hAnsi="Book Antiqua"/>
                <w:color w:val="000000"/>
                <w:sz w:val="19"/>
                <w:szCs w:val="19"/>
              </w:rPr>
              <w:t xml:space="preserve"> Antônio de Pádua Ribeiro, j</w:t>
            </w:r>
            <w:r>
              <w:rPr>
                <w:rFonts w:ascii="Book Antiqua" w:hAnsi="Book Antiqua"/>
                <w:color w:val="000000"/>
                <w:sz w:val="19"/>
                <w:szCs w:val="19"/>
              </w:rPr>
              <w:t>.</w:t>
            </w:r>
            <w:r w:rsidRPr="00820FB9">
              <w:rPr>
                <w:rFonts w:ascii="Book Antiqua" w:hAnsi="Book Antiqua"/>
                <w:color w:val="000000"/>
                <w:sz w:val="19"/>
                <w:szCs w:val="19"/>
              </w:rPr>
              <w:t xml:space="preserve"> 16/11/00</w:t>
            </w:r>
            <w:r>
              <w:rPr>
                <w:rFonts w:ascii="Book Antiqua" w:hAnsi="Book Antiqua"/>
                <w:color w:val="000000"/>
                <w:sz w:val="19"/>
                <w:szCs w:val="19"/>
              </w:rPr>
              <w:t>.</w:t>
            </w:r>
            <w:r>
              <w:t xml:space="preserve"> </w:t>
            </w:r>
            <w:r w:rsidRPr="00820FB9">
              <w:rPr>
                <w:rFonts w:ascii="Book Antiqua" w:hAnsi="Book Antiqua"/>
                <w:color w:val="000000"/>
                <w:sz w:val="19"/>
                <w:szCs w:val="19"/>
              </w:rPr>
              <w:t xml:space="preserve">O Prof. FRAN MARTINS considera complexa a natureza jurídica do arrendamento mercantil, </w:t>
            </w:r>
            <w:r>
              <w:rPr>
                <w:rFonts w:ascii="Book Antiqua" w:hAnsi="Book Antiqua"/>
                <w:color w:val="000000"/>
                <w:sz w:val="19"/>
                <w:szCs w:val="19"/>
              </w:rPr>
              <w:t>“</w:t>
            </w:r>
            <w:r w:rsidRPr="00820FB9">
              <w:rPr>
                <w:rFonts w:ascii="Book Antiqua" w:hAnsi="Book Antiqua"/>
                <w:i/>
                <w:iCs/>
                <w:color w:val="000000"/>
                <w:sz w:val="19"/>
                <w:szCs w:val="19"/>
              </w:rPr>
              <w:t>compreendendo uma locação, uma promessa unilateral de venda (em virtude de dar o arrendador opção de aquisição do bem pelo arrendatário) e, às vezes, um mandato, quando é o próprio arrendatário quem trata com o vendedor na escolha do bem.</w:t>
            </w:r>
            <w:r>
              <w:rPr>
                <w:rFonts w:ascii="Book Antiqua" w:hAnsi="Book Antiqua"/>
                <w:i/>
                <w:iCs/>
                <w:color w:val="000000"/>
                <w:sz w:val="19"/>
                <w:szCs w:val="19"/>
              </w:rPr>
              <w:t>”</w:t>
            </w:r>
            <w:r w:rsidRPr="00820FB9">
              <w:rPr>
                <w:rFonts w:ascii="Book Antiqua" w:hAnsi="Book Antiqua"/>
                <w:color w:val="000000"/>
                <w:sz w:val="19"/>
                <w:szCs w:val="19"/>
              </w:rPr>
              <w:t xml:space="preserve"> ('Contrato e Obrigações Comerciais', 2ª ed., Rio, Forense, 1990, p. 547) (A referência ao mandado é influência da doutrina francesa que identifica esse contrato nas relações entre empresa </w:t>
            </w:r>
            <w:r w:rsidRPr="00820FB9">
              <w:rPr>
                <w:rFonts w:ascii="Book Antiqua" w:hAnsi="Book Antiqua"/>
                <w:color w:val="000000"/>
                <w:sz w:val="19"/>
                <w:szCs w:val="19"/>
              </w:rPr>
              <w:lastRenderedPageBreak/>
              <w:t>arrendatária e sociedade financeira arrendadora, quando a aquisição do material é feita segundo a necessidade da primeira, atuando esta como mandatária do adquirente inicial do bem).</w:t>
            </w:r>
          </w:p>
          <w:p w14:paraId="69AC47AA" w14:textId="1A01563E" w:rsidR="00B2734F" w:rsidRDefault="00B2734F" w:rsidP="00B7722C">
            <w:pPr>
              <w:pStyle w:val="NormalWeb"/>
              <w:spacing w:before="0" w:beforeAutospacing="0" w:after="0" w:afterAutospacing="0"/>
              <w:jc w:val="both"/>
              <w:rPr>
                <w:rFonts w:ascii="Book Antiqua" w:hAnsi="Book Antiqua"/>
                <w:b/>
                <w:color w:val="000000"/>
                <w:sz w:val="19"/>
                <w:szCs w:val="19"/>
              </w:rPr>
            </w:pPr>
            <w:r w:rsidRPr="00FB4D28">
              <w:rPr>
                <w:rFonts w:ascii="Book Antiqua" w:hAnsi="Book Antiqua"/>
                <w:b/>
                <w:color w:val="000000"/>
                <w:sz w:val="19"/>
                <w:szCs w:val="19"/>
              </w:rPr>
              <w:t>(</w:t>
            </w:r>
            <w:r w:rsidRPr="00FB4D28">
              <w:rPr>
                <w:rFonts w:ascii="Book Antiqua" w:hAnsi="Book Antiqua"/>
                <w:b/>
                <w:color w:val="000000"/>
                <w:sz w:val="19"/>
                <w:szCs w:val="19"/>
                <w:highlight w:val="yellow"/>
              </w:rPr>
              <w:t>TJMG-2018-Consulplan</w:t>
            </w:r>
            <w:r w:rsidRPr="00FB4D28">
              <w:rPr>
                <w:rFonts w:ascii="Book Antiqua" w:hAnsi="Book Antiqua"/>
                <w:b/>
                <w:color w:val="000000"/>
                <w:sz w:val="19"/>
                <w:szCs w:val="19"/>
              </w:rPr>
              <w:t>)</w:t>
            </w:r>
            <w:r w:rsidRPr="00FB4D28">
              <w:rPr>
                <w:rFonts w:ascii="Book Antiqua" w:hAnsi="Book Antiqua"/>
                <w:color w:val="000000"/>
                <w:sz w:val="19"/>
                <w:szCs w:val="19"/>
              </w:rPr>
              <w:t xml:space="preserve">: Com relação aos contratos bancários, é correto afirmar que o arrendamento mercantil é a locação caracterizada pela faculdade conferida ao locatário de, ao seu término, optar pela compra do bem locado. </w:t>
            </w:r>
            <w:r w:rsidRPr="00FB4D28">
              <w:rPr>
                <w:rFonts w:ascii="Book Antiqua" w:hAnsi="Book Antiqua"/>
                <w:b/>
                <w:color w:val="000000"/>
                <w:sz w:val="19"/>
                <w:szCs w:val="19"/>
              </w:rPr>
              <w:t>BL: art. 1º, § único, Lei 6099.</w:t>
            </w:r>
          </w:p>
          <w:p w14:paraId="23C13AF5" w14:textId="77777777" w:rsidR="00621F64" w:rsidRPr="00FB4D28" w:rsidRDefault="00621F64" w:rsidP="00B7722C">
            <w:pPr>
              <w:pStyle w:val="NormalWeb"/>
              <w:spacing w:before="0" w:beforeAutospacing="0" w:after="0" w:afterAutospacing="0"/>
              <w:jc w:val="both"/>
              <w:rPr>
                <w:rFonts w:ascii="Book Antiqua" w:hAnsi="Book Antiqua"/>
                <w:b/>
                <w:color w:val="000000"/>
                <w:sz w:val="19"/>
                <w:szCs w:val="19"/>
              </w:rPr>
            </w:pPr>
          </w:p>
          <w:p w14:paraId="39B62A88" w14:textId="4223E5E0" w:rsidR="00621F64" w:rsidRDefault="00621F64" w:rsidP="00B7722C">
            <w:pPr>
              <w:pStyle w:val="NormalWeb"/>
              <w:spacing w:before="0" w:beforeAutospacing="0" w:after="0" w:afterAutospacing="0"/>
              <w:jc w:val="both"/>
              <w:rPr>
                <w:rFonts w:ascii="Book Antiqua" w:hAnsi="Book Antiqua"/>
                <w:b/>
                <w:color w:val="000000"/>
                <w:sz w:val="19"/>
                <w:szCs w:val="19"/>
              </w:rPr>
            </w:pPr>
            <w:r>
              <w:rPr>
                <w:rFonts w:ascii="Book Antiqua" w:hAnsi="Book Antiqua"/>
                <w:b/>
                <w:sz w:val="19"/>
                <w:szCs w:val="19"/>
              </w:rPr>
              <w:t>(</w:t>
            </w:r>
            <w:r w:rsidRPr="00621F64">
              <w:rPr>
                <w:rFonts w:ascii="Book Antiqua" w:hAnsi="Book Antiqua"/>
                <w:b/>
                <w:sz w:val="19"/>
                <w:szCs w:val="19"/>
                <w:highlight w:val="yellow"/>
              </w:rPr>
              <w:t>DPEAC-2017-CESPE</w:t>
            </w:r>
            <w:r>
              <w:rPr>
                <w:rFonts w:ascii="Book Antiqua" w:hAnsi="Book Antiqua"/>
                <w:b/>
                <w:sz w:val="19"/>
                <w:szCs w:val="19"/>
              </w:rPr>
              <w:t>)</w:t>
            </w:r>
            <w:r>
              <w:rPr>
                <w:rFonts w:ascii="Book Antiqua" w:hAnsi="Book Antiqua"/>
                <w:bCs/>
                <w:sz w:val="19"/>
                <w:szCs w:val="19"/>
              </w:rPr>
              <w:t xml:space="preserve">: </w:t>
            </w:r>
            <w:r w:rsidRPr="00621F64">
              <w:rPr>
                <w:rFonts w:ascii="Book Antiqua" w:hAnsi="Book Antiqua"/>
                <w:bCs/>
                <w:sz w:val="19"/>
                <w:szCs w:val="19"/>
              </w:rPr>
              <w:t>O contrato de arrendamento mercantil</w:t>
            </w:r>
            <w:r>
              <w:rPr>
                <w:rFonts w:ascii="Book Antiqua" w:hAnsi="Book Antiqua"/>
                <w:bCs/>
                <w:sz w:val="19"/>
                <w:szCs w:val="19"/>
              </w:rPr>
              <w:t xml:space="preserve"> </w:t>
            </w:r>
            <w:r w:rsidRPr="00621F64">
              <w:rPr>
                <w:rFonts w:ascii="Book Antiqua" w:hAnsi="Book Antiqua"/>
                <w:bCs/>
                <w:sz w:val="19"/>
                <w:szCs w:val="19"/>
              </w:rPr>
              <w:t>possibilita que, concluído o prazo contratual estipulado, o arrendatário adquira a coisa arrendada pelo pagamento de valor residual.</w:t>
            </w:r>
            <w:r>
              <w:rPr>
                <w:rFonts w:ascii="Book Antiqua" w:hAnsi="Book Antiqua"/>
                <w:bCs/>
                <w:sz w:val="19"/>
                <w:szCs w:val="19"/>
              </w:rPr>
              <w:t xml:space="preserve"> </w:t>
            </w:r>
            <w:r w:rsidRPr="00FB4D28">
              <w:rPr>
                <w:rFonts w:ascii="Book Antiqua" w:hAnsi="Book Antiqua"/>
                <w:b/>
                <w:color w:val="000000"/>
                <w:sz w:val="19"/>
                <w:szCs w:val="19"/>
              </w:rPr>
              <w:t>BL: art. 1º, § único, Lei 6099.</w:t>
            </w:r>
          </w:p>
          <w:p w14:paraId="76369CA9" w14:textId="2824FAE1" w:rsidR="00621F64" w:rsidRDefault="00621F64" w:rsidP="00B7722C">
            <w:pPr>
              <w:pStyle w:val="NormalWeb"/>
              <w:spacing w:before="0" w:beforeAutospacing="0" w:after="0" w:afterAutospacing="0"/>
              <w:jc w:val="both"/>
              <w:rPr>
                <w:rFonts w:ascii="Book Antiqua" w:hAnsi="Book Antiqua"/>
                <w:b/>
                <w:color w:val="000000"/>
                <w:sz w:val="19"/>
                <w:szCs w:val="19"/>
              </w:rPr>
            </w:pPr>
          </w:p>
          <w:p w14:paraId="2DB94A67" w14:textId="7AEB1617" w:rsidR="00621F64" w:rsidRPr="00E049BE" w:rsidRDefault="00621F64" w:rsidP="00B7722C">
            <w:pPr>
              <w:pStyle w:val="NormalWeb"/>
              <w:spacing w:before="0" w:beforeAutospacing="0" w:after="0" w:afterAutospacing="0"/>
              <w:jc w:val="both"/>
              <w:rPr>
                <w:rFonts w:ascii="Book Antiqua" w:hAnsi="Book Antiqua"/>
                <w:b/>
                <w:color w:val="000000"/>
                <w:sz w:val="19"/>
                <w:szCs w:val="19"/>
              </w:rPr>
            </w:pPr>
            <w:r w:rsidRPr="006A787F">
              <w:rPr>
                <w:rFonts w:ascii="Book Antiqua" w:hAnsi="Book Antiqua"/>
                <w:b/>
                <w:i/>
                <w:iCs/>
                <w:color w:val="FF0000"/>
                <w:sz w:val="19"/>
                <w:szCs w:val="19"/>
              </w:rPr>
              <w:t>#</w:t>
            </w:r>
            <w:r w:rsidRPr="006A787F">
              <w:rPr>
                <w:rFonts w:ascii="Book Antiqua" w:hAnsi="Book Antiqua"/>
                <w:b/>
                <w:i/>
                <w:iCs/>
                <w:color w:val="FF0000"/>
                <w:sz w:val="19"/>
                <w:szCs w:val="19"/>
                <w:highlight w:val="green"/>
              </w:rPr>
              <w:t>Atenção</w:t>
            </w:r>
            <w:r w:rsidRPr="00FB4D28">
              <w:rPr>
                <w:rFonts w:ascii="Book Antiqua" w:hAnsi="Book Antiqua"/>
                <w:color w:val="000000"/>
                <w:sz w:val="19"/>
                <w:szCs w:val="19"/>
              </w:rPr>
              <w:t>:</w:t>
            </w:r>
            <w:r>
              <w:rPr>
                <w:rFonts w:ascii="Book Antiqua" w:hAnsi="Book Antiqua"/>
                <w:color w:val="000000"/>
                <w:sz w:val="19"/>
                <w:szCs w:val="19"/>
              </w:rPr>
              <w:t xml:space="preserve"> A assertiva está correta</w:t>
            </w:r>
            <w:r w:rsidR="00E049BE">
              <w:rPr>
                <w:rFonts w:ascii="Book Antiqua" w:hAnsi="Book Antiqua"/>
                <w:color w:val="000000"/>
                <w:sz w:val="19"/>
                <w:szCs w:val="19"/>
              </w:rPr>
              <w:t>,</w:t>
            </w:r>
            <w:r>
              <w:rPr>
                <w:rFonts w:ascii="Book Antiqua" w:hAnsi="Book Antiqua"/>
                <w:color w:val="000000"/>
                <w:sz w:val="19"/>
                <w:szCs w:val="19"/>
              </w:rPr>
              <w:t xml:space="preserve"> </w:t>
            </w:r>
            <w:r w:rsidR="00E049BE">
              <w:rPr>
                <w:rFonts w:ascii="Book Antiqua" w:hAnsi="Book Antiqua"/>
                <w:color w:val="000000"/>
                <w:sz w:val="19"/>
                <w:szCs w:val="19"/>
              </w:rPr>
              <w:t xml:space="preserve">sendo </w:t>
            </w:r>
            <w:r>
              <w:rPr>
                <w:rFonts w:ascii="Book Antiqua" w:hAnsi="Book Antiqua"/>
                <w:color w:val="000000"/>
                <w:sz w:val="19"/>
                <w:szCs w:val="19"/>
              </w:rPr>
              <w:t>possível</w:t>
            </w:r>
            <w:r w:rsidR="00E049BE">
              <w:rPr>
                <w:rFonts w:ascii="Book Antiqua" w:hAnsi="Book Antiqua"/>
                <w:color w:val="000000"/>
                <w:sz w:val="19"/>
                <w:szCs w:val="19"/>
              </w:rPr>
              <w:t xml:space="preserve"> também</w:t>
            </w:r>
            <w:r>
              <w:rPr>
                <w:rFonts w:ascii="Book Antiqua" w:hAnsi="Book Antiqua"/>
                <w:color w:val="000000"/>
                <w:sz w:val="19"/>
                <w:szCs w:val="19"/>
              </w:rPr>
              <w:t xml:space="preserve"> devolver ou renovar o leasing</w:t>
            </w:r>
            <w:r w:rsidR="00E049BE">
              <w:rPr>
                <w:rFonts w:ascii="Book Antiqua" w:hAnsi="Book Antiqua"/>
                <w:color w:val="000000"/>
                <w:sz w:val="19"/>
                <w:szCs w:val="19"/>
              </w:rPr>
              <w:t xml:space="preserve">. Porém, a forma mais usual é a aquisição do bem pelo pagamento do valor residual garantido (VRG). Tais parcelas são “aproveitadas” como forma de utilização do bem através do </w:t>
            </w:r>
            <w:r w:rsidR="00E049BE">
              <w:rPr>
                <w:rFonts w:ascii="Book Antiqua" w:hAnsi="Book Antiqua"/>
                <w:i/>
                <w:iCs/>
                <w:color w:val="000000"/>
                <w:sz w:val="19"/>
                <w:szCs w:val="19"/>
              </w:rPr>
              <w:t xml:space="preserve">leasing </w:t>
            </w:r>
            <w:r w:rsidR="00E049BE">
              <w:rPr>
                <w:rFonts w:ascii="Book Antiqua" w:hAnsi="Book Antiqua"/>
                <w:color w:val="000000"/>
                <w:sz w:val="19"/>
                <w:szCs w:val="19"/>
              </w:rPr>
              <w:t xml:space="preserve">e se paga o VRG e adquire o bem. </w:t>
            </w:r>
          </w:p>
          <w:p w14:paraId="54D84F84" w14:textId="77777777" w:rsidR="00621F64" w:rsidRDefault="00621F64" w:rsidP="00B7722C">
            <w:pPr>
              <w:pStyle w:val="NormalWeb"/>
              <w:spacing w:before="0" w:beforeAutospacing="0" w:after="0" w:afterAutospacing="0"/>
              <w:jc w:val="both"/>
              <w:rPr>
                <w:rFonts w:ascii="Book Antiqua" w:hAnsi="Book Antiqua"/>
                <w:b/>
                <w:i/>
                <w:iCs/>
                <w:color w:val="FF0000"/>
                <w:sz w:val="19"/>
                <w:szCs w:val="19"/>
              </w:rPr>
            </w:pPr>
          </w:p>
          <w:p w14:paraId="1F29D3D4" w14:textId="5D55A123" w:rsidR="00E049BE" w:rsidRDefault="00621F64" w:rsidP="00B7722C">
            <w:pPr>
              <w:pStyle w:val="NormalWeb"/>
              <w:spacing w:before="0" w:beforeAutospacing="0" w:after="0" w:afterAutospacing="0"/>
              <w:jc w:val="both"/>
              <w:rPr>
                <w:rFonts w:ascii="Book Antiqua" w:hAnsi="Book Antiqua"/>
                <w:color w:val="000000"/>
                <w:sz w:val="19"/>
                <w:szCs w:val="19"/>
              </w:rPr>
            </w:pPr>
            <w:r w:rsidRPr="006A787F">
              <w:rPr>
                <w:rFonts w:ascii="Book Antiqua" w:hAnsi="Book Antiqua"/>
                <w:b/>
                <w:i/>
                <w:iCs/>
                <w:color w:val="FF0000"/>
                <w:sz w:val="19"/>
                <w:szCs w:val="19"/>
              </w:rPr>
              <w:t>#</w:t>
            </w:r>
            <w:r w:rsidRPr="006A787F">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621F64">
              <w:rPr>
                <w:rFonts w:ascii="Book Antiqua" w:hAnsi="Book Antiqua"/>
                <w:b/>
                <w:i/>
                <w:iCs/>
                <w:color w:val="FF0000"/>
                <w:sz w:val="19"/>
                <w:szCs w:val="19"/>
                <w:highlight w:val="green"/>
              </w:rPr>
              <w:t>DOD</w:t>
            </w:r>
            <w:r w:rsidRPr="00FB4D28">
              <w:rPr>
                <w:rFonts w:ascii="Book Antiqua" w:hAnsi="Book Antiqua"/>
                <w:color w:val="000000"/>
                <w:sz w:val="19"/>
                <w:szCs w:val="19"/>
              </w:rPr>
              <w:t>:</w:t>
            </w:r>
            <w:r>
              <w:rPr>
                <w:rFonts w:ascii="Book Antiqua" w:hAnsi="Book Antiqua"/>
                <w:color w:val="000000"/>
                <w:sz w:val="19"/>
                <w:szCs w:val="19"/>
              </w:rPr>
              <w:t xml:space="preserve"> </w:t>
            </w:r>
            <w:r w:rsidRPr="008D0538">
              <w:rPr>
                <w:rFonts w:ascii="Book Antiqua" w:hAnsi="Book Antiqua"/>
                <w:b/>
                <w:bCs/>
                <w:i/>
                <w:iCs/>
                <w:color w:val="000000"/>
                <w:sz w:val="19"/>
                <w:szCs w:val="19"/>
                <w:u w:val="single"/>
              </w:rPr>
              <w:t>Conceito</w:t>
            </w:r>
            <w:r>
              <w:rPr>
                <w:rFonts w:ascii="Book Antiqua" w:hAnsi="Book Antiqua"/>
                <w:color w:val="000000"/>
                <w:sz w:val="19"/>
                <w:szCs w:val="19"/>
              </w:rPr>
              <w:t xml:space="preserve">: </w:t>
            </w:r>
            <w:r w:rsidRPr="00621F64">
              <w:rPr>
                <w:rFonts w:ascii="Book Antiqua" w:hAnsi="Book Antiqua"/>
                <w:color w:val="000000"/>
                <w:sz w:val="19"/>
                <w:szCs w:val="19"/>
              </w:rPr>
              <w:t xml:space="preserve">O </w:t>
            </w:r>
            <w:r w:rsidRPr="00621F64">
              <w:rPr>
                <w:rFonts w:ascii="Book Antiqua" w:hAnsi="Book Antiqua"/>
                <w:b/>
                <w:bCs/>
                <w:color w:val="000000"/>
                <w:sz w:val="19"/>
                <w:szCs w:val="19"/>
                <w:shd w:val="clear" w:color="auto" w:fill="F7CAAC" w:themeFill="accent2" w:themeFillTint="66"/>
              </w:rPr>
              <w:t>arrendamento mercantil</w:t>
            </w:r>
            <w:r w:rsidRPr="00621F64">
              <w:rPr>
                <w:rFonts w:ascii="Book Antiqua" w:hAnsi="Book Antiqua"/>
                <w:color w:val="000000"/>
                <w:sz w:val="19"/>
                <w:szCs w:val="19"/>
              </w:rPr>
              <w:t xml:space="preserve"> (também chamado de </w:t>
            </w:r>
            <w:r w:rsidRPr="00621F64">
              <w:rPr>
                <w:rFonts w:ascii="Book Antiqua" w:hAnsi="Book Antiqua"/>
                <w:b/>
                <w:bCs/>
                <w:i/>
                <w:iCs/>
                <w:color w:val="000000"/>
                <w:sz w:val="19"/>
                <w:szCs w:val="19"/>
                <w:shd w:val="clear" w:color="auto" w:fill="F7CAAC" w:themeFill="accent2" w:themeFillTint="66"/>
              </w:rPr>
              <w:t>leasing</w:t>
            </w:r>
            <w:r w:rsidRPr="00621F64">
              <w:rPr>
                <w:rFonts w:ascii="Book Antiqua" w:hAnsi="Book Antiqua"/>
                <w:color w:val="000000"/>
                <w:sz w:val="19"/>
                <w:szCs w:val="19"/>
              </w:rPr>
              <w:t xml:space="preserve">) é uma </w:t>
            </w:r>
            <w:r w:rsidRPr="00621F64">
              <w:rPr>
                <w:rFonts w:ascii="Book Antiqua" w:hAnsi="Book Antiqua"/>
                <w:b/>
                <w:bCs/>
                <w:color w:val="000000"/>
                <w:sz w:val="19"/>
                <w:szCs w:val="19"/>
                <w:highlight w:val="yellow"/>
              </w:rPr>
              <w:t>espécie de contrato de locação</w:t>
            </w:r>
            <w:r w:rsidRPr="00621F64">
              <w:rPr>
                <w:rFonts w:ascii="Book Antiqua" w:hAnsi="Book Antiqua"/>
                <w:color w:val="000000"/>
                <w:sz w:val="19"/>
                <w:szCs w:val="19"/>
              </w:rPr>
              <w:t xml:space="preserve">, no qual o locatário tem a possibilidade de, </w:t>
            </w:r>
            <w:r w:rsidRPr="00621F64">
              <w:rPr>
                <w:rFonts w:ascii="Book Antiqua" w:hAnsi="Book Antiqua"/>
                <w:b/>
                <w:bCs/>
                <w:color w:val="000000"/>
                <w:sz w:val="19"/>
                <w:szCs w:val="19"/>
                <w:highlight w:val="green"/>
              </w:rPr>
              <w:t>ao final do prazo do ajuste</w:t>
            </w:r>
            <w:r w:rsidRPr="00621F64">
              <w:rPr>
                <w:rFonts w:ascii="Book Antiqua" w:hAnsi="Book Antiqua"/>
                <w:color w:val="000000"/>
                <w:sz w:val="19"/>
                <w:szCs w:val="19"/>
              </w:rPr>
              <w:t xml:space="preserve">, </w:t>
            </w:r>
            <w:r w:rsidRPr="00621F64">
              <w:rPr>
                <w:rFonts w:ascii="Book Antiqua" w:hAnsi="Book Antiqua"/>
                <w:b/>
                <w:bCs/>
                <w:color w:val="000000"/>
                <w:sz w:val="19"/>
                <w:szCs w:val="19"/>
                <w:highlight w:val="yellow"/>
              </w:rPr>
              <w:t>comprar o bem</w:t>
            </w:r>
            <w:r w:rsidRPr="00621F64">
              <w:rPr>
                <w:rFonts w:ascii="Book Antiqua" w:hAnsi="Book Antiqua"/>
                <w:b/>
                <w:bCs/>
                <w:color w:val="000000"/>
                <w:sz w:val="19"/>
                <w:szCs w:val="19"/>
              </w:rPr>
              <w:t xml:space="preserve"> </w:t>
            </w:r>
            <w:r w:rsidRPr="00621F64">
              <w:rPr>
                <w:rFonts w:ascii="Book Antiqua" w:hAnsi="Book Antiqua"/>
                <w:b/>
                <w:bCs/>
                <w:color w:val="000000"/>
                <w:sz w:val="19"/>
                <w:szCs w:val="19"/>
                <w:highlight w:val="green"/>
              </w:rPr>
              <w:t>pagando uma quantia</w:t>
            </w:r>
            <w:r w:rsidRPr="00621F64">
              <w:rPr>
                <w:rFonts w:ascii="Book Antiqua" w:hAnsi="Book Antiqua"/>
                <w:color w:val="000000"/>
                <w:sz w:val="19"/>
                <w:szCs w:val="19"/>
              </w:rPr>
              <w:t xml:space="preserve"> chamada de </w:t>
            </w:r>
            <w:r w:rsidRPr="00621F64">
              <w:rPr>
                <w:rFonts w:ascii="Book Antiqua" w:hAnsi="Book Antiqua"/>
                <w:b/>
                <w:bCs/>
                <w:color w:val="000000"/>
                <w:sz w:val="19"/>
                <w:szCs w:val="19"/>
                <w:shd w:val="clear" w:color="auto" w:fill="F7CAAC" w:themeFill="accent2" w:themeFillTint="66"/>
              </w:rPr>
              <w:t>valor residual garantido</w:t>
            </w:r>
            <w:r w:rsidRPr="00621F64">
              <w:rPr>
                <w:rFonts w:ascii="Book Antiqua" w:hAnsi="Book Antiqua"/>
                <w:color w:val="000000"/>
                <w:sz w:val="19"/>
                <w:szCs w:val="19"/>
              </w:rPr>
              <w:t xml:space="preserve"> (VRG).</w:t>
            </w:r>
            <w:r>
              <w:rPr>
                <w:rFonts w:ascii="Book Antiqua" w:hAnsi="Book Antiqua"/>
                <w:color w:val="000000"/>
                <w:sz w:val="19"/>
                <w:szCs w:val="19"/>
              </w:rPr>
              <w:t xml:space="preserve"> A definição do contrato de</w:t>
            </w:r>
            <w:r w:rsidRPr="00621F64">
              <w:rPr>
                <w:rFonts w:ascii="Book Antiqua" w:hAnsi="Book Antiqua"/>
                <w:color w:val="000000"/>
                <w:sz w:val="19"/>
                <w:szCs w:val="19"/>
              </w:rPr>
              <w:t xml:space="preserve"> arrendamento mercantil</w:t>
            </w:r>
            <w:r>
              <w:rPr>
                <w:rFonts w:ascii="Book Antiqua" w:hAnsi="Book Antiqua"/>
                <w:color w:val="000000"/>
                <w:sz w:val="19"/>
                <w:szCs w:val="19"/>
              </w:rPr>
              <w:t xml:space="preserve"> encontra-se prevista</w:t>
            </w:r>
            <w:r w:rsidRPr="00621F64">
              <w:rPr>
                <w:rFonts w:ascii="Book Antiqua" w:hAnsi="Book Antiqua"/>
                <w:color w:val="000000"/>
                <w:sz w:val="19"/>
                <w:szCs w:val="19"/>
              </w:rPr>
              <w:t xml:space="preserve"> do </w:t>
            </w:r>
            <w:r>
              <w:rPr>
                <w:rFonts w:ascii="Book Antiqua" w:hAnsi="Book Antiqua"/>
                <w:color w:val="000000"/>
                <w:sz w:val="19"/>
                <w:szCs w:val="19"/>
              </w:rPr>
              <w:t>§</w:t>
            </w:r>
            <w:r w:rsidRPr="00621F64">
              <w:rPr>
                <w:rFonts w:ascii="Book Antiqua" w:hAnsi="Book Antiqua"/>
                <w:color w:val="000000"/>
                <w:sz w:val="19"/>
                <w:szCs w:val="19"/>
              </w:rPr>
              <w:t xml:space="preserve"> único do art. 1º da Lei 6.099/74</w:t>
            </w:r>
            <w:r>
              <w:rPr>
                <w:rFonts w:ascii="Book Antiqua" w:hAnsi="Book Antiqua"/>
                <w:color w:val="000000"/>
                <w:sz w:val="19"/>
                <w:szCs w:val="19"/>
              </w:rPr>
              <w:t xml:space="preserve">. </w:t>
            </w:r>
          </w:p>
          <w:p w14:paraId="16E482C7" w14:textId="77777777" w:rsidR="00621F64" w:rsidRDefault="00621F64" w:rsidP="00B7722C">
            <w:pPr>
              <w:pStyle w:val="NormalWeb"/>
              <w:spacing w:before="0" w:beforeAutospacing="0" w:after="0" w:afterAutospacing="0"/>
              <w:jc w:val="both"/>
              <w:rPr>
                <w:rFonts w:ascii="Book Antiqua" w:hAnsi="Book Antiqua"/>
                <w:color w:val="000000"/>
                <w:sz w:val="19"/>
                <w:szCs w:val="19"/>
              </w:rPr>
            </w:pPr>
          </w:p>
          <w:p w14:paraId="6E2D3BE0" w14:textId="412C0570" w:rsidR="00621F64" w:rsidRDefault="00621F64" w:rsidP="00B7722C">
            <w:pPr>
              <w:pStyle w:val="NormalWeb"/>
              <w:spacing w:before="0" w:beforeAutospacing="0" w:after="0" w:afterAutospacing="0"/>
              <w:jc w:val="both"/>
              <w:rPr>
                <w:rFonts w:ascii="Book Antiqua" w:hAnsi="Book Antiqua"/>
                <w:color w:val="000000"/>
                <w:sz w:val="19"/>
                <w:szCs w:val="19"/>
              </w:rPr>
            </w:pPr>
            <w:r w:rsidRPr="006A787F">
              <w:rPr>
                <w:rFonts w:ascii="Book Antiqua" w:hAnsi="Book Antiqua"/>
                <w:b/>
                <w:i/>
                <w:iCs/>
                <w:color w:val="FF0000"/>
                <w:sz w:val="19"/>
                <w:szCs w:val="19"/>
              </w:rPr>
              <w:t>#</w:t>
            </w:r>
            <w:r w:rsidRPr="006A787F">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621F64">
              <w:rPr>
                <w:rFonts w:ascii="Book Antiqua" w:hAnsi="Book Antiqua"/>
                <w:b/>
                <w:i/>
                <w:iCs/>
                <w:color w:val="FF0000"/>
                <w:sz w:val="19"/>
                <w:szCs w:val="19"/>
                <w:highlight w:val="green"/>
              </w:rPr>
              <w:t>DOD</w:t>
            </w:r>
            <w:r w:rsidRPr="00FB4D28">
              <w:rPr>
                <w:rFonts w:ascii="Book Antiqua" w:hAnsi="Book Antiqua"/>
                <w:color w:val="000000"/>
                <w:sz w:val="19"/>
                <w:szCs w:val="19"/>
              </w:rPr>
              <w:t>:</w:t>
            </w:r>
            <w:r>
              <w:rPr>
                <w:rFonts w:ascii="Book Antiqua" w:hAnsi="Book Antiqua"/>
                <w:color w:val="000000"/>
                <w:sz w:val="19"/>
                <w:szCs w:val="19"/>
              </w:rPr>
              <w:t xml:space="preserve"> </w:t>
            </w:r>
            <w:r w:rsidRPr="008D0538">
              <w:rPr>
                <w:rFonts w:ascii="Book Antiqua" w:hAnsi="Book Antiqua"/>
                <w:b/>
                <w:bCs/>
                <w:i/>
                <w:iCs/>
                <w:color w:val="000000"/>
                <w:sz w:val="19"/>
                <w:szCs w:val="19"/>
                <w:u w:val="single"/>
              </w:rPr>
              <w:t>Opções do arrendatário</w:t>
            </w:r>
            <w:r w:rsidRPr="00621F64">
              <w:rPr>
                <w:rFonts w:ascii="Book Antiqua" w:hAnsi="Book Antiqua"/>
                <w:color w:val="000000"/>
                <w:sz w:val="19"/>
                <w:szCs w:val="19"/>
              </w:rPr>
              <w:t>:</w:t>
            </w:r>
            <w:r>
              <w:rPr>
                <w:rFonts w:ascii="Book Antiqua" w:hAnsi="Book Antiqua"/>
                <w:color w:val="000000"/>
                <w:sz w:val="19"/>
                <w:szCs w:val="19"/>
              </w:rPr>
              <w:t xml:space="preserve"> </w:t>
            </w:r>
            <w:r w:rsidRPr="00621F64">
              <w:rPr>
                <w:rFonts w:ascii="Book Antiqua" w:hAnsi="Book Antiqua"/>
                <w:b/>
                <w:bCs/>
                <w:color w:val="000000"/>
                <w:sz w:val="19"/>
                <w:szCs w:val="19"/>
                <w:highlight w:val="green"/>
              </w:rPr>
              <w:t>Ao final do leasing</w:t>
            </w:r>
            <w:r w:rsidRPr="00621F64">
              <w:rPr>
                <w:rFonts w:ascii="Book Antiqua" w:hAnsi="Book Antiqua"/>
                <w:color w:val="000000"/>
                <w:sz w:val="19"/>
                <w:szCs w:val="19"/>
              </w:rPr>
              <w:t xml:space="preserve">, </w:t>
            </w:r>
            <w:r w:rsidRPr="00621F64">
              <w:rPr>
                <w:rFonts w:ascii="Book Antiqua" w:hAnsi="Book Antiqua"/>
                <w:b/>
                <w:bCs/>
                <w:color w:val="000000"/>
                <w:sz w:val="19"/>
                <w:szCs w:val="19"/>
                <w:highlight w:val="yellow"/>
              </w:rPr>
              <w:t>o arrendatário</w:t>
            </w:r>
            <w:r w:rsidRPr="00621F64">
              <w:rPr>
                <w:rFonts w:ascii="Book Antiqua" w:hAnsi="Book Antiqua"/>
                <w:color w:val="000000"/>
                <w:sz w:val="19"/>
                <w:szCs w:val="19"/>
              </w:rPr>
              <w:t xml:space="preserve"> </w:t>
            </w:r>
            <w:r w:rsidRPr="00621F64">
              <w:rPr>
                <w:rFonts w:ascii="Book Antiqua" w:hAnsi="Book Antiqua"/>
                <w:b/>
                <w:bCs/>
                <w:i/>
                <w:iCs/>
                <w:color w:val="000000"/>
                <w:sz w:val="19"/>
                <w:szCs w:val="19"/>
                <w:shd w:val="clear" w:color="auto" w:fill="F7CAAC" w:themeFill="accent2" w:themeFillTint="66"/>
              </w:rPr>
              <w:t>terá três opções</w:t>
            </w:r>
            <w:r w:rsidRPr="00621F64">
              <w:rPr>
                <w:rFonts w:ascii="Book Antiqua" w:hAnsi="Book Antiqua"/>
                <w:color w:val="000000"/>
                <w:sz w:val="19"/>
                <w:szCs w:val="19"/>
              </w:rPr>
              <w:t>:</w:t>
            </w:r>
            <w:r>
              <w:rPr>
                <w:rFonts w:ascii="Book Antiqua" w:hAnsi="Book Antiqua"/>
                <w:color w:val="000000"/>
                <w:sz w:val="19"/>
                <w:szCs w:val="19"/>
              </w:rPr>
              <w:t xml:space="preserve"> 1)</w:t>
            </w:r>
            <w:r w:rsidRPr="00621F64">
              <w:rPr>
                <w:rFonts w:ascii="Book Antiqua" w:hAnsi="Book Antiqua"/>
                <w:color w:val="000000"/>
                <w:sz w:val="19"/>
                <w:szCs w:val="19"/>
              </w:rPr>
              <w:t xml:space="preserve"> renovar a locação, prorrogando o contrato;</w:t>
            </w:r>
            <w:r>
              <w:rPr>
                <w:rFonts w:ascii="Book Antiqua" w:hAnsi="Book Antiqua"/>
                <w:color w:val="000000"/>
                <w:sz w:val="19"/>
                <w:szCs w:val="19"/>
              </w:rPr>
              <w:t xml:space="preserve"> 2) </w:t>
            </w:r>
            <w:r w:rsidRPr="00621F64">
              <w:rPr>
                <w:rFonts w:ascii="Book Antiqua" w:hAnsi="Book Antiqua"/>
                <w:color w:val="000000"/>
                <w:sz w:val="19"/>
                <w:szCs w:val="19"/>
              </w:rPr>
              <w:t>não renovar a locação, encerrando o contrato;</w:t>
            </w:r>
            <w:r>
              <w:rPr>
                <w:rFonts w:ascii="Book Antiqua" w:hAnsi="Book Antiqua"/>
                <w:color w:val="000000"/>
                <w:sz w:val="19"/>
                <w:szCs w:val="19"/>
              </w:rPr>
              <w:t xml:space="preserve"> 3) </w:t>
            </w:r>
            <w:r w:rsidRPr="00621F64">
              <w:rPr>
                <w:rFonts w:ascii="Book Antiqua" w:hAnsi="Book Antiqua"/>
                <w:color w:val="000000"/>
                <w:sz w:val="19"/>
                <w:szCs w:val="19"/>
              </w:rPr>
              <w:t>pagar o valor residual e, com isso, comprar o bem alugado.</w:t>
            </w:r>
          </w:p>
          <w:p w14:paraId="0D3A38FF" w14:textId="77777777" w:rsidR="00B7722C" w:rsidRDefault="00B7722C" w:rsidP="00B7722C">
            <w:pPr>
              <w:pStyle w:val="NormalWeb"/>
              <w:spacing w:before="0" w:beforeAutospacing="0" w:after="0" w:afterAutospacing="0"/>
              <w:jc w:val="both"/>
              <w:rPr>
                <w:rFonts w:ascii="Book Antiqua" w:hAnsi="Book Antiqua"/>
                <w:color w:val="000000"/>
                <w:sz w:val="19"/>
                <w:szCs w:val="19"/>
              </w:rPr>
            </w:pPr>
          </w:p>
          <w:p w14:paraId="6D1CEFB6" w14:textId="4D8E04AC" w:rsidR="00E77587" w:rsidRDefault="00E77587" w:rsidP="00B7722C">
            <w:pPr>
              <w:pStyle w:val="NormalWeb"/>
              <w:spacing w:before="0" w:beforeAutospacing="0" w:after="0" w:afterAutospacing="0"/>
              <w:jc w:val="both"/>
              <w:rPr>
                <w:rFonts w:ascii="Book Antiqua" w:hAnsi="Book Antiqua"/>
                <w:bCs/>
                <w:sz w:val="19"/>
                <w:szCs w:val="19"/>
              </w:rPr>
            </w:pPr>
            <w:r w:rsidRPr="006754C3">
              <w:rPr>
                <w:rFonts w:ascii="Book Antiqua" w:hAnsi="Book Antiqua"/>
                <w:b/>
                <w:i/>
                <w:iCs/>
                <w:color w:val="FF0000"/>
                <w:sz w:val="19"/>
                <w:szCs w:val="19"/>
              </w:rPr>
              <w:t>#</w:t>
            </w:r>
            <w:r w:rsidRPr="006754C3">
              <w:rPr>
                <w:rFonts w:ascii="Book Antiqua" w:hAnsi="Book Antiqua"/>
                <w:b/>
                <w:i/>
                <w:iCs/>
                <w:color w:val="FF0000"/>
                <w:sz w:val="19"/>
                <w:szCs w:val="19"/>
                <w:highlight w:val="green"/>
              </w:rPr>
              <w:t>Atenção</w:t>
            </w:r>
            <w:r w:rsidRPr="006754C3">
              <w:rPr>
                <w:rFonts w:ascii="Book Antiqua" w:hAnsi="Book Antiqua"/>
                <w:b/>
                <w:i/>
                <w:iCs/>
                <w:color w:val="FF0000"/>
                <w:sz w:val="19"/>
                <w:szCs w:val="19"/>
              </w:rPr>
              <w:t>: #</w:t>
            </w:r>
            <w:r w:rsidRPr="00E77587">
              <w:rPr>
                <w:rFonts w:ascii="Book Antiqua" w:hAnsi="Book Antiqua"/>
                <w:b/>
                <w:i/>
                <w:iCs/>
                <w:color w:val="FF0000"/>
                <w:sz w:val="19"/>
                <w:szCs w:val="19"/>
                <w:highlight w:val="green"/>
              </w:rPr>
              <w:t>STJ</w:t>
            </w:r>
            <w:r>
              <w:rPr>
                <w:rFonts w:ascii="Book Antiqua" w:hAnsi="Book Antiqua"/>
                <w:b/>
                <w:i/>
                <w:iCs/>
                <w:color w:val="FF0000"/>
                <w:sz w:val="19"/>
                <w:szCs w:val="19"/>
              </w:rPr>
              <w:t>: #</w:t>
            </w:r>
            <w:r>
              <w:rPr>
                <w:rFonts w:ascii="Book Antiqua" w:hAnsi="Book Antiqua"/>
                <w:b/>
                <w:i/>
                <w:iCs/>
                <w:color w:val="FF0000"/>
                <w:sz w:val="19"/>
                <w:szCs w:val="19"/>
                <w:highlight w:val="green"/>
              </w:rPr>
              <w:t>TJRJ-2019</w:t>
            </w:r>
            <w:r w:rsidR="00B7722C">
              <w:rPr>
                <w:rFonts w:ascii="Book Antiqua" w:hAnsi="Book Antiqua"/>
                <w:b/>
                <w:i/>
                <w:iCs/>
                <w:color w:val="FF0000"/>
                <w:sz w:val="19"/>
                <w:szCs w:val="19"/>
              </w:rPr>
              <w:t>: #</w:t>
            </w:r>
            <w:r w:rsidR="00B7722C" w:rsidRPr="00B7722C">
              <w:rPr>
                <w:rFonts w:ascii="Book Antiqua" w:hAnsi="Book Antiqua"/>
                <w:b/>
                <w:i/>
                <w:iCs/>
                <w:color w:val="FF0000"/>
                <w:sz w:val="19"/>
                <w:szCs w:val="19"/>
                <w:highlight w:val="green"/>
              </w:rPr>
              <w:t>MPAP-2021</w:t>
            </w:r>
            <w:r w:rsidR="00B7722C">
              <w:rPr>
                <w:rFonts w:ascii="Book Antiqua" w:hAnsi="Book Antiqua"/>
                <w:b/>
                <w:i/>
                <w:iCs/>
                <w:color w:val="FF0000"/>
                <w:sz w:val="19"/>
                <w:szCs w:val="19"/>
              </w:rPr>
              <w:t>: #</w:t>
            </w:r>
            <w:r w:rsidR="00B7722C" w:rsidRPr="00B7722C">
              <w:rPr>
                <w:rFonts w:ascii="Book Antiqua" w:hAnsi="Book Antiqua"/>
                <w:b/>
                <w:i/>
                <w:iCs/>
                <w:color w:val="FF0000"/>
                <w:sz w:val="19"/>
                <w:szCs w:val="19"/>
                <w:highlight w:val="green"/>
              </w:rPr>
              <w:t>CESPE</w:t>
            </w:r>
            <w:r w:rsidRPr="006754C3">
              <w:rPr>
                <w:rFonts w:ascii="Book Antiqua" w:hAnsi="Book Antiqua"/>
                <w:b/>
                <w:i/>
                <w:iCs/>
                <w:color w:val="FF0000"/>
                <w:sz w:val="19"/>
                <w:szCs w:val="19"/>
              </w:rPr>
              <w:t>: #</w:t>
            </w:r>
            <w:r>
              <w:rPr>
                <w:rFonts w:ascii="Book Antiqua" w:hAnsi="Book Antiqua"/>
                <w:b/>
                <w:i/>
                <w:iCs/>
                <w:color w:val="FF0000"/>
                <w:sz w:val="19"/>
                <w:szCs w:val="19"/>
                <w:highlight w:val="green"/>
              </w:rPr>
              <w:t>VUNESP</w:t>
            </w:r>
            <w:r>
              <w:rPr>
                <w:rFonts w:ascii="Book Antiqua" w:hAnsi="Book Antiqua"/>
                <w:bCs/>
                <w:sz w:val="19"/>
                <w:szCs w:val="19"/>
              </w:rPr>
              <w:t xml:space="preserve">: </w:t>
            </w:r>
            <w:r w:rsidRPr="00E77587">
              <w:rPr>
                <w:rFonts w:ascii="Book Antiqua" w:hAnsi="Book Antiqua"/>
                <w:bCs/>
                <w:sz w:val="19"/>
                <w:szCs w:val="19"/>
              </w:rPr>
              <w:t xml:space="preserve">O </w:t>
            </w:r>
            <w:r w:rsidRPr="00E77587">
              <w:rPr>
                <w:rFonts w:ascii="Book Antiqua" w:hAnsi="Book Antiqua"/>
                <w:b/>
                <w:sz w:val="19"/>
                <w:szCs w:val="19"/>
                <w:shd w:val="clear" w:color="auto" w:fill="F7CAAC" w:themeFill="accent2" w:themeFillTint="66"/>
              </w:rPr>
              <w:t>valor residual da opção de compra</w:t>
            </w:r>
            <w:r w:rsidRPr="00E77587">
              <w:rPr>
                <w:rFonts w:ascii="Book Antiqua" w:hAnsi="Book Antiqua"/>
                <w:bCs/>
                <w:sz w:val="19"/>
                <w:szCs w:val="19"/>
              </w:rPr>
              <w:t xml:space="preserve"> </w:t>
            </w:r>
            <w:r w:rsidRPr="00E77587">
              <w:rPr>
                <w:rFonts w:ascii="Book Antiqua" w:hAnsi="Book Antiqua"/>
                <w:b/>
                <w:sz w:val="19"/>
                <w:szCs w:val="19"/>
                <w:highlight w:val="yellow"/>
              </w:rPr>
              <w:t>é o valor do bem ao final do contrato, com a arrendatária optando pela compra do bem</w:t>
            </w:r>
            <w:r w:rsidRPr="00E77587">
              <w:rPr>
                <w:rFonts w:ascii="Book Antiqua" w:hAnsi="Book Antiqua"/>
                <w:bCs/>
                <w:sz w:val="19"/>
                <w:szCs w:val="19"/>
              </w:rPr>
              <w:t xml:space="preserve">. </w:t>
            </w:r>
            <w:r>
              <w:rPr>
                <w:rFonts w:ascii="Book Antiqua" w:hAnsi="Book Antiqua"/>
                <w:bCs/>
                <w:sz w:val="19"/>
                <w:szCs w:val="19"/>
              </w:rPr>
              <w:t xml:space="preserve">Por outro lado, o </w:t>
            </w:r>
            <w:r w:rsidRPr="00E77587">
              <w:rPr>
                <w:rFonts w:ascii="Book Antiqua" w:hAnsi="Book Antiqua"/>
                <w:b/>
                <w:sz w:val="19"/>
                <w:szCs w:val="19"/>
                <w:shd w:val="clear" w:color="auto" w:fill="F7CAAC" w:themeFill="accent2" w:themeFillTint="66"/>
              </w:rPr>
              <w:t>Valor Residual Garantido</w:t>
            </w:r>
            <w:r w:rsidRPr="00E77587">
              <w:rPr>
                <w:rFonts w:ascii="Book Antiqua" w:hAnsi="Book Antiqua"/>
                <w:bCs/>
                <w:sz w:val="19"/>
                <w:szCs w:val="19"/>
              </w:rPr>
              <w:t xml:space="preserve"> é </w:t>
            </w:r>
            <w:r w:rsidRPr="00E77587">
              <w:rPr>
                <w:rFonts w:ascii="Book Antiqua" w:hAnsi="Book Antiqua"/>
                <w:b/>
                <w:sz w:val="19"/>
                <w:szCs w:val="19"/>
                <w:highlight w:val="yellow"/>
              </w:rPr>
              <w:t>uma garantia</w:t>
            </w:r>
            <w:r w:rsidRPr="00E77587">
              <w:rPr>
                <w:rFonts w:ascii="Book Antiqua" w:hAnsi="Book Antiqua"/>
                <w:bCs/>
                <w:sz w:val="19"/>
                <w:szCs w:val="19"/>
              </w:rPr>
              <w:t xml:space="preserve">, </w:t>
            </w:r>
            <w:r w:rsidRPr="00E77587">
              <w:rPr>
                <w:rFonts w:ascii="Book Antiqua" w:hAnsi="Book Antiqua"/>
                <w:b/>
                <w:sz w:val="19"/>
                <w:szCs w:val="19"/>
                <w:highlight w:val="yellow"/>
              </w:rPr>
              <w:t>é um valor mínimo que o arrendador irá receber caso o contrato não seja prorrogado por algum motivo</w:t>
            </w:r>
            <w:r w:rsidRPr="00E77587">
              <w:rPr>
                <w:rFonts w:ascii="Book Antiqua" w:hAnsi="Book Antiqua"/>
                <w:bCs/>
                <w:sz w:val="19"/>
                <w:szCs w:val="19"/>
              </w:rPr>
              <w:t xml:space="preserve">. </w:t>
            </w:r>
            <w:r>
              <w:rPr>
                <w:rFonts w:ascii="Book Antiqua" w:hAnsi="Book Antiqua"/>
                <w:bCs/>
                <w:sz w:val="19"/>
                <w:szCs w:val="19"/>
              </w:rPr>
              <w:t>Acerca da</w:t>
            </w:r>
            <w:r w:rsidRPr="00E77587">
              <w:rPr>
                <w:rFonts w:ascii="Book Antiqua" w:hAnsi="Book Antiqua"/>
                <w:bCs/>
                <w:sz w:val="19"/>
                <w:szCs w:val="19"/>
              </w:rPr>
              <w:t xml:space="preserve"> distinção dos institutos</w:t>
            </w:r>
            <w:r>
              <w:rPr>
                <w:rFonts w:ascii="Book Antiqua" w:hAnsi="Book Antiqua"/>
                <w:bCs/>
                <w:sz w:val="19"/>
                <w:szCs w:val="19"/>
              </w:rPr>
              <w:t>, vejamos o seguinte julgado do STJ</w:t>
            </w:r>
            <w:r w:rsidRPr="00E77587">
              <w:rPr>
                <w:rFonts w:ascii="Book Antiqua" w:hAnsi="Book Antiqua"/>
                <w:bCs/>
                <w:sz w:val="19"/>
                <w:szCs w:val="19"/>
              </w:rPr>
              <w:t>:</w:t>
            </w:r>
            <w:r>
              <w:rPr>
                <w:rFonts w:ascii="Book Antiqua" w:hAnsi="Book Antiqua"/>
                <w:bCs/>
                <w:sz w:val="19"/>
                <w:szCs w:val="19"/>
              </w:rPr>
              <w:t xml:space="preserve"> </w:t>
            </w:r>
            <w:r w:rsidRPr="00E77587">
              <w:rPr>
                <w:rFonts w:ascii="Book Antiqua" w:hAnsi="Book Antiqua"/>
                <w:bCs/>
                <w:i/>
                <w:iCs/>
                <w:sz w:val="19"/>
                <w:szCs w:val="19"/>
              </w:rPr>
              <w:t xml:space="preserve">“(…) No contrato de leasing, o </w:t>
            </w:r>
            <w:r w:rsidRPr="00E77587">
              <w:rPr>
                <w:rFonts w:ascii="Book Antiqua" w:hAnsi="Book Antiqua"/>
                <w:b/>
                <w:i/>
                <w:iCs/>
                <w:sz w:val="19"/>
                <w:szCs w:val="19"/>
                <w:shd w:val="clear" w:color="auto" w:fill="F7CAAC" w:themeFill="accent2" w:themeFillTint="66"/>
              </w:rPr>
              <w:t>valor residual</w:t>
            </w:r>
            <w:r w:rsidRPr="00E77587">
              <w:rPr>
                <w:rFonts w:ascii="Book Antiqua" w:hAnsi="Book Antiqua"/>
                <w:bCs/>
                <w:i/>
                <w:iCs/>
                <w:sz w:val="19"/>
                <w:szCs w:val="19"/>
              </w:rPr>
              <w:t xml:space="preserve"> </w:t>
            </w:r>
            <w:r w:rsidRPr="00E77587">
              <w:rPr>
                <w:rFonts w:ascii="Book Antiqua" w:hAnsi="Book Antiqua"/>
                <w:b/>
                <w:i/>
                <w:iCs/>
                <w:sz w:val="19"/>
                <w:szCs w:val="19"/>
                <w:highlight w:val="yellow"/>
              </w:rPr>
              <w:t>é o preço contratual estipulado para o exercício da opção de compra</w:t>
            </w:r>
            <w:r w:rsidRPr="00E77587">
              <w:rPr>
                <w:rFonts w:ascii="Book Antiqua" w:hAnsi="Book Antiqua"/>
                <w:bCs/>
                <w:i/>
                <w:iCs/>
                <w:sz w:val="19"/>
                <w:szCs w:val="19"/>
              </w:rPr>
              <w:t xml:space="preserve">, enquanto o </w:t>
            </w:r>
            <w:r w:rsidRPr="00E77587">
              <w:rPr>
                <w:rFonts w:ascii="Book Antiqua" w:hAnsi="Book Antiqua"/>
                <w:b/>
                <w:i/>
                <w:iCs/>
                <w:sz w:val="19"/>
                <w:szCs w:val="19"/>
                <w:shd w:val="clear" w:color="auto" w:fill="F7CAAC" w:themeFill="accent2" w:themeFillTint="66"/>
              </w:rPr>
              <w:t>valor residual garantido</w:t>
            </w:r>
            <w:r w:rsidRPr="00E77587">
              <w:rPr>
                <w:rFonts w:ascii="Book Antiqua" w:hAnsi="Book Antiqua"/>
                <w:bCs/>
                <w:i/>
                <w:iCs/>
                <w:sz w:val="19"/>
                <w:szCs w:val="19"/>
              </w:rPr>
              <w:t xml:space="preserve"> </w:t>
            </w:r>
            <w:r w:rsidRPr="00E77587">
              <w:rPr>
                <w:rFonts w:ascii="Book Antiqua" w:hAnsi="Book Antiqua"/>
                <w:b/>
                <w:i/>
                <w:iCs/>
                <w:sz w:val="19"/>
                <w:szCs w:val="19"/>
                <w:highlight w:val="yellow"/>
              </w:rPr>
              <w:t>é obrigação assumida pelo arrendatário, quando da contratação do arrendamento mercantil</w:t>
            </w:r>
            <w:r w:rsidRPr="00E77587">
              <w:rPr>
                <w:rFonts w:ascii="Book Antiqua" w:hAnsi="Book Antiqua"/>
                <w:bCs/>
                <w:i/>
                <w:iCs/>
                <w:sz w:val="19"/>
                <w:szCs w:val="19"/>
              </w:rPr>
              <w:t xml:space="preserve">, no sentido de garantir que o arrendador receba, ao final do contrato, a quantia mínima final de liquidação do negócio, </w:t>
            </w:r>
            <w:r w:rsidRPr="00E77587">
              <w:rPr>
                <w:rFonts w:ascii="Book Antiqua" w:hAnsi="Book Antiqua"/>
                <w:b/>
                <w:i/>
                <w:iCs/>
                <w:sz w:val="19"/>
                <w:szCs w:val="19"/>
                <w:highlight w:val="green"/>
              </w:rPr>
              <w:t>em caso de o arrendatário</w:t>
            </w:r>
            <w:r w:rsidRPr="00E77587">
              <w:rPr>
                <w:rFonts w:ascii="Book Antiqua" w:hAnsi="Book Antiqua"/>
                <w:bCs/>
                <w:i/>
                <w:iCs/>
                <w:sz w:val="19"/>
                <w:szCs w:val="19"/>
              </w:rPr>
              <w:t xml:space="preserve"> </w:t>
            </w:r>
            <w:r w:rsidRPr="00E77587">
              <w:rPr>
                <w:rFonts w:ascii="Book Antiqua" w:hAnsi="Book Antiqua"/>
                <w:b/>
                <w:i/>
                <w:iCs/>
                <w:sz w:val="19"/>
                <w:szCs w:val="19"/>
                <w:highlight w:val="yellow"/>
              </w:rPr>
              <w:t>optar por não exercer seu direito de compra</w:t>
            </w:r>
            <w:r w:rsidRPr="00E77587">
              <w:rPr>
                <w:rFonts w:ascii="Book Antiqua" w:hAnsi="Book Antiqua"/>
                <w:bCs/>
                <w:i/>
                <w:iCs/>
                <w:sz w:val="19"/>
                <w:szCs w:val="19"/>
              </w:rPr>
              <w:t xml:space="preserve"> e, </w:t>
            </w:r>
            <w:r w:rsidRPr="00E77587">
              <w:rPr>
                <w:rFonts w:ascii="Book Antiqua" w:hAnsi="Book Antiqua"/>
                <w:b/>
                <w:i/>
                <w:iCs/>
                <w:sz w:val="19"/>
                <w:szCs w:val="19"/>
                <w:highlight w:val="yellow"/>
              </w:rPr>
              <w:t>também, não desejar que o contrato seja prorrogado</w:t>
            </w:r>
            <w:r w:rsidRPr="00E77587">
              <w:rPr>
                <w:rFonts w:ascii="Book Antiqua" w:hAnsi="Book Antiqua"/>
                <w:bCs/>
                <w:i/>
                <w:iCs/>
                <w:sz w:val="19"/>
                <w:szCs w:val="19"/>
              </w:rPr>
              <w:t xml:space="preserve"> (…)”</w:t>
            </w:r>
            <w:r w:rsidRPr="00E77587">
              <w:rPr>
                <w:rFonts w:ascii="Book Antiqua" w:hAnsi="Book Antiqua"/>
                <w:bCs/>
                <w:sz w:val="19"/>
                <w:szCs w:val="19"/>
              </w:rPr>
              <w:t xml:space="preserve"> (STJ,</w:t>
            </w:r>
            <w:r>
              <w:rPr>
                <w:rFonts w:ascii="Book Antiqua" w:hAnsi="Book Antiqua"/>
                <w:bCs/>
                <w:sz w:val="19"/>
                <w:szCs w:val="19"/>
              </w:rPr>
              <w:t xml:space="preserve"> 4ª T.,</w:t>
            </w:r>
            <w:r w:rsidRPr="00E77587">
              <w:rPr>
                <w:rFonts w:ascii="Book Antiqua" w:hAnsi="Book Antiqua"/>
                <w:bCs/>
                <w:sz w:val="19"/>
                <w:szCs w:val="19"/>
              </w:rPr>
              <w:t xml:space="preserve"> REsp 249.340/SP,</w:t>
            </w:r>
            <w:r>
              <w:rPr>
                <w:rFonts w:ascii="Book Antiqua" w:hAnsi="Book Antiqua"/>
                <w:bCs/>
                <w:sz w:val="19"/>
                <w:szCs w:val="19"/>
              </w:rPr>
              <w:t xml:space="preserve"> R</w:t>
            </w:r>
            <w:r w:rsidRPr="00E77587">
              <w:rPr>
                <w:rFonts w:ascii="Book Antiqua" w:hAnsi="Book Antiqua"/>
                <w:bCs/>
                <w:sz w:val="19"/>
                <w:szCs w:val="19"/>
              </w:rPr>
              <w:t>el. Min. Sálvio de Figueiredo Teixeira, j. 18.05.00).</w:t>
            </w:r>
          </w:p>
          <w:p w14:paraId="31E6FDDF" w14:textId="77777777" w:rsidR="00B7722C" w:rsidRDefault="00B7722C" w:rsidP="00B7722C">
            <w:pPr>
              <w:pStyle w:val="NormalWeb"/>
              <w:spacing w:before="0" w:beforeAutospacing="0" w:after="0" w:afterAutospacing="0"/>
              <w:jc w:val="both"/>
              <w:rPr>
                <w:rFonts w:ascii="Book Antiqua" w:hAnsi="Book Antiqua"/>
                <w:color w:val="000000"/>
                <w:sz w:val="19"/>
                <w:szCs w:val="19"/>
              </w:rPr>
            </w:pPr>
          </w:p>
          <w:p w14:paraId="5A9806AA" w14:textId="4082CFF5" w:rsidR="00E049BE" w:rsidRDefault="00700E97" w:rsidP="00B7722C">
            <w:pPr>
              <w:pStyle w:val="NormalWeb"/>
              <w:spacing w:before="0" w:beforeAutospacing="0" w:after="0" w:afterAutospacing="0"/>
              <w:jc w:val="both"/>
              <w:rPr>
                <w:rFonts w:ascii="Book Antiqua" w:hAnsi="Book Antiqua"/>
                <w:color w:val="000000"/>
                <w:sz w:val="19"/>
                <w:szCs w:val="19"/>
              </w:rPr>
            </w:pPr>
            <w:r w:rsidRPr="006754C3">
              <w:rPr>
                <w:rFonts w:ascii="Book Antiqua" w:hAnsi="Book Antiqua"/>
                <w:b/>
                <w:i/>
                <w:iCs/>
                <w:color w:val="FF0000"/>
                <w:sz w:val="19"/>
                <w:szCs w:val="19"/>
              </w:rPr>
              <w:t>#</w:t>
            </w:r>
            <w:r w:rsidRPr="006754C3">
              <w:rPr>
                <w:rFonts w:ascii="Book Antiqua" w:hAnsi="Book Antiqua"/>
                <w:b/>
                <w:i/>
                <w:iCs/>
                <w:color w:val="FF0000"/>
                <w:sz w:val="19"/>
                <w:szCs w:val="19"/>
                <w:highlight w:val="green"/>
              </w:rPr>
              <w:t>Atenção</w:t>
            </w:r>
            <w:r w:rsidRPr="006754C3">
              <w:rPr>
                <w:rFonts w:ascii="Book Antiqua" w:hAnsi="Book Antiqua"/>
                <w:b/>
                <w:i/>
                <w:iCs/>
                <w:color w:val="FF0000"/>
                <w:sz w:val="19"/>
                <w:szCs w:val="19"/>
              </w:rPr>
              <w:t>: #</w:t>
            </w:r>
            <w:r>
              <w:rPr>
                <w:rFonts w:ascii="Book Antiqua" w:hAnsi="Book Antiqua"/>
                <w:b/>
                <w:i/>
                <w:iCs/>
                <w:color w:val="FF0000"/>
                <w:sz w:val="19"/>
                <w:szCs w:val="19"/>
                <w:highlight w:val="green"/>
              </w:rPr>
              <w:t>DPEAC</w:t>
            </w:r>
            <w:r w:rsidRPr="006754C3">
              <w:rPr>
                <w:rFonts w:ascii="Book Antiqua" w:hAnsi="Book Antiqua"/>
                <w:b/>
                <w:i/>
                <w:iCs/>
                <w:color w:val="FF0000"/>
                <w:sz w:val="19"/>
                <w:szCs w:val="19"/>
                <w:highlight w:val="green"/>
              </w:rPr>
              <w:t>-2017</w:t>
            </w:r>
            <w:r w:rsidRPr="006754C3">
              <w:rPr>
                <w:rFonts w:ascii="Book Antiqua" w:hAnsi="Book Antiqua"/>
                <w:b/>
                <w:i/>
                <w:iCs/>
                <w:color w:val="FF0000"/>
                <w:sz w:val="19"/>
                <w:szCs w:val="19"/>
              </w:rPr>
              <w:t>: #</w:t>
            </w:r>
            <w:r w:rsidRPr="006754C3">
              <w:rPr>
                <w:rFonts w:ascii="Book Antiqua" w:hAnsi="Book Antiqua"/>
                <w:b/>
                <w:i/>
                <w:iCs/>
                <w:color w:val="FF0000"/>
                <w:sz w:val="19"/>
                <w:szCs w:val="19"/>
                <w:highlight w:val="green"/>
              </w:rPr>
              <w:t>CESPE</w:t>
            </w:r>
            <w:r>
              <w:rPr>
                <w:rFonts w:ascii="Book Antiqua" w:hAnsi="Book Antiqua"/>
                <w:bCs/>
                <w:sz w:val="19"/>
                <w:szCs w:val="19"/>
              </w:rPr>
              <w:t xml:space="preserve">: </w:t>
            </w:r>
            <w:r w:rsidRPr="00700E97">
              <w:rPr>
                <w:rFonts w:ascii="Book Antiqua" w:hAnsi="Book Antiqua"/>
                <w:bCs/>
                <w:sz w:val="19"/>
                <w:szCs w:val="19"/>
              </w:rPr>
              <w:t>O contrato de arrendamento mercantil</w:t>
            </w:r>
            <w:r>
              <w:rPr>
                <w:rFonts w:ascii="Book Antiqua" w:hAnsi="Book Antiqua"/>
                <w:bCs/>
                <w:sz w:val="19"/>
                <w:szCs w:val="19"/>
              </w:rPr>
              <w:t xml:space="preserve"> </w:t>
            </w:r>
            <w:r w:rsidRPr="00700E97">
              <w:rPr>
                <w:rFonts w:ascii="Book Antiqua" w:hAnsi="Book Antiqua"/>
                <w:bCs/>
                <w:sz w:val="19"/>
                <w:szCs w:val="19"/>
              </w:rPr>
              <w:t xml:space="preserve">é um </w:t>
            </w:r>
            <w:r w:rsidRPr="00700E97">
              <w:rPr>
                <w:rFonts w:ascii="Book Antiqua" w:hAnsi="Book Antiqua"/>
                <w:b/>
                <w:sz w:val="19"/>
                <w:szCs w:val="19"/>
                <w:shd w:val="clear" w:color="auto" w:fill="F7CAAC" w:themeFill="accent2" w:themeFillTint="66"/>
              </w:rPr>
              <w:t>contrato de natureza principal</w:t>
            </w:r>
            <w:r>
              <w:rPr>
                <w:rFonts w:ascii="Book Antiqua" w:hAnsi="Book Antiqua"/>
                <w:bCs/>
                <w:sz w:val="19"/>
                <w:szCs w:val="19"/>
              </w:rPr>
              <w:t>. Tanto isso é verdade que, durante o curso do pagamento, não se está pagando um financiamento, mas sim um aluguel, a não que esteja ali diluído o valor residual garantido. Se a pessoa ficar inadimplente durante o curso de um contrato de arrendamento mercantil (</w:t>
            </w:r>
            <w:r w:rsidRPr="00E049BE">
              <w:rPr>
                <w:rFonts w:ascii="Book Antiqua" w:hAnsi="Book Antiqua"/>
                <w:bCs/>
                <w:i/>
                <w:iCs/>
                <w:sz w:val="19"/>
                <w:szCs w:val="19"/>
              </w:rPr>
              <w:t>leasing</w:t>
            </w:r>
            <w:r>
              <w:rPr>
                <w:rFonts w:ascii="Book Antiqua" w:hAnsi="Book Antiqua"/>
                <w:bCs/>
                <w:sz w:val="19"/>
                <w:szCs w:val="19"/>
              </w:rPr>
              <w:t>), não direito à devolução da parcela paga, porque tal parcela foi paga para a utilização do bem durante àquele período, com a opção de compra ao final. Logo, o contrato de arrendamento mercantil não tem nada de acessório; ele é principal e existe, de forma autônoma, não dependendo de outro contrato, como acontece com a alienação fiduciária. Na alienação fiduciária só existirá</w:t>
            </w:r>
            <w:r w:rsidR="00621F64">
              <w:rPr>
                <w:rFonts w:ascii="Book Antiqua" w:hAnsi="Book Antiqua"/>
                <w:bCs/>
                <w:sz w:val="19"/>
                <w:szCs w:val="19"/>
              </w:rPr>
              <w:t xml:space="preserve"> se tivermos um contrato de mútuo para que ele seja o instrumento desse contrato. </w:t>
            </w:r>
            <w:r w:rsidR="00E049BE">
              <w:rPr>
                <w:rFonts w:ascii="Book Antiqua" w:hAnsi="Book Antiqua"/>
                <w:color w:val="000000"/>
                <w:sz w:val="19"/>
                <w:szCs w:val="19"/>
              </w:rPr>
              <w:t xml:space="preserve">Segundo Arnoldo Wald, </w:t>
            </w:r>
            <w:r w:rsidR="00E049BE" w:rsidRPr="00E049BE">
              <w:rPr>
                <w:rFonts w:ascii="Book Antiqua" w:hAnsi="Book Antiqua"/>
                <w:i/>
                <w:iCs/>
                <w:color w:val="000000"/>
                <w:sz w:val="19"/>
                <w:szCs w:val="19"/>
              </w:rPr>
              <w:t>“</w:t>
            </w:r>
            <w:r w:rsidR="00E049BE">
              <w:rPr>
                <w:rFonts w:ascii="Book Antiqua" w:hAnsi="Book Antiqua"/>
                <w:i/>
                <w:iCs/>
                <w:color w:val="000000"/>
                <w:sz w:val="19"/>
                <w:szCs w:val="19"/>
              </w:rPr>
              <w:t>a</w:t>
            </w:r>
            <w:r w:rsidR="00E049BE" w:rsidRPr="00E049BE">
              <w:rPr>
                <w:rFonts w:ascii="Book Antiqua" w:hAnsi="Book Antiqua"/>
                <w:i/>
                <w:iCs/>
                <w:color w:val="000000"/>
                <w:sz w:val="19"/>
                <w:szCs w:val="19"/>
              </w:rPr>
              <w:t xml:space="preserve">rrendamento Mercantil é </w:t>
            </w:r>
            <w:r w:rsidR="00E049BE" w:rsidRPr="00E049BE">
              <w:rPr>
                <w:rFonts w:ascii="Book Antiqua" w:hAnsi="Book Antiqua"/>
                <w:b/>
                <w:bCs/>
                <w:i/>
                <w:iCs/>
                <w:color w:val="000000"/>
                <w:sz w:val="19"/>
                <w:szCs w:val="19"/>
                <w:shd w:val="clear" w:color="auto" w:fill="F7CAAC" w:themeFill="accent2" w:themeFillTint="66"/>
              </w:rPr>
              <w:t>um contrato misto</w:t>
            </w:r>
            <w:r w:rsidR="00E049BE" w:rsidRPr="00E049BE">
              <w:rPr>
                <w:rFonts w:ascii="Book Antiqua" w:hAnsi="Book Antiqua"/>
                <w:i/>
                <w:iCs/>
                <w:color w:val="000000"/>
                <w:sz w:val="19"/>
                <w:szCs w:val="19"/>
              </w:rPr>
              <w:t>, pelo qual um financiador adquire e aluga a uma empresa bens de equipamento ou de uso profissional, a prazo longo ou médio, facultando-se ao locatário a aquisição dos bens pelo preço residual.”</w:t>
            </w:r>
            <w:r w:rsidR="00E049BE" w:rsidRPr="00E049BE">
              <w:rPr>
                <w:rFonts w:ascii="Book Antiqua" w:hAnsi="Book Antiqua"/>
                <w:color w:val="000000"/>
                <w:sz w:val="19"/>
                <w:szCs w:val="19"/>
              </w:rPr>
              <w:t xml:space="preserve"> (Arnoldo Wald, in "Obrigações e Contratos", 9a. edição, Ed. RT, </w:t>
            </w:r>
            <w:r w:rsidR="00E049BE">
              <w:rPr>
                <w:rFonts w:ascii="Book Antiqua" w:hAnsi="Book Antiqua"/>
                <w:color w:val="000000"/>
                <w:sz w:val="19"/>
                <w:szCs w:val="19"/>
              </w:rPr>
              <w:t>p.</w:t>
            </w:r>
            <w:r w:rsidR="00E049BE" w:rsidRPr="00E049BE">
              <w:rPr>
                <w:rFonts w:ascii="Book Antiqua" w:hAnsi="Book Antiqua"/>
                <w:color w:val="000000"/>
                <w:sz w:val="19"/>
                <w:szCs w:val="19"/>
              </w:rPr>
              <w:t xml:space="preserve"> 413)</w:t>
            </w:r>
          </w:p>
          <w:p w14:paraId="77780B6C" w14:textId="535B158F" w:rsidR="00E049BE" w:rsidRDefault="00E049BE" w:rsidP="00B7722C">
            <w:pPr>
              <w:pStyle w:val="NormalWeb"/>
              <w:spacing w:before="0" w:beforeAutospacing="0" w:after="0" w:afterAutospacing="0"/>
              <w:jc w:val="both"/>
              <w:rPr>
                <w:rFonts w:ascii="Book Antiqua" w:hAnsi="Book Antiqua"/>
                <w:bCs/>
                <w:sz w:val="19"/>
                <w:szCs w:val="19"/>
              </w:rPr>
            </w:pPr>
          </w:p>
          <w:p w14:paraId="6856FB5E" w14:textId="3ABF2D62" w:rsidR="00E049BE" w:rsidRDefault="00E049BE" w:rsidP="00B7722C">
            <w:pPr>
              <w:pStyle w:val="NormalWeb"/>
              <w:spacing w:before="0" w:beforeAutospacing="0" w:after="0" w:afterAutospacing="0"/>
              <w:jc w:val="both"/>
              <w:rPr>
                <w:rFonts w:ascii="Book Antiqua" w:hAnsi="Book Antiqua"/>
                <w:bCs/>
                <w:sz w:val="19"/>
                <w:szCs w:val="19"/>
              </w:rPr>
            </w:pPr>
            <w:r w:rsidRPr="006754C3">
              <w:rPr>
                <w:rFonts w:ascii="Book Antiqua" w:hAnsi="Book Antiqua"/>
                <w:b/>
                <w:i/>
                <w:iCs/>
                <w:color w:val="FF0000"/>
                <w:sz w:val="19"/>
                <w:szCs w:val="19"/>
              </w:rPr>
              <w:t>#</w:t>
            </w:r>
            <w:r w:rsidRPr="006754C3">
              <w:rPr>
                <w:rFonts w:ascii="Book Antiqua" w:hAnsi="Book Antiqua"/>
                <w:b/>
                <w:i/>
                <w:iCs/>
                <w:color w:val="FF0000"/>
                <w:sz w:val="19"/>
                <w:szCs w:val="19"/>
                <w:highlight w:val="green"/>
              </w:rPr>
              <w:t>Atenção</w:t>
            </w:r>
            <w:r w:rsidRPr="006754C3">
              <w:rPr>
                <w:rFonts w:ascii="Book Antiqua" w:hAnsi="Book Antiqua"/>
                <w:b/>
                <w:i/>
                <w:iCs/>
                <w:color w:val="FF0000"/>
                <w:sz w:val="19"/>
                <w:szCs w:val="19"/>
              </w:rPr>
              <w:t>: #</w:t>
            </w:r>
            <w:r>
              <w:rPr>
                <w:rFonts w:ascii="Book Antiqua" w:hAnsi="Book Antiqua"/>
                <w:b/>
                <w:i/>
                <w:iCs/>
                <w:color w:val="FF0000"/>
                <w:sz w:val="19"/>
                <w:szCs w:val="19"/>
                <w:highlight w:val="green"/>
              </w:rPr>
              <w:t>DPEAC</w:t>
            </w:r>
            <w:r w:rsidRPr="006754C3">
              <w:rPr>
                <w:rFonts w:ascii="Book Antiqua" w:hAnsi="Book Antiqua"/>
                <w:b/>
                <w:i/>
                <w:iCs/>
                <w:color w:val="FF0000"/>
                <w:sz w:val="19"/>
                <w:szCs w:val="19"/>
                <w:highlight w:val="green"/>
              </w:rPr>
              <w:t>-2017</w:t>
            </w:r>
            <w:r w:rsidR="0067625F">
              <w:rPr>
                <w:rFonts w:ascii="Book Antiqua" w:hAnsi="Book Antiqua"/>
                <w:b/>
                <w:i/>
                <w:iCs/>
                <w:color w:val="FF0000"/>
                <w:sz w:val="19"/>
                <w:szCs w:val="19"/>
              </w:rPr>
              <w:t>: #</w:t>
            </w:r>
            <w:r w:rsidR="0067625F" w:rsidRPr="0067625F">
              <w:rPr>
                <w:rFonts w:ascii="Book Antiqua" w:hAnsi="Book Antiqua"/>
                <w:b/>
                <w:i/>
                <w:iCs/>
                <w:color w:val="FF0000"/>
                <w:sz w:val="19"/>
                <w:szCs w:val="19"/>
                <w:highlight w:val="green"/>
              </w:rPr>
              <w:t>MPCE-2020</w:t>
            </w:r>
            <w:r w:rsidRPr="006754C3">
              <w:rPr>
                <w:rFonts w:ascii="Book Antiqua" w:hAnsi="Book Antiqua"/>
                <w:b/>
                <w:i/>
                <w:iCs/>
                <w:color w:val="FF0000"/>
                <w:sz w:val="19"/>
                <w:szCs w:val="19"/>
              </w:rPr>
              <w:t>: #</w:t>
            </w:r>
            <w:r w:rsidRPr="006754C3">
              <w:rPr>
                <w:rFonts w:ascii="Book Antiqua" w:hAnsi="Book Antiqua"/>
                <w:b/>
                <w:i/>
                <w:iCs/>
                <w:color w:val="FF0000"/>
                <w:sz w:val="19"/>
                <w:szCs w:val="19"/>
                <w:highlight w:val="green"/>
              </w:rPr>
              <w:t>CESPE</w:t>
            </w:r>
            <w:r>
              <w:rPr>
                <w:rFonts w:ascii="Book Antiqua" w:hAnsi="Book Antiqua"/>
                <w:bCs/>
                <w:sz w:val="19"/>
                <w:szCs w:val="19"/>
              </w:rPr>
              <w:t xml:space="preserve">: </w:t>
            </w:r>
            <w:r w:rsidRPr="00700E97">
              <w:rPr>
                <w:rFonts w:ascii="Book Antiqua" w:hAnsi="Book Antiqua"/>
                <w:bCs/>
                <w:sz w:val="19"/>
                <w:szCs w:val="19"/>
              </w:rPr>
              <w:t>O contrato de arrendamento mercantil</w:t>
            </w:r>
            <w:r>
              <w:rPr>
                <w:rFonts w:ascii="Book Antiqua" w:hAnsi="Book Antiqua"/>
                <w:bCs/>
                <w:sz w:val="19"/>
                <w:szCs w:val="19"/>
              </w:rPr>
              <w:t xml:space="preserve"> não tem natureza de compra e venda a prazo. O leasing se aproxima mais de um contrato de locação. Arrendamento está ligado </w:t>
            </w:r>
            <w:proofErr w:type="gramStart"/>
            <w:r>
              <w:rPr>
                <w:rFonts w:ascii="Book Antiqua" w:hAnsi="Book Antiqua"/>
                <w:bCs/>
                <w:sz w:val="19"/>
                <w:szCs w:val="19"/>
              </w:rPr>
              <w:t>à</w:t>
            </w:r>
            <w:proofErr w:type="gramEnd"/>
            <w:r>
              <w:rPr>
                <w:rFonts w:ascii="Book Antiqua" w:hAnsi="Book Antiqua"/>
                <w:bCs/>
                <w:sz w:val="19"/>
                <w:szCs w:val="19"/>
              </w:rPr>
              <w:t xml:space="preserve"> aluguel e não à compra e venda. É um contrato de locação com opção de venda ao final.</w:t>
            </w:r>
          </w:p>
          <w:p w14:paraId="7BB0266E" w14:textId="2FBF3436" w:rsidR="00E049BE" w:rsidRDefault="00E049BE" w:rsidP="00B7722C">
            <w:pPr>
              <w:pStyle w:val="NormalWeb"/>
              <w:spacing w:before="0" w:beforeAutospacing="0" w:after="0" w:afterAutospacing="0"/>
              <w:jc w:val="both"/>
              <w:rPr>
                <w:rFonts w:ascii="Book Antiqua" w:hAnsi="Book Antiqua"/>
                <w:bCs/>
                <w:sz w:val="19"/>
                <w:szCs w:val="19"/>
              </w:rPr>
            </w:pPr>
          </w:p>
          <w:p w14:paraId="7D8B57A0" w14:textId="43C16E8E" w:rsidR="00E049BE" w:rsidRDefault="00E049BE" w:rsidP="00B7722C">
            <w:pPr>
              <w:pStyle w:val="NormalWeb"/>
              <w:spacing w:before="0" w:beforeAutospacing="0" w:after="0" w:afterAutospacing="0"/>
              <w:jc w:val="both"/>
              <w:rPr>
                <w:rFonts w:ascii="Book Antiqua" w:hAnsi="Book Antiqua"/>
                <w:bCs/>
                <w:sz w:val="19"/>
                <w:szCs w:val="19"/>
              </w:rPr>
            </w:pPr>
            <w:r w:rsidRPr="006754C3">
              <w:rPr>
                <w:rFonts w:ascii="Book Antiqua" w:hAnsi="Book Antiqua"/>
                <w:b/>
                <w:i/>
                <w:iCs/>
                <w:color w:val="FF0000"/>
                <w:sz w:val="19"/>
                <w:szCs w:val="19"/>
              </w:rPr>
              <w:t>#</w:t>
            </w:r>
            <w:r w:rsidRPr="006754C3">
              <w:rPr>
                <w:rFonts w:ascii="Book Antiqua" w:hAnsi="Book Antiqua"/>
                <w:b/>
                <w:i/>
                <w:iCs/>
                <w:color w:val="FF0000"/>
                <w:sz w:val="19"/>
                <w:szCs w:val="19"/>
                <w:highlight w:val="green"/>
              </w:rPr>
              <w:t>Atenção</w:t>
            </w:r>
            <w:r w:rsidRPr="006754C3">
              <w:rPr>
                <w:rFonts w:ascii="Book Antiqua" w:hAnsi="Book Antiqua"/>
                <w:b/>
                <w:i/>
                <w:iCs/>
                <w:color w:val="FF0000"/>
                <w:sz w:val="19"/>
                <w:szCs w:val="19"/>
              </w:rPr>
              <w:t>: #</w:t>
            </w:r>
            <w:r>
              <w:rPr>
                <w:rFonts w:ascii="Book Antiqua" w:hAnsi="Book Antiqua"/>
                <w:b/>
                <w:i/>
                <w:iCs/>
                <w:color w:val="FF0000"/>
                <w:sz w:val="19"/>
                <w:szCs w:val="19"/>
                <w:highlight w:val="green"/>
              </w:rPr>
              <w:t>DPEAC</w:t>
            </w:r>
            <w:r w:rsidRPr="006754C3">
              <w:rPr>
                <w:rFonts w:ascii="Book Antiqua" w:hAnsi="Book Antiqua"/>
                <w:b/>
                <w:i/>
                <w:iCs/>
                <w:color w:val="FF0000"/>
                <w:sz w:val="19"/>
                <w:szCs w:val="19"/>
                <w:highlight w:val="green"/>
              </w:rPr>
              <w:t>-2017</w:t>
            </w:r>
            <w:r w:rsidRPr="006754C3">
              <w:rPr>
                <w:rFonts w:ascii="Book Antiqua" w:hAnsi="Book Antiqua"/>
                <w:b/>
                <w:i/>
                <w:iCs/>
                <w:color w:val="FF0000"/>
                <w:sz w:val="19"/>
                <w:szCs w:val="19"/>
              </w:rPr>
              <w:t>: #</w:t>
            </w:r>
            <w:r w:rsidRPr="006754C3">
              <w:rPr>
                <w:rFonts w:ascii="Book Antiqua" w:hAnsi="Book Antiqua"/>
                <w:b/>
                <w:i/>
                <w:iCs/>
                <w:color w:val="FF0000"/>
                <w:sz w:val="19"/>
                <w:szCs w:val="19"/>
                <w:highlight w:val="green"/>
              </w:rPr>
              <w:t>CESPE</w:t>
            </w:r>
            <w:r>
              <w:rPr>
                <w:rFonts w:ascii="Book Antiqua" w:hAnsi="Book Antiqua"/>
                <w:bCs/>
                <w:sz w:val="19"/>
                <w:szCs w:val="19"/>
              </w:rPr>
              <w:t>: Nos termos § único do art. 1º da Lei 6.099/74, a arrendatária pode ser pessoa física ou jurídica. Por outro lado, somente pessoa jurídica poderá ser arrendadora.</w:t>
            </w:r>
          </w:p>
          <w:p w14:paraId="5542C4F9" w14:textId="77777777" w:rsidR="00E049BE" w:rsidRDefault="00E049BE" w:rsidP="00B7722C">
            <w:pPr>
              <w:pStyle w:val="NormalWeb"/>
              <w:spacing w:before="0" w:beforeAutospacing="0" w:after="0" w:afterAutospacing="0"/>
              <w:jc w:val="both"/>
              <w:rPr>
                <w:rFonts w:ascii="Book Antiqua" w:hAnsi="Book Antiqua"/>
                <w:bCs/>
                <w:sz w:val="19"/>
                <w:szCs w:val="19"/>
              </w:rPr>
            </w:pPr>
          </w:p>
          <w:p w14:paraId="1EF185CB" w14:textId="77777777" w:rsidR="00E049BE" w:rsidRDefault="00E049BE" w:rsidP="00B7722C">
            <w:pPr>
              <w:pStyle w:val="NormalWeb"/>
              <w:spacing w:before="0" w:beforeAutospacing="0" w:after="0" w:afterAutospacing="0"/>
              <w:jc w:val="both"/>
              <w:rPr>
                <w:rFonts w:ascii="Book Antiqua" w:hAnsi="Book Antiqua"/>
                <w:bCs/>
                <w:sz w:val="19"/>
                <w:szCs w:val="19"/>
              </w:rPr>
            </w:pPr>
          </w:p>
          <w:p w14:paraId="11463E5F" w14:textId="3F5EF754" w:rsidR="00621F64" w:rsidRPr="00621F64" w:rsidRDefault="00621F64" w:rsidP="00B7722C">
            <w:pPr>
              <w:pStyle w:val="NormalWeb"/>
              <w:spacing w:before="0" w:beforeAutospacing="0" w:after="0" w:afterAutospacing="0"/>
              <w:jc w:val="both"/>
              <w:rPr>
                <w:rFonts w:ascii="Book Antiqua" w:hAnsi="Book Antiqua"/>
                <w:bCs/>
                <w:sz w:val="19"/>
                <w:szCs w:val="19"/>
              </w:rPr>
            </w:pPr>
            <w:r w:rsidRPr="006754C3">
              <w:rPr>
                <w:rFonts w:ascii="Book Antiqua" w:hAnsi="Book Antiqua"/>
                <w:b/>
                <w:i/>
                <w:iCs/>
                <w:color w:val="FF0000"/>
                <w:sz w:val="19"/>
                <w:szCs w:val="19"/>
              </w:rPr>
              <w:t>#</w:t>
            </w:r>
            <w:r w:rsidRPr="006754C3">
              <w:rPr>
                <w:rFonts w:ascii="Book Antiqua" w:hAnsi="Book Antiqua"/>
                <w:b/>
                <w:i/>
                <w:iCs/>
                <w:color w:val="FF0000"/>
                <w:sz w:val="19"/>
                <w:szCs w:val="19"/>
                <w:highlight w:val="green"/>
              </w:rPr>
              <w:t>Atenção</w:t>
            </w:r>
            <w:r w:rsidRPr="006754C3">
              <w:rPr>
                <w:rFonts w:ascii="Book Antiqua" w:hAnsi="Book Antiqua"/>
                <w:b/>
                <w:i/>
                <w:iCs/>
                <w:color w:val="FF0000"/>
                <w:sz w:val="19"/>
                <w:szCs w:val="19"/>
              </w:rPr>
              <w:t>: #</w:t>
            </w:r>
            <w:r w:rsidRPr="006754C3">
              <w:rPr>
                <w:rFonts w:ascii="Book Antiqua" w:hAnsi="Book Antiqua"/>
                <w:b/>
                <w:i/>
                <w:iCs/>
                <w:color w:val="FF0000"/>
                <w:sz w:val="19"/>
                <w:szCs w:val="19"/>
                <w:highlight w:val="green"/>
              </w:rPr>
              <w:t>TRF5-2017</w:t>
            </w:r>
            <w:r w:rsidRPr="006754C3">
              <w:rPr>
                <w:rFonts w:ascii="Book Antiqua" w:hAnsi="Book Antiqua"/>
                <w:b/>
                <w:i/>
                <w:iCs/>
                <w:color w:val="FF0000"/>
                <w:sz w:val="19"/>
                <w:szCs w:val="19"/>
              </w:rPr>
              <w:t>: #</w:t>
            </w:r>
            <w:r w:rsidRPr="006754C3">
              <w:rPr>
                <w:rFonts w:ascii="Book Antiqua" w:hAnsi="Book Antiqua"/>
                <w:b/>
                <w:i/>
                <w:iCs/>
                <w:color w:val="FF0000"/>
                <w:sz w:val="19"/>
                <w:szCs w:val="19"/>
                <w:highlight w:val="green"/>
              </w:rPr>
              <w:t>CESPE</w:t>
            </w:r>
            <w:r>
              <w:rPr>
                <w:rFonts w:ascii="Book Antiqua" w:hAnsi="Book Antiqua"/>
                <w:bCs/>
                <w:sz w:val="19"/>
                <w:szCs w:val="19"/>
              </w:rPr>
              <w:t xml:space="preserve">: </w:t>
            </w:r>
            <w:r w:rsidRPr="00B368E9">
              <w:rPr>
                <w:rFonts w:ascii="Book Antiqua" w:hAnsi="Book Antiqua"/>
                <w:bCs/>
                <w:sz w:val="19"/>
                <w:szCs w:val="19"/>
              </w:rPr>
              <w:t xml:space="preserve">A </w:t>
            </w:r>
            <w:r>
              <w:rPr>
                <w:rFonts w:ascii="Book Antiqua" w:hAnsi="Book Antiqua"/>
                <w:bCs/>
                <w:sz w:val="19"/>
                <w:szCs w:val="19"/>
              </w:rPr>
              <w:t>L</w:t>
            </w:r>
            <w:r w:rsidRPr="00B368E9">
              <w:rPr>
                <w:rFonts w:ascii="Book Antiqua" w:hAnsi="Book Antiqua"/>
                <w:bCs/>
                <w:sz w:val="19"/>
                <w:szCs w:val="19"/>
              </w:rPr>
              <w:t>ei</w:t>
            </w:r>
            <w:r>
              <w:rPr>
                <w:rFonts w:ascii="Book Antiqua" w:hAnsi="Book Antiqua"/>
                <w:bCs/>
                <w:sz w:val="19"/>
                <w:szCs w:val="19"/>
              </w:rPr>
              <w:t xml:space="preserve"> 6.099/74</w:t>
            </w:r>
            <w:r w:rsidRPr="00B368E9">
              <w:rPr>
                <w:rFonts w:ascii="Book Antiqua" w:hAnsi="Book Antiqua"/>
                <w:bCs/>
                <w:sz w:val="19"/>
                <w:szCs w:val="19"/>
              </w:rPr>
              <w:t xml:space="preserve"> não faz ressalva alguma quanto à origem do bem a ser arrendado, bem como o art. 10 da mesma lei expressamente prevê a possibilidade de arrendamento de bens importados.</w:t>
            </w:r>
          </w:p>
        </w:tc>
      </w:tr>
    </w:tbl>
    <w:p w14:paraId="203FE9A5" w14:textId="69AB4336" w:rsidR="003159A3" w:rsidRPr="00FB4D28" w:rsidRDefault="003159A3" w:rsidP="003159A3">
      <w:pPr>
        <w:pStyle w:val="NormalWeb"/>
        <w:ind w:firstLine="450"/>
        <w:jc w:val="both"/>
        <w:rPr>
          <w:rFonts w:ascii="Book Antiqua" w:hAnsi="Book Antiqua"/>
          <w:color w:val="000000"/>
          <w:sz w:val="19"/>
          <w:szCs w:val="19"/>
        </w:rPr>
      </w:pPr>
      <w:bookmarkStart w:id="5" w:name="art2"/>
      <w:bookmarkEnd w:id="5"/>
      <w:r w:rsidRPr="008D0538">
        <w:rPr>
          <w:rFonts w:ascii="Book Antiqua" w:hAnsi="Book Antiqua" w:cs="Arial"/>
          <w:b/>
          <w:bCs/>
          <w:color w:val="000000"/>
          <w:sz w:val="19"/>
          <w:szCs w:val="19"/>
          <w:highlight w:val="magenta"/>
        </w:rPr>
        <w:lastRenderedPageBreak/>
        <w:t>Art</w:t>
      </w:r>
      <w:r w:rsidR="008D0538" w:rsidRPr="008D0538">
        <w:rPr>
          <w:rFonts w:ascii="Book Antiqua" w:hAnsi="Book Antiqua" w:cs="Arial"/>
          <w:b/>
          <w:bCs/>
          <w:color w:val="000000"/>
          <w:sz w:val="19"/>
          <w:szCs w:val="19"/>
          <w:highlight w:val="magenta"/>
        </w:rPr>
        <w:t>.</w:t>
      </w:r>
      <w:r w:rsidRPr="008D0538">
        <w:rPr>
          <w:rFonts w:ascii="Book Antiqua" w:hAnsi="Book Antiqua" w:cs="Arial"/>
          <w:b/>
          <w:bCs/>
          <w:color w:val="000000"/>
          <w:sz w:val="19"/>
          <w:szCs w:val="19"/>
          <w:highlight w:val="magenta"/>
        </w:rPr>
        <w:t xml:space="preserve"> 2º</w:t>
      </w:r>
      <w:r w:rsidR="008D0538">
        <w:rPr>
          <w:rFonts w:ascii="Book Antiqua" w:hAnsi="Book Antiqua" w:cs="Arial"/>
          <w:b/>
          <w:bCs/>
          <w:color w:val="000000"/>
          <w:sz w:val="19"/>
          <w:szCs w:val="19"/>
        </w:rPr>
        <w:t>.</w:t>
      </w:r>
      <w:r w:rsidRPr="008D0538">
        <w:rPr>
          <w:rFonts w:ascii="Book Antiqua" w:hAnsi="Book Antiqua" w:cs="Arial"/>
          <w:b/>
          <w:bCs/>
          <w:color w:val="000000"/>
          <w:sz w:val="19"/>
          <w:szCs w:val="19"/>
        </w:rPr>
        <w:t xml:space="preserve"> </w:t>
      </w:r>
      <w:r w:rsidRPr="008D0538">
        <w:rPr>
          <w:rFonts w:ascii="Book Antiqua" w:hAnsi="Book Antiqua" w:cs="Arial"/>
          <w:b/>
          <w:bCs/>
          <w:caps/>
          <w:color w:val="000000"/>
          <w:sz w:val="19"/>
          <w:szCs w:val="19"/>
          <w:highlight w:val="green"/>
        </w:rPr>
        <w:t>Não terá</w:t>
      </w:r>
      <w:r w:rsidRPr="008D0538">
        <w:rPr>
          <w:rFonts w:ascii="Book Antiqua" w:hAnsi="Book Antiqua" w:cs="Arial"/>
          <w:b/>
          <w:bCs/>
          <w:color w:val="000000"/>
          <w:sz w:val="19"/>
          <w:szCs w:val="19"/>
        </w:rPr>
        <w:t xml:space="preserve"> o tratamento previsto nesta Lei o arrendamento de bens contratado entre pessoas jurídicas direta ou indiretamente coligadas ou interdependentes, assim como o contratado com o próprio fabricante</w:t>
      </w:r>
      <w:r w:rsidRPr="00FB4D28">
        <w:rPr>
          <w:rFonts w:ascii="Book Antiqua" w:hAnsi="Book Antiqua" w:cs="Arial"/>
          <w:color w:val="000000"/>
          <w:sz w:val="19"/>
          <w:szCs w:val="19"/>
        </w:rPr>
        <w:t>.</w:t>
      </w:r>
      <w:r w:rsidR="008D0538">
        <w:rPr>
          <w:rFonts w:ascii="Book Antiqua" w:hAnsi="Book Antiqua" w:cs="Arial"/>
          <w:color w:val="000000"/>
          <w:sz w:val="19"/>
          <w:szCs w:val="19"/>
        </w:rPr>
        <w:t xml:space="preserve"> </w:t>
      </w:r>
      <w:r w:rsidR="008D0538">
        <w:rPr>
          <w:rFonts w:ascii="Book Antiqua" w:hAnsi="Book Antiqua"/>
          <w:b/>
          <w:bCs/>
          <w:color w:val="FF0000"/>
          <w:sz w:val="16"/>
          <w:szCs w:val="16"/>
          <w:u w:val="single"/>
        </w:rPr>
        <w:t>(Cartórios/TJSP-2022)</w:t>
      </w:r>
    </w:p>
    <w:p w14:paraId="4EF33290" w14:textId="77777777" w:rsidR="003159A3" w:rsidRPr="00FB4D28" w:rsidRDefault="003159A3" w:rsidP="003159A3">
      <w:pPr>
        <w:pStyle w:val="NormalWeb"/>
        <w:ind w:firstLine="450"/>
        <w:jc w:val="both"/>
        <w:rPr>
          <w:rFonts w:ascii="Book Antiqua" w:hAnsi="Book Antiqua"/>
          <w:color w:val="000000"/>
          <w:sz w:val="19"/>
          <w:szCs w:val="19"/>
        </w:rPr>
      </w:pPr>
      <w:r w:rsidRPr="00FB4D28">
        <w:rPr>
          <w:rFonts w:ascii="Book Antiqua" w:hAnsi="Book Antiqua" w:cs="Arial"/>
          <w:color w:val="000000"/>
          <w:sz w:val="19"/>
          <w:szCs w:val="19"/>
        </w:rPr>
        <w:t xml:space="preserve">§ 1º O Conselho Monetário Nacional especificará em regulamento os casos de coligação e interdependência. </w:t>
      </w:r>
    </w:p>
    <w:p w14:paraId="62E78D0F" w14:textId="77777777" w:rsidR="003159A3" w:rsidRPr="00FB4D28" w:rsidRDefault="003159A3" w:rsidP="003159A3">
      <w:pPr>
        <w:pStyle w:val="NormalWeb"/>
        <w:ind w:firstLine="450"/>
        <w:jc w:val="both"/>
        <w:rPr>
          <w:rFonts w:ascii="Book Antiqua" w:hAnsi="Book Antiqua"/>
          <w:color w:val="000000"/>
          <w:sz w:val="19"/>
          <w:szCs w:val="19"/>
        </w:rPr>
      </w:pPr>
      <w:r w:rsidRPr="00FB4D28">
        <w:rPr>
          <w:rFonts w:ascii="Book Antiqua" w:hAnsi="Book Antiqua" w:cs="Arial"/>
          <w:color w:val="000000"/>
          <w:sz w:val="19"/>
          <w:szCs w:val="19"/>
        </w:rPr>
        <w:t xml:space="preserve">§ 2º Somente farão jus ao tratamento previsto nesta Lei as operações realizadas ou por empresas arrendadoras que fizerem dessa operação o objeto principal de sua atividade ou que centralizarem tais operações em um departamento especializado com escrituração própria. </w:t>
      </w:r>
    </w:p>
    <w:p w14:paraId="681B74FA" w14:textId="4557D7FF" w:rsidR="003159A3" w:rsidRDefault="003159A3" w:rsidP="003159A3">
      <w:pPr>
        <w:pStyle w:val="NormalWeb"/>
        <w:ind w:firstLine="450"/>
        <w:jc w:val="both"/>
        <w:rPr>
          <w:rFonts w:ascii="Book Antiqua" w:hAnsi="Book Antiqua" w:cs="Arial"/>
          <w:color w:val="000000"/>
          <w:sz w:val="19"/>
          <w:szCs w:val="19"/>
        </w:rPr>
      </w:pPr>
      <w:bookmarkStart w:id="6" w:name="art3"/>
      <w:bookmarkEnd w:id="6"/>
      <w:r w:rsidRPr="008D642E">
        <w:rPr>
          <w:rFonts w:ascii="Book Antiqua" w:hAnsi="Book Antiqua" w:cs="Arial"/>
          <w:b/>
          <w:bCs/>
          <w:color w:val="000000"/>
          <w:sz w:val="19"/>
          <w:szCs w:val="19"/>
          <w:highlight w:val="magenta"/>
        </w:rPr>
        <w:t>Art</w:t>
      </w:r>
      <w:r w:rsidR="008D642E" w:rsidRPr="008D642E">
        <w:rPr>
          <w:rFonts w:ascii="Book Antiqua" w:hAnsi="Book Antiqua" w:cs="Arial"/>
          <w:b/>
          <w:bCs/>
          <w:color w:val="000000"/>
          <w:sz w:val="19"/>
          <w:szCs w:val="19"/>
          <w:highlight w:val="magenta"/>
        </w:rPr>
        <w:t>.</w:t>
      </w:r>
      <w:r w:rsidRPr="008D642E">
        <w:rPr>
          <w:rFonts w:ascii="Book Antiqua" w:hAnsi="Book Antiqua" w:cs="Arial"/>
          <w:b/>
          <w:bCs/>
          <w:color w:val="000000"/>
          <w:sz w:val="19"/>
          <w:szCs w:val="19"/>
          <w:highlight w:val="magenta"/>
        </w:rPr>
        <w:t xml:space="preserve"> 3º</w:t>
      </w:r>
      <w:r w:rsidRPr="008D642E">
        <w:rPr>
          <w:rFonts w:ascii="Book Antiqua" w:hAnsi="Book Antiqua" w:cs="Arial"/>
          <w:b/>
          <w:bCs/>
          <w:color w:val="000000"/>
          <w:sz w:val="19"/>
          <w:szCs w:val="19"/>
        </w:rPr>
        <w:t xml:space="preserve"> Serão escriturados em conta especial do ativo imobilizado da arrendadora os bens destinados a arrendamento mercantil</w:t>
      </w:r>
      <w:r w:rsidRPr="00FB4D28">
        <w:rPr>
          <w:rFonts w:ascii="Book Antiqua" w:hAnsi="Book Antiqua" w:cs="Arial"/>
          <w:color w:val="000000"/>
          <w:sz w:val="19"/>
          <w:szCs w:val="19"/>
        </w:rPr>
        <w:t xml:space="preserve">. </w:t>
      </w:r>
      <w:r w:rsidR="008D642E">
        <w:rPr>
          <w:rFonts w:ascii="Book Antiqua" w:hAnsi="Book Antiqua"/>
          <w:b/>
          <w:bCs/>
          <w:color w:val="FF0000"/>
          <w:sz w:val="16"/>
          <w:szCs w:val="16"/>
          <w:u w:val="single"/>
        </w:rPr>
        <w:t>(PFN-2023)</w:t>
      </w:r>
    </w:p>
    <w:tbl>
      <w:tblPr>
        <w:tblStyle w:val="Tabelacomgrade"/>
        <w:tblW w:w="0" w:type="auto"/>
        <w:tblLook w:val="04A0" w:firstRow="1" w:lastRow="0" w:firstColumn="1" w:lastColumn="0" w:noHBand="0" w:noVBand="1"/>
      </w:tblPr>
      <w:tblGrid>
        <w:gridCol w:w="8494"/>
      </w:tblGrid>
      <w:tr w:rsidR="008D642E" w14:paraId="02195488" w14:textId="77777777" w:rsidTr="008D642E">
        <w:tc>
          <w:tcPr>
            <w:tcW w:w="8494" w:type="dxa"/>
            <w:shd w:val="clear" w:color="auto" w:fill="CCFFFF"/>
          </w:tcPr>
          <w:p w14:paraId="63EFD05C" w14:textId="40D681FD" w:rsidR="008D642E" w:rsidRDefault="008D642E" w:rsidP="008D642E">
            <w:pPr>
              <w:pStyle w:val="NormalWeb"/>
              <w:jc w:val="both"/>
              <w:rPr>
                <w:rFonts w:ascii="Book Antiqua" w:hAnsi="Book Antiqua"/>
                <w:color w:val="000000"/>
                <w:sz w:val="19"/>
                <w:szCs w:val="19"/>
              </w:rPr>
            </w:pPr>
            <w:r w:rsidRPr="003D7D2D">
              <w:rPr>
                <w:rFonts w:ascii="Book Antiqua" w:hAnsi="Book Antiqua"/>
                <w:b/>
                <w:i/>
                <w:color w:val="FF0000"/>
                <w:sz w:val="19"/>
                <w:szCs w:val="19"/>
              </w:rPr>
              <w:t>#</w:t>
            </w:r>
            <w:r w:rsidRPr="003D7D2D">
              <w:rPr>
                <w:rFonts w:ascii="Book Antiqua" w:hAnsi="Book Antiqua"/>
                <w:b/>
                <w:i/>
                <w:color w:val="FF0000"/>
                <w:sz w:val="19"/>
                <w:szCs w:val="19"/>
                <w:highlight w:val="green"/>
              </w:rPr>
              <w:t>Atenção</w:t>
            </w:r>
            <w:r w:rsidRPr="003D7D2D">
              <w:rPr>
                <w:rFonts w:ascii="Book Antiqua" w:hAnsi="Book Antiqua"/>
                <w:b/>
                <w:i/>
                <w:color w:val="FF0000"/>
                <w:sz w:val="19"/>
                <w:szCs w:val="19"/>
              </w:rPr>
              <w:t>: #</w:t>
            </w:r>
            <w:r w:rsidRPr="003D7D2D">
              <w:rPr>
                <w:rFonts w:ascii="Book Antiqua" w:hAnsi="Book Antiqua"/>
                <w:b/>
                <w:i/>
                <w:color w:val="FF0000"/>
                <w:sz w:val="19"/>
                <w:szCs w:val="19"/>
                <w:highlight w:val="green"/>
              </w:rPr>
              <w:t>STJ</w:t>
            </w:r>
            <w:r w:rsidRPr="003D7D2D">
              <w:rPr>
                <w:rFonts w:ascii="Book Antiqua" w:hAnsi="Book Antiqua"/>
                <w:b/>
                <w:i/>
                <w:color w:val="FF0000"/>
                <w:sz w:val="19"/>
                <w:szCs w:val="19"/>
              </w:rPr>
              <w:t>: #</w:t>
            </w:r>
            <w:r w:rsidRPr="003D7D2D">
              <w:rPr>
                <w:rFonts w:ascii="Book Antiqua" w:hAnsi="Book Antiqua"/>
                <w:b/>
                <w:i/>
                <w:color w:val="FF0000"/>
                <w:sz w:val="19"/>
                <w:szCs w:val="19"/>
                <w:highlight w:val="green"/>
              </w:rPr>
              <w:t>DOD</w:t>
            </w:r>
            <w:r>
              <w:rPr>
                <w:rFonts w:ascii="Book Antiqua" w:hAnsi="Book Antiqua"/>
                <w:b/>
                <w:i/>
                <w:color w:val="FF0000"/>
                <w:sz w:val="19"/>
                <w:szCs w:val="19"/>
              </w:rPr>
              <w:t>: #</w:t>
            </w:r>
            <w:r w:rsidRPr="00487E64">
              <w:rPr>
                <w:rFonts w:ascii="Book Antiqua" w:hAnsi="Book Antiqua"/>
                <w:b/>
                <w:i/>
                <w:color w:val="FF0000"/>
                <w:sz w:val="19"/>
                <w:szCs w:val="19"/>
                <w:highlight w:val="green"/>
              </w:rPr>
              <w:t>PFN-2023</w:t>
            </w:r>
            <w:r>
              <w:rPr>
                <w:rFonts w:ascii="Book Antiqua" w:hAnsi="Book Antiqua"/>
                <w:b/>
                <w:i/>
                <w:color w:val="FF0000"/>
                <w:sz w:val="19"/>
                <w:szCs w:val="19"/>
              </w:rPr>
              <w:t>: #</w:t>
            </w:r>
            <w:r w:rsidRPr="00FC3BBE">
              <w:rPr>
                <w:rFonts w:ascii="Book Antiqua" w:hAnsi="Book Antiqua"/>
                <w:b/>
                <w:i/>
                <w:color w:val="FF0000"/>
                <w:sz w:val="19"/>
                <w:szCs w:val="19"/>
                <w:highlight w:val="green"/>
              </w:rPr>
              <w:t>CESPE</w:t>
            </w:r>
            <w:r w:rsidRPr="003D7D2D">
              <w:rPr>
                <w:rFonts w:ascii="Book Antiqua" w:hAnsi="Book Antiqua"/>
                <w:b/>
                <w:sz w:val="19"/>
                <w:szCs w:val="19"/>
              </w:rPr>
              <w:t xml:space="preserve">: </w:t>
            </w:r>
            <w:r w:rsidRPr="008D642E">
              <w:rPr>
                <w:rFonts w:ascii="Book Antiqua" w:hAnsi="Book Antiqua"/>
                <w:b/>
                <w:bCs/>
                <w:i/>
                <w:iCs/>
                <w:color w:val="000000"/>
                <w:sz w:val="19"/>
                <w:szCs w:val="19"/>
                <w:u w:val="single"/>
              </w:rPr>
              <w:t>A receita decorrente da alienação dos bens objeto de operação de leasing na qual a instituição financeira figura como arrendadora é excluída da base de cálculo da contribuição ao PIS e COFINS</w:t>
            </w:r>
            <w:r>
              <w:rPr>
                <w:rFonts w:ascii="Book Antiqua" w:hAnsi="Book Antiqua"/>
                <w:b/>
                <w:bCs/>
                <w:color w:val="000000"/>
                <w:sz w:val="19"/>
                <w:szCs w:val="19"/>
              </w:rPr>
              <w:t xml:space="preserve">: </w:t>
            </w:r>
            <w:r w:rsidRPr="008D642E">
              <w:rPr>
                <w:rFonts w:ascii="Book Antiqua" w:hAnsi="Book Antiqua"/>
                <w:b/>
                <w:bCs/>
                <w:color w:val="000000"/>
                <w:sz w:val="19"/>
                <w:szCs w:val="19"/>
                <w:highlight w:val="yellow"/>
              </w:rPr>
              <w:t>Durante a vigência do arrendamento mercantil, a sociedade empresária arrendadora é proprietária dos bens arrendados, os quais integram o seu ativo permanente (não circulante), nos termos do art. 3º da Lei nº 6.099/74</w:t>
            </w:r>
            <w:r w:rsidRPr="008D642E">
              <w:rPr>
                <w:rFonts w:ascii="Book Antiqua" w:hAnsi="Book Antiqua"/>
                <w:b/>
                <w:bCs/>
                <w:color w:val="000000"/>
                <w:sz w:val="19"/>
                <w:szCs w:val="19"/>
              </w:rPr>
              <w:t>.</w:t>
            </w:r>
            <w:r>
              <w:rPr>
                <w:rFonts w:ascii="Book Antiqua" w:hAnsi="Book Antiqua"/>
                <w:b/>
                <w:bCs/>
                <w:color w:val="000000"/>
                <w:sz w:val="19"/>
                <w:szCs w:val="19"/>
              </w:rPr>
              <w:t xml:space="preserve"> </w:t>
            </w:r>
            <w:r w:rsidRPr="008D642E">
              <w:rPr>
                <w:rFonts w:ascii="Book Antiqua" w:hAnsi="Book Antiqua"/>
                <w:b/>
                <w:bCs/>
                <w:color w:val="000000"/>
                <w:sz w:val="19"/>
                <w:szCs w:val="19"/>
              </w:rPr>
              <w:t>O art. 3º, § 2º, IV, da Lei 9.718/98,</w:t>
            </w:r>
            <w:r>
              <w:rPr>
                <w:rStyle w:val="Refdenotaderodap"/>
                <w:rFonts w:ascii="Book Antiqua" w:hAnsi="Book Antiqua"/>
                <w:b/>
                <w:bCs/>
                <w:color w:val="000000"/>
                <w:sz w:val="19"/>
                <w:szCs w:val="19"/>
              </w:rPr>
              <w:footnoteReference w:id="1"/>
            </w:r>
            <w:r w:rsidRPr="008D642E">
              <w:rPr>
                <w:rFonts w:ascii="Book Antiqua" w:hAnsi="Book Antiqua"/>
                <w:b/>
                <w:bCs/>
                <w:color w:val="000000"/>
                <w:sz w:val="19"/>
                <w:szCs w:val="19"/>
              </w:rPr>
              <w:t xml:space="preserve"> exclui da base de cálculo da contribuição ao PIS e da COFINS no regime cumulativo a receita oriunda da alienação de bens do ativo permanente (não circulante), previsão que alcance a receita decorrente da alienação dos bens objeto de operação de leasing na qual instituição financeira figura como arrendadora.</w:t>
            </w:r>
            <w:r>
              <w:rPr>
                <w:rFonts w:ascii="Book Antiqua" w:hAnsi="Book Antiqua"/>
                <w:b/>
                <w:bCs/>
                <w:color w:val="000000"/>
                <w:sz w:val="19"/>
                <w:szCs w:val="19"/>
              </w:rPr>
              <w:t xml:space="preserve"> </w:t>
            </w:r>
            <w:r w:rsidRPr="008D642E">
              <w:rPr>
                <w:rFonts w:ascii="Book Antiqua" w:hAnsi="Book Antiqua"/>
                <w:b/>
                <w:bCs/>
                <w:color w:val="000000"/>
                <w:sz w:val="19"/>
                <w:szCs w:val="19"/>
              </w:rPr>
              <w:t>As instituições financeiras descritas no art. 22, § 1º, da Lei nº 8.212/91</w:t>
            </w:r>
            <w:r>
              <w:rPr>
                <w:rStyle w:val="Refdenotaderodap"/>
                <w:rFonts w:ascii="Book Antiqua" w:hAnsi="Book Antiqua"/>
                <w:b/>
                <w:bCs/>
                <w:color w:val="000000"/>
                <w:sz w:val="19"/>
                <w:szCs w:val="19"/>
              </w:rPr>
              <w:footnoteReference w:id="2"/>
            </w:r>
            <w:r w:rsidRPr="008D642E">
              <w:rPr>
                <w:rFonts w:ascii="Book Antiqua" w:hAnsi="Book Antiqua"/>
                <w:b/>
                <w:bCs/>
                <w:color w:val="000000"/>
                <w:sz w:val="19"/>
                <w:szCs w:val="19"/>
              </w:rPr>
              <w:t xml:space="preserve"> podem deduzir da base de cálculo da contribuição ao PIS e da COFINS as receitas oriundas da alienação de bens do ativo permanente.</w:t>
            </w:r>
            <w:r>
              <w:rPr>
                <w:rFonts w:ascii="Book Antiqua" w:hAnsi="Book Antiqua"/>
                <w:b/>
                <w:bCs/>
                <w:color w:val="000000"/>
                <w:sz w:val="19"/>
                <w:szCs w:val="19"/>
              </w:rPr>
              <w:t xml:space="preserve"> </w:t>
            </w:r>
            <w:r w:rsidRPr="008D642E">
              <w:rPr>
                <w:rFonts w:ascii="Book Antiqua" w:hAnsi="Book Antiqua"/>
                <w:color w:val="000000"/>
                <w:sz w:val="19"/>
                <w:szCs w:val="19"/>
              </w:rPr>
              <w:t>STJ. 1ª T.</w:t>
            </w:r>
            <w:r>
              <w:rPr>
                <w:rFonts w:ascii="Book Antiqua" w:hAnsi="Book Antiqua"/>
                <w:color w:val="000000"/>
                <w:sz w:val="19"/>
                <w:szCs w:val="19"/>
              </w:rPr>
              <w:t>,</w:t>
            </w:r>
            <w:r w:rsidRPr="008D642E">
              <w:rPr>
                <w:rFonts w:ascii="Book Antiqua" w:hAnsi="Book Antiqua"/>
                <w:color w:val="000000"/>
                <w:sz w:val="19"/>
                <w:szCs w:val="19"/>
              </w:rPr>
              <w:t xml:space="preserve"> REsp 1747824-SP, Rel. Min</w:t>
            </w:r>
            <w:r>
              <w:rPr>
                <w:rFonts w:ascii="Book Antiqua" w:hAnsi="Book Antiqua"/>
                <w:color w:val="000000"/>
                <w:sz w:val="19"/>
                <w:szCs w:val="19"/>
              </w:rPr>
              <w:t>.</w:t>
            </w:r>
            <w:r w:rsidRPr="008D642E">
              <w:rPr>
                <w:rFonts w:ascii="Book Antiqua" w:hAnsi="Book Antiqua"/>
                <w:color w:val="000000"/>
                <w:sz w:val="19"/>
                <w:szCs w:val="19"/>
              </w:rPr>
              <w:t xml:space="preserve"> Regina Helena Costa, j</w:t>
            </w:r>
            <w:r>
              <w:rPr>
                <w:rFonts w:ascii="Book Antiqua" w:hAnsi="Book Antiqua"/>
                <w:color w:val="000000"/>
                <w:sz w:val="19"/>
                <w:szCs w:val="19"/>
              </w:rPr>
              <w:t>.</w:t>
            </w:r>
            <w:r w:rsidRPr="008D642E">
              <w:rPr>
                <w:rFonts w:ascii="Book Antiqua" w:hAnsi="Book Antiqua"/>
                <w:color w:val="000000"/>
                <w:sz w:val="19"/>
                <w:szCs w:val="19"/>
              </w:rPr>
              <w:t xml:space="preserve"> 29/11/22</w:t>
            </w:r>
            <w:r w:rsidRPr="008D642E">
              <w:rPr>
                <w:rFonts w:ascii="Book Antiqua" w:hAnsi="Book Antiqua"/>
                <w:b/>
                <w:bCs/>
                <w:color w:val="000000"/>
                <w:sz w:val="19"/>
                <w:szCs w:val="19"/>
              </w:rPr>
              <w:t xml:space="preserve"> (Info 759).</w:t>
            </w:r>
          </w:p>
        </w:tc>
      </w:tr>
    </w:tbl>
    <w:p w14:paraId="006396AE" w14:textId="77777777" w:rsidR="003159A3" w:rsidRPr="00FB4D28" w:rsidRDefault="003159A3" w:rsidP="003159A3">
      <w:pPr>
        <w:pStyle w:val="NormalWeb"/>
        <w:ind w:firstLine="450"/>
        <w:jc w:val="both"/>
        <w:rPr>
          <w:rFonts w:ascii="Book Antiqua" w:hAnsi="Book Antiqua"/>
          <w:color w:val="000000"/>
          <w:sz w:val="19"/>
          <w:szCs w:val="19"/>
        </w:rPr>
      </w:pPr>
      <w:bookmarkStart w:id="7" w:name="art4"/>
      <w:bookmarkEnd w:id="7"/>
      <w:proofErr w:type="spellStart"/>
      <w:r w:rsidRPr="00FB4D28">
        <w:rPr>
          <w:rFonts w:ascii="Book Antiqua" w:hAnsi="Book Antiqua" w:cs="Arial"/>
          <w:color w:val="000000"/>
          <w:sz w:val="19"/>
          <w:szCs w:val="19"/>
        </w:rPr>
        <w:t>Art</w:t>
      </w:r>
      <w:proofErr w:type="spellEnd"/>
      <w:r w:rsidRPr="00FB4D28">
        <w:rPr>
          <w:rFonts w:ascii="Book Antiqua" w:hAnsi="Book Antiqua" w:cs="Arial"/>
          <w:color w:val="000000"/>
          <w:sz w:val="19"/>
          <w:szCs w:val="19"/>
        </w:rPr>
        <w:t xml:space="preserve"> 4º A pessoa jurídica arrendadora manterá registro individualizado que permita a verificação do fator determinante da receita e do tempo efetivo de arrendamento. </w:t>
      </w:r>
    </w:p>
    <w:p w14:paraId="07984E5B" w14:textId="214049E3" w:rsidR="00EF4E58" w:rsidRPr="00673077"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 w:name="art5"/>
      <w:bookmarkEnd w:id="8"/>
      <w:r w:rsidRPr="00FB4D28">
        <w:rPr>
          <w:rFonts w:ascii="Book Antiqua" w:eastAsia="Times New Roman" w:hAnsi="Book Antiqua" w:cs="Times New Roman"/>
          <w:b/>
          <w:sz w:val="19"/>
          <w:szCs w:val="19"/>
          <w:highlight w:val="magenta"/>
          <w:lang w:eastAsia="pt-BR"/>
        </w:rPr>
        <w:t>Art</w:t>
      </w:r>
      <w:r w:rsidR="009A2EB5">
        <w:rPr>
          <w:rFonts w:ascii="Book Antiqua" w:eastAsia="Times New Roman" w:hAnsi="Book Antiqua" w:cs="Times New Roman"/>
          <w:b/>
          <w:sz w:val="19"/>
          <w:szCs w:val="19"/>
          <w:highlight w:val="magenta"/>
          <w:lang w:eastAsia="pt-BR"/>
        </w:rPr>
        <w:t>.</w:t>
      </w:r>
      <w:r w:rsidRPr="00FB4D28">
        <w:rPr>
          <w:rFonts w:ascii="Book Antiqua" w:eastAsia="Times New Roman" w:hAnsi="Book Antiqua" w:cs="Times New Roman"/>
          <w:b/>
          <w:sz w:val="19"/>
          <w:szCs w:val="19"/>
          <w:highlight w:val="magenta"/>
          <w:lang w:eastAsia="pt-BR"/>
        </w:rPr>
        <w:t xml:space="preserve"> 5º</w:t>
      </w:r>
      <w:r w:rsidR="008D0538">
        <w:rPr>
          <w:rFonts w:ascii="Book Antiqua" w:eastAsia="Times New Roman" w:hAnsi="Book Antiqua" w:cs="Times New Roman"/>
          <w:b/>
          <w:sz w:val="19"/>
          <w:szCs w:val="19"/>
          <w:lang w:eastAsia="pt-BR"/>
        </w:rPr>
        <w:t>.</w:t>
      </w:r>
      <w:r w:rsidRPr="00FB4D28">
        <w:rPr>
          <w:rFonts w:ascii="Book Antiqua" w:eastAsia="Times New Roman" w:hAnsi="Book Antiqua" w:cs="Times New Roman"/>
          <w:sz w:val="19"/>
          <w:szCs w:val="19"/>
          <w:lang w:eastAsia="pt-BR"/>
        </w:rPr>
        <w:t xml:space="preserve"> </w:t>
      </w:r>
      <w:r w:rsidRPr="00FB4D28">
        <w:rPr>
          <w:rFonts w:ascii="Book Antiqua" w:eastAsia="Times New Roman" w:hAnsi="Book Antiqua" w:cs="Times New Roman"/>
          <w:b/>
          <w:iCs/>
          <w:sz w:val="19"/>
          <w:szCs w:val="19"/>
          <w:lang w:eastAsia="pt-BR"/>
        </w:rPr>
        <w:t xml:space="preserve">Os </w:t>
      </w:r>
      <w:r w:rsidRPr="00FB4D28">
        <w:rPr>
          <w:rFonts w:ascii="Book Antiqua" w:eastAsia="Times New Roman" w:hAnsi="Book Antiqua" w:cs="Times New Roman"/>
          <w:b/>
          <w:iCs/>
          <w:caps/>
          <w:sz w:val="19"/>
          <w:szCs w:val="19"/>
          <w:shd w:val="clear" w:color="auto" w:fill="F7CAAC" w:themeFill="accent2" w:themeFillTint="66"/>
          <w:lang w:eastAsia="pt-BR"/>
        </w:rPr>
        <w:t>contratos de arrendamento mercantil</w:t>
      </w:r>
      <w:r w:rsidRPr="00FB4D28">
        <w:rPr>
          <w:rFonts w:ascii="Book Antiqua" w:eastAsia="Times New Roman" w:hAnsi="Book Antiqua" w:cs="Times New Roman"/>
          <w:b/>
          <w:iCs/>
          <w:caps/>
          <w:sz w:val="19"/>
          <w:szCs w:val="19"/>
          <w:lang w:eastAsia="pt-BR"/>
        </w:rPr>
        <w:t xml:space="preserve"> </w:t>
      </w:r>
      <w:r w:rsidRPr="00FB4D28">
        <w:rPr>
          <w:rFonts w:ascii="Book Antiqua" w:eastAsia="Times New Roman" w:hAnsi="Book Antiqua" w:cs="Times New Roman"/>
          <w:b/>
          <w:iCs/>
          <w:caps/>
          <w:sz w:val="19"/>
          <w:szCs w:val="19"/>
          <w:highlight w:val="green"/>
          <w:lang w:eastAsia="pt-BR"/>
        </w:rPr>
        <w:t>conterão</w:t>
      </w:r>
      <w:r w:rsidRPr="00FB4D28">
        <w:rPr>
          <w:rFonts w:ascii="Book Antiqua" w:eastAsia="Times New Roman" w:hAnsi="Book Antiqua" w:cs="Times New Roman"/>
          <w:b/>
          <w:iCs/>
          <w:sz w:val="19"/>
          <w:szCs w:val="19"/>
          <w:lang w:eastAsia="pt-BR"/>
        </w:rPr>
        <w:t xml:space="preserve"> as </w:t>
      </w:r>
      <w:r w:rsidRPr="00FB4D28">
        <w:rPr>
          <w:rFonts w:ascii="Book Antiqua" w:eastAsia="Times New Roman" w:hAnsi="Book Antiqua" w:cs="Times New Roman"/>
          <w:b/>
          <w:iCs/>
          <w:sz w:val="19"/>
          <w:szCs w:val="19"/>
          <w:highlight w:val="cyan"/>
          <w:lang w:eastAsia="pt-BR"/>
        </w:rPr>
        <w:t>seguintes disposições</w:t>
      </w:r>
      <w:r w:rsidRPr="008D0538">
        <w:rPr>
          <w:rFonts w:ascii="Book Antiqua" w:eastAsia="Times New Roman" w:hAnsi="Book Antiqua" w:cs="Times New Roman"/>
          <w:sz w:val="16"/>
          <w:szCs w:val="16"/>
          <w:lang w:eastAsia="pt-BR"/>
        </w:rPr>
        <w:t>:</w:t>
      </w:r>
      <w:r w:rsidR="008D0538">
        <w:rPr>
          <w:rFonts w:ascii="Book Antiqua" w:eastAsia="Times New Roman" w:hAnsi="Book Antiqua" w:cs="Times New Roman"/>
          <w:sz w:val="16"/>
          <w:szCs w:val="16"/>
          <w:lang w:eastAsia="pt-BR"/>
        </w:rPr>
        <w:t xml:space="preserve"> </w:t>
      </w:r>
      <w:r w:rsidR="008D0538" w:rsidRPr="008D0538">
        <w:rPr>
          <w:rFonts w:ascii="Book Antiqua" w:eastAsia="Times New Roman" w:hAnsi="Book Antiqua" w:cs="Times New Roman"/>
          <w:b/>
          <w:color w:val="FF0000"/>
          <w:sz w:val="16"/>
          <w:szCs w:val="16"/>
          <w:u w:val="single"/>
          <w:lang w:eastAsia="pt-BR"/>
        </w:rPr>
        <w:t>(TJMG-2014)</w:t>
      </w:r>
      <w:r w:rsidRPr="008D0538">
        <w:rPr>
          <w:rFonts w:ascii="Book Antiqua" w:eastAsia="Times New Roman" w:hAnsi="Book Antiqua" w:cs="Times New Roman"/>
          <w:sz w:val="16"/>
          <w:szCs w:val="16"/>
          <w:lang w:eastAsia="pt-BR"/>
        </w:rPr>
        <w:t xml:space="preserve"> </w:t>
      </w:r>
      <w:r w:rsidR="00CF06B1" w:rsidRPr="008D0538">
        <w:rPr>
          <w:rFonts w:ascii="Book Antiqua" w:eastAsia="Times New Roman" w:hAnsi="Book Antiqua" w:cs="Times New Roman"/>
          <w:b/>
          <w:bCs/>
          <w:color w:val="FF0000"/>
          <w:sz w:val="16"/>
          <w:szCs w:val="16"/>
          <w:u w:val="single"/>
          <w:lang w:eastAsia="pt-BR"/>
        </w:rPr>
        <w:t>(TJPA-2014)</w:t>
      </w:r>
      <w:r w:rsidR="008D0538">
        <w:rPr>
          <w:rFonts w:ascii="Book Antiqua" w:eastAsia="Times New Roman" w:hAnsi="Book Antiqua" w:cs="Times New Roman"/>
          <w:b/>
          <w:bCs/>
          <w:color w:val="FF0000"/>
          <w:sz w:val="16"/>
          <w:szCs w:val="16"/>
          <w:lang w:eastAsia="pt-BR"/>
        </w:rPr>
        <w:t xml:space="preserve"> </w:t>
      </w:r>
      <w:r w:rsidR="008D0538">
        <w:rPr>
          <w:rFonts w:ascii="Book Antiqua" w:eastAsia="Times New Roman" w:hAnsi="Book Antiqua" w:cs="Times New Roman"/>
          <w:b/>
          <w:bCs/>
          <w:color w:val="FF0000"/>
          <w:sz w:val="16"/>
          <w:szCs w:val="16"/>
          <w:u w:val="single"/>
          <w:lang w:eastAsia="pt-BR"/>
        </w:rPr>
        <w:t>(TJSP-2021)</w:t>
      </w:r>
      <w:r w:rsidR="00B7722C" w:rsidRPr="008D0538">
        <w:rPr>
          <w:rFonts w:ascii="Book Antiqua" w:eastAsia="Times New Roman" w:hAnsi="Book Antiqua" w:cs="Times New Roman"/>
          <w:b/>
          <w:bCs/>
          <w:color w:val="FF0000"/>
          <w:sz w:val="16"/>
          <w:szCs w:val="16"/>
          <w:lang w:eastAsia="pt-BR"/>
        </w:rPr>
        <w:t xml:space="preserve"> </w:t>
      </w:r>
      <w:r w:rsidR="00B7722C" w:rsidRPr="008D0538">
        <w:rPr>
          <w:rFonts w:ascii="Book Antiqua" w:eastAsia="Times New Roman" w:hAnsi="Book Antiqua" w:cs="Times New Roman"/>
          <w:b/>
          <w:bCs/>
          <w:color w:val="FF0000"/>
          <w:sz w:val="16"/>
          <w:szCs w:val="16"/>
          <w:u w:val="single"/>
          <w:lang w:eastAsia="pt-BR"/>
        </w:rPr>
        <w:t>(MPAP-2021)</w:t>
      </w:r>
      <w:r w:rsidR="008D0538">
        <w:rPr>
          <w:rFonts w:ascii="Book Antiqua" w:eastAsia="Times New Roman" w:hAnsi="Book Antiqua" w:cs="Times New Roman"/>
          <w:b/>
          <w:bCs/>
          <w:color w:val="FF0000"/>
          <w:sz w:val="16"/>
          <w:szCs w:val="16"/>
          <w:lang w:eastAsia="pt-BR"/>
        </w:rPr>
        <w:t xml:space="preserve"> </w:t>
      </w:r>
      <w:r w:rsidR="008D0538">
        <w:rPr>
          <w:rFonts w:ascii="Book Antiqua" w:eastAsia="Times New Roman" w:hAnsi="Book Antiqua" w:cs="Times New Roman"/>
          <w:b/>
          <w:bCs/>
          <w:color w:val="FF0000"/>
          <w:sz w:val="16"/>
          <w:szCs w:val="16"/>
          <w:u w:val="single"/>
          <w:lang w:eastAsia="pt-BR"/>
        </w:rPr>
        <w:t>(Cartórios/TJSP-2022)</w:t>
      </w:r>
      <w:r w:rsidR="007A2FAC">
        <w:rPr>
          <w:rFonts w:ascii="Book Antiqua" w:eastAsia="Times New Roman" w:hAnsi="Book Antiqua" w:cs="Times New Roman"/>
          <w:b/>
          <w:bCs/>
          <w:color w:val="FF0000"/>
          <w:sz w:val="16"/>
          <w:szCs w:val="16"/>
          <w:lang w:eastAsia="pt-BR"/>
        </w:rPr>
        <w:t xml:space="preserve"> </w:t>
      </w:r>
      <w:r w:rsidR="007A2FAC">
        <w:rPr>
          <w:rFonts w:ascii="Book Antiqua" w:eastAsia="Times New Roman" w:hAnsi="Book Antiqua" w:cs="Times New Roman"/>
          <w:b/>
          <w:bCs/>
          <w:color w:val="FF0000"/>
          <w:sz w:val="16"/>
          <w:szCs w:val="16"/>
          <w:u w:val="single"/>
          <w:lang w:eastAsia="pt-BR"/>
        </w:rPr>
        <w:t>(PGEMG-2022)</w:t>
      </w:r>
      <w:r w:rsidR="00673077">
        <w:rPr>
          <w:rFonts w:ascii="Book Antiqua" w:eastAsia="Times New Roman" w:hAnsi="Book Antiqua" w:cs="Times New Roman"/>
          <w:b/>
          <w:bCs/>
          <w:color w:val="FF0000"/>
          <w:sz w:val="16"/>
          <w:szCs w:val="16"/>
          <w:lang w:eastAsia="pt-BR"/>
        </w:rPr>
        <w:t xml:space="preserve"> </w:t>
      </w:r>
      <w:r w:rsidR="00673077">
        <w:rPr>
          <w:rFonts w:ascii="Book Antiqua" w:eastAsia="Times New Roman" w:hAnsi="Book Antiqua" w:cs="Times New Roman"/>
          <w:b/>
          <w:bCs/>
          <w:color w:val="FF0000"/>
          <w:sz w:val="16"/>
          <w:szCs w:val="16"/>
          <w:u w:val="single"/>
          <w:lang w:eastAsia="pt-BR"/>
        </w:rPr>
        <w:t>(Cartórios/TJAC-2023)</w:t>
      </w:r>
    </w:p>
    <w:p w14:paraId="7902B4ED" w14:textId="1D68CD04"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B4D28">
        <w:rPr>
          <w:rFonts w:ascii="Book Antiqua" w:eastAsia="Times New Roman" w:hAnsi="Book Antiqua" w:cs="Times New Roman"/>
          <w:sz w:val="19"/>
          <w:szCs w:val="19"/>
          <w:lang w:eastAsia="pt-BR"/>
        </w:rPr>
        <w:t xml:space="preserve">a) </w:t>
      </w:r>
      <w:r w:rsidRPr="00FB4D28">
        <w:rPr>
          <w:rFonts w:ascii="Book Antiqua" w:eastAsia="Times New Roman" w:hAnsi="Book Antiqua" w:cs="Times New Roman"/>
          <w:b/>
          <w:bCs/>
          <w:sz w:val="19"/>
          <w:szCs w:val="19"/>
          <w:highlight w:val="yellow"/>
          <w:lang w:eastAsia="pt-BR"/>
        </w:rPr>
        <w:t>prazo do contrato</w:t>
      </w:r>
      <w:r w:rsidRPr="008D0538">
        <w:rPr>
          <w:rFonts w:ascii="Book Antiqua" w:eastAsia="Times New Roman" w:hAnsi="Book Antiqua" w:cs="Times New Roman"/>
          <w:sz w:val="16"/>
          <w:szCs w:val="16"/>
          <w:lang w:eastAsia="pt-BR"/>
        </w:rPr>
        <w:t xml:space="preserve">; </w:t>
      </w:r>
      <w:r w:rsidR="00CF06B1" w:rsidRPr="008D0538">
        <w:rPr>
          <w:rFonts w:ascii="Book Antiqua" w:eastAsia="Times New Roman" w:hAnsi="Book Antiqua" w:cs="Times New Roman"/>
          <w:b/>
          <w:bCs/>
          <w:color w:val="FF0000"/>
          <w:sz w:val="16"/>
          <w:szCs w:val="16"/>
          <w:u w:val="single"/>
          <w:lang w:eastAsia="pt-BR"/>
        </w:rPr>
        <w:t>(TJPA-2014)</w:t>
      </w:r>
      <w:r w:rsidR="00B7722C" w:rsidRPr="008D0538">
        <w:rPr>
          <w:rFonts w:ascii="Book Antiqua" w:eastAsia="Times New Roman" w:hAnsi="Book Antiqua" w:cs="Times New Roman"/>
          <w:b/>
          <w:bCs/>
          <w:color w:val="FF0000"/>
          <w:sz w:val="16"/>
          <w:szCs w:val="16"/>
          <w:lang w:eastAsia="pt-BR"/>
        </w:rPr>
        <w:t xml:space="preserve"> </w:t>
      </w:r>
      <w:r w:rsidR="00B7722C" w:rsidRPr="008D0538">
        <w:rPr>
          <w:rFonts w:ascii="Book Antiqua" w:eastAsia="Times New Roman" w:hAnsi="Book Antiqua" w:cs="Times New Roman"/>
          <w:b/>
          <w:bCs/>
          <w:color w:val="FF0000"/>
          <w:sz w:val="16"/>
          <w:szCs w:val="16"/>
          <w:u w:val="single"/>
          <w:lang w:eastAsia="pt-BR"/>
        </w:rPr>
        <w:t>(MPAP-2021)</w:t>
      </w:r>
    </w:p>
    <w:p w14:paraId="77E3D555" w14:textId="52F7813C"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FB4D28">
        <w:rPr>
          <w:rFonts w:ascii="Book Antiqua" w:eastAsia="Times New Roman" w:hAnsi="Book Antiqua" w:cs="Times New Roman"/>
          <w:sz w:val="19"/>
          <w:szCs w:val="19"/>
          <w:lang w:eastAsia="pt-BR"/>
        </w:rPr>
        <w:t xml:space="preserve">b) </w:t>
      </w:r>
      <w:r w:rsidRPr="00FB4D28">
        <w:rPr>
          <w:rFonts w:ascii="Book Antiqua" w:eastAsia="Times New Roman" w:hAnsi="Book Antiqua" w:cs="Times New Roman"/>
          <w:b/>
          <w:bCs/>
          <w:sz w:val="19"/>
          <w:szCs w:val="19"/>
          <w:highlight w:val="yellow"/>
          <w:lang w:eastAsia="pt-BR"/>
        </w:rPr>
        <w:t>valor de cada contraprestação por períodos determinados</w:t>
      </w:r>
      <w:r w:rsidRPr="00FB4D28">
        <w:rPr>
          <w:rFonts w:ascii="Book Antiqua" w:eastAsia="Times New Roman" w:hAnsi="Book Antiqua" w:cs="Times New Roman"/>
          <w:sz w:val="19"/>
          <w:szCs w:val="19"/>
          <w:lang w:eastAsia="pt-BR"/>
        </w:rPr>
        <w:t xml:space="preserve">, </w:t>
      </w:r>
      <w:r w:rsidRPr="00FB4D28">
        <w:rPr>
          <w:rFonts w:ascii="Book Antiqua" w:eastAsia="Times New Roman" w:hAnsi="Book Antiqua" w:cs="Times New Roman"/>
          <w:b/>
          <w:bCs/>
          <w:sz w:val="19"/>
          <w:szCs w:val="19"/>
          <w:highlight w:val="cyan"/>
          <w:lang w:eastAsia="pt-BR"/>
        </w:rPr>
        <w:t xml:space="preserve">não </w:t>
      </w:r>
      <w:proofErr w:type="spellStart"/>
      <w:r w:rsidRPr="00FB4D28">
        <w:rPr>
          <w:rFonts w:ascii="Book Antiqua" w:eastAsia="Times New Roman" w:hAnsi="Book Antiqua" w:cs="Times New Roman"/>
          <w:b/>
          <w:bCs/>
          <w:sz w:val="19"/>
          <w:szCs w:val="19"/>
          <w:highlight w:val="cyan"/>
          <w:lang w:eastAsia="pt-BR"/>
        </w:rPr>
        <w:t>superiores</w:t>
      </w:r>
      <w:proofErr w:type="spellEnd"/>
      <w:r w:rsidRPr="00FB4D28">
        <w:rPr>
          <w:rFonts w:ascii="Book Antiqua" w:eastAsia="Times New Roman" w:hAnsi="Book Antiqua" w:cs="Times New Roman"/>
          <w:b/>
          <w:bCs/>
          <w:sz w:val="19"/>
          <w:szCs w:val="19"/>
          <w:highlight w:val="cyan"/>
          <w:lang w:eastAsia="pt-BR"/>
        </w:rPr>
        <w:t xml:space="preserve"> a um semestre</w:t>
      </w:r>
      <w:r w:rsidRPr="008D0538">
        <w:rPr>
          <w:rFonts w:ascii="Book Antiqua" w:eastAsia="Times New Roman" w:hAnsi="Book Antiqua" w:cs="Times New Roman"/>
          <w:sz w:val="18"/>
          <w:szCs w:val="18"/>
          <w:lang w:eastAsia="pt-BR"/>
        </w:rPr>
        <w:t xml:space="preserve">; </w:t>
      </w:r>
      <w:r w:rsidR="00CF06B1" w:rsidRPr="008D0538">
        <w:rPr>
          <w:rFonts w:ascii="Book Antiqua" w:eastAsia="Times New Roman" w:hAnsi="Book Antiqua" w:cs="Times New Roman"/>
          <w:b/>
          <w:bCs/>
          <w:color w:val="FF0000"/>
          <w:sz w:val="16"/>
          <w:szCs w:val="16"/>
          <w:u w:val="single"/>
          <w:lang w:eastAsia="pt-BR"/>
        </w:rPr>
        <w:t>(TJPA-2014)</w:t>
      </w:r>
      <w:r w:rsidR="00B7722C" w:rsidRPr="008D0538">
        <w:rPr>
          <w:rFonts w:ascii="Book Antiqua" w:eastAsia="Times New Roman" w:hAnsi="Book Antiqua" w:cs="Times New Roman"/>
          <w:b/>
          <w:bCs/>
          <w:color w:val="FF0000"/>
          <w:sz w:val="16"/>
          <w:szCs w:val="16"/>
          <w:lang w:eastAsia="pt-BR"/>
        </w:rPr>
        <w:t xml:space="preserve"> </w:t>
      </w:r>
      <w:r w:rsidR="00B7722C" w:rsidRPr="008D0538">
        <w:rPr>
          <w:rFonts w:ascii="Book Antiqua" w:eastAsia="Times New Roman" w:hAnsi="Book Antiqua" w:cs="Times New Roman"/>
          <w:b/>
          <w:bCs/>
          <w:color w:val="FF0000"/>
          <w:sz w:val="16"/>
          <w:szCs w:val="16"/>
          <w:u w:val="single"/>
          <w:lang w:eastAsia="pt-BR"/>
        </w:rPr>
        <w:t>(MPAP-2021)</w:t>
      </w:r>
    </w:p>
    <w:p w14:paraId="7A7C0880" w14:textId="26CD6A5E" w:rsidR="00EF4E58" w:rsidRPr="00673077" w:rsidRDefault="00EF4E58" w:rsidP="003159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FB4D28">
        <w:rPr>
          <w:rFonts w:ascii="Book Antiqua" w:eastAsia="Times New Roman" w:hAnsi="Book Antiqua" w:cs="Times New Roman"/>
          <w:sz w:val="19"/>
          <w:szCs w:val="19"/>
          <w:lang w:eastAsia="pt-BR"/>
        </w:rPr>
        <w:t xml:space="preserve">c) </w:t>
      </w:r>
      <w:r w:rsidRPr="00FB4D28">
        <w:rPr>
          <w:rFonts w:ascii="Book Antiqua" w:eastAsia="Times New Roman" w:hAnsi="Book Antiqua" w:cs="Times New Roman"/>
          <w:b/>
          <w:sz w:val="19"/>
          <w:szCs w:val="19"/>
          <w:highlight w:val="yellow"/>
          <w:lang w:eastAsia="pt-BR"/>
        </w:rPr>
        <w:t>opção de compra</w:t>
      </w:r>
      <w:r w:rsidRPr="00B11CD8">
        <w:rPr>
          <w:rFonts w:ascii="Book Antiqua" w:eastAsia="Times New Roman" w:hAnsi="Book Antiqua" w:cs="Times New Roman"/>
          <w:b/>
          <w:sz w:val="19"/>
          <w:szCs w:val="19"/>
          <w:lang w:eastAsia="pt-BR"/>
        </w:rPr>
        <w:t xml:space="preserve"> ou </w:t>
      </w:r>
      <w:r w:rsidRPr="00FB4D28">
        <w:rPr>
          <w:rFonts w:ascii="Book Antiqua" w:eastAsia="Times New Roman" w:hAnsi="Book Antiqua" w:cs="Times New Roman"/>
          <w:b/>
          <w:sz w:val="19"/>
          <w:szCs w:val="19"/>
          <w:highlight w:val="yellow"/>
          <w:lang w:eastAsia="pt-BR"/>
        </w:rPr>
        <w:t>renovação de contrato</w:t>
      </w:r>
      <w:r w:rsidRPr="00FB4D28">
        <w:rPr>
          <w:rFonts w:ascii="Book Antiqua" w:eastAsia="Times New Roman" w:hAnsi="Book Antiqua" w:cs="Times New Roman"/>
          <w:b/>
          <w:sz w:val="19"/>
          <w:szCs w:val="19"/>
          <w:lang w:eastAsia="pt-BR"/>
        </w:rPr>
        <w:t xml:space="preserve">, </w:t>
      </w:r>
      <w:r w:rsidRPr="00FB4D28">
        <w:rPr>
          <w:rFonts w:ascii="Book Antiqua" w:eastAsia="Times New Roman" w:hAnsi="Book Antiqua" w:cs="Times New Roman"/>
          <w:b/>
          <w:sz w:val="19"/>
          <w:szCs w:val="19"/>
          <w:highlight w:val="cyan"/>
          <w:lang w:eastAsia="pt-BR"/>
        </w:rPr>
        <w:t>como faculdade do arrendatário</w:t>
      </w:r>
      <w:r w:rsidRPr="008D0538">
        <w:rPr>
          <w:rFonts w:ascii="Book Antiqua" w:eastAsia="Times New Roman" w:hAnsi="Book Antiqua" w:cs="Times New Roman"/>
          <w:sz w:val="16"/>
          <w:szCs w:val="16"/>
          <w:lang w:eastAsia="pt-BR"/>
        </w:rPr>
        <w:t>;</w:t>
      </w:r>
      <w:r w:rsidR="009A2EB5" w:rsidRPr="008D0538">
        <w:rPr>
          <w:rFonts w:ascii="Book Antiqua" w:eastAsia="Times New Roman" w:hAnsi="Book Antiqua" w:cs="Times New Roman"/>
          <w:sz w:val="16"/>
          <w:szCs w:val="16"/>
          <w:lang w:eastAsia="pt-BR"/>
        </w:rPr>
        <w:t xml:space="preserve"> </w:t>
      </w:r>
      <w:r w:rsidR="000062FF" w:rsidRPr="008D0538">
        <w:rPr>
          <w:rFonts w:ascii="Book Antiqua" w:eastAsia="Times New Roman" w:hAnsi="Book Antiqua" w:cs="Times New Roman"/>
          <w:b/>
          <w:color w:val="FF0000"/>
          <w:sz w:val="16"/>
          <w:szCs w:val="16"/>
          <w:u w:val="single"/>
          <w:lang w:eastAsia="pt-BR"/>
        </w:rPr>
        <w:t>(TJMG-2014)</w:t>
      </w:r>
      <w:r w:rsidR="00CF06B1" w:rsidRPr="008D0538">
        <w:rPr>
          <w:rFonts w:ascii="Book Antiqua" w:eastAsia="Times New Roman" w:hAnsi="Book Antiqua" w:cs="Times New Roman"/>
          <w:b/>
          <w:color w:val="FF0000"/>
          <w:sz w:val="16"/>
          <w:szCs w:val="16"/>
          <w:lang w:eastAsia="pt-BR"/>
        </w:rPr>
        <w:t xml:space="preserve"> </w:t>
      </w:r>
      <w:r w:rsidR="00CF06B1" w:rsidRPr="008D0538">
        <w:rPr>
          <w:rFonts w:ascii="Book Antiqua" w:eastAsia="Times New Roman" w:hAnsi="Book Antiqua" w:cs="Times New Roman"/>
          <w:b/>
          <w:bCs/>
          <w:color w:val="FF0000"/>
          <w:sz w:val="16"/>
          <w:szCs w:val="16"/>
          <w:u w:val="single"/>
          <w:lang w:eastAsia="pt-BR"/>
        </w:rPr>
        <w:t>(TJPA-2014)</w:t>
      </w:r>
      <w:r w:rsidR="00B11CD8" w:rsidRPr="008D0538">
        <w:rPr>
          <w:rFonts w:ascii="Book Antiqua" w:eastAsia="Times New Roman" w:hAnsi="Book Antiqua" w:cs="Times New Roman"/>
          <w:b/>
          <w:bCs/>
          <w:color w:val="FF0000"/>
          <w:sz w:val="16"/>
          <w:szCs w:val="16"/>
          <w:lang w:eastAsia="pt-BR"/>
        </w:rPr>
        <w:t xml:space="preserve"> </w:t>
      </w:r>
      <w:r w:rsidR="00B11CD8" w:rsidRPr="008D0538">
        <w:rPr>
          <w:rFonts w:ascii="Book Antiqua" w:hAnsi="Book Antiqua" w:cs="Times New Roman"/>
          <w:b/>
          <w:color w:val="FF0000"/>
          <w:sz w:val="16"/>
          <w:szCs w:val="16"/>
          <w:u w:val="single"/>
        </w:rPr>
        <w:t>(TJSP-2021)</w:t>
      </w:r>
      <w:r w:rsidR="00B7722C" w:rsidRPr="008D0538">
        <w:rPr>
          <w:rFonts w:ascii="Book Antiqua" w:eastAsia="Times New Roman" w:hAnsi="Book Antiqua" w:cs="Times New Roman"/>
          <w:b/>
          <w:bCs/>
          <w:color w:val="FF0000"/>
          <w:sz w:val="16"/>
          <w:szCs w:val="16"/>
          <w:lang w:eastAsia="pt-BR"/>
        </w:rPr>
        <w:t xml:space="preserve"> </w:t>
      </w:r>
      <w:r w:rsidR="00B7722C" w:rsidRPr="008D0538">
        <w:rPr>
          <w:rFonts w:ascii="Book Antiqua" w:eastAsia="Times New Roman" w:hAnsi="Book Antiqua" w:cs="Times New Roman"/>
          <w:b/>
          <w:bCs/>
          <w:color w:val="FF0000"/>
          <w:sz w:val="16"/>
          <w:szCs w:val="16"/>
          <w:u w:val="single"/>
          <w:lang w:eastAsia="pt-BR"/>
        </w:rPr>
        <w:t>(MPAP-2021)</w:t>
      </w:r>
      <w:bookmarkStart w:id="9" w:name="_Hlk95233129"/>
      <w:r w:rsidR="008D0538">
        <w:rPr>
          <w:rFonts w:ascii="Book Antiqua" w:eastAsia="Times New Roman" w:hAnsi="Book Antiqua" w:cs="Times New Roman"/>
          <w:b/>
          <w:bCs/>
          <w:color w:val="FF0000"/>
          <w:sz w:val="16"/>
          <w:szCs w:val="16"/>
          <w:lang w:eastAsia="pt-BR"/>
        </w:rPr>
        <w:t xml:space="preserve"> </w:t>
      </w:r>
      <w:r w:rsidR="008D0538">
        <w:rPr>
          <w:rFonts w:ascii="Book Antiqua" w:eastAsia="Times New Roman" w:hAnsi="Book Antiqua" w:cs="Times New Roman"/>
          <w:b/>
          <w:bCs/>
          <w:color w:val="FF0000"/>
          <w:sz w:val="16"/>
          <w:szCs w:val="16"/>
          <w:u w:val="single"/>
          <w:lang w:eastAsia="pt-BR"/>
        </w:rPr>
        <w:t>(Cartórios/TJSP-2022)</w:t>
      </w:r>
      <w:r w:rsidR="007A2FAC">
        <w:rPr>
          <w:rFonts w:ascii="Book Antiqua" w:eastAsia="Times New Roman" w:hAnsi="Book Antiqua" w:cs="Times New Roman"/>
          <w:b/>
          <w:bCs/>
          <w:color w:val="FF0000"/>
          <w:sz w:val="16"/>
          <w:szCs w:val="16"/>
          <w:lang w:eastAsia="pt-BR"/>
        </w:rPr>
        <w:t xml:space="preserve"> </w:t>
      </w:r>
      <w:r w:rsidR="007A2FAC">
        <w:rPr>
          <w:rFonts w:ascii="Book Antiqua" w:eastAsia="Times New Roman" w:hAnsi="Book Antiqua" w:cs="Times New Roman"/>
          <w:b/>
          <w:bCs/>
          <w:color w:val="FF0000"/>
          <w:sz w:val="16"/>
          <w:szCs w:val="16"/>
          <w:u w:val="single"/>
          <w:lang w:eastAsia="pt-BR"/>
        </w:rPr>
        <w:t>(PGEMG-2022)</w:t>
      </w:r>
      <w:r w:rsidR="00673077">
        <w:rPr>
          <w:rFonts w:ascii="Book Antiqua" w:eastAsia="Times New Roman" w:hAnsi="Book Antiqua" w:cs="Times New Roman"/>
          <w:b/>
          <w:bCs/>
          <w:color w:val="FF0000"/>
          <w:sz w:val="16"/>
          <w:szCs w:val="16"/>
          <w:lang w:eastAsia="pt-BR"/>
        </w:rPr>
        <w:t xml:space="preserve"> </w:t>
      </w:r>
      <w:r w:rsidR="00673077">
        <w:rPr>
          <w:rFonts w:ascii="Book Antiqua" w:eastAsia="Times New Roman" w:hAnsi="Book Antiqua" w:cs="Times New Roman"/>
          <w:b/>
          <w:bCs/>
          <w:color w:val="FF0000"/>
          <w:sz w:val="16"/>
          <w:szCs w:val="16"/>
          <w:u w:val="single"/>
          <w:lang w:eastAsia="pt-BR"/>
        </w:rPr>
        <w:t>(Cartórios/TJAC-2023)</w:t>
      </w:r>
    </w:p>
    <w:tbl>
      <w:tblPr>
        <w:tblStyle w:val="Tabelacomgrade"/>
        <w:tblW w:w="0" w:type="auto"/>
        <w:tblLook w:val="04A0" w:firstRow="1" w:lastRow="0" w:firstColumn="1" w:lastColumn="0" w:noHBand="0" w:noVBand="1"/>
      </w:tblPr>
      <w:tblGrid>
        <w:gridCol w:w="8494"/>
      </w:tblGrid>
      <w:tr w:rsidR="008D0538" w14:paraId="62400953" w14:textId="77777777" w:rsidTr="00AF1134">
        <w:tc>
          <w:tcPr>
            <w:tcW w:w="8494" w:type="dxa"/>
            <w:shd w:val="clear" w:color="auto" w:fill="CCFFFF"/>
          </w:tcPr>
          <w:bookmarkEnd w:id="9"/>
          <w:p w14:paraId="40CBB733" w14:textId="4B8B9183" w:rsidR="008D0538" w:rsidRPr="008D0538" w:rsidRDefault="008D0538" w:rsidP="008D0538">
            <w:pPr>
              <w:spacing w:before="100" w:beforeAutospacing="1" w:after="100" w:afterAutospacing="1"/>
              <w:jc w:val="both"/>
              <w:rPr>
                <w:rFonts w:ascii="Book Antiqua" w:eastAsia="Times New Roman" w:hAnsi="Book Antiqua" w:cs="Times New Roman"/>
                <w:b/>
                <w:sz w:val="19"/>
                <w:szCs w:val="19"/>
                <w:lang w:eastAsia="pt-BR"/>
              </w:rPr>
            </w:pPr>
            <w:r w:rsidRPr="00AE5B6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Cartórios/TJSP-2022</w:t>
            </w:r>
            <w:r w:rsidRPr="00AE5B61">
              <w:rPr>
                <w:rFonts w:ascii="Book Antiqua" w:eastAsia="Times New Roman" w:hAnsi="Book Antiqua" w:cs="Times New Roman"/>
                <w:b/>
                <w:sz w:val="19"/>
                <w:szCs w:val="19"/>
                <w:highlight w:val="yellow"/>
                <w:lang w:eastAsia="pt-BR"/>
              </w:rPr>
              <w:t>-VUNESP</w:t>
            </w:r>
            <w:r w:rsidRPr="00AE5B61">
              <w:rPr>
                <w:rFonts w:ascii="Book Antiqua" w:eastAsia="Times New Roman" w:hAnsi="Book Antiqua" w:cs="Times New Roman"/>
                <w:b/>
                <w:sz w:val="19"/>
                <w:szCs w:val="19"/>
                <w:lang w:eastAsia="pt-BR"/>
              </w:rPr>
              <w:t>)</w:t>
            </w:r>
            <w:r w:rsidRPr="00AE5B6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D0538">
              <w:rPr>
                <w:rFonts w:ascii="Book Antiqua" w:eastAsia="Times New Roman" w:hAnsi="Book Antiqua" w:cs="Times New Roman"/>
                <w:bCs/>
                <w:sz w:val="19"/>
                <w:szCs w:val="19"/>
                <w:lang w:eastAsia="pt-BR"/>
              </w:rPr>
              <w:t>Sobre o contrato de leasing disciplinado pela Lei no 6.099/74, é correto afirmar que nos contratos deve constar cláusula com opção de compra do bem ou a renovação do contrato, como faculdade ao arrendatário</w:t>
            </w:r>
            <w:r w:rsidRPr="00AE5B6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alínea “c”, Lei 6099.</w:t>
            </w:r>
          </w:p>
        </w:tc>
      </w:tr>
    </w:tbl>
    <w:p w14:paraId="035F02A0" w14:textId="0531F984" w:rsidR="00EF4E58" w:rsidRPr="00673077" w:rsidRDefault="00EF4E58" w:rsidP="003159A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FB4D28">
        <w:rPr>
          <w:rFonts w:ascii="Book Antiqua" w:eastAsia="Times New Roman" w:hAnsi="Book Antiqua" w:cs="Times New Roman"/>
          <w:sz w:val="19"/>
          <w:szCs w:val="19"/>
          <w:lang w:eastAsia="pt-BR"/>
        </w:rPr>
        <w:lastRenderedPageBreak/>
        <w:t xml:space="preserve">d) </w:t>
      </w:r>
      <w:r w:rsidRPr="00FB4D28">
        <w:rPr>
          <w:rFonts w:ascii="Book Antiqua" w:eastAsia="Times New Roman" w:hAnsi="Book Antiqua" w:cs="Times New Roman"/>
          <w:b/>
          <w:bCs/>
          <w:sz w:val="19"/>
          <w:szCs w:val="19"/>
          <w:highlight w:val="yellow"/>
          <w:lang w:eastAsia="pt-BR"/>
        </w:rPr>
        <w:t>preço para opção de compra</w:t>
      </w:r>
      <w:r w:rsidRPr="00FB4D28">
        <w:rPr>
          <w:rFonts w:ascii="Book Antiqua" w:eastAsia="Times New Roman" w:hAnsi="Book Antiqua" w:cs="Times New Roman"/>
          <w:sz w:val="19"/>
          <w:szCs w:val="19"/>
          <w:lang w:eastAsia="pt-BR"/>
        </w:rPr>
        <w:t xml:space="preserve"> ou </w:t>
      </w:r>
      <w:r w:rsidRPr="00FB4D28">
        <w:rPr>
          <w:rFonts w:ascii="Book Antiqua" w:eastAsia="Times New Roman" w:hAnsi="Book Antiqua" w:cs="Times New Roman"/>
          <w:b/>
          <w:bCs/>
          <w:sz w:val="19"/>
          <w:szCs w:val="19"/>
          <w:highlight w:val="yellow"/>
          <w:lang w:eastAsia="pt-BR"/>
        </w:rPr>
        <w:t>critério para sua fixação</w:t>
      </w:r>
      <w:r w:rsidRPr="00FB4D28">
        <w:rPr>
          <w:rFonts w:ascii="Book Antiqua" w:eastAsia="Times New Roman" w:hAnsi="Book Antiqua" w:cs="Times New Roman"/>
          <w:sz w:val="19"/>
          <w:szCs w:val="19"/>
          <w:lang w:eastAsia="pt-BR"/>
        </w:rPr>
        <w:t xml:space="preserve">, </w:t>
      </w:r>
      <w:r w:rsidRPr="00FB4D28">
        <w:rPr>
          <w:rFonts w:ascii="Book Antiqua" w:eastAsia="Times New Roman" w:hAnsi="Book Antiqua" w:cs="Times New Roman"/>
          <w:b/>
          <w:bCs/>
          <w:sz w:val="19"/>
          <w:szCs w:val="19"/>
          <w:highlight w:val="cyan"/>
          <w:lang w:eastAsia="pt-BR"/>
        </w:rPr>
        <w:t>quando for estipulada esta cláusula</w:t>
      </w:r>
      <w:r w:rsidRPr="008D0538">
        <w:rPr>
          <w:rFonts w:ascii="Book Antiqua" w:eastAsia="Times New Roman" w:hAnsi="Book Antiqua" w:cs="Times New Roman"/>
          <w:sz w:val="16"/>
          <w:szCs w:val="16"/>
          <w:lang w:eastAsia="pt-BR"/>
        </w:rPr>
        <w:t xml:space="preserve">. </w:t>
      </w:r>
      <w:r w:rsidR="00CF06B1" w:rsidRPr="008D0538">
        <w:rPr>
          <w:rFonts w:ascii="Book Antiqua" w:eastAsia="Times New Roman" w:hAnsi="Book Antiqua" w:cs="Times New Roman"/>
          <w:b/>
          <w:bCs/>
          <w:color w:val="FF0000"/>
          <w:sz w:val="16"/>
          <w:szCs w:val="16"/>
          <w:u w:val="single"/>
          <w:lang w:eastAsia="pt-BR"/>
        </w:rPr>
        <w:t>(TJPA-2014)</w:t>
      </w:r>
      <w:r w:rsidR="00B11CD8" w:rsidRPr="008D0538">
        <w:rPr>
          <w:rFonts w:ascii="Book Antiqua" w:eastAsia="Times New Roman" w:hAnsi="Book Antiqua" w:cs="Times New Roman"/>
          <w:b/>
          <w:bCs/>
          <w:color w:val="FF0000"/>
          <w:sz w:val="16"/>
          <w:szCs w:val="16"/>
          <w:lang w:eastAsia="pt-BR"/>
        </w:rPr>
        <w:t xml:space="preserve"> </w:t>
      </w:r>
      <w:r w:rsidR="00B11CD8" w:rsidRPr="008D0538">
        <w:rPr>
          <w:rFonts w:ascii="Book Antiqua" w:eastAsia="Times New Roman" w:hAnsi="Book Antiqua" w:cs="Times New Roman"/>
          <w:b/>
          <w:bCs/>
          <w:color w:val="FF0000"/>
          <w:sz w:val="16"/>
          <w:szCs w:val="16"/>
          <w:u w:val="single"/>
          <w:lang w:eastAsia="pt-BR"/>
        </w:rPr>
        <w:t>(TJSP-2021)</w:t>
      </w:r>
      <w:r w:rsidR="00B7722C" w:rsidRPr="008D0538">
        <w:rPr>
          <w:rFonts w:ascii="Book Antiqua" w:eastAsia="Times New Roman" w:hAnsi="Book Antiqua" w:cs="Times New Roman"/>
          <w:b/>
          <w:bCs/>
          <w:color w:val="FF0000"/>
          <w:sz w:val="16"/>
          <w:szCs w:val="16"/>
          <w:lang w:eastAsia="pt-BR"/>
        </w:rPr>
        <w:t xml:space="preserve"> </w:t>
      </w:r>
      <w:r w:rsidR="00B7722C" w:rsidRPr="008D0538">
        <w:rPr>
          <w:rFonts w:ascii="Book Antiqua" w:eastAsia="Times New Roman" w:hAnsi="Book Antiqua" w:cs="Times New Roman"/>
          <w:b/>
          <w:bCs/>
          <w:color w:val="FF0000"/>
          <w:sz w:val="16"/>
          <w:szCs w:val="16"/>
          <w:u w:val="single"/>
          <w:lang w:eastAsia="pt-BR"/>
        </w:rPr>
        <w:t>(MPAP-2021)</w:t>
      </w:r>
      <w:r w:rsidR="00C150C2">
        <w:rPr>
          <w:rFonts w:ascii="Book Antiqua" w:eastAsia="Times New Roman" w:hAnsi="Book Antiqua" w:cs="Times New Roman"/>
          <w:b/>
          <w:bCs/>
          <w:color w:val="FF0000"/>
          <w:sz w:val="16"/>
          <w:szCs w:val="16"/>
          <w:lang w:eastAsia="pt-BR"/>
        </w:rPr>
        <w:t xml:space="preserve"> </w:t>
      </w:r>
      <w:r w:rsidR="00C150C2">
        <w:rPr>
          <w:rFonts w:ascii="Book Antiqua" w:eastAsia="Times New Roman" w:hAnsi="Book Antiqua" w:cs="Times New Roman"/>
          <w:b/>
          <w:bCs/>
          <w:color w:val="FF0000"/>
          <w:sz w:val="16"/>
          <w:szCs w:val="16"/>
          <w:u w:val="single"/>
          <w:lang w:eastAsia="pt-BR"/>
        </w:rPr>
        <w:t>(Cartórios/TJSP-2022)</w:t>
      </w:r>
      <w:r w:rsidR="00673077">
        <w:rPr>
          <w:rFonts w:ascii="Book Antiqua" w:eastAsia="Times New Roman" w:hAnsi="Book Antiqua" w:cs="Times New Roman"/>
          <w:b/>
          <w:bCs/>
          <w:color w:val="FF0000"/>
          <w:sz w:val="16"/>
          <w:szCs w:val="16"/>
          <w:lang w:eastAsia="pt-BR"/>
        </w:rPr>
        <w:t xml:space="preserve"> </w:t>
      </w:r>
      <w:r w:rsidR="00673077">
        <w:rPr>
          <w:rFonts w:ascii="Book Antiqua" w:eastAsia="Times New Roman" w:hAnsi="Book Antiqua" w:cs="Times New Roman"/>
          <w:b/>
          <w:bCs/>
          <w:color w:val="FF0000"/>
          <w:sz w:val="16"/>
          <w:szCs w:val="16"/>
          <w:u w:val="single"/>
          <w:lang w:eastAsia="pt-BR"/>
        </w:rPr>
        <w:t>(Cartórios/TJAC-2023)</w:t>
      </w:r>
    </w:p>
    <w:tbl>
      <w:tblPr>
        <w:tblStyle w:val="Tabelacomgrade"/>
        <w:tblW w:w="0" w:type="auto"/>
        <w:tblLook w:val="04A0" w:firstRow="1" w:lastRow="0" w:firstColumn="1" w:lastColumn="0" w:noHBand="0" w:noVBand="1"/>
      </w:tblPr>
      <w:tblGrid>
        <w:gridCol w:w="8494"/>
      </w:tblGrid>
      <w:tr w:rsidR="00B11CD8" w14:paraId="6AB58435" w14:textId="77777777" w:rsidTr="000A6978">
        <w:tc>
          <w:tcPr>
            <w:tcW w:w="8494" w:type="dxa"/>
            <w:shd w:val="clear" w:color="auto" w:fill="CCFFFF"/>
          </w:tcPr>
          <w:p w14:paraId="7014E192" w14:textId="501D3D5B" w:rsidR="00B11CD8" w:rsidRDefault="00B11CD8" w:rsidP="000A6978">
            <w:pPr>
              <w:spacing w:before="100" w:beforeAutospacing="1" w:after="100" w:afterAutospacing="1"/>
              <w:jc w:val="both"/>
              <w:rPr>
                <w:rFonts w:ascii="Book Antiqua" w:eastAsia="Times New Roman" w:hAnsi="Book Antiqua" w:cs="Times New Roman"/>
                <w:b/>
                <w:sz w:val="19"/>
                <w:szCs w:val="19"/>
                <w:lang w:eastAsia="pt-BR"/>
              </w:rPr>
            </w:pPr>
            <w:r w:rsidRPr="00AE5B61">
              <w:rPr>
                <w:rFonts w:ascii="Book Antiqua" w:eastAsia="Times New Roman" w:hAnsi="Book Antiqua" w:cs="Times New Roman"/>
                <w:b/>
                <w:sz w:val="19"/>
                <w:szCs w:val="19"/>
                <w:lang w:eastAsia="pt-BR"/>
              </w:rPr>
              <w:t>(</w:t>
            </w:r>
            <w:r w:rsidRPr="00AE5B61">
              <w:rPr>
                <w:rFonts w:ascii="Book Antiqua" w:eastAsia="Times New Roman" w:hAnsi="Book Antiqua" w:cs="Times New Roman"/>
                <w:b/>
                <w:sz w:val="19"/>
                <w:szCs w:val="19"/>
                <w:highlight w:val="yellow"/>
                <w:lang w:eastAsia="pt-BR"/>
              </w:rPr>
              <w:t>TJSP-2021-VUNESP</w:t>
            </w:r>
            <w:r w:rsidRPr="00AE5B61">
              <w:rPr>
                <w:rFonts w:ascii="Book Antiqua" w:eastAsia="Times New Roman" w:hAnsi="Book Antiqua" w:cs="Times New Roman"/>
                <w:b/>
                <w:sz w:val="19"/>
                <w:szCs w:val="19"/>
                <w:lang w:eastAsia="pt-BR"/>
              </w:rPr>
              <w:t>)</w:t>
            </w:r>
            <w:r w:rsidRPr="00AE5B6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E5B61">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AE5B61">
              <w:rPr>
                <w:rFonts w:ascii="Book Antiqua" w:eastAsia="Times New Roman" w:hAnsi="Book Antiqua" w:cs="Times New Roman"/>
                <w:bCs/>
                <w:sz w:val="19"/>
                <w:szCs w:val="19"/>
                <w:lang w:eastAsia="pt-BR"/>
              </w:rPr>
              <w:t>A cláusula de opção de compra não é obrigatória no contrato de arrendamento mercantil.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alínea “d”, Lei 6099.</w:t>
            </w:r>
          </w:p>
          <w:p w14:paraId="6C1E8A88" w14:textId="0E6EE83C" w:rsidR="00B11CD8" w:rsidRPr="00B11CD8" w:rsidRDefault="00B11CD8" w:rsidP="000A6978">
            <w:pPr>
              <w:spacing w:before="100" w:beforeAutospacing="1" w:after="100" w:afterAutospacing="1"/>
              <w:jc w:val="both"/>
              <w:rPr>
                <w:rFonts w:ascii="Book Antiqua" w:eastAsia="Times New Roman" w:hAnsi="Book Antiqua" w:cs="Times New Roman"/>
                <w:bCs/>
                <w:sz w:val="19"/>
                <w:szCs w:val="19"/>
                <w:lang w:eastAsia="pt-BR"/>
              </w:rPr>
            </w:pPr>
            <w:r w:rsidRPr="00B11CD8">
              <w:rPr>
                <w:rFonts w:ascii="Book Antiqua" w:eastAsia="Times New Roman" w:hAnsi="Book Antiqua" w:cs="Times New Roman"/>
                <w:b/>
                <w:i/>
                <w:iCs/>
                <w:color w:val="FF0000"/>
                <w:sz w:val="19"/>
                <w:szCs w:val="19"/>
                <w:lang w:eastAsia="pt-BR"/>
              </w:rPr>
              <w:t>#</w:t>
            </w:r>
            <w:r w:rsidRPr="00B11CD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CC5377">
              <w:rPr>
                <w:rFonts w:ascii="Book Antiqua" w:eastAsia="Times New Roman" w:hAnsi="Book Antiqua" w:cs="Times New Roman"/>
                <w:bCs/>
                <w:sz w:val="19"/>
                <w:szCs w:val="19"/>
                <w:lang w:eastAsia="pt-BR"/>
              </w:rPr>
              <w:t>De início, cumpre destacar que a questão não é muito clara, sendo que não foi anulada pela banca. Desse modo, a</w:t>
            </w:r>
            <w:r>
              <w:rPr>
                <w:rFonts w:ascii="Book Antiqua" w:eastAsia="Times New Roman" w:hAnsi="Book Antiqua" w:cs="Times New Roman"/>
                <w:bCs/>
                <w:sz w:val="19"/>
                <w:szCs w:val="19"/>
                <w:lang w:eastAsia="pt-BR"/>
              </w:rPr>
              <w:t xml:space="preserve"> assertiva</w:t>
            </w:r>
            <w:r w:rsidRPr="00B11CD8">
              <w:rPr>
                <w:rFonts w:ascii="Book Antiqua" w:eastAsia="Times New Roman" w:hAnsi="Book Antiqua" w:cs="Times New Roman"/>
                <w:bCs/>
                <w:sz w:val="19"/>
                <w:szCs w:val="19"/>
                <w:lang w:eastAsia="pt-BR"/>
              </w:rPr>
              <w:t xml:space="preserve"> está correta </w:t>
            </w:r>
            <w:r w:rsidRPr="00CC5377">
              <w:rPr>
                <w:rFonts w:ascii="Book Antiqua" w:eastAsia="Times New Roman" w:hAnsi="Book Antiqua" w:cs="Times New Roman"/>
                <w:b/>
                <w:sz w:val="19"/>
                <w:szCs w:val="19"/>
                <w:highlight w:val="yellow"/>
                <w:lang w:eastAsia="pt-BR"/>
              </w:rPr>
              <w:t>diante a literalidade da alínea “d” do art. 5º da Lei 6.099/74</w:t>
            </w:r>
            <w:r w:rsidRPr="00B11CD8">
              <w:rPr>
                <w:rFonts w:ascii="Book Antiqua" w:eastAsia="Times New Roman" w:hAnsi="Book Antiqua" w:cs="Times New Roman"/>
                <w:bCs/>
                <w:sz w:val="19"/>
                <w:szCs w:val="19"/>
                <w:lang w:eastAsia="pt-BR"/>
              </w:rPr>
              <w:t xml:space="preserve">, pois na lei consta que é necessário o preço ou critério para fixação do mesmo em caso de compra </w:t>
            </w:r>
            <w:r w:rsidRPr="00B11CD8">
              <w:rPr>
                <w:rFonts w:ascii="Book Antiqua" w:eastAsia="Times New Roman" w:hAnsi="Book Antiqua" w:cs="Times New Roman"/>
                <w:b/>
                <w:sz w:val="19"/>
                <w:szCs w:val="19"/>
                <w:highlight w:val="yellow"/>
                <w:lang w:eastAsia="pt-BR"/>
              </w:rPr>
              <w:t>somente nos contratos que estipularem esta cláusula de opção de compra</w:t>
            </w:r>
            <w:r w:rsidRPr="00B11CD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outras palavras</w:t>
            </w:r>
            <w:r w:rsidRPr="00B11CD8">
              <w:rPr>
                <w:rFonts w:ascii="Book Antiqua" w:eastAsia="Times New Roman" w:hAnsi="Book Antiqua" w:cs="Times New Roman"/>
                <w:bCs/>
                <w:sz w:val="19"/>
                <w:szCs w:val="19"/>
                <w:lang w:eastAsia="pt-BR"/>
              </w:rPr>
              <w:t>, existem contratos que não têm essa previsão</w:t>
            </w:r>
            <w:r>
              <w:rPr>
                <w:rFonts w:ascii="Book Antiqua" w:eastAsia="Times New Roman" w:hAnsi="Book Antiqua" w:cs="Times New Roman"/>
                <w:bCs/>
                <w:sz w:val="19"/>
                <w:szCs w:val="19"/>
                <w:lang w:eastAsia="pt-BR"/>
              </w:rPr>
              <w:t xml:space="preserve">. Logo, trata-se de </w:t>
            </w:r>
            <w:r w:rsidRPr="00B11CD8">
              <w:rPr>
                <w:rFonts w:ascii="Book Antiqua" w:eastAsia="Times New Roman" w:hAnsi="Book Antiqua" w:cs="Times New Roman"/>
                <w:bCs/>
                <w:sz w:val="19"/>
                <w:szCs w:val="19"/>
                <w:lang w:eastAsia="pt-BR"/>
              </w:rPr>
              <w:t xml:space="preserve">cláusula facultativa. </w:t>
            </w:r>
            <w:r>
              <w:rPr>
                <w:rFonts w:ascii="Book Antiqua" w:eastAsia="Times New Roman" w:hAnsi="Book Antiqua" w:cs="Times New Roman"/>
                <w:bCs/>
                <w:sz w:val="19"/>
                <w:szCs w:val="19"/>
                <w:lang w:eastAsia="pt-BR"/>
              </w:rPr>
              <w:t>Por outro lado, na</w:t>
            </w:r>
            <w:r w:rsidRPr="00B11CD8">
              <w:rPr>
                <w:rFonts w:ascii="Book Antiqua" w:eastAsia="Times New Roman" w:hAnsi="Book Antiqua" w:cs="Times New Roman"/>
                <w:bCs/>
                <w:sz w:val="19"/>
                <w:szCs w:val="19"/>
                <w:lang w:eastAsia="pt-BR"/>
              </w:rPr>
              <w:t xml:space="preserve"> alínea </w:t>
            </w:r>
            <w:r>
              <w:rPr>
                <w:rFonts w:ascii="Book Antiqua" w:eastAsia="Times New Roman" w:hAnsi="Book Antiqua" w:cs="Times New Roman"/>
                <w:bCs/>
                <w:sz w:val="19"/>
                <w:szCs w:val="19"/>
                <w:lang w:eastAsia="pt-BR"/>
              </w:rPr>
              <w:t>“</w:t>
            </w:r>
            <w:r w:rsidRPr="00B11CD8">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w:t>
            </w:r>
            <w:r w:rsidRPr="00B11CD8">
              <w:rPr>
                <w:rFonts w:ascii="Book Antiqua" w:eastAsia="Times New Roman" w:hAnsi="Book Antiqua" w:cs="Times New Roman"/>
                <w:bCs/>
                <w:sz w:val="19"/>
                <w:szCs w:val="19"/>
                <w:lang w:eastAsia="pt-BR"/>
              </w:rPr>
              <w:t xml:space="preserve">, o que é obrigatório é que o contrato traga ou a opção de compra ou a renovação de contrato. </w:t>
            </w:r>
          </w:p>
        </w:tc>
      </w:tr>
    </w:tbl>
    <w:p w14:paraId="6EF46BCB" w14:textId="77777777"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 w:name="art5pu"/>
      <w:bookmarkEnd w:id="10"/>
      <w:r w:rsidRPr="00FB4D28">
        <w:rPr>
          <w:rFonts w:ascii="Book Antiqua" w:eastAsia="Times New Roman" w:hAnsi="Book Antiqua" w:cs="Times New Roman"/>
          <w:sz w:val="19"/>
          <w:szCs w:val="19"/>
          <w:lang w:eastAsia="pt-BR"/>
        </w:rPr>
        <w:t>Parágrafo único - Poderá o Conselho Monetário Nacional, nas operações que venha a definir, estabelecer que as contraprestações sejam estipuladas por períodos superiores aos previstos na alínea b deste artigo</w:t>
      </w:r>
      <w:r w:rsidRPr="008D0538">
        <w:rPr>
          <w:rFonts w:ascii="Book Antiqua" w:eastAsia="Times New Roman" w:hAnsi="Book Antiqua" w:cs="Times New Roman"/>
          <w:sz w:val="16"/>
          <w:szCs w:val="16"/>
          <w:lang w:eastAsia="pt-BR"/>
        </w:rPr>
        <w:t xml:space="preserve">. </w:t>
      </w:r>
      <w:hyperlink r:id="rId10" w:anchor="art5pu" w:history="1">
        <w:r w:rsidRPr="008D0538">
          <w:rPr>
            <w:rFonts w:ascii="Book Antiqua" w:eastAsia="Times New Roman" w:hAnsi="Book Antiqua" w:cs="Times New Roman"/>
            <w:color w:val="0000FF"/>
            <w:sz w:val="16"/>
            <w:szCs w:val="16"/>
            <w:u w:val="single"/>
            <w:lang w:eastAsia="pt-BR"/>
          </w:rPr>
          <w:t>(Parágrafo incluído pela Lei nº 7.132, de 1983)</w:t>
        </w:r>
      </w:hyperlink>
    </w:p>
    <w:p w14:paraId="31D84960"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 w:name="art6"/>
      <w:bookmarkEnd w:id="11"/>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6º O Conselho Monetário Nacional poderá estabelecer índices máximos para a soma das contraprestações, acrescida do preço para exercício da opção da compra nas operações de arrendamento mercantil. </w:t>
      </w:r>
    </w:p>
    <w:p w14:paraId="5183C0D0"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B4D28">
        <w:rPr>
          <w:rFonts w:ascii="Book Antiqua" w:eastAsia="Times New Roman" w:hAnsi="Book Antiqua" w:cs="Times New Roman"/>
          <w:sz w:val="19"/>
          <w:szCs w:val="19"/>
          <w:lang w:eastAsia="pt-BR"/>
        </w:rPr>
        <w:t xml:space="preserve">§ 1º Ficam sujeitas à regra deste artigo as prorrogações do arrendamento nele referido. </w:t>
      </w:r>
    </w:p>
    <w:p w14:paraId="4688DCB4"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B4D28">
        <w:rPr>
          <w:rFonts w:ascii="Book Antiqua" w:eastAsia="Times New Roman" w:hAnsi="Book Antiqua" w:cs="Times New Roman"/>
          <w:sz w:val="19"/>
          <w:szCs w:val="19"/>
          <w:lang w:eastAsia="pt-BR"/>
        </w:rPr>
        <w:t xml:space="preserve">§ 2º Os índices de que trata este artigo serão fixados: considerando o custo do arrendamento em relação ao do funcionamento da compra e venda. </w:t>
      </w:r>
    </w:p>
    <w:p w14:paraId="0B87C9DF" w14:textId="1D46DD92"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bookmarkStart w:id="12" w:name="art7"/>
      <w:bookmarkEnd w:id="12"/>
      <w:r w:rsidRPr="00FB4D28">
        <w:rPr>
          <w:rFonts w:ascii="Book Antiqua" w:eastAsia="Times New Roman" w:hAnsi="Book Antiqua" w:cs="Times New Roman"/>
          <w:b/>
          <w:bCs/>
          <w:sz w:val="19"/>
          <w:szCs w:val="19"/>
          <w:highlight w:val="magenta"/>
          <w:lang w:eastAsia="pt-BR"/>
        </w:rPr>
        <w:t>Art</w:t>
      </w:r>
      <w:r w:rsidR="00CF06B1" w:rsidRPr="00FB4D28">
        <w:rPr>
          <w:rFonts w:ascii="Book Antiqua" w:eastAsia="Times New Roman" w:hAnsi="Book Antiqua" w:cs="Times New Roman"/>
          <w:b/>
          <w:bCs/>
          <w:sz w:val="19"/>
          <w:szCs w:val="19"/>
          <w:highlight w:val="magenta"/>
          <w:lang w:eastAsia="pt-BR"/>
        </w:rPr>
        <w:t>.</w:t>
      </w:r>
      <w:r w:rsidRPr="00FB4D28">
        <w:rPr>
          <w:rFonts w:ascii="Book Antiqua" w:eastAsia="Times New Roman" w:hAnsi="Book Antiqua" w:cs="Times New Roman"/>
          <w:b/>
          <w:bCs/>
          <w:sz w:val="19"/>
          <w:szCs w:val="19"/>
          <w:highlight w:val="magenta"/>
          <w:lang w:eastAsia="pt-BR"/>
        </w:rPr>
        <w:t xml:space="preserve"> 7º</w:t>
      </w:r>
      <w:r w:rsidRPr="00FB4D28">
        <w:rPr>
          <w:rFonts w:ascii="Book Antiqua" w:eastAsia="Times New Roman" w:hAnsi="Book Antiqua" w:cs="Times New Roman"/>
          <w:sz w:val="19"/>
          <w:szCs w:val="19"/>
          <w:lang w:eastAsia="pt-BR"/>
        </w:rPr>
        <w:t xml:space="preserve"> </w:t>
      </w:r>
      <w:r w:rsidRPr="00F65BD6">
        <w:rPr>
          <w:rFonts w:ascii="Book Antiqua" w:eastAsia="Times New Roman" w:hAnsi="Book Antiqua" w:cs="Times New Roman"/>
          <w:b/>
          <w:bCs/>
          <w:sz w:val="19"/>
          <w:szCs w:val="19"/>
          <w:lang w:eastAsia="pt-BR"/>
        </w:rPr>
        <w:t xml:space="preserve">Todas as operações de arrendamento mercantil subordinam-se ao controle e </w:t>
      </w:r>
      <w:r w:rsidRPr="00F65BD6">
        <w:rPr>
          <w:rFonts w:ascii="Book Antiqua" w:eastAsia="Times New Roman" w:hAnsi="Book Antiqua" w:cs="Times New Roman"/>
          <w:b/>
          <w:bCs/>
          <w:sz w:val="19"/>
          <w:szCs w:val="19"/>
          <w:highlight w:val="cyan"/>
          <w:lang w:eastAsia="pt-BR"/>
        </w:rPr>
        <w:t>fiscalização do Banco Central do Brasil</w:t>
      </w:r>
      <w:r w:rsidRPr="00F65BD6">
        <w:rPr>
          <w:rFonts w:ascii="Book Antiqua" w:eastAsia="Times New Roman" w:hAnsi="Book Antiqua" w:cs="Times New Roman"/>
          <w:b/>
          <w:bCs/>
          <w:sz w:val="19"/>
          <w:szCs w:val="19"/>
          <w:lang w:eastAsia="pt-BR"/>
        </w:rPr>
        <w:t xml:space="preserve">, segundo normas estabelecidas pelo Conselho Monetário Nacional, a elas se aplicando, no que couber, as disposições da </w:t>
      </w:r>
      <w:hyperlink r:id="rId11" w:history="1">
        <w:r w:rsidRPr="00F65BD6">
          <w:rPr>
            <w:rFonts w:ascii="Book Antiqua" w:eastAsia="Times New Roman" w:hAnsi="Book Antiqua" w:cs="Times New Roman"/>
            <w:b/>
            <w:bCs/>
            <w:color w:val="0000FF"/>
            <w:sz w:val="19"/>
            <w:szCs w:val="19"/>
            <w:u w:val="single"/>
            <w:lang w:eastAsia="pt-BR"/>
          </w:rPr>
          <w:t>Lei número 4.595, de 31 de dezembro de 1964</w:t>
        </w:r>
      </w:hyperlink>
      <w:r w:rsidRPr="00F65BD6">
        <w:rPr>
          <w:rFonts w:ascii="Book Antiqua" w:eastAsia="Times New Roman" w:hAnsi="Book Antiqua" w:cs="Times New Roman"/>
          <w:b/>
          <w:bCs/>
          <w:sz w:val="19"/>
          <w:szCs w:val="19"/>
          <w:lang w:eastAsia="pt-BR"/>
        </w:rPr>
        <w:t>, e legislação posterior relativa ao Sistema Financeiro Nacional</w:t>
      </w:r>
      <w:r w:rsidRPr="008D0538">
        <w:rPr>
          <w:rFonts w:ascii="Book Antiqua" w:eastAsia="Times New Roman" w:hAnsi="Book Antiqua" w:cs="Times New Roman"/>
          <w:sz w:val="16"/>
          <w:szCs w:val="16"/>
          <w:lang w:eastAsia="pt-BR"/>
        </w:rPr>
        <w:t>.</w:t>
      </w:r>
      <w:r w:rsidR="00FB4D28" w:rsidRPr="008D0538">
        <w:rPr>
          <w:rFonts w:ascii="Book Antiqua" w:eastAsia="Times New Roman" w:hAnsi="Book Antiqua" w:cs="Times New Roman"/>
          <w:sz w:val="16"/>
          <w:szCs w:val="16"/>
          <w:lang w:eastAsia="pt-BR"/>
        </w:rPr>
        <w:t xml:space="preserve"> </w:t>
      </w:r>
      <w:r w:rsidR="00FB4D28" w:rsidRPr="008D0538">
        <w:rPr>
          <w:rFonts w:ascii="Book Antiqua" w:eastAsia="Times New Roman" w:hAnsi="Book Antiqua" w:cs="Times New Roman"/>
          <w:b/>
          <w:bCs/>
          <w:color w:val="FF0000"/>
          <w:sz w:val="16"/>
          <w:szCs w:val="16"/>
          <w:u w:val="single"/>
          <w:lang w:eastAsia="pt-BR"/>
        </w:rPr>
        <w:t>(TRT15-2008)</w:t>
      </w:r>
      <w:r w:rsidRPr="008D0538">
        <w:rPr>
          <w:rFonts w:ascii="Book Antiqua" w:eastAsia="Times New Roman" w:hAnsi="Book Antiqua" w:cs="Times New Roman"/>
          <w:sz w:val="16"/>
          <w:szCs w:val="16"/>
          <w:lang w:eastAsia="pt-BR"/>
        </w:rPr>
        <w:t xml:space="preserve"> </w:t>
      </w:r>
      <w:bookmarkStart w:id="13" w:name="_Hlk26276333"/>
      <w:r w:rsidR="00CF06B1" w:rsidRPr="008D0538">
        <w:rPr>
          <w:rFonts w:ascii="Book Antiqua" w:eastAsia="Times New Roman" w:hAnsi="Book Antiqua" w:cs="Times New Roman"/>
          <w:b/>
          <w:bCs/>
          <w:color w:val="FF0000"/>
          <w:sz w:val="16"/>
          <w:szCs w:val="16"/>
          <w:u w:val="single"/>
          <w:lang w:eastAsia="pt-BR"/>
        </w:rPr>
        <w:t>(TJPA-2014)</w:t>
      </w:r>
      <w:bookmarkEnd w:id="13"/>
    </w:p>
    <w:p w14:paraId="735839BD" w14:textId="77777777" w:rsidR="00EF4E58" w:rsidRPr="008D0538" w:rsidRDefault="00EF4E58" w:rsidP="003159A3">
      <w:pPr>
        <w:spacing w:before="100" w:beforeAutospacing="1" w:after="100" w:afterAutospacing="1" w:line="240" w:lineRule="auto"/>
        <w:jc w:val="both"/>
        <w:rPr>
          <w:rFonts w:ascii="Book Antiqua" w:eastAsia="Times New Roman" w:hAnsi="Book Antiqua" w:cs="Times New Roman"/>
          <w:sz w:val="16"/>
          <w:szCs w:val="16"/>
          <w:lang w:eastAsia="pt-BR"/>
        </w:rPr>
      </w:pPr>
      <w:bookmarkStart w:id="14" w:name="art8.."/>
      <w:bookmarkEnd w:id="14"/>
      <w:r w:rsidRPr="00FB4D28">
        <w:rPr>
          <w:rFonts w:ascii="Book Antiqua" w:eastAsia="Times New Roman" w:hAnsi="Book Antiqua" w:cs="Times New Roman"/>
          <w:color w:val="000000"/>
          <w:sz w:val="19"/>
          <w:szCs w:val="19"/>
          <w:lang w:eastAsia="pt-BR"/>
        </w:rPr>
        <w:t xml:space="preserve">        </w:t>
      </w:r>
      <w:bookmarkStart w:id="15" w:name="art8."/>
      <w:bookmarkEnd w:id="15"/>
      <w:r w:rsidRPr="00FB4D28">
        <w:rPr>
          <w:rFonts w:ascii="Book Antiqua" w:eastAsia="Times New Roman" w:hAnsi="Book Antiqua" w:cs="Times New Roman"/>
          <w:color w:val="000000"/>
          <w:sz w:val="19"/>
          <w:szCs w:val="19"/>
          <w:lang w:eastAsia="pt-BR"/>
        </w:rPr>
        <w:t>Art. 8</w:t>
      </w:r>
      <w:proofErr w:type="gramStart"/>
      <w:r w:rsidRPr="00FB4D28">
        <w:rPr>
          <w:rFonts w:ascii="Book Antiqua" w:eastAsia="Times New Roman" w:hAnsi="Book Antiqua" w:cs="Times New Roman"/>
          <w:color w:val="000000"/>
          <w:sz w:val="19"/>
          <w:szCs w:val="19"/>
          <w:u w:val="single"/>
          <w:vertAlign w:val="superscript"/>
          <w:lang w:eastAsia="pt-BR"/>
        </w:rPr>
        <w:t>o</w:t>
      </w:r>
      <w:r w:rsidRPr="00FB4D28">
        <w:rPr>
          <w:rFonts w:ascii="Book Antiqua" w:eastAsia="Times New Roman" w:hAnsi="Book Antiqua" w:cs="Times New Roman"/>
          <w:color w:val="000000"/>
          <w:sz w:val="19"/>
          <w:szCs w:val="19"/>
          <w:lang w:eastAsia="pt-BR"/>
        </w:rPr>
        <w:t>  O</w:t>
      </w:r>
      <w:proofErr w:type="gramEnd"/>
      <w:r w:rsidRPr="00FB4D28">
        <w:rPr>
          <w:rFonts w:ascii="Book Antiqua" w:eastAsia="Times New Roman" w:hAnsi="Book Antiqua" w:cs="Times New Roman"/>
          <w:color w:val="000000"/>
          <w:sz w:val="19"/>
          <w:szCs w:val="19"/>
          <w:lang w:eastAsia="pt-BR"/>
        </w:rPr>
        <w:t xml:space="preserve"> Conselho Monetário Nacional poderá baixar resolução disciplinando as condições segundo as quais as instituições financeiras poderão financiar suas controladas, coligadas ou interdependentes que se especializarem em operações de arrendamento mercantil</w:t>
      </w:r>
      <w:r w:rsidRPr="008D0538">
        <w:rPr>
          <w:rFonts w:ascii="Book Antiqua" w:eastAsia="Times New Roman" w:hAnsi="Book Antiqua" w:cs="Times New Roman"/>
          <w:color w:val="000000"/>
          <w:sz w:val="16"/>
          <w:szCs w:val="16"/>
          <w:lang w:eastAsia="pt-BR"/>
        </w:rPr>
        <w:t>.  </w:t>
      </w:r>
      <w:hyperlink r:id="rId12" w:anchor="art5" w:history="1">
        <w:r w:rsidRPr="008D0538">
          <w:rPr>
            <w:rFonts w:ascii="Book Antiqua" w:eastAsia="Times New Roman" w:hAnsi="Book Antiqua" w:cs="Times New Roman"/>
            <w:color w:val="0000FF"/>
            <w:sz w:val="16"/>
            <w:szCs w:val="16"/>
            <w:u w:val="single"/>
            <w:lang w:eastAsia="pt-BR"/>
          </w:rPr>
          <w:t>(Redação dada pela Lei nº 11.882, de 2008)</w:t>
        </w:r>
      </w:hyperlink>
    </w:p>
    <w:p w14:paraId="1AABFDAD" w14:textId="77777777" w:rsidR="00EF4E58" w:rsidRPr="008D0538" w:rsidRDefault="00EF4E58" w:rsidP="003159A3">
      <w:pPr>
        <w:spacing w:before="100" w:beforeAutospacing="1" w:after="100" w:afterAutospacing="1" w:line="240" w:lineRule="auto"/>
        <w:jc w:val="both"/>
        <w:rPr>
          <w:rFonts w:ascii="Book Antiqua" w:eastAsia="Times New Roman" w:hAnsi="Book Antiqua" w:cs="Times New Roman"/>
          <w:sz w:val="16"/>
          <w:szCs w:val="16"/>
          <w:lang w:eastAsia="pt-BR"/>
        </w:rPr>
      </w:pPr>
      <w:r w:rsidRPr="00FB4D28">
        <w:rPr>
          <w:rFonts w:ascii="Book Antiqua" w:eastAsia="Times New Roman" w:hAnsi="Book Antiqua" w:cs="Times New Roman"/>
          <w:color w:val="000000"/>
          <w:sz w:val="19"/>
          <w:szCs w:val="19"/>
          <w:lang w:eastAsia="pt-BR"/>
        </w:rPr>
        <w:t>        Parágrafo único.  A aquisição de debêntures emitidas por sociedades de arrendamento mercantil em mercado primário ou secundário constitui obrigação de natureza cambiária, não caracterizando operação de empréstimo ou adiantamento</w:t>
      </w:r>
      <w:r w:rsidRPr="008D0538">
        <w:rPr>
          <w:rFonts w:ascii="Book Antiqua" w:eastAsia="Times New Roman" w:hAnsi="Book Antiqua" w:cs="Times New Roman"/>
          <w:color w:val="000000"/>
          <w:sz w:val="16"/>
          <w:szCs w:val="16"/>
          <w:lang w:eastAsia="pt-BR"/>
        </w:rPr>
        <w:t xml:space="preserve">. </w:t>
      </w:r>
      <w:hyperlink r:id="rId13" w:anchor="art5" w:history="1">
        <w:r w:rsidRPr="008D0538">
          <w:rPr>
            <w:rFonts w:ascii="Book Antiqua" w:eastAsia="Times New Roman" w:hAnsi="Book Antiqua" w:cs="Times New Roman"/>
            <w:color w:val="0000FF"/>
            <w:sz w:val="16"/>
            <w:szCs w:val="16"/>
            <w:u w:val="single"/>
            <w:lang w:eastAsia="pt-BR"/>
          </w:rPr>
          <w:t>(Redação dada pela Lei nº 11.882, de 2008)</w:t>
        </w:r>
      </w:hyperlink>
    </w:p>
    <w:p w14:paraId="532F8C9F" w14:textId="77777777"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6" w:name="art9."/>
      <w:bookmarkStart w:id="17" w:name="art9"/>
      <w:bookmarkEnd w:id="16"/>
      <w:bookmarkEnd w:id="17"/>
      <w:r w:rsidRPr="00FB4D28">
        <w:rPr>
          <w:rFonts w:ascii="Book Antiqua" w:eastAsia="Times New Roman" w:hAnsi="Book Antiqua" w:cs="Times New Roman"/>
          <w:sz w:val="19"/>
          <w:szCs w:val="19"/>
          <w:lang w:eastAsia="pt-BR"/>
        </w:rPr>
        <w:t>Art. 9º - As operações de arrendamento mercantil contratadas com o próprio vendedor do bem ou com pessoas jurídicas a ele vinculadas, mediante quaisquer das relações previstas no art. 2º desta Lei, poderão também ser realizadas por instituições financeiras expressamente autorizadas pelo Conselho Monetário Nacional, que estabelecerá as condições para a realização das operações previstas neste artigo</w:t>
      </w:r>
      <w:r w:rsidRPr="008D0538">
        <w:rPr>
          <w:rFonts w:ascii="Book Antiqua" w:eastAsia="Times New Roman" w:hAnsi="Book Antiqua" w:cs="Times New Roman"/>
          <w:sz w:val="16"/>
          <w:szCs w:val="16"/>
          <w:lang w:eastAsia="pt-BR"/>
        </w:rPr>
        <w:t xml:space="preserve">. </w:t>
      </w:r>
      <w:hyperlink r:id="rId14" w:anchor="art9" w:history="1">
        <w:r w:rsidRPr="008D0538">
          <w:rPr>
            <w:rFonts w:ascii="Book Antiqua" w:eastAsia="Times New Roman" w:hAnsi="Book Antiqua" w:cs="Times New Roman"/>
            <w:color w:val="0000FF"/>
            <w:sz w:val="16"/>
            <w:szCs w:val="16"/>
            <w:u w:val="single"/>
            <w:lang w:eastAsia="pt-BR"/>
          </w:rPr>
          <w:t>(Redação dada pela Lei nº 7.132, de 1983)</w:t>
        </w:r>
      </w:hyperlink>
    </w:p>
    <w:p w14:paraId="62328122" w14:textId="77777777" w:rsidR="00EF4E58" w:rsidRPr="00F65BD6" w:rsidRDefault="00EF4E58" w:rsidP="003159A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18" w:name="art9p"/>
      <w:bookmarkEnd w:id="18"/>
      <w:r w:rsidRPr="00FB4D28">
        <w:rPr>
          <w:rFonts w:ascii="Book Antiqua" w:eastAsia="Times New Roman" w:hAnsi="Book Antiqua" w:cs="Times New Roman"/>
          <w:sz w:val="19"/>
          <w:szCs w:val="19"/>
          <w:lang w:eastAsia="pt-BR"/>
        </w:rPr>
        <w:t>Parágrafo único - Nos casos deste artigo, o prejuízo decorrente da venda do bem não será dedutível na determinação do lucro real</w:t>
      </w:r>
      <w:r w:rsidRPr="008D0538">
        <w:rPr>
          <w:rFonts w:ascii="Book Antiqua" w:eastAsia="Times New Roman" w:hAnsi="Book Antiqua" w:cs="Times New Roman"/>
          <w:sz w:val="16"/>
          <w:szCs w:val="16"/>
          <w:lang w:eastAsia="pt-BR"/>
        </w:rPr>
        <w:t xml:space="preserve">. </w:t>
      </w:r>
      <w:hyperlink r:id="rId15" w:anchor="art9" w:history="1">
        <w:r w:rsidRPr="008D0538">
          <w:rPr>
            <w:rFonts w:ascii="Book Antiqua" w:eastAsia="Times New Roman" w:hAnsi="Book Antiqua" w:cs="Times New Roman"/>
            <w:color w:val="0000FF"/>
            <w:sz w:val="16"/>
            <w:szCs w:val="16"/>
            <w:u w:val="single"/>
            <w:lang w:eastAsia="pt-BR"/>
          </w:rPr>
          <w:t>(Redação dada pela Lei nº 7.132, de 1983)</w:t>
        </w:r>
      </w:hyperlink>
    </w:p>
    <w:p w14:paraId="4690D93B" w14:textId="0E25486B"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9" w:name="art10"/>
      <w:bookmarkEnd w:id="19"/>
      <w:r w:rsidRPr="00B368E9">
        <w:rPr>
          <w:rFonts w:ascii="Book Antiqua" w:eastAsia="Times New Roman" w:hAnsi="Book Antiqua" w:cs="Times New Roman"/>
          <w:b/>
          <w:bCs/>
          <w:sz w:val="19"/>
          <w:szCs w:val="19"/>
          <w:highlight w:val="magenta"/>
          <w:lang w:eastAsia="pt-BR"/>
        </w:rPr>
        <w:t>Art</w:t>
      </w:r>
      <w:r w:rsidR="00B368E9" w:rsidRPr="00B368E9">
        <w:rPr>
          <w:rFonts w:ascii="Book Antiqua" w:eastAsia="Times New Roman" w:hAnsi="Book Antiqua" w:cs="Times New Roman"/>
          <w:b/>
          <w:bCs/>
          <w:sz w:val="19"/>
          <w:szCs w:val="19"/>
          <w:highlight w:val="magenta"/>
          <w:lang w:eastAsia="pt-BR"/>
        </w:rPr>
        <w:t>.</w:t>
      </w:r>
      <w:r w:rsidRPr="00B368E9">
        <w:rPr>
          <w:rFonts w:ascii="Book Antiqua" w:eastAsia="Times New Roman" w:hAnsi="Book Antiqua" w:cs="Times New Roman"/>
          <w:b/>
          <w:bCs/>
          <w:sz w:val="19"/>
          <w:szCs w:val="19"/>
          <w:highlight w:val="magenta"/>
          <w:lang w:eastAsia="pt-BR"/>
        </w:rPr>
        <w:t xml:space="preserve"> 10</w:t>
      </w:r>
      <w:r w:rsidRPr="00F65BD6">
        <w:rPr>
          <w:rFonts w:ascii="Book Antiqua" w:eastAsia="Times New Roman" w:hAnsi="Book Antiqua" w:cs="Times New Roman"/>
          <w:b/>
          <w:bCs/>
          <w:sz w:val="19"/>
          <w:szCs w:val="19"/>
          <w:lang w:eastAsia="pt-BR"/>
        </w:rPr>
        <w:t xml:space="preserve">. Somente poderão ser objeto de arrendamento mercantil os </w:t>
      </w:r>
      <w:r w:rsidRPr="00F65BD6">
        <w:rPr>
          <w:rFonts w:ascii="Book Antiqua" w:eastAsia="Times New Roman" w:hAnsi="Book Antiqua" w:cs="Times New Roman"/>
          <w:b/>
          <w:bCs/>
          <w:sz w:val="19"/>
          <w:szCs w:val="19"/>
          <w:highlight w:val="cyan"/>
          <w:lang w:eastAsia="pt-BR"/>
        </w:rPr>
        <w:t>bens de produção</w:t>
      </w:r>
      <w:r w:rsidRPr="00F65BD6">
        <w:rPr>
          <w:rFonts w:ascii="Book Antiqua" w:eastAsia="Times New Roman" w:hAnsi="Book Antiqua" w:cs="Times New Roman"/>
          <w:b/>
          <w:bCs/>
          <w:sz w:val="19"/>
          <w:szCs w:val="19"/>
          <w:lang w:eastAsia="pt-BR"/>
        </w:rPr>
        <w:t xml:space="preserve"> </w:t>
      </w:r>
      <w:r w:rsidRPr="00F65BD6">
        <w:rPr>
          <w:rFonts w:ascii="Book Antiqua" w:eastAsia="Times New Roman" w:hAnsi="Book Antiqua" w:cs="Times New Roman"/>
          <w:b/>
          <w:bCs/>
          <w:caps/>
          <w:sz w:val="19"/>
          <w:szCs w:val="19"/>
          <w:shd w:val="clear" w:color="auto" w:fill="F7CAAC" w:themeFill="accent2" w:themeFillTint="66"/>
          <w:lang w:eastAsia="pt-BR"/>
        </w:rPr>
        <w:t>estrangeira</w:t>
      </w:r>
      <w:r w:rsidRPr="00F65BD6">
        <w:rPr>
          <w:rFonts w:ascii="Book Antiqua" w:eastAsia="Times New Roman" w:hAnsi="Book Antiqua" w:cs="Times New Roman"/>
          <w:b/>
          <w:bCs/>
          <w:sz w:val="19"/>
          <w:szCs w:val="19"/>
          <w:lang w:eastAsia="pt-BR"/>
        </w:rPr>
        <w:t xml:space="preserve"> que forem enumerados pelo Conselho Monetário Nacional, que poderá, também, estabelecer condições para seu arrendamento a empresas cujo controle acionário pertencer a pessoas residentes no exterior</w:t>
      </w:r>
      <w:r w:rsidRPr="008D0538">
        <w:rPr>
          <w:rFonts w:ascii="Book Antiqua" w:eastAsia="Times New Roman" w:hAnsi="Book Antiqua" w:cs="Times New Roman"/>
          <w:b/>
          <w:bCs/>
          <w:sz w:val="16"/>
          <w:szCs w:val="16"/>
          <w:lang w:eastAsia="pt-BR"/>
        </w:rPr>
        <w:t>.</w:t>
      </w:r>
      <w:r w:rsidRPr="008D0538">
        <w:rPr>
          <w:rFonts w:ascii="Book Antiqua" w:eastAsia="Times New Roman" w:hAnsi="Book Antiqua" w:cs="Times New Roman"/>
          <w:sz w:val="16"/>
          <w:szCs w:val="16"/>
          <w:lang w:eastAsia="pt-BR"/>
        </w:rPr>
        <w:t xml:space="preserve"> </w:t>
      </w:r>
      <w:r w:rsidR="00B368E9" w:rsidRPr="008D0538">
        <w:rPr>
          <w:rFonts w:ascii="Book Antiqua" w:hAnsi="Book Antiqua"/>
          <w:b/>
          <w:color w:val="FF0000"/>
          <w:sz w:val="16"/>
          <w:szCs w:val="16"/>
          <w:u w:val="single"/>
        </w:rPr>
        <w:t>(TRF5-2017)</w:t>
      </w:r>
    </w:p>
    <w:p w14:paraId="3DEA8B25"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0" w:name="art11"/>
      <w:bookmarkEnd w:id="20"/>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11. Serão consideradas como custo ou despesa operacional da pessoa jurídica arrendatária as contraprestações pagas ou creditadas por força do contrato de arrendamento mercantil. </w:t>
      </w:r>
    </w:p>
    <w:p w14:paraId="69E8D4B1"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1" w:name="art11§1"/>
      <w:bookmarkEnd w:id="21"/>
      <w:r w:rsidRPr="00FB4D28">
        <w:rPr>
          <w:rFonts w:ascii="Book Antiqua" w:eastAsia="Times New Roman" w:hAnsi="Book Antiqua" w:cs="Times New Roman"/>
          <w:sz w:val="19"/>
          <w:szCs w:val="19"/>
          <w:lang w:eastAsia="pt-BR"/>
        </w:rPr>
        <w:t xml:space="preserve">§ 1º A aquisição pelo arrendatário de bens arrendados em desacordo com as disposições desta Lei, será considerada operação de compra e venda a prestação. </w:t>
      </w:r>
    </w:p>
    <w:p w14:paraId="24348ABB"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2" w:name="art11§2"/>
      <w:bookmarkEnd w:id="22"/>
      <w:r w:rsidRPr="00FB4D28">
        <w:rPr>
          <w:rFonts w:ascii="Book Antiqua" w:eastAsia="Times New Roman" w:hAnsi="Book Antiqua" w:cs="Times New Roman"/>
          <w:sz w:val="19"/>
          <w:szCs w:val="19"/>
          <w:lang w:eastAsia="pt-BR"/>
        </w:rPr>
        <w:lastRenderedPageBreak/>
        <w:t xml:space="preserve">§ 2º O preço de compra e venda, no caso do parágrafo anterior, será o total das contraprestações pagas durante a vigência do arrendamento, acrescido da parcela paga a título de preço de aquisição. </w:t>
      </w:r>
    </w:p>
    <w:p w14:paraId="0EBAE827"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3" w:name="art11§3"/>
      <w:bookmarkEnd w:id="23"/>
      <w:r w:rsidRPr="00FB4D28">
        <w:rPr>
          <w:rFonts w:ascii="Book Antiqua" w:eastAsia="Times New Roman" w:hAnsi="Book Antiqua" w:cs="Times New Roman"/>
          <w:sz w:val="19"/>
          <w:szCs w:val="19"/>
          <w:lang w:eastAsia="pt-BR"/>
        </w:rPr>
        <w:t xml:space="preserve">§ 3º Na hipótese prevista no parágrafo primeiro deste artigo, as importâncias já deduzidas, como custo ou despesa operacional pela adquirente, acrescerão ao lucro tributável pelo imposto de renda, no exercício correspondente à respectiva dedução. </w:t>
      </w:r>
    </w:p>
    <w:p w14:paraId="3368C6D5"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1§4"/>
      <w:bookmarkEnd w:id="24"/>
      <w:r w:rsidRPr="00FB4D28">
        <w:rPr>
          <w:rFonts w:ascii="Book Antiqua" w:eastAsia="Times New Roman" w:hAnsi="Book Antiqua" w:cs="Times New Roman"/>
          <w:sz w:val="19"/>
          <w:szCs w:val="19"/>
          <w:lang w:eastAsia="pt-BR"/>
        </w:rPr>
        <w:t xml:space="preserve">§ 4º O imposto não recolhido na hipótese do parágrafo anterior, será devido com acréscimo de juros e correção monetária, multa e demais penalidades legais. </w:t>
      </w:r>
    </w:p>
    <w:p w14:paraId="55A0A8BA"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5" w:name="art12"/>
      <w:bookmarkEnd w:id="25"/>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12. Serão admitidas como custos das pessoas jurídicas arrendadoras as cotas de depreciação do preço de aquisição de bem arrendado, calculadas de acordo com a vida útil do bem. </w:t>
      </w:r>
    </w:p>
    <w:p w14:paraId="0F75CF20"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B4D28">
        <w:rPr>
          <w:rFonts w:ascii="Book Antiqua" w:eastAsia="Times New Roman" w:hAnsi="Book Antiqua" w:cs="Times New Roman"/>
          <w:sz w:val="19"/>
          <w:szCs w:val="19"/>
          <w:lang w:eastAsia="pt-BR"/>
        </w:rPr>
        <w:t xml:space="preserve">§ 1º Entende-se por vida útil do bem o prazo durante o qual se possa esperar a sua efetiva utilização econômica. </w:t>
      </w:r>
    </w:p>
    <w:p w14:paraId="3597B327"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B4D28">
        <w:rPr>
          <w:rFonts w:ascii="Book Antiqua" w:eastAsia="Times New Roman" w:hAnsi="Book Antiqua" w:cs="Times New Roman"/>
          <w:sz w:val="19"/>
          <w:szCs w:val="19"/>
          <w:lang w:eastAsia="pt-BR"/>
        </w:rPr>
        <w:t xml:space="preserve">§ 2º A Secretaria da Receita Federal publicará periodicamente o prazo de vida útil admissível, em condições normais, para cada espécie de bem. </w:t>
      </w:r>
    </w:p>
    <w:p w14:paraId="17C09F4F"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B4D28">
        <w:rPr>
          <w:rFonts w:ascii="Book Antiqua" w:eastAsia="Times New Roman" w:hAnsi="Book Antiqua" w:cs="Times New Roman"/>
          <w:sz w:val="19"/>
          <w:szCs w:val="19"/>
          <w:lang w:eastAsia="pt-BR"/>
        </w:rPr>
        <w:t xml:space="preserve">§ 3º Enquanto não forem publicados os prazos de vida útil de que trata o parágrafo anterior, a sua determinação se fará segundo as normas previstas pela legislação do imposto de renda para fixação da taxa de depreciação. </w:t>
      </w:r>
    </w:p>
    <w:p w14:paraId="53AC5FC2"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6" w:name="art13"/>
      <w:bookmarkEnd w:id="26"/>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13. Nos casos de operações de vendas de bens que tenham sido objeto de arrendamento mercantil, o saldo não depreciado será admitido como custo para efeito de apuração do lucro tributável pelo imposto de renda. </w:t>
      </w:r>
    </w:p>
    <w:p w14:paraId="16E268F3"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7" w:name="art14"/>
      <w:bookmarkEnd w:id="27"/>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14. Não será dedutível, para fins de apuração do lucro tributável pelo imposto de renda, a diferença a menor entre o valor contábil residual do bem arrendado e o seu preço de venda, quando do exercício da opção de compra.</w:t>
      </w:r>
    </w:p>
    <w:p w14:paraId="002C9E32" w14:textId="4D36BBC7" w:rsidR="00C150C2"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8" w:name="art15"/>
      <w:bookmarkEnd w:id="28"/>
      <w:r w:rsidRPr="008D0538">
        <w:rPr>
          <w:rFonts w:ascii="Book Antiqua" w:eastAsia="Times New Roman" w:hAnsi="Book Antiqua" w:cs="Times New Roman"/>
          <w:sz w:val="16"/>
          <w:szCs w:val="16"/>
          <w:lang w:eastAsia="pt-BR"/>
        </w:rPr>
        <w:t>Art</w:t>
      </w:r>
      <w:r w:rsidR="00CF06B1" w:rsidRPr="008D0538">
        <w:rPr>
          <w:rFonts w:ascii="Book Antiqua" w:eastAsia="Times New Roman" w:hAnsi="Book Antiqua" w:cs="Times New Roman"/>
          <w:sz w:val="16"/>
          <w:szCs w:val="16"/>
          <w:lang w:eastAsia="pt-BR"/>
        </w:rPr>
        <w:t>.</w:t>
      </w:r>
      <w:r w:rsidRPr="008D0538">
        <w:rPr>
          <w:rFonts w:ascii="Book Antiqua" w:eastAsia="Times New Roman" w:hAnsi="Book Antiqua" w:cs="Times New Roman"/>
          <w:sz w:val="16"/>
          <w:szCs w:val="16"/>
          <w:lang w:eastAsia="pt-BR"/>
        </w:rPr>
        <w:t xml:space="preserve"> 15.</w:t>
      </w:r>
      <w:r w:rsidR="00C150C2">
        <w:rPr>
          <w:rFonts w:ascii="Book Antiqua" w:eastAsia="Times New Roman" w:hAnsi="Book Antiqua" w:cs="Times New Roman"/>
          <w:sz w:val="16"/>
          <w:szCs w:val="16"/>
          <w:lang w:eastAsia="pt-BR"/>
        </w:rPr>
        <w:t xml:space="preserve"> </w:t>
      </w:r>
      <w:hyperlink r:id="rId16" w:anchor="art117" w:history="1">
        <w:r w:rsidR="00C150C2" w:rsidRPr="00C150C2">
          <w:rPr>
            <w:rStyle w:val="Hyperlink"/>
            <w:rFonts w:ascii="Book Antiqua" w:eastAsia="Times New Roman" w:hAnsi="Book Antiqua" w:cs="Times New Roman"/>
            <w:sz w:val="16"/>
            <w:szCs w:val="16"/>
            <w:lang w:eastAsia="pt-BR"/>
          </w:rPr>
          <w:t>(Revogado pela Lei nº 12.973, de 2014)</w:t>
        </w:r>
      </w:hyperlink>
    </w:p>
    <w:p w14:paraId="78645D23" w14:textId="2B157C15" w:rsidR="00C150C2"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9" w:name="art16."/>
      <w:bookmarkStart w:id="30" w:name="art16"/>
      <w:bookmarkEnd w:id="29"/>
      <w:bookmarkEnd w:id="30"/>
      <w:r w:rsidRPr="00C150C2">
        <w:rPr>
          <w:rFonts w:ascii="Book Antiqua" w:eastAsia="Times New Roman" w:hAnsi="Book Antiqua" w:cs="Times New Roman"/>
          <w:sz w:val="16"/>
          <w:szCs w:val="16"/>
          <w:lang w:eastAsia="pt-BR"/>
        </w:rPr>
        <w:t>Art. 16</w:t>
      </w:r>
      <w:r w:rsidR="00F65BD6" w:rsidRPr="00C150C2">
        <w:rPr>
          <w:rFonts w:ascii="Book Antiqua" w:eastAsia="Times New Roman" w:hAnsi="Book Antiqua" w:cs="Times New Roman"/>
          <w:sz w:val="16"/>
          <w:szCs w:val="16"/>
          <w:lang w:eastAsia="pt-BR"/>
        </w:rPr>
        <w:t>.</w:t>
      </w:r>
      <w:r w:rsidRPr="00C150C2">
        <w:rPr>
          <w:rFonts w:ascii="Book Antiqua" w:eastAsia="Times New Roman" w:hAnsi="Book Antiqua" w:cs="Times New Roman"/>
          <w:sz w:val="16"/>
          <w:szCs w:val="16"/>
          <w:lang w:eastAsia="pt-BR"/>
        </w:rPr>
        <w:t xml:space="preserve"> </w:t>
      </w:r>
      <w:hyperlink r:id="rId17" w:anchor="art28" w:history="1">
        <w:r w:rsidR="00C150C2" w:rsidRPr="00C150C2">
          <w:rPr>
            <w:rStyle w:val="Hyperlink"/>
            <w:rFonts w:ascii="Book Antiqua" w:eastAsia="Times New Roman" w:hAnsi="Book Antiqua" w:cs="Times New Roman"/>
            <w:sz w:val="16"/>
            <w:szCs w:val="16"/>
            <w:lang w:eastAsia="pt-BR"/>
          </w:rPr>
          <w:t>(Revogado pela Lei nº 14.286, de 2021)</w:t>
        </w:r>
      </w:hyperlink>
      <w:r w:rsidR="00C150C2" w:rsidRPr="00C150C2">
        <w:rPr>
          <w:rFonts w:ascii="Book Antiqua" w:eastAsia="Times New Roman" w:hAnsi="Book Antiqua" w:cs="Times New Roman"/>
          <w:sz w:val="19"/>
          <w:szCs w:val="19"/>
          <w:lang w:eastAsia="pt-BR"/>
        </w:rPr>
        <w:t> </w:t>
      </w:r>
    </w:p>
    <w:p w14:paraId="5695E9A6" w14:textId="77777777"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1" w:name="art17."/>
      <w:bookmarkStart w:id="32" w:name="art17"/>
      <w:bookmarkEnd w:id="31"/>
      <w:bookmarkEnd w:id="32"/>
      <w:r w:rsidRPr="00FB4D28">
        <w:rPr>
          <w:rFonts w:ascii="Book Antiqua" w:eastAsia="Times New Roman" w:hAnsi="Book Antiqua" w:cs="Times New Roman"/>
          <w:sz w:val="19"/>
          <w:szCs w:val="19"/>
          <w:lang w:eastAsia="pt-BR"/>
        </w:rPr>
        <w:t xml:space="preserve">Art. 17 - A entrada no território nacional dos bens objeto de arrendamento mercantil, contratado com entidades arrendadoras domiciliadas no exterior, não se confunde com o regime de admissão temporária de que trata o </w:t>
      </w:r>
      <w:hyperlink r:id="rId18" w:history="1">
        <w:r w:rsidRPr="00FB4D28">
          <w:rPr>
            <w:rFonts w:ascii="Book Antiqua" w:eastAsia="Times New Roman" w:hAnsi="Book Antiqua" w:cs="Times New Roman"/>
            <w:color w:val="0000FF"/>
            <w:sz w:val="19"/>
            <w:szCs w:val="19"/>
            <w:u w:val="single"/>
            <w:lang w:eastAsia="pt-BR"/>
          </w:rPr>
          <w:t>Decreto-lei nº 37, de 18 de novembro de 1966</w:t>
        </w:r>
      </w:hyperlink>
      <w:r w:rsidRPr="00FB4D28">
        <w:rPr>
          <w:rFonts w:ascii="Book Antiqua" w:eastAsia="Times New Roman" w:hAnsi="Book Antiqua" w:cs="Times New Roman"/>
          <w:sz w:val="19"/>
          <w:szCs w:val="19"/>
          <w:lang w:eastAsia="pt-BR"/>
        </w:rPr>
        <w:t>, e se sujeitará a todas as normas legais que regem a importação</w:t>
      </w:r>
      <w:r w:rsidRPr="008D0538">
        <w:rPr>
          <w:rFonts w:ascii="Book Antiqua" w:eastAsia="Times New Roman" w:hAnsi="Book Antiqua" w:cs="Times New Roman"/>
          <w:sz w:val="16"/>
          <w:szCs w:val="16"/>
          <w:lang w:eastAsia="pt-BR"/>
        </w:rPr>
        <w:t xml:space="preserve">. </w:t>
      </w:r>
      <w:hyperlink r:id="rId19" w:anchor="art17" w:history="1">
        <w:r w:rsidRPr="008D0538">
          <w:rPr>
            <w:rFonts w:ascii="Book Antiqua" w:eastAsia="Times New Roman" w:hAnsi="Book Antiqua" w:cs="Times New Roman"/>
            <w:color w:val="0000FF"/>
            <w:sz w:val="16"/>
            <w:szCs w:val="16"/>
            <w:u w:val="single"/>
            <w:lang w:eastAsia="pt-BR"/>
          </w:rPr>
          <w:t>(Redação dada pela Lei nº 7.132, de 1983)</w:t>
        </w:r>
      </w:hyperlink>
    </w:p>
    <w:p w14:paraId="50316F8D" w14:textId="4F3C8D87"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3" w:name="art18."/>
      <w:bookmarkStart w:id="34" w:name="art18"/>
      <w:bookmarkEnd w:id="33"/>
      <w:bookmarkEnd w:id="34"/>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18. A base de cálculo, para efeito do imposto sobre Produtos Industrializados, do fato gerador que </w:t>
      </w:r>
      <w:r w:rsidR="004A6266" w:rsidRPr="00FB4D28">
        <w:rPr>
          <w:rFonts w:ascii="Book Antiqua" w:eastAsia="Times New Roman" w:hAnsi="Book Antiqua" w:cs="Times New Roman"/>
          <w:sz w:val="19"/>
          <w:szCs w:val="19"/>
          <w:lang w:eastAsia="pt-BR"/>
        </w:rPr>
        <w:t>o</w:t>
      </w:r>
      <w:r w:rsidRPr="00FB4D28">
        <w:rPr>
          <w:rFonts w:ascii="Book Antiqua" w:eastAsia="Times New Roman" w:hAnsi="Book Antiqua" w:cs="Times New Roman"/>
          <w:sz w:val="19"/>
          <w:szCs w:val="19"/>
          <w:lang w:eastAsia="pt-BR"/>
        </w:rPr>
        <w:t>correr por ocasião da remessa de bens importados ao estabelecimento da empresa arrendatária, corresponderá ao preço atacado desse bem na praça em que a empresa arrendadora estiver domiciliada</w:t>
      </w:r>
      <w:r w:rsidRPr="008D0538">
        <w:rPr>
          <w:rFonts w:ascii="Book Antiqua" w:eastAsia="Times New Roman" w:hAnsi="Book Antiqua" w:cs="Times New Roman"/>
          <w:sz w:val="16"/>
          <w:szCs w:val="16"/>
          <w:lang w:eastAsia="pt-BR"/>
        </w:rPr>
        <w:t>.</w:t>
      </w:r>
      <w:r w:rsidR="008D0538">
        <w:rPr>
          <w:rFonts w:ascii="Book Antiqua" w:eastAsia="Times New Roman" w:hAnsi="Book Antiqua" w:cs="Times New Roman"/>
          <w:sz w:val="16"/>
          <w:szCs w:val="16"/>
          <w:lang w:eastAsia="pt-BR"/>
        </w:rPr>
        <w:t xml:space="preserve"> </w:t>
      </w:r>
      <w:hyperlink r:id="rId20" w:anchor="art18" w:history="1">
        <w:r w:rsidRPr="008D0538">
          <w:rPr>
            <w:rFonts w:ascii="Book Antiqua" w:eastAsia="Times New Roman" w:hAnsi="Book Antiqua" w:cs="Times New Roman"/>
            <w:color w:val="0000FF"/>
            <w:sz w:val="16"/>
            <w:szCs w:val="16"/>
            <w:u w:val="single"/>
            <w:lang w:eastAsia="pt-BR"/>
          </w:rPr>
          <w:t>(Redação dada pela Lei nº 7.132, de 1983)</w:t>
        </w:r>
      </w:hyperlink>
    </w:p>
    <w:p w14:paraId="139163CB" w14:textId="77777777"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D0538">
        <w:rPr>
          <w:rFonts w:ascii="Book Antiqua" w:eastAsia="Times New Roman" w:hAnsi="Book Antiqua" w:cs="Times New Roman"/>
          <w:sz w:val="16"/>
          <w:szCs w:val="16"/>
          <w:lang w:eastAsia="pt-BR"/>
        </w:rPr>
        <w:t xml:space="preserve">§ 1º </w:t>
      </w:r>
      <w:hyperlink r:id="rId21" w:anchor="art82d" w:history="1">
        <w:r w:rsidRPr="008D0538">
          <w:rPr>
            <w:rFonts w:ascii="Book Antiqua" w:eastAsia="Times New Roman" w:hAnsi="Book Antiqua" w:cs="Times New Roman"/>
            <w:color w:val="0000FF"/>
            <w:sz w:val="16"/>
            <w:szCs w:val="16"/>
            <w:u w:val="single"/>
            <w:lang w:eastAsia="pt-BR"/>
          </w:rPr>
          <w:t>(Revogado pela Lei nº 9.532, de 1997)</w:t>
        </w:r>
      </w:hyperlink>
    </w:p>
    <w:p w14:paraId="4BAE27FB"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5" w:name="art18§2"/>
      <w:bookmarkEnd w:id="35"/>
      <w:r w:rsidRPr="00FB4D28">
        <w:rPr>
          <w:rFonts w:ascii="Book Antiqua" w:eastAsia="Times New Roman" w:hAnsi="Book Antiqua" w:cs="Times New Roman"/>
          <w:sz w:val="19"/>
          <w:szCs w:val="19"/>
          <w:lang w:eastAsia="pt-BR"/>
        </w:rPr>
        <w:t xml:space="preserve">§ 2º Nas hipóteses em que o preço dos bens importados para o fim de arrendamento for igual ou superior ao que seria pago pelo arrendatário se os importasse diretamente, a base de cálculo mencionado no caput deste artigo será o valor que servir de base para o recolhimento do Imposto Sobre Produtos Industrializados, por ocasião do desembaraço alfandegário desses bens. </w:t>
      </w:r>
    </w:p>
    <w:p w14:paraId="73409BBA" w14:textId="7B619932"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6" w:name="art19"/>
      <w:bookmarkEnd w:id="36"/>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19. Fica equiparada à exportação a compra e venda de bens no mercado interno, para o fim específico de arrendamento pelo comprador a arrendatário domiciliado no exterior</w:t>
      </w:r>
      <w:r w:rsidRPr="008D0538">
        <w:rPr>
          <w:rFonts w:ascii="Book Antiqua" w:eastAsia="Times New Roman" w:hAnsi="Book Antiqua" w:cs="Times New Roman"/>
          <w:sz w:val="16"/>
          <w:szCs w:val="16"/>
          <w:lang w:eastAsia="pt-BR"/>
        </w:rPr>
        <w:t xml:space="preserve">. </w:t>
      </w:r>
      <w:hyperlink r:id="rId22" w:anchor="art11" w:history="1">
        <w:r w:rsidRPr="008D0538">
          <w:rPr>
            <w:rFonts w:ascii="Book Antiqua" w:eastAsia="Times New Roman" w:hAnsi="Book Antiqua" w:cs="Times New Roman"/>
            <w:color w:val="0000FF"/>
            <w:sz w:val="16"/>
            <w:szCs w:val="16"/>
            <w:u w:val="single"/>
            <w:lang w:eastAsia="pt-BR"/>
          </w:rPr>
          <w:t>(Vide Decreto-Lei nº 2.397, de 1987)</w:t>
        </w:r>
      </w:hyperlink>
      <w:r w:rsidRPr="008D0538">
        <w:rPr>
          <w:rFonts w:ascii="Book Antiqua" w:eastAsia="Times New Roman" w:hAnsi="Book Antiqua" w:cs="Times New Roman"/>
          <w:sz w:val="16"/>
          <w:szCs w:val="16"/>
          <w:lang w:eastAsia="pt-BR"/>
        </w:rPr>
        <w:t> (</w:t>
      </w:r>
      <w:hyperlink r:id="rId23" w:anchor="art1" w:history="1">
        <w:r w:rsidRPr="008D0538">
          <w:rPr>
            <w:rFonts w:ascii="Book Antiqua" w:eastAsia="Times New Roman" w:hAnsi="Book Antiqua" w:cs="Times New Roman"/>
            <w:color w:val="0000FF"/>
            <w:sz w:val="16"/>
            <w:szCs w:val="16"/>
            <w:u w:val="single"/>
            <w:lang w:eastAsia="pt-BR"/>
          </w:rPr>
          <w:t>Vide Decreto-Lei nº 2.413, de 1988</w:t>
        </w:r>
      </w:hyperlink>
      <w:r w:rsidRPr="008D0538">
        <w:rPr>
          <w:rFonts w:ascii="Book Antiqua" w:eastAsia="Times New Roman" w:hAnsi="Book Antiqua" w:cs="Times New Roman"/>
          <w:sz w:val="16"/>
          <w:szCs w:val="16"/>
          <w:lang w:eastAsia="pt-BR"/>
        </w:rPr>
        <w:t>)</w:t>
      </w:r>
    </w:p>
    <w:p w14:paraId="10A31CB8" w14:textId="31D2BA16"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7" w:name="art20"/>
      <w:bookmarkEnd w:id="37"/>
      <w:r w:rsidRPr="00FB4D28">
        <w:rPr>
          <w:rFonts w:ascii="Book Antiqua" w:eastAsia="Times New Roman" w:hAnsi="Book Antiqua" w:cs="Times New Roman"/>
          <w:b/>
          <w:sz w:val="19"/>
          <w:szCs w:val="19"/>
          <w:highlight w:val="magenta"/>
          <w:lang w:eastAsia="pt-BR"/>
        </w:rPr>
        <w:t>Art</w:t>
      </w:r>
      <w:r w:rsidR="003C100D" w:rsidRPr="00FB4D28">
        <w:rPr>
          <w:rFonts w:ascii="Book Antiqua" w:eastAsia="Times New Roman" w:hAnsi="Book Antiqua" w:cs="Times New Roman"/>
          <w:b/>
          <w:sz w:val="19"/>
          <w:szCs w:val="19"/>
          <w:highlight w:val="magenta"/>
          <w:lang w:eastAsia="pt-BR"/>
        </w:rPr>
        <w:t>.</w:t>
      </w:r>
      <w:r w:rsidRPr="00FB4D28">
        <w:rPr>
          <w:rFonts w:ascii="Book Antiqua" w:eastAsia="Times New Roman" w:hAnsi="Book Antiqua" w:cs="Times New Roman"/>
          <w:b/>
          <w:sz w:val="19"/>
          <w:szCs w:val="19"/>
          <w:highlight w:val="magenta"/>
          <w:lang w:eastAsia="pt-BR"/>
        </w:rPr>
        <w:t xml:space="preserve"> 20</w:t>
      </w:r>
      <w:r w:rsidRPr="00FB4D28">
        <w:rPr>
          <w:rFonts w:ascii="Book Antiqua" w:eastAsia="Times New Roman" w:hAnsi="Book Antiqua" w:cs="Times New Roman"/>
          <w:sz w:val="19"/>
          <w:szCs w:val="19"/>
          <w:lang w:eastAsia="pt-BR"/>
        </w:rPr>
        <w:t xml:space="preserve">. São assegurados ao vendedor dos bens de que trata o artigo anterior todos os benefícios fiscais concedidos por lei para incentivo </w:t>
      </w:r>
      <w:r w:rsidR="004A6266" w:rsidRPr="00FB4D28">
        <w:rPr>
          <w:rFonts w:ascii="Book Antiqua" w:eastAsia="Times New Roman" w:hAnsi="Book Antiqua" w:cs="Times New Roman"/>
          <w:sz w:val="19"/>
          <w:szCs w:val="19"/>
          <w:lang w:eastAsia="pt-BR"/>
        </w:rPr>
        <w:t>à</w:t>
      </w:r>
      <w:r w:rsidRPr="00FB4D28">
        <w:rPr>
          <w:rFonts w:ascii="Book Antiqua" w:eastAsia="Times New Roman" w:hAnsi="Book Antiqua" w:cs="Times New Roman"/>
          <w:sz w:val="19"/>
          <w:szCs w:val="19"/>
          <w:lang w:eastAsia="pt-BR"/>
        </w:rPr>
        <w:t xml:space="preserve"> exportação, observadas as condições de qualidade da pessoa do vendedor e outras exigidas para os casos de exportação direta ou indireta</w:t>
      </w:r>
      <w:r w:rsidRPr="008D0538">
        <w:rPr>
          <w:rFonts w:ascii="Book Antiqua" w:eastAsia="Times New Roman" w:hAnsi="Book Antiqua" w:cs="Times New Roman"/>
          <w:sz w:val="16"/>
          <w:szCs w:val="16"/>
          <w:lang w:eastAsia="pt-BR"/>
        </w:rPr>
        <w:t xml:space="preserve">. </w:t>
      </w:r>
      <w:hyperlink r:id="rId24" w:anchor="art11" w:history="1">
        <w:r w:rsidRPr="008D0538">
          <w:rPr>
            <w:rFonts w:ascii="Book Antiqua" w:eastAsia="Times New Roman" w:hAnsi="Book Antiqua" w:cs="Times New Roman"/>
            <w:color w:val="0000FF"/>
            <w:sz w:val="16"/>
            <w:szCs w:val="16"/>
            <w:u w:val="single"/>
            <w:lang w:eastAsia="pt-BR"/>
          </w:rPr>
          <w:t>(Vide Decreto-Lei nº 2.397, de 1987)</w:t>
        </w:r>
      </w:hyperlink>
      <w:r w:rsidRPr="008D0538">
        <w:rPr>
          <w:rFonts w:ascii="Book Antiqua" w:eastAsia="Times New Roman" w:hAnsi="Book Antiqua" w:cs="Times New Roman"/>
          <w:sz w:val="16"/>
          <w:szCs w:val="16"/>
          <w:lang w:eastAsia="pt-BR"/>
        </w:rPr>
        <w:t> (</w:t>
      </w:r>
      <w:hyperlink r:id="rId25" w:anchor="art1" w:history="1">
        <w:r w:rsidRPr="008D0538">
          <w:rPr>
            <w:rFonts w:ascii="Book Antiqua" w:eastAsia="Times New Roman" w:hAnsi="Book Antiqua" w:cs="Times New Roman"/>
            <w:color w:val="0000FF"/>
            <w:sz w:val="16"/>
            <w:szCs w:val="16"/>
            <w:u w:val="single"/>
            <w:lang w:eastAsia="pt-BR"/>
          </w:rPr>
          <w:t>Vide Decreto-Lei nº 2.413, de 1988</w:t>
        </w:r>
      </w:hyperlink>
      <w:r w:rsidRPr="008D0538">
        <w:rPr>
          <w:rFonts w:ascii="Book Antiqua" w:eastAsia="Times New Roman" w:hAnsi="Book Antiqua" w:cs="Times New Roman"/>
          <w:sz w:val="16"/>
          <w:szCs w:val="16"/>
          <w:lang w:eastAsia="pt-BR"/>
        </w:rPr>
        <w:t>)</w:t>
      </w:r>
    </w:p>
    <w:p w14:paraId="5C9172EB"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B4D28">
        <w:rPr>
          <w:rFonts w:ascii="Book Antiqua" w:eastAsia="Times New Roman" w:hAnsi="Book Antiqua" w:cs="Times New Roman"/>
          <w:sz w:val="19"/>
          <w:szCs w:val="19"/>
          <w:lang w:eastAsia="pt-BR"/>
        </w:rPr>
        <w:lastRenderedPageBreak/>
        <w:t xml:space="preserve">§ 1º Os benefícios fiscais de que trata este artigo serão concedidos sobre o equivalente em moeda nacional de garantia irrevogável do pagamento das contraprestações do arrendamento contratado, limitada a base de cálculo ao preço da compra e venda. </w:t>
      </w:r>
    </w:p>
    <w:p w14:paraId="52F2846D" w14:textId="77777777"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38" w:name="art20§2"/>
      <w:bookmarkEnd w:id="38"/>
      <w:r w:rsidRPr="00FB4D28">
        <w:rPr>
          <w:rFonts w:ascii="Book Antiqua" w:eastAsia="Times New Roman" w:hAnsi="Book Antiqua" w:cs="Times New Roman"/>
          <w:b/>
          <w:color w:val="000000"/>
          <w:sz w:val="19"/>
          <w:szCs w:val="19"/>
          <w:highlight w:val="magenta"/>
          <w:lang w:eastAsia="pt-BR"/>
        </w:rPr>
        <w:t>§ 2</w:t>
      </w:r>
      <w:proofErr w:type="gramStart"/>
      <w:r w:rsidRPr="00FB4D28">
        <w:rPr>
          <w:rFonts w:ascii="Book Antiqua" w:eastAsia="Times New Roman" w:hAnsi="Book Antiqua" w:cs="Times New Roman"/>
          <w:b/>
          <w:color w:val="000000"/>
          <w:sz w:val="19"/>
          <w:szCs w:val="19"/>
          <w:highlight w:val="magenta"/>
          <w:u w:val="single"/>
          <w:vertAlign w:val="superscript"/>
          <w:lang w:eastAsia="pt-BR"/>
        </w:rPr>
        <w:t>o</w:t>
      </w:r>
      <w:r w:rsidRPr="00FB4D28">
        <w:rPr>
          <w:rFonts w:ascii="Book Antiqua" w:eastAsia="Times New Roman" w:hAnsi="Book Antiqua" w:cs="Times New Roman"/>
          <w:color w:val="000000"/>
          <w:sz w:val="19"/>
          <w:szCs w:val="19"/>
          <w:lang w:eastAsia="pt-BR"/>
        </w:rPr>
        <w:t xml:space="preserve">  </w:t>
      </w:r>
      <w:r w:rsidRPr="00F65BD6">
        <w:rPr>
          <w:rFonts w:ascii="Book Antiqua" w:eastAsia="Times New Roman" w:hAnsi="Book Antiqua" w:cs="Times New Roman"/>
          <w:b/>
          <w:bCs/>
          <w:color w:val="000000"/>
          <w:sz w:val="19"/>
          <w:szCs w:val="19"/>
          <w:lang w:eastAsia="pt-BR"/>
        </w:rPr>
        <w:t>Para</w:t>
      </w:r>
      <w:proofErr w:type="gramEnd"/>
      <w:r w:rsidRPr="00F65BD6">
        <w:rPr>
          <w:rFonts w:ascii="Book Antiqua" w:eastAsia="Times New Roman" w:hAnsi="Book Antiqua" w:cs="Times New Roman"/>
          <w:b/>
          <w:bCs/>
          <w:color w:val="000000"/>
          <w:sz w:val="19"/>
          <w:szCs w:val="19"/>
          <w:lang w:eastAsia="pt-BR"/>
        </w:rPr>
        <w:t xml:space="preserve"> os fins do disposto no § 1</w:t>
      </w:r>
      <w:r w:rsidRPr="00F65BD6">
        <w:rPr>
          <w:rFonts w:ascii="Book Antiqua" w:eastAsia="Times New Roman" w:hAnsi="Book Antiqua" w:cs="Times New Roman"/>
          <w:b/>
          <w:bCs/>
          <w:color w:val="000000"/>
          <w:sz w:val="19"/>
          <w:szCs w:val="19"/>
          <w:u w:val="single"/>
          <w:vertAlign w:val="superscript"/>
          <w:lang w:eastAsia="pt-BR"/>
        </w:rPr>
        <w:t>o</w:t>
      </w:r>
      <w:r w:rsidRPr="00F65BD6">
        <w:rPr>
          <w:rFonts w:ascii="Book Antiqua" w:eastAsia="Times New Roman" w:hAnsi="Book Antiqua" w:cs="Times New Roman"/>
          <w:b/>
          <w:bCs/>
          <w:color w:val="000000"/>
          <w:sz w:val="19"/>
          <w:szCs w:val="19"/>
          <w:lang w:eastAsia="pt-BR"/>
        </w:rPr>
        <w:t xml:space="preserve">, a equivalência em moeda nacional será determinada pela maior taxa de câmbio do dia da utilização dos benefícios fiscais, quando o pagamento das contraprestações do arrendamento contratado </w:t>
      </w:r>
      <w:r w:rsidRPr="00F65BD6">
        <w:rPr>
          <w:rFonts w:ascii="Book Antiqua" w:eastAsia="Times New Roman" w:hAnsi="Book Antiqua" w:cs="Times New Roman"/>
          <w:b/>
          <w:bCs/>
          <w:caps/>
          <w:color w:val="000000"/>
          <w:sz w:val="19"/>
          <w:szCs w:val="19"/>
          <w:highlight w:val="green"/>
          <w:lang w:eastAsia="pt-BR"/>
        </w:rPr>
        <w:t>for efetivado</w:t>
      </w:r>
      <w:r w:rsidRPr="00F65BD6">
        <w:rPr>
          <w:rFonts w:ascii="Book Antiqua" w:eastAsia="Times New Roman" w:hAnsi="Book Antiqua" w:cs="Times New Roman"/>
          <w:b/>
          <w:bCs/>
          <w:color w:val="000000"/>
          <w:sz w:val="19"/>
          <w:szCs w:val="19"/>
          <w:lang w:eastAsia="pt-BR"/>
        </w:rPr>
        <w:t xml:space="preserve"> </w:t>
      </w:r>
      <w:r w:rsidRPr="00F65BD6">
        <w:rPr>
          <w:rFonts w:ascii="Book Antiqua" w:eastAsia="Times New Roman" w:hAnsi="Book Antiqua" w:cs="Times New Roman"/>
          <w:b/>
          <w:bCs/>
          <w:color w:val="000000"/>
          <w:sz w:val="19"/>
          <w:szCs w:val="19"/>
          <w:highlight w:val="cyan"/>
          <w:lang w:eastAsia="pt-BR"/>
        </w:rPr>
        <w:t>em moeda estrangeira de livre conversibilidade</w:t>
      </w:r>
      <w:r w:rsidRPr="008D0538">
        <w:rPr>
          <w:rFonts w:ascii="Book Antiqua" w:eastAsia="Times New Roman" w:hAnsi="Book Antiqua" w:cs="Times New Roman"/>
          <w:color w:val="000000"/>
          <w:sz w:val="16"/>
          <w:szCs w:val="16"/>
          <w:lang w:eastAsia="pt-BR"/>
        </w:rPr>
        <w:t xml:space="preserve">. </w:t>
      </w:r>
      <w:hyperlink r:id="rId26" w:anchor="art9" w:history="1">
        <w:r w:rsidRPr="008D0538">
          <w:rPr>
            <w:rFonts w:ascii="Book Antiqua" w:eastAsia="Times New Roman" w:hAnsi="Book Antiqua" w:cs="Times New Roman"/>
            <w:color w:val="0000FF"/>
            <w:sz w:val="16"/>
            <w:szCs w:val="16"/>
            <w:u w:val="single"/>
            <w:lang w:eastAsia="pt-BR"/>
          </w:rPr>
          <w:t>(Redação dada pela Lei nº 12.024, de 2009)</w:t>
        </w:r>
      </w:hyperlink>
      <w:r w:rsidR="003C100D" w:rsidRPr="008D0538">
        <w:rPr>
          <w:rFonts w:ascii="Book Antiqua" w:eastAsia="Times New Roman" w:hAnsi="Book Antiqua" w:cs="Times New Roman"/>
          <w:color w:val="0000FF"/>
          <w:sz w:val="16"/>
          <w:szCs w:val="16"/>
          <w:lang w:eastAsia="pt-BR"/>
        </w:rPr>
        <w:t xml:space="preserve"> </w:t>
      </w:r>
      <w:r w:rsidR="003C100D" w:rsidRPr="008D0538">
        <w:rPr>
          <w:rFonts w:ascii="Book Antiqua" w:eastAsia="Times New Roman" w:hAnsi="Book Antiqua" w:cs="Times New Roman"/>
          <w:b/>
          <w:color w:val="FF0000"/>
          <w:sz w:val="16"/>
          <w:szCs w:val="16"/>
          <w:u w:val="single"/>
          <w:lang w:eastAsia="pt-BR"/>
        </w:rPr>
        <w:t>(TJMG-2012)</w:t>
      </w:r>
    </w:p>
    <w:p w14:paraId="3CCF2862"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9" w:name="art21"/>
      <w:bookmarkEnd w:id="39"/>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21. O Ministro da Fazenda poderá estender aos arrendatários de máquinas, aparelhos e equipamentos de produção nacional, objeto de arrendamento mercantil, os benefícios de que trata o</w:t>
      </w:r>
      <w:hyperlink r:id="rId27" w:history="1">
        <w:r w:rsidRPr="00FB4D28">
          <w:rPr>
            <w:rFonts w:ascii="Book Antiqua" w:eastAsia="Times New Roman" w:hAnsi="Book Antiqua" w:cs="Times New Roman"/>
            <w:color w:val="0000FF"/>
            <w:sz w:val="19"/>
            <w:szCs w:val="19"/>
            <w:u w:val="single"/>
            <w:lang w:eastAsia="pt-BR"/>
          </w:rPr>
          <w:t xml:space="preserve"> Decreto-lei nº 1.136, de 7 de dezembro de 1970. </w:t>
        </w:r>
      </w:hyperlink>
    </w:p>
    <w:p w14:paraId="724D08D2"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0" w:name="art22"/>
      <w:bookmarkEnd w:id="40"/>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22. As pessoas jurídicas que estiverem operando com arrendamento de bens, e que se ajustarem as disposições desta lei dentro de 180 (cento e oitenta) dias, a contar da sua vigência, terão as suas operações regidas por este diploma legal, desde que ajustem convenientemente os seus contratos, mediante instrumentos de aditamento. </w:t>
      </w:r>
    </w:p>
    <w:p w14:paraId="10585C99"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3"/>
      <w:bookmarkEnd w:id="41"/>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23. Fica o Conselho Monetário Nacional autorizado a: </w:t>
      </w:r>
    </w:p>
    <w:p w14:paraId="28E51A3F" w14:textId="77777777"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2" w:name="art23a"/>
      <w:bookmarkEnd w:id="42"/>
      <w:r w:rsidRPr="00FB4D28">
        <w:rPr>
          <w:rFonts w:ascii="Book Antiqua" w:eastAsia="Times New Roman" w:hAnsi="Book Antiqua" w:cs="Times New Roman"/>
          <w:sz w:val="19"/>
          <w:szCs w:val="19"/>
          <w:lang w:eastAsia="pt-BR"/>
        </w:rPr>
        <w:t>a) expedir normas que visem a estabelecer mecanismos reguladores das atividades previstas nesta Lei, inclusive excluir modalidades de operações do tratamento ne</w:t>
      </w:r>
      <w:r w:rsidR="004A6266" w:rsidRPr="00FB4D28">
        <w:rPr>
          <w:rFonts w:ascii="Book Antiqua" w:eastAsia="Times New Roman" w:hAnsi="Book Antiqua" w:cs="Times New Roman"/>
          <w:sz w:val="19"/>
          <w:szCs w:val="19"/>
          <w:lang w:eastAsia="pt-BR"/>
        </w:rPr>
        <w:t>l</w:t>
      </w:r>
      <w:r w:rsidRPr="00FB4D28">
        <w:rPr>
          <w:rFonts w:ascii="Book Antiqua" w:eastAsia="Times New Roman" w:hAnsi="Book Antiqua" w:cs="Times New Roman"/>
          <w:sz w:val="19"/>
          <w:szCs w:val="19"/>
          <w:lang w:eastAsia="pt-BR"/>
        </w:rPr>
        <w:t>a previsto e limitar ou proibir sua prática por determinadas categorias de pessoas físicas ou jurídicas</w:t>
      </w:r>
      <w:r w:rsidRPr="008D0538">
        <w:rPr>
          <w:rFonts w:ascii="Book Antiqua" w:eastAsia="Times New Roman" w:hAnsi="Book Antiqua" w:cs="Times New Roman"/>
          <w:sz w:val="16"/>
          <w:szCs w:val="16"/>
          <w:lang w:eastAsia="pt-BR"/>
        </w:rPr>
        <w:t xml:space="preserve">; </w:t>
      </w:r>
      <w:hyperlink r:id="rId28" w:anchor="art23" w:history="1">
        <w:r w:rsidRPr="008D0538">
          <w:rPr>
            <w:rFonts w:ascii="Book Antiqua" w:eastAsia="Times New Roman" w:hAnsi="Book Antiqua" w:cs="Times New Roman"/>
            <w:color w:val="0000FF"/>
            <w:sz w:val="16"/>
            <w:szCs w:val="16"/>
            <w:u w:val="single"/>
            <w:lang w:eastAsia="pt-BR"/>
          </w:rPr>
          <w:t>(Redação dada pela Lei nº 7.132, de 1983)</w:t>
        </w:r>
      </w:hyperlink>
    </w:p>
    <w:p w14:paraId="782CB35B"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B4D28">
        <w:rPr>
          <w:rFonts w:ascii="Book Antiqua" w:eastAsia="Times New Roman" w:hAnsi="Book Antiqua" w:cs="Times New Roman"/>
          <w:sz w:val="19"/>
          <w:szCs w:val="19"/>
          <w:lang w:eastAsia="pt-BR"/>
        </w:rPr>
        <w:t xml:space="preserve">b) enumerar restritivamente os bens que não poderão ser objeto de arrendamento mercantil, tendo em vista a política </w:t>
      </w:r>
      <w:proofErr w:type="spellStart"/>
      <w:r w:rsidRPr="00FB4D28">
        <w:rPr>
          <w:rFonts w:ascii="Book Antiqua" w:eastAsia="Times New Roman" w:hAnsi="Book Antiqua" w:cs="Times New Roman"/>
          <w:sz w:val="19"/>
          <w:szCs w:val="19"/>
          <w:lang w:eastAsia="pt-BR"/>
        </w:rPr>
        <w:t>econômica-financeira</w:t>
      </w:r>
      <w:proofErr w:type="spellEnd"/>
      <w:r w:rsidRPr="00FB4D28">
        <w:rPr>
          <w:rFonts w:ascii="Book Antiqua" w:eastAsia="Times New Roman" w:hAnsi="Book Antiqua" w:cs="Times New Roman"/>
          <w:sz w:val="19"/>
          <w:szCs w:val="19"/>
          <w:lang w:eastAsia="pt-BR"/>
        </w:rPr>
        <w:t xml:space="preserve"> do País. </w:t>
      </w:r>
    </w:p>
    <w:p w14:paraId="6C44C583" w14:textId="0414BFAC" w:rsid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3" w:name="art24"/>
      <w:bookmarkEnd w:id="43"/>
      <w:r w:rsidRPr="008D0538">
        <w:rPr>
          <w:rFonts w:ascii="Book Antiqua" w:eastAsia="Times New Roman" w:hAnsi="Book Antiqua" w:cs="Times New Roman"/>
          <w:sz w:val="16"/>
          <w:szCs w:val="16"/>
          <w:lang w:eastAsia="pt-BR"/>
        </w:rPr>
        <w:t>Art. 24</w:t>
      </w:r>
      <w:r w:rsidR="008D0538" w:rsidRPr="008D0538">
        <w:rPr>
          <w:rFonts w:ascii="Book Antiqua" w:eastAsia="Times New Roman" w:hAnsi="Book Antiqua" w:cs="Times New Roman"/>
          <w:sz w:val="16"/>
          <w:szCs w:val="16"/>
          <w:lang w:eastAsia="pt-BR"/>
        </w:rPr>
        <w:t>.</w:t>
      </w:r>
      <w:r w:rsidRPr="008D0538">
        <w:rPr>
          <w:rFonts w:ascii="Book Antiqua" w:eastAsia="Times New Roman" w:hAnsi="Book Antiqua" w:cs="Times New Roman"/>
          <w:sz w:val="16"/>
          <w:szCs w:val="16"/>
          <w:lang w:eastAsia="pt-BR"/>
        </w:rPr>
        <w:t xml:space="preserve"> </w:t>
      </w:r>
      <w:hyperlink r:id="rId29" w:anchor="art28" w:history="1">
        <w:r w:rsidR="008D0538" w:rsidRPr="008D0538">
          <w:rPr>
            <w:rStyle w:val="Hyperlink"/>
            <w:rFonts w:ascii="Book Antiqua" w:eastAsia="Times New Roman" w:hAnsi="Book Antiqua" w:cs="Times New Roman"/>
            <w:sz w:val="16"/>
            <w:szCs w:val="16"/>
            <w:lang w:eastAsia="pt-BR"/>
          </w:rPr>
          <w:t>(Revogado pela Lei nº 14.286, de 2021)</w:t>
        </w:r>
      </w:hyperlink>
    </w:p>
    <w:p w14:paraId="4B8BF1C2" w14:textId="77777777" w:rsidR="00EF4E58" w:rsidRPr="008D0538" w:rsidRDefault="00EF4E58" w:rsidP="003159A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44" w:name="art25"/>
      <w:bookmarkEnd w:id="44"/>
      <w:proofErr w:type="spellStart"/>
      <w:r w:rsidRPr="00FB4D28">
        <w:rPr>
          <w:rFonts w:ascii="Book Antiqua" w:eastAsia="Times New Roman" w:hAnsi="Book Antiqua" w:cs="Times New Roman"/>
          <w:sz w:val="19"/>
          <w:szCs w:val="19"/>
          <w:lang w:eastAsia="pt-BR"/>
        </w:rPr>
        <w:t>Art</w:t>
      </w:r>
      <w:proofErr w:type="spellEnd"/>
      <w:r w:rsidRPr="00FB4D28">
        <w:rPr>
          <w:rFonts w:ascii="Book Antiqua" w:eastAsia="Times New Roman" w:hAnsi="Book Antiqua" w:cs="Times New Roman"/>
          <w:sz w:val="19"/>
          <w:szCs w:val="19"/>
          <w:lang w:eastAsia="pt-BR"/>
        </w:rPr>
        <w:t xml:space="preserve"> 25. Esta Lei entrará em vigor na data de sua publicação, revogadas as disposições em contrário</w:t>
      </w:r>
      <w:r w:rsidRPr="008D0538">
        <w:rPr>
          <w:rFonts w:ascii="Book Antiqua" w:eastAsia="Times New Roman" w:hAnsi="Book Antiqua" w:cs="Times New Roman"/>
          <w:sz w:val="16"/>
          <w:szCs w:val="16"/>
          <w:lang w:eastAsia="pt-BR"/>
        </w:rPr>
        <w:t xml:space="preserve">. </w:t>
      </w:r>
      <w:hyperlink r:id="rId30" w:anchor="art24" w:history="1">
        <w:r w:rsidRPr="008D0538">
          <w:rPr>
            <w:rFonts w:ascii="Book Antiqua" w:eastAsia="Times New Roman" w:hAnsi="Book Antiqua" w:cs="Times New Roman"/>
            <w:color w:val="0000FF"/>
            <w:sz w:val="16"/>
            <w:szCs w:val="16"/>
            <w:u w:val="single"/>
            <w:lang w:eastAsia="pt-BR"/>
          </w:rPr>
          <w:t>(Artigo renumerado pela Lei nº 7.132, de 1983)</w:t>
        </w:r>
      </w:hyperlink>
    </w:p>
    <w:p w14:paraId="52C67951" w14:textId="77777777" w:rsidR="00EF4E58" w:rsidRPr="00FB4D28" w:rsidRDefault="00EF4E58" w:rsidP="003159A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FB4D28">
        <w:rPr>
          <w:rFonts w:ascii="Book Antiqua" w:eastAsia="Times New Roman" w:hAnsi="Book Antiqua" w:cs="Times New Roman"/>
          <w:sz w:val="19"/>
          <w:szCs w:val="19"/>
          <w:lang w:eastAsia="pt-BR"/>
        </w:rPr>
        <w:t xml:space="preserve">Brasília, 12 de setembro de 1974; 153º da Independência e 86º da República. </w:t>
      </w:r>
    </w:p>
    <w:p w14:paraId="2328EA1A" w14:textId="77777777" w:rsidR="00EF4E58" w:rsidRPr="00FB4D28" w:rsidRDefault="00EF4E58" w:rsidP="003159A3">
      <w:pPr>
        <w:spacing w:before="100" w:beforeAutospacing="1" w:after="100" w:afterAutospacing="1" w:line="240" w:lineRule="auto"/>
        <w:rPr>
          <w:rFonts w:ascii="Book Antiqua" w:eastAsia="Times New Roman" w:hAnsi="Book Antiqua" w:cs="Times New Roman"/>
          <w:sz w:val="19"/>
          <w:szCs w:val="19"/>
          <w:lang w:eastAsia="pt-BR"/>
        </w:rPr>
      </w:pPr>
      <w:r w:rsidRPr="00FB4D28">
        <w:rPr>
          <w:rFonts w:ascii="Book Antiqua" w:eastAsia="Times New Roman" w:hAnsi="Book Antiqua" w:cs="Times New Roman"/>
          <w:sz w:val="19"/>
          <w:szCs w:val="19"/>
          <w:lang w:eastAsia="pt-BR"/>
        </w:rPr>
        <w:t xml:space="preserve">ERNESTO GEISEL </w:t>
      </w:r>
      <w:r w:rsidRPr="00FB4D28">
        <w:rPr>
          <w:rFonts w:ascii="Book Antiqua" w:eastAsia="Times New Roman" w:hAnsi="Book Antiqua" w:cs="Times New Roman"/>
          <w:sz w:val="19"/>
          <w:szCs w:val="19"/>
          <w:lang w:eastAsia="pt-BR"/>
        </w:rPr>
        <w:br/>
      </w:r>
      <w:r w:rsidRPr="00FB4D28">
        <w:rPr>
          <w:rFonts w:ascii="Book Antiqua" w:eastAsia="Times New Roman" w:hAnsi="Book Antiqua" w:cs="Times New Roman"/>
          <w:i/>
          <w:iCs/>
          <w:sz w:val="19"/>
          <w:szCs w:val="19"/>
          <w:lang w:eastAsia="pt-BR"/>
        </w:rPr>
        <w:t xml:space="preserve">Mário Henrique Simonsen </w:t>
      </w:r>
      <w:r w:rsidRPr="00FB4D28">
        <w:rPr>
          <w:rFonts w:ascii="Book Antiqua" w:eastAsia="Times New Roman" w:hAnsi="Book Antiqua" w:cs="Times New Roman"/>
          <w:i/>
          <w:iCs/>
          <w:sz w:val="19"/>
          <w:szCs w:val="19"/>
          <w:lang w:eastAsia="pt-BR"/>
        </w:rPr>
        <w:br/>
        <w:t>João Paulo dos Reis Velloso</w:t>
      </w:r>
    </w:p>
    <w:p w14:paraId="463FC0FE" w14:textId="606474AC" w:rsidR="00FF12D0" w:rsidRPr="00FB4D28" w:rsidRDefault="00EF4E58" w:rsidP="00FB4D28">
      <w:pPr>
        <w:spacing w:before="100" w:beforeAutospacing="1" w:after="100" w:afterAutospacing="1" w:line="240" w:lineRule="auto"/>
        <w:rPr>
          <w:rFonts w:ascii="Book Antiqua" w:eastAsia="Times New Roman" w:hAnsi="Book Antiqua" w:cs="Times New Roman"/>
          <w:sz w:val="19"/>
          <w:szCs w:val="19"/>
          <w:lang w:eastAsia="pt-BR"/>
        </w:rPr>
      </w:pPr>
      <w:r w:rsidRPr="00FB4D28">
        <w:rPr>
          <w:rFonts w:ascii="Book Antiqua" w:eastAsia="Times New Roman" w:hAnsi="Book Antiqua" w:cs="Times New Roman"/>
          <w:color w:val="FF0000"/>
          <w:sz w:val="19"/>
          <w:szCs w:val="19"/>
          <w:lang w:eastAsia="pt-BR"/>
        </w:rPr>
        <w:t xml:space="preserve">Este texto não substitui o publicado no DOU de 13.9.1974 e </w:t>
      </w:r>
      <w:hyperlink r:id="rId31" w:history="1">
        <w:r w:rsidRPr="00FB4D28">
          <w:rPr>
            <w:rFonts w:ascii="Book Antiqua" w:eastAsia="Times New Roman" w:hAnsi="Book Antiqua" w:cs="Times New Roman"/>
            <w:color w:val="FF0000"/>
            <w:sz w:val="19"/>
            <w:szCs w:val="19"/>
            <w:u w:val="single"/>
            <w:lang w:eastAsia="pt-BR"/>
          </w:rPr>
          <w:t>retificado em 20.9.1974</w:t>
        </w:r>
      </w:hyperlink>
    </w:p>
    <w:sectPr w:rsidR="00FF12D0" w:rsidRPr="00FB4D28" w:rsidSect="000C11E1">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6EDC3" w14:textId="77777777" w:rsidR="00A5210B" w:rsidRDefault="00A5210B" w:rsidP="003C100D">
      <w:pPr>
        <w:spacing w:after="0" w:line="240" w:lineRule="auto"/>
      </w:pPr>
      <w:r>
        <w:separator/>
      </w:r>
    </w:p>
  </w:endnote>
  <w:endnote w:type="continuationSeparator" w:id="0">
    <w:p w14:paraId="69650042" w14:textId="77777777" w:rsidR="00A5210B" w:rsidRDefault="00A5210B" w:rsidP="003C1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06356" w14:textId="77777777" w:rsidR="00A5210B" w:rsidRDefault="00A5210B" w:rsidP="003C100D">
      <w:pPr>
        <w:spacing w:after="0" w:line="240" w:lineRule="auto"/>
      </w:pPr>
      <w:r>
        <w:separator/>
      </w:r>
    </w:p>
  </w:footnote>
  <w:footnote w:type="continuationSeparator" w:id="0">
    <w:p w14:paraId="14E92ED1" w14:textId="77777777" w:rsidR="00A5210B" w:rsidRDefault="00A5210B" w:rsidP="003C100D">
      <w:pPr>
        <w:spacing w:after="0" w:line="240" w:lineRule="auto"/>
      </w:pPr>
      <w:r>
        <w:continuationSeparator/>
      </w:r>
    </w:p>
  </w:footnote>
  <w:footnote w:id="1">
    <w:p w14:paraId="27106747" w14:textId="0297C5F3" w:rsidR="008D642E" w:rsidRPr="008D642E" w:rsidRDefault="008D642E" w:rsidP="008D642E">
      <w:pPr>
        <w:pStyle w:val="Textodenotaderodap"/>
        <w:jc w:val="both"/>
        <w:rPr>
          <w:rFonts w:ascii="Book Antiqua" w:hAnsi="Book Antiqua"/>
          <w:sz w:val="18"/>
          <w:szCs w:val="18"/>
        </w:rPr>
      </w:pPr>
      <w:r w:rsidRPr="008D642E">
        <w:rPr>
          <w:rStyle w:val="Refdenotaderodap"/>
          <w:rFonts w:ascii="Book Antiqua" w:hAnsi="Book Antiqua"/>
          <w:sz w:val="18"/>
          <w:szCs w:val="18"/>
        </w:rPr>
        <w:footnoteRef/>
      </w:r>
      <w:r w:rsidRPr="008D642E">
        <w:rPr>
          <w:rFonts w:ascii="Book Antiqua" w:hAnsi="Book Antiqua"/>
          <w:sz w:val="18"/>
          <w:szCs w:val="18"/>
        </w:rPr>
        <w:t xml:space="preserve"> </w:t>
      </w:r>
      <w:r w:rsidRPr="008D642E">
        <w:rPr>
          <w:rFonts w:ascii="Book Antiqua" w:hAnsi="Book Antiqua"/>
          <w:b/>
          <w:bCs/>
          <w:i/>
          <w:iCs/>
          <w:sz w:val="18"/>
          <w:szCs w:val="18"/>
          <w:u w:val="single"/>
        </w:rPr>
        <w:t>Redação original</w:t>
      </w:r>
      <w:r w:rsidRPr="008D642E">
        <w:rPr>
          <w:rFonts w:ascii="Book Antiqua" w:hAnsi="Book Antiqua"/>
          <w:sz w:val="18"/>
          <w:szCs w:val="18"/>
        </w:rPr>
        <w:t xml:space="preserve">: Art. 3º (...) § 2º Para fins de determinação da base de cálculo das contribuições a que se refere o art. 2º, excluem-se da receita bruta: (...) IV - a receita decorrente da venda de bens do ativo permanente. (...) </w:t>
      </w:r>
      <w:r w:rsidRPr="008D642E">
        <w:rPr>
          <w:rFonts w:ascii="Book Antiqua" w:hAnsi="Book Antiqua"/>
          <w:b/>
          <w:bCs/>
          <w:i/>
          <w:iCs/>
          <w:sz w:val="18"/>
          <w:szCs w:val="18"/>
          <w:u w:val="single"/>
        </w:rPr>
        <w:t>Redação dada pela Lei 13.043/2014</w:t>
      </w:r>
      <w:r w:rsidRPr="008D642E">
        <w:rPr>
          <w:rFonts w:ascii="Book Antiqua" w:hAnsi="Book Antiqua"/>
          <w:sz w:val="18"/>
          <w:szCs w:val="18"/>
        </w:rPr>
        <w:t>: Art. 3º (...) § 2º Para fins de determinação da base de cálculo das contribuições a que se refere o art. 2º, excluem-se da receita bruta: (...) IV - as receitas de que trata o inciso IV do caput do art. 187 da Lei nº 6.404, de 15 de dezembro de 1976, decorrentes da venda de bens do ativo não circulante, classificado como investimento, imobilizado ou intangível; e (...)</w:t>
      </w:r>
    </w:p>
  </w:footnote>
  <w:footnote w:id="2">
    <w:p w14:paraId="55C32180" w14:textId="7580980D" w:rsidR="008D642E" w:rsidRPr="008D642E" w:rsidRDefault="008D642E" w:rsidP="008D642E">
      <w:pPr>
        <w:pStyle w:val="Textodenotaderodap"/>
        <w:jc w:val="both"/>
        <w:rPr>
          <w:rFonts w:ascii="Book Antiqua" w:hAnsi="Book Antiqua"/>
          <w:sz w:val="18"/>
          <w:szCs w:val="18"/>
        </w:rPr>
      </w:pPr>
      <w:r w:rsidRPr="008D642E">
        <w:rPr>
          <w:rStyle w:val="Refdenotaderodap"/>
          <w:rFonts w:ascii="Book Antiqua" w:hAnsi="Book Antiqua"/>
          <w:sz w:val="18"/>
          <w:szCs w:val="18"/>
        </w:rPr>
        <w:footnoteRef/>
      </w:r>
      <w:r>
        <w:rPr>
          <w:rFonts w:ascii="Book Antiqua" w:hAnsi="Book Antiqua"/>
          <w:sz w:val="18"/>
          <w:szCs w:val="18"/>
        </w:rPr>
        <w:t xml:space="preserve"> </w:t>
      </w:r>
      <w:r w:rsidRPr="008D642E">
        <w:rPr>
          <w:rFonts w:ascii="Book Antiqua" w:hAnsi="Book Antiqua"/>
          <w:sz w:val="18"/>
          <w:szCs w:val="18"/>
        </w:rPr>
        <w:t>Art. 22 (...)</w:t>
      </w:r>
      <w:r>
        <w:rPr>
          <w:rFonts w:ascii="Book Antiqua" w:hAnsi="Book Antiqua"/>
          <w:sz w:val="18"/>
          <w:szCs w:val="18"/>
        </w:rPr>
        <w:t xml:space="preserve"> </w:t>
      </w:r>
      <w:r w:rsidRPr="008D642E">
        <w:rPr>
          <w:rFonts w:ascii="Book Antiqua" w:hAnsi="Book Antiqua"/>
          <w:sz w:val="18"/>
          <w:szCs w:val="18"/>
        </w:rPr>
        <w:t xml:space="preserve">§ 1º No caso de bancos comerciais, bancos de investimentos, bancos de desenvolvimento, caixas econômicas, sociedades de crédito, financiamento e investimento, sociedades de crédito imobiliário, sociedades corretoras, distribuidoras de títulos e valores mobiliários, </w:t>
      </w:r>
      <w:r w:rsidRPr="008D642E">
        <w:rPr>
          <w:rFonts w:ascii="Book Antiqua" w:hAnsi="Book Antiqua"/>
          <w:b/>
          <w:bCs/>
          <w:sz w:val="18"/>
          <w:szCs w:val="18"/>
          <w:highlight w:val="yellow"/>
        </w:rPr>
        <w:t>empresas de arrendamento mercantil</w:t>
      </w:r>
      <w:r w:rsidRPr="008D642E">
        <w:rPr>
          <w:rFonts w:ascii="Book Antiqua" w:hAnsi="Book Antiqua"/>
          <w:sz w:val="18"/>
          <w:szCs w:val="18"/>
        </w:rPr>
        <w:t>, cooperativas de crédito, empresas de seguros privados e de capitalização, agentes autônomos de seguros privados e de crédito e entidades de previdência privada abertas e fechadas, além das contribuições referidas neste artigo e no art. 23, é devida a contribuição adicional de dois vírgula cinco por cento sobre a base de cálculo definida nos incisos I e III deste artigo. (Redação dada pela Lei nº 9.876, de 1999). (Vide Medida Provisória nº 2.158-35, de 2001).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87049432">
    <w:abstractNumId w:val="1"/>
  </w:num>
  <w:num w:numId="2" w16cid:durableId="103812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7D"/>
    <w:rsid w:val="000062FF"/>
    <w:rsid w:val="000C11E1"/>
    <w:rsid w:val="000C631C"/>
    <w:rsid w:val="00101B12"/>
    <w:rsid w:val="00124DA1"/>
    <w:rsid w:val="00142BFE"/>
    <w:rsid w:val="0015687E"/>
    <w:rsid w:val="00206281"/>
    <w:rsid w:val="002326A3"/>
    <w:rsid w:val="00262209"/>
    <w:rsid w:val="002A1B97"/>
    <w:rsid w:val="002F008D"/>
    <w:rsid w:val="002F178D"/>
    <w:rsid w:val="00315119"/>
    <w:rsid w:val="003159A3"/>
    <w:rsid w:val="0033488F"/>
    <w:rsid w:val="0036226E"/>
    <w:rsid w:val="003C100D"/>
    <w:rsid w:val="00402FDE"/>
    <w:rsid w:val="00412A84"/>
    <w:rsid w:val="004A6266"/>
    <w:rsid w:val="00507CC1"/>
    <w:rsid w:val="00533BFD"/>
    <w:rsid w:val="00560250"/>
    <w:rsid w:val="0057699A"/>
    <w:rsid w:val="00621F64"/>
    <w:rsid w:val="006241BA"/>
    <w:rsid w:val="00670637"/>
    <w:rsid w:val="00673077"/>
    <w:rsid w:val="0067625F"/>
    <w:rsid w:val="006A787F"/>
    <w:rsid w:val="00700E97"/>
    <w:rsid w:val="00723D4F"/>
    <w:rsid w:val="007A2FAC"/>
    <w:rsid w:val="007D1D2E"/>
    <w:rsid w:val="007F7916"/>
    <w:rsid w:val="0080617A"/>
    <w:rsid w:val="00820FB9"/>
    <w:rsid w:val="00850EA8"/>
    <w:rsid w:val="00851A5B"/>
    <w:rsid w:val="008957D4"/>
    <w:rsid w:val="008A44F6"/>
    <w:rsid w:val="008C0851"/>
    <w:rsid w:val="008D0538"/>
    <w:rsid w:val="008D642E"/>
    <w:rsid w:val="00914FCC"/>
    <w:rsid w:val="00942A0D"/>
    <w:rsid w:val="0096328F"/>
    <w:rsid w:val="009A2EB5"/>
    <w:rsid w:val="009D1629"/>
    <w:rsid w:val="009E717D"/>
    <w:rsid w:val="009F2A92"/>
    <w:rsid w:val="00A22028"/>
    <w:rsid w:val="00A5210B"/>
    <w:rsid w:val="00A716AD"/>
    <w:rsid w:val="00A8047F"/>
    <w:rsid w:val="00AA1098"/>
    <w:rsid w:val="00AE5B61"/>
    <w:rsid w:val="00B05B30"/>
    <w:rsid w:val="00B11CD8"/>
    <w:rsid w:val="00B1238E"/>
    <w:rsid w:val="00B2734F"/>
    <w:rsid w:val="00B368E9"/>
    <w:rsid w:val="00B7722C"/>
    <w:rsid w:val="00BB0826"/>
    <w:rsid w:val="00C150C2"/>
    <w:rsid w:val="00C90C6C"/>
    <w:rsid w:val="00C92E41"/>
    <w:rsid w:val="00CC5377"/>
    <w:rsid w:val="00CF06B1"/>
    <w:rsid w:val="00D118B2"/>
    <w:rsid w:val="00D212BA"/>
    <w:rsid w:val="00D61182"/>
    <w:rsid w:val="00D611B9"/>
    <w:rsid w:val="00D62C58"/>
    <w:rsid w:val="00D73262"/>
    <w:rsid w:val="00D86CDB"/>
    <w:rsid w:val="00DA458B"/>
    <w:rsid w:val="00DB1D4B"/>
    <w:rsid w:val="00DC5EF7"/>
    <w:rsid w:val="00E049BE"/>
    <w:rsid w:val="00E77587"/>
    <w:rsid w:val="00EF4E58"/>
    <w:rsid w:val="00F65BD6"/>
    <w:rsid w:val="00F73BAA"/>
    <w:rsid w:val="00F83E47"/>
    <w:rsid w:val="00FB4D28"/>
    <w:rsid w:val="00FB5859"/>
    <w:rsid w:val="00FF12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B4899"/>
  <w15:chartTrackingRefBased/>
  <w15:docId w15:val="{DB232A8B-D8ED-450E-A9D7-2CC5E0037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3159A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3159A3"/>
    <w:rPr>
      <w:color w:val="0000FF"/>
      <w:u w:val="single"/>
    </w:rPr>
  </w:style>
  <w:style w:type="paragraph" w:styleId="Cabealho">
    <w:name w:val="header"/>
    <w:basedOn w:val="Normal"/>
    <w:link w:val="CabealhoChar"/>
    <w:uiPriority w:val="99"/>
    <w:unhideWhenUsed/>
    <w:rsid w:val="003C100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C100D"/>
  </w:style>
  <w:style w:type="paragraph" w:styleId="Rodap">
    <w:name w:val="footer"/>
    <w:basedOn w:val="Normal"/>
    <w:link w:val="RodapChar"/>
    <w:uiPriority w:val="99"/>
    <w:unhideWhenUsed/>
    <w:rsid w:val="003C100D"/>
    <w:pPr>
      <w:tabs>
        <w:tab w:val="center" w:pos="4252"/>
        <w:tab w:val="right" w:pos="8504"/>
      </w:tabs>
      <w:spacing w:after="0" w:line="240" w:lineRule="auto"/>
    </w:pPr>
  </w:style>
  <w:style w:type="character" w:customStyle="1" w:styleId="RodapChar">
    <w:name w:val="Rodapé Char"/>
    <w:basedOn w:val="Fontepargpadro"/>
    <w:link w:val="Rodap"/>
    <w:uiPriority w:val="99"/>
    <w:rsid w:val="003C100D"/>
  </w:style>
  <w:style w:type="table" w:styleId="Tabelacomgrade">
    <w:name w:val="Table Grid"/>
    <w:basedOn w:val="Tabelanormal"/>
    <w:uiPriority w:val="39"/>
    <w:rsid w:val="00B27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F06B1"/>
    <w:pPr>
      <w:ind w:left="720"/>
      <w:contextualSpacing/>
    </w:pPr>
  </w:style>
  <w:style w:type="character" w:styleId="MenoPendente">
    <w:name w:val="Unresolved Mention"/>
    <w:basedOn w:val="Fontepargpadro"/>
    <w:uiPriority w:val="99"/>
    <w:semiHidden/>
    <w:unhideWhenUsed/>
    <w:rsid w:val="008D0538"/>
    <w:rPr>
      <w:color w:val="605E5C"/>
      <w:shd w:val="clear" w:color="auto" w:fill="E1DFDD"/>
    </w:rPr>
  </w:style>
  <w:style w:type="paragraph" w:styleId="Textodenotaderodap">
    <w:name w:val="footnote text"/>
    <w:basedOn w:val="Normal"/>
    <w:link w:val="TextodenotaderodapChar"/>
    <w:uiPriority w:val="99"/>
    <w:semiHidden/>
    <w:unhideWhenUsed/>
    <w:rsid w:val="008D642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D642E"/>
    <w:rPr>
      <w:sz w:val="20"/>
      <w:szCs w:val="20"/>
    </w:rPr>
  </w:style>
  <w:style w:type="character" w:styleId="Refdenotaderodap">
    <w:name w:val="footnote reference"/>
    <w:basedOn w:val="Fontepargpadro"/>
    <w:uiPriority w:val="99"/>
    <w:semiHidden/>
    <w:unhideWhenUsed/>
    <w:rsid w:val="008D64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5948570">
      <w:bodyDiv w:val="1"/>
      <w:marLeft w:val="0"/>
      <w:marRight w:val="0"/>
      <w:marTop w:val="0"/>
      <w:marBottom w:val="0"/>
      <w:divBdr>
        <w:top w:val="none" w:sz="0" w:space="0" w:color="auto"/>
        <w:left w:val="none" w:sz="0" w:space="0" w:color="auto"/>
        <w:bottom w:val="none" w:sz="0" w:space="0" w:color="auto"/>
        <w:right w:val="none" w:sz="0" w:space="0" w:color="auto"/>
      </w:divBdr>
    </w:div>
    <w:div w:id="192795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08/Lei/L11882.htm" TargetMode="External"/><Relationship Id="rId18" Type="http://schemas.openxmlformats.org/officeDocument/2006/relationships/hyperlink" Target="http://www.planalto.gov.br/ccivil_03/Decreto-Lei/Del0037.htm" TargetMode="External"/><Relationship Id="rId26" Type="http://schemas.openxmlformats.org/officeDocument/2006/relationships/hyperlink" Target="http://www.planalto.gov.br/ccivil_03/_Ato2007-2010/2009/Lei/L12024.htm" TargetMode="External"/><Relationship Id="rId3" Type="http://schemas.openxmlformats.org/officeDocument/2006/relationships/styles" Target="styles.xml"/><Relationship Id="rId21" Type="http://schemas.openxmlformats.org/officeDocument/2006/relationships/hyperlink" Target="http://www.planalto.gov.br/ccivil_03/leis/L9532.htm" TargetMode="External"/><Relationship Id="rId7" Type="http://schemas.openxmlformats.org/officeDocument/2006/relationships/endnotes" Target="endnotes.xml"/><Relationship Id="rId12" Type="http://schemas.openxmlformats.org/officeDocument/2006/relationships/hyperlink" Target="http://www.planalto.gov.br/ccivil_03/_Ato2007-2010/2008/Lei/L11882.htm" TargetMode="External"/><Relationship Id="rId17" Type="http://schemas.openxmlformats.org/officeDocument/2006/relationships/hyperlink" Target="https://www.planalto.gov.br/ccivil_03/_Ato2019-2022/2021/Lei/L14286.htm" TargetMode="External"/><Relationship Id="rId25" Type="http://schemas.openxmlformats.org/officeDocument/2006/relationships/hyperlink" Target="http://www.planalto.gov.br/ccivil_03/Decreto-Lei/1965-1988/Del2413.ht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lanalto.gov.br/ccivil_03/_Ato2011-2014/2014/Lei/L12973.htm" TargetMode="External"/><Relationship Id="rId20" Type="http://schemas.openxmlformats.org/officeDocument/2006/relationships/hyperlink" Target="http://www.planalto.gov.br/ccivil_03/leis/L7132.htm" TargetMode="External"/><Relationship Id="rId29" Type="http://schemas.openxmlformats.org/officeDocument/2006/relationships/hyperlink" Target="https://www.planalto.gov.br/ccivil_03/_Ato2019-2022/2021/Lei/L14286.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4595.htm" TargetMode="External"/><Relationship Id="rId24" Type="http://schemas.openxmlformats.org/officeDocument/2006/relationships/hyperlink" Target="http://www.planalto.gov.br/ccivil_03/Decreto-Lei/Del2397.ht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lanalto.gov.br/ccivil_03/leis/L7132.htm" TargetMode="External"/><Relationship Id="rId23" Type="http://schemas.openxmlformats.org/officeDocument/2006/relationships/hyperlink" Target="http://www.planalto.gov.br/ccivil_03/Decreto-Lei/1965-1988/Del2413.htm" TargetMode="External"/><Relationship Id="rId28" Type="http://schemas.openxmlformats.org/officeDocument/2006/relationships/hyperlink" Target="http://www.planalto.gov.br/ccivil_03/leis/L7132.htm" TargetMode="External"/><Relationship Id="rId10" Type="http://schemas.openxmlformats.org/officeDocument/2006/relationships/hyperlink" Target="http://www.planalto.gov.br/ccivil_03/leis/L7132.htm" TargetMode="External"/><Relationship Id="rId19" Type="http://schemas.openxmlformats.org/officeDocument/2006/relationships/hyperlink" Target="http://www.planalto.gov.br/ccivil_03/leis/L7132.htm" TargetMode="External"/><Relationship Id="rId31" Type="http://schemas.openxmlformats.org/officeDocument/2006/relationships/hyperlink" Target="http://www.planalto.gov.br/ccivil_03/leis/1970-1979/Ret/RetL6099-74.doc" TargetMode="External"/><Relationship Id="rId4" Type="http://schemas.openxmlformats.org/officeDocument/2006/relationships/settings" Target="settings.xml"/><Relationship Id="rId9" Type="http://schemas.openxmlformats.org/officeDocument/2006/relationships/hyperlink" Target="http://www.planalto.gov.br/ccivil_03/leis/L7132.htm" TargetMode="External"/><Relationship Id="rId14" Type="http://schemas.openxmlformats.org/officeDocument/2006/relationships/hyperlink" Target="http://www.planalto.gov.br/ccivil_03/leis/L7132.htm" TargetMode="External"/><Relationship Id="rId22" Type="http://schemas.openxmlformats.org/officeDocument/2006/relationships/hyperlink" Target="http://www.planalto.gov.br/ccivil_03/Decreto-Lei/Del2397.htm" TargetMode="External"/><Relationship Id="rId27" Type="http://schemas.openxmlformats.org/officeDocument/2006/relationships/hyperlink" Target="http://www.planalto.gov.br/ccivil_03/Decreto-Lei/1965-1988/Del1136.htm" TargetMode="External"/><Relationship Id="rId30" Type="http://schemas.openxmlformats.org/officeDocument/2006/relationships/hyperlink" Target="http://www.planalto.gov.br/ccivil_03/leis/L7132.htm" TargetMode="External"/><Relationship Id="rId8" Type="http://schemas.openxmlformats.org/officeDocument/2006/relationships/hyperlink" Target="http://legislacao.planalto.gov.br/legisla/legislacao.nsf/Viw_Identificacao/lei%206.099-1974?OpenDocumen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F8DF0-54B4-4DC9-B945-FCC0CA30C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3481</Words>
  <Characters>18802</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35</cp:revision>
  <dcterms:created xsi:type="dcterms:W3CDTF">2016-04-26T11:29:00Z</dcterms:created>
  <dcterms:modified xsi:type="dcterms:W3CDTF">2025-05-20T17:28:00Z</dcterms:modified>
</cp:coreProperties>
</file>