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1E37" w14:textId="7D77EA84" w:rsidR="002C043A" w:rsidRPr="00A77FE6" w:rsidRDefault="00A77FE6" w:rsidP="002C043A">
      <w:pPr>
        <w:jc w:val="center"/>
        <w:rPr>
          <w:rFonts w:ascii="Book Antiqua" w:hAnsi="Book Antiqua" w:cs="Times New Roman"/>
          <w:b/>
          <w:caps/>
          <w:sz w:val="19"/>
          <w:szCs w:val="19"/>
        </w:rPr>
      </w:pPr>
      <w:r w:rsidRPr="00A77FE6">
        <w:rPr>
          <w:rFonts w:ascii="Book Antiqua" w:hAnsi="Book Antiqua" w:cs="Times New Roman"/>
          <w:b/>
          <w:sz w:val="19"/>
          <w:szCs w:val="19"/>
        </w:rPr>
        <w:t xml:space="preserve">CDA e Warrant Agropecuário e Outros Temas - </w:t>
      </w:r>
      <w:bookmarkStart w:id="0" w:name="_Hlk42353550"/>
      <w:r w:rsidRPr="00A77FE6">
        <w:rPr>
          <w:rFonts w:ascii="Book Antiqua" w:hAnsi="Book Antiqua" w:cs="Times New Roman"/>
          <w:b/>
          <w:sz w:val="19"/>
          <w:szCs w:val="19"/>
        </w:rPr>
        <w:t xml:space="preserve">Lei </w:t>
      </w:r>
      <w:r w:rsidR="002C043A" w:rsidRPr="00A77FE6">
        <w:rPr>
          <w:rFonts w:ascii="Book Antiqua" w:hAnsi="Book Antiqua" w:cs="Times New Roman"/>
          <w:b/>
          <w:caps/>
          <w:sz w:val="19"/>
          <w:szCs w:val="19"/>
        </w:rPr>
        <w:t>11.076</w:t>
      </w:r>
      <w:bookmarkEnd w:id="0"/>
      <w:r w:rsidR="002C043A" w:rsidRPr="00A77FE6">
        <w:rPr>
          <w:rFonts w:ascii="Book Antiqua" w:hAnsi="Book Antiqua" w:cs="Times New Roman"/>
          <w:b/>
          <w:caps/>
          <w:sz w:val="19"/>
          <w:szCs w:val="19"/>
        </w:rPr>
        <w:t>/2004</w:t>
      </w:r>
    </w:p>
    <w:p w14:paraId="1B47168C" w14:textId="77777777" w:rsidR="002C043A" w:rsidRPr="00A77FE6" w:rsidRDefault="002C043A" w:rsidP="002C043A">
      <w:pPr>
        <w:jc w:val="center"/>
        <w:rPr>
          <w:rFonts w:ascii="Book Antiqua" w:hAnsi="Book Antiqua" w:cs="Times New Roman"/>
          <w:b/>
          <w:sz w:val="19"/>
          <w:szCs w:val="19"/>
        </w:rPr>
      </w:pPr>
      <w:r w:rsidRPr="00A77FE6">
        <w:rPr>
          <w:rFonts w:ascii="Book Antiqua" w:hAnsi="Book Antiqua" w:cs="Times New Roman"/>
          <w:b/>
          <w:sz w:val="19"/>
          <w:szCs w:val="19"/>
        </w:rPr>
        <w:t>MATERIAL COM QUESTÕES DE CONCURSO e/ou ALGUMAS REFERÊNCIAS À SÚMULAS e/ou JULGADOS DOS TRIBUNAIS SUPERIORES</w:t>
      </w:r>
    </w:p>
    <w:p w14:paraId="1138C849" w14:textId="77777777" w:rsidR="002C043A" w:rsidRPr="00A77FE6" w:rsidRDefault="002C043A" w:rsidP="002C043A">
      <w:pPr>
        <w:jc w:val="center"/>
        <w:rPr>
          <w:rFonts w:ascii="Book Antiqua" w:hAnsi="Book Antiqua" w:cs="Times New Roman"/>
          <w:b/>
          <w:color w:val="FF0000"/>
          <w:sz w:val="19"/>
          <w:szCs w:val="19"/>
        </w:rPr>
      </w:pPr>
      <w:r w:rsidRPr="00A77FE6">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2C043A" w:rsidRPr="008810A1" w14:paraId="77462002" w14:textId="77777777" w:rsidTr="00A77FE6">
        <w:trPr>
          <w:trHeight w:val="3638"/>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4A6860AD" w14:textId="598EA786" w:rsidR="002C043A" w:rsidRPr="00A77FE6" w:rsidRDefault="002C043A" w:rsidP="0027309C">
            <w:pPr>
              <w:jc w:val="both"/>
              <w:rPr>
                <w:rFonts w:ascii="Book Antiqua" w:eastAsia="Times New Roman" w:hAnsi="Book Antiqua" w:cs="Times New Roman"/>
                <w:b/>
                <w:sz w:val="18"/>
                <w:szCs w:val="18"/>
                <w:lang w:eastAsia="pt-BR"/>
              </w:rPr>
            </w:pPr>
            <w:r w:rsidRPr="00A77FE6">
              <w:rPr>
                <w:rFonts w:ascii="Book Antiqua" w:eastAsia="Times New Roman" w:hAnsi="Book Antiqua" w:cs="Times New Roman"/>
                <w:b/>
                <w:color w:val="FFFFFF" w:themeColor="background1"/>
                <w:sz w:val="18"/>
                <w:szCs w:val="18"/>
                <w:highlight w:val="black"/>
                <w:lang w:eastAsia="pt-BR"/>
              </w:rPr>
              <w:t>Última atualização legislativa</w:t>
            </w:r>
            <w:r w:rsidRPr="00A77FE6">
              <w:rPr>
                <w:rFonts w:ascii="Book Antiqua" w:eastAsia="Times New Roman" w:hAnsi="Book Antiqua" w:cs="Times New Roman"/>
                <w:b/>
                <w:sz w:val="18"/>
                <w:szCs w:val="18"/>
                <w:lang w:eastAsia="pt-BR"/>
              </w:rPr>
              <w:t xml:space="preserve">: </w:t>
            </w:r>
            <w:r w:rsidR="00435868">
              <w:rPr>
                <w:rFonts w:ascii="Book Antiqua" w:eastAsia="Times New Roman" w:hAnsi="Book Antiqua" w:cs="Times New Roman"/>
                <w:b/>
                <w:color w:val="FF0000"/>
                <w:sz w:val="18"/>
                <w:szCs w:val="18"/>
                <w:lang w:eastAsia="pt-BR"/>
              </w:rPr>
              <w:t>28/07/2024</w:t>
            </w:r>
            <w:r w:rsidR="00263118">
              <w:rPr>
                <w:rFonts w:ascii="Book Antiqua" w:eastAsia="Times New Roman" w:hAnsi="Book Antiqua" w:cs="Times New Roman"/>
                <w:b/>
                <w:color w:val="FF0000"/>
                <w:sz w:val="18"/>
                <w:szCs w:val="18"/>
                <w:lang w:eastAsia="pt-BR"/>
              </w:rPr>
              <w:t>:</w:t>
            </w:r>
            <w:r w:rsidR="00D83AB4">
              <w:rPr>
                <w:rFonts w:ascii="Book Antiqua" w:eastAsia="Times New Roman" w:hAnsi="Book Antiqua" w:cs="Times New Roman"/>
                <w:b/>
                <w:color w:val="FF0000"/>
                <w:sz w:val="18"/>
                <w:szCs w:val="18"/>
                <w:lang w:eastAsia="pt-BR"/>
              </w:rPr>
              <w:t xml:space="preserve"> </w:t>
            </w:r>
            <w:r w:rsidR="00D83AB4" w:rsidRPr="00D83AB4">
              <w:rPr>
                <w:rFonts w:ascii="Book Antiqua" w:eastAsia="Times New Roman" w:hAnsi="Book Antiqua" w:cs="Times New Roman"/>
                <w:b/>
                <w:color w:val="FF0000"/>
                <w:sz w:val="18"/>
                <w:szCs w:val="18"/>
                <w:lang w:eastAsia="pt-BR"/>
              </w:rPr>
              <w:t>Lei nº 14.317, de 29.3.2022</w:t>
            </w:r>
            <w:r w:rsidR="00D83AB4">
              <w:rPr>
                <w:rFonts w:ascii="Book Antiqua" w:eastAsia="Times New Roman" w:hAnsi="Book Antiqua" w:cs="Times New Roman"/>
                <w:b/>
                <w:color w:val="FF0000"/>
                <w:sz w:val="18"/>
                <w:szCs w:val="18"/>
                <w:lang w:eastAsia="pt-BR"/>
              </w:rPr>
              <w:t>.</w:t>
            </w:r>
            <w:r w:rsidR="00263118">
              <w:rPr>
                <w:rFonts w:ascii="Book Antiqua" w:eastAsia="Times New Roman" w:hAnsi="Book Antiqua" w:cs="Times New Roman"/>
                <w:b/>
                <w:color w:val="FF0000"/>
                <w:sz w:val="18"/>
                <w:szCs w:val="18"/>
                <w:lang w:eastAsia="pt-BR"/>
              </w:rPr>
              <w:t xml:space="preserve">; </w:t>
            </w:r>
            <w:bookmarkStart w:id="1" w:name="_Hlk109560692"/>
            <w:r w:rsidR="00263118" w:rsidRPr="007121E0">
              <w:rPr>
                <w:rFonts w:ascii="Book Antiqua" w:eastAsia="Times New Roman" w:hAnsi="Book Antiqua" w:cs="Times New Roman"/>
                <w:b/>
                <w:color w:val="FF0000"/>
                <w:sz w:val="18"/>
                <w:szCs w:val="18"/>
                <w:highlight w:val="cyan"/>
                <w:lang w:eastAsia="pt-BR"/>
              </w:rPr>
              <w:t>Lei nº 14.421</w:t>
            </w:r>
            <w:r w:rsidR="00263118" w:rsidRPr="007121E0">
              <w:rPr>
                <w:rFonts w:ascii="Book Antiqua" w:eastAsia="Times New Roman" w:hAnsi="Book Antiqua" w:cs="Times New Roman"/>
                <w:b/>
                <w:color w:val="FF0000"/>
                <w:sz w:val="18"/>
                <w:szCs w:val="18"/>
                <w:lang w:eastAsia="pt-BR"/>
              </w:rPr>
              <w:t>, de 20.7.2022</w:t>
            </w:r>
            <w:bookmarkEnd w:id="1"/>
            <w:r w:rsidR="00913819">
              <w:rPr>
                <w:rFonts w:ascii="Book Antiqua" w:eastAsia="Times New Roman" w:hAnsi="Book Antiqua" w:cs="Times New Roman"/>
                <w:b/>
                <w:color w:val="FF0000"/>
                <w:sz w:val="18"/>
                <w:szCs w:val="18"/>
                <w:lang w:eastAsia="pt-BR"/>
              </w:rPr>
              <w:t xml:space="preserve"> (acompanhar no site do Planalto os vetos no art. 3º, §§1º e 2º e art. 23, §§1º e 5º)</w:t>
            </w:r>
            <w:r w:rsidR="00C41B84">
              <w:rPr>
                <w:rFonts w:ascii="Book Antiqua" w:eastAsia="Times New Roman" w:hAnsi="Book Antiqua" w:cs="Times New Roman"/>
                <w:b/>
                <w:color w:val="FF0000"/>
                <w:sz w:val="18"/>
                <w:szCs w:val="18"/>
                <w:lang w:eastAsia="pt-BR"/>
              </w:rPr>
              <w:t xml:space="preserve">; </w:t>
            </w:r>
            <w:bookmarkStart w:id="2" w:name="_Hlk110519963"/>
            <w:r w:rsidR="00C41B84" w:rsidRPr="00772945">
              <w:rPr>
                <w:rFonts w:ascii="Book Antiqua" w:eastAsia="Times New Roman" w:hAnsi="Book Antiqua" w:cs="Times New Roman"/>
                <w:b/>
                <w:color w:val="FF0000"/>
                <w:sz w:val="18"/>
                <w:szCs w:val="18"/>
                <w:highlight w:val="cyan"/>
                <w:lang w:eastAsia="pt-BR"/>
              </w:rPr>
              <w:t>Lei nº 14.430</w:t>
            </w:r>
            <w:r w:rsidR="00C41B84" w:rsidRPr="00772945">
              <w:rPr>
                <w:rFonts w:ascii="Book Antiqua" w:eastAsia="Times New Roman" w:hAnsi="Book Antiqua" w:cs="Times New Roman"/>
                <w:b/>
                <w:color w:val="FF0000"/>
                <w:sz w:val="18"/>
                <w:szCs w:val="18"/>
                <w:lang w:eastAsia="pt-BR"/>
              </w:rPr>
              <w:t>, de 3.8.2022</w:t>
            </w:r>
            <w:r w:rsidR="00C41B84">
              <w:rPr>
                <w:rFonts w:ascii="Book Antiqua" w:eastAsia="Times New Roman" w:hAnsi="Book Antiqua" w:cs="Times New Roman"/>
                <w:b/>
                <w:color w:val="FF0000"/>
                <w:sz w:val="18"/>
                <w:szCs w:val="18"/>
                <w:lang w:eastAsia="pt-BR"/>
              </w:rPr>
              <w:t>.</w:t>
            </w:r>
            <w:bookmarkEnd w:id="2"/>
            <w:r w:rsidR="00435868">
              <w:t xml:space="preserve"> </w:t>
            </w:r>
            <w:r w:rsidR="00435868" w:rsidRPr="00435868">
              <w:rPr>
                <w:rFonts w:ascii="Book Antiqua" w:eastAsia="Times New Roman" w:hAnsi="Book Antiqua" w:cs="Times New Roman"/>
                <w:b/>
                <w:color w:val="FF0000"/>
                <w:sz w:val="18"/>
                <w:szCs w:val="18"/>
                <w:highlight w:val="cyan"/>
                <w:lang w:eastAsia="pt-BR"/>
              </w:rPr>
              <w:t>Lei nº 14.937</w:t>
            </w:r>
            <w:r w:rsidR="00435868" w:rsidRPr="00435868">
              <w:rPr>
                <w:rFonts w:ascii="Book Antiqua" w:eastAsia="Times New Roman" w:hAnsi="Book Antiqua" w:cs="Times New Roman"/>
                <w:b/>
                <w:color w:val="FF0000"/>
                <w:sz w:val="18"/>
                <w:szCs w:val="18"/>
                <w:lang w:eastAsia="pt-BR"/>
              </w:rPr>
              <w:t>, de 26.7.2024</w:t>
            </w:r>
          </w:p>
          <w:p w14:paraId="2151A39E" w14:textId="77777777" w:rsidR="002C043A" w:rsidRPr="00A77FE6" w:rsidRDefault="002C043A" w:rsidP="0027309C">
            <w:pPr>
              <w:jc w:val="both"/>
              <w:rPr>
                <w:rFonts w:ascii="Book Antiqua" w:eastAsia="Times New Roman" w:hAnsi="Book Antiqua" w:cs="Times New Roman"/>
                <w:b/>
                <w:sz w:val="18"/>
                <w:szCs w:val="18"/>
                <w:lang w:eastAsia="pt-BR"/>
              </w:rPr>
            </w:pPr>
          </w:p>
          <w:p w14:paraId="53FEA4E9" w14:textId="5846E8CF" w:rsidR="002C043A" w:rsidRPr="00A77FE6" w:rsidRDefault="002C043A" w:rsidP="0027309C">
            <w:pPr>
              <w:jc w:val="both"/>
              <w:rPr>
                <w:rFonts w:ascii="Book Antiqua" w:eastAsia="Times New Roman" w:hAnsi="Book Antiqua" w:cs="Times New Roman"/>
                <w:b/>
                <w:sz w:val="18"/>
                <w:szCs w:val="18"/>
                <w:lang w:eastAsia="pt-BR"/>
              </w:rPr>
            </w:pPr>
            <w:r w:rsidRPr="00A77FE6">
              <w:rPr>
                <w:rFonts w:ascii="Book Antiqua" w:eastAsia="Times New Roman" w:hAnsi="Book Antiqua" w:cs="Times New Roman"/>
                <w:b/>
                <w:color w:val="FFFFFF" w:themeColor="background1"/>
                <w:sz w:val="18"/>
                <w:szCs w:val="18"/>
                <w:highlight w:val="black"/>
                <w:lang w:eastAsia="pt-BR"/>
              </w:rPr>
              <w:t>Última atualização jurisprudencial</w:t>
            </w:r>
            <w:r w:rsidRPr="00A77FE6">
              <w:rPr>
                <w:rFonts w:ascii="Book Antiqua" w:eastAsia="Times New Roman" w:hAnsi="Book Antiqua" w:cs="Times New Roman"/>
                <w:b/>
                <w:sz w:val="18"/>
                <w:szCs w:val="18"/>
                <w:lang w:eastAsia="pt-BR"/>
              </w:rPr>
              <w:t xml:space="preserve">: </w:t>
            </w:r>
          </w:p>
          <w:p w14:paraId="6B09678B" w14:textId="77777777" w:rsidR="002C043A" w:rsidRPr="00A77FE6" w:rsidRDefault="002C043A" w:rsidP="0027309C">
            <w:pPr>
              <w:jc w:val="both"/>
              <w:rPr>
                <w:rFonts w:ascii="Book Antiqua" w:eastAsia="Times New Roman" w:hAnsi="Book Antiqua" w:cs="Times New Roman"/>
                <w:b/>
                <w:sz w:val="18"/>
                <w:szCs w:val="18"/>
                <w:lang w:eastAsia="pt-BR"/>
              </w:rPr>
            </w:pPr>
          </w:p>
          <w:p w14:paraId="62D624B9" w14:textId="0F7C60EC" w:rsidR="002C043A" w:rsidRPr="00A77FE6" w:rsidRDefault="002C043A" w:rsidP="0027309C">
            <w:pPr>
              <w:jc w:val="both"/>
              <w:rPr>
                <w:rFonts w:ascii="Book Antiqua" w:eastAsia="Times New Roman" w:hAnsi="Book Antiqua" w:cs="Times New Roman"/>
                <w:b/>
                <w:sz w:val="18"/>
                <w:szCs w:val="18"/>
                <w:lang w:eastAsia="pt-BR"/>
              </w:rPr>
            </w:pPr>
            <w:r w:rsidRPr="00A77FE6">
              <w:rPr>
                <w:rFonts w:ascii="Book Antiqua" w:eastAsia="Times New Roman" w:hAnsi="Book Antiqua" w:cs="Times New Roman"/>
                <w:b/>
                <w:color w:val="FFFFFF" w:themeColor="background1"/>
                <w:sz w:val="18"/>
                <w:szCs w:val="18"/>
                <w:highlight w:val="black"/>
                <w:lang w:eastAsia="pt-BR"/>
              </w:rPr>
              <w:t>Última atualização questões de concurso</w:t>
            </w:r>
            <w:r w:rsidRPr="00A77FE6">
              <w:rPr>
                <w:rFonts w:ascii="Book Antiqua" w:eastAsia="Times New Roman" w:hAnsi="Book Antiqua" w:cs="Times New Roman"/>
                <w:b/>
                <w:sz w:val="18"/>
                <w:szCs w:val="18"/>
                <w:lang w:eastAsia="pt-BR"/>
              </w:rPr>
              <w:t xml:space="preserve">: </w:t>
            </w:r>
            <w:r w:rsidR="00DC1241">
              <w:rPr>
                <w:rFonts w:ascii="Book Antiqua" w:eastAsia="Times New Roman" w:hAnsi="Book Antiqua" w:cs="Times New Roman"/>
                <w:b/>
                <w:color w:val="FF0000"/>
                <w:sz w:val="18"/>
                <w:szCs w:val="18"/>
                <w:lang w:eastAsia="pt-BR"/>
              </w:rPr>
              <w:t>19/05/2025</w:t>
            </w:r>
            <w:r w:rsidRPr="00A77FE6">
              <w:rPr>
                <w:rFonts w:ascii="Book Antiqua" w:eastAsia="Times New Roman" w:hAnsi="Book Antiqua" w:cs="Times New Roman"/>
                <w:b/>
                <w:color w:val="FF0000"/>
                <w:sz w:val="18"/>
                <w:szCs w:val="18"/>
                <w:lang w:eastAsia="pt-BR"/>
              </w:rPr>
              <w:t>.</w:t>
            </w:r>
          </w:p>
          <w:p w14:paraId="4C4BB655" w14:textId="77777777" w:rsidR="002C043A" w:rsidRPr="00A77FE6" w:rsidRDefault="002C043A" w:rsidP="0027309C">
            <w:pPr>
              <w:jc w:val="both"/>
              <w:rPr>
                <w:rFonts w:ascii="Book Antiqua" w:eastAsia="Times New Roman" w:hAnsi="Book Antiqua" w:cs="Times New Roman"/>
                <w:b/>
                <w:sz w:val="18"/>
                <w:szCs w:val="18"/>
                <w:lang w:eastAsia="pt-BR"/>
              </w:rPr>
            </w:pPr>
          </w:p>
          <w:p w14:paraId="0F9EAEA7" w14:textId="77777777" w:rsidR="002C043A" w:rsidRPr="00A77FE6" w:rsidRDefault="002C043A" w:rsidP="0027309C">
            <w:pPr>
              <w:jc w:val="both"/>
              <w:rPr>
                <w:rFonts w:ascii="Book Antiqua" w:eastAsia="Times New Roman" w:hAnsi="Book Antiqua" w:cs="Times New Roman"/>
                <w:b/>
                <w:sz w:val="18"/>
                <w:szCs w:val="18"/>
                <w:lang w:eastAsia="pt-BR"/>
              </w:rPr>
            </w:pPr>
            <w:r w:rsidRPr="00A77FE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77FE6">
              <w:rPr>
                <w:rFonts w:ascii="Book Antiqua" w:eastAsia="Times New Roman" w:hAnsi="Book Antiqua" w:cs="Times New Roman"/>
                <w:b/>
                <w:sz w:val="18"/>
                <w:szCs w:val="18"/>
                <w:lang w:eastAsia="pt-BR"/>
              </w:rPr>
              <w:t>:</w:t>
            </w:r>
          </w:p>
          <w:p w14:paraId="559EF2FD" w14:textId="77777777" w:rsidR="002C043A" w:rsidRPr="00A77FE6" w:rsidRDefault="002C043A" w:rsidP="002C043A">
            <w:pPr>
              <w:pStyle w:val="PargrafodaLista"/>
              <w:numPr>
                <w:ilvl w:val="0"/>
                <w:numId w:val="2"/>
              </w:numPr>
              <w:jc w:val="both"/>
              <w:rPr>
                <w:rFonts w:ascii="Book Antiqua" w:eastAsia="Times New Roman" w:hAnsi="Book Antiqua" w:cs="Times New Roman"/>
                <w:b/>
                <w:sz w:val="18"/>
                <w:szCs w:val="18"/>
                <w:lang w:eastAsia="pt-BR"/>
              </w:rPr>
            </w:pPr>
            <w:r w:rsidRPr="00A77FE6">
              <w:rPr>
                <w:rFonts w:ascii="Book Antiqua" w:eastAsia="Times New Roman" w:hAnsi="Book Antiqua" w:cs="Times New Roman"/>
                <w:b/>
                <w:color w:val="FF0000"/>
                <w:sz w:val="18"/>
                <w:szCs w:val="18"/>
                <w:lang w:eastAsia="pt-BR"/>
              </w:rPr>
              <w:t>Cores utilizadas</w:t>
            </w:r>
            <w:r w:rsidRPr="00A77FE6">
              <w:rPr>
                <w:rFonts w:ascii="Book Antiqua" w:eastAsia="Times New Roman" w:hAnsi="Book Antiqua" w:cs="Times New Roman"/>
                <w:b/>
                <w:sz w:val="18"/>
                <w:szCs w:val="18"/>
                <w:lang w:eastAsia="pt-BR"/>
              </w:rPr>
              <w:t>:</w:t>
            </w:r>
          </w:p>
          <w:p w14:paraId="4DDCC833" w14:textId="77777777" w:rsidR="002C043A" w:rsidRPr="00A77FE6" w:rsidRDefault="002C043A" w:rsidP="002C043A">
            <w:pPr>
              <w:pStyle w:val="PargrafodaLista"/>
              <w:numPr>
                <w:ilvl w:val="0"/>
                <w:numId w:val="1"/>
              </w:numPr>
              <w:jc w:val="both"/>
              <w:rPr>
                <w:rFonts w:ascii="Book Antiqua" w:eastAsia="Times New Roman" w:hAnsi="Book Antiqua" w:cs="Times New Roman"/>
                <w:sz w:val="18"/>
                <w:szCs w:val="18"/>
                <w:lang w:eastAsia="pt-BR"/>
              </w:rPr>
            </w:pPr>
            <w:r w:rsidRPr="00A77FE6">
              <w:rPr>
                <w:rFonts w:ascii="Book Antiqua" w:eastAsia="Times New Roman" w:hAnsi="Book Antiqua" w:cs="Times New Roman"/>
                <w:b/>
                <w:sz w:val="18"/>
                <w:szCs w:val="18"/>
                <w:highlight w:val="green"/>
                <w:lang w:eastAsia="pt-BR"/>
              </w:rPr>
              <w:t>EM VERDE</w:t>
            </w:r>
            <w:r w:rsidRPr="00A77FE6">
              <w:rPr>
                <w:rFonts w:ascii="Book Antiqua" w:eastAsia="Times New Roman" w:hAnsi="Book Antiqua" w:cs="Times New Roman"/>
                <w:sz w:val="18"/>
                <w:szCs w:val="18"/>
                <w:lang w:eastAsia="pt-BR"/>
              </w:rPr>
              <w:t>: destaque aos títulos, capítulos, bem como outras informações relevantes, etc.</w:t>
            </w:r>
          </w:p>
          <w:p w14:paraId="29F922C5" w14:textId="77777777" w:rsidR="002C043A" w:rsidRPr="00A77FE6" w:rsidRDefault="002C043A" w:rsidP="002C043A">
            <w:pPr>
              <w:pStyle w:val="PargrafodaLista"/>
              <w:numPr>
                <w:ilvl w:val="0"/>
                <w:numId w:val="1"/>
              </w:numPr>
              <w:jc w:val="both"/>
              <w:rPr>
                <w:rFonts w:ascii="Book Antiqua" w:eastAsia="Times New Roman" w:hAnsi="Book Antiqua" w:cs="Times New Roman"/>
                <w:sz w:val="18"/>
                <w:szCs w:val="18"/>
                <w:lang w:eastAsia="pt-BR"/>
              </w:rPr>
            </w:pPr>
            <w:r w:rsidRPr="00A77FE6">
              <w:rPr>
                <w:rFonts w:ascii="Book Antiqua" w:eastAsia="Times New Roman" w:hAnsi="Book Antiqua" w:cs="Times New Roman"/>
                <w:b/>
                <w:sz w:val="18"/>
                <w:szCs w:val="18"/>
                <w:highlight w:val="magenta"/>
                <w:lang w:eastAsia="pt-BR"/>
              </w:rPr>
              <w:t>EM ROXO</w:t>
            </w:r>
            <w:r w:rsidRPr="00A77FE6">
              <w:rPr>
                <w:rFonts w:ascii="Book Antiqua" w:eastAsia="Times New Roman" w:hAnsi="Book Antiqua" w:cs="Times New Roman"/>
                <w:sz w:val="18"/>
                <w:szCs w:val="18"/>
                <w:lang w:eastAsia="pt-BR"/>
              </w:rPr>
              <w:t>: artigos que já foram cobrados em provas de concurso.</w:t>
            </w:r>
          </w:p>
          <w:p w14:paraId="55B7BC07" w14:textId="3F34B690" w:rsidR="002C043A" w:rsidRPr="00A77FE6" w:rsidRDefault="002C043A" w:rsidP="002C043A">
            <w:pPr>
              <w:pStyle w:val="PargrafodaLista"/>
              <w:numPr>
                <w:ilvl w:val="0"/>
                <w:numId w:val="1"/>
              </w:numPr>
              <w:jc w:val="both"/>
              <w:rPr>
                <w:rFonts w:ascii="Book Antiqua" w:eastAsia="Times New Roman" w:hAnsi="Book Antiqua" w:cs="Times New Roman"/>
                <w:sz w:val="18"/>
                <w:szCs w:val="18"/>
                <w:lang w:eastAsia="pt-BR"/>
              </w:rPr>
            </w:pPr>
            <w:r w:rsidRPr="00A77FE6">
              <w:rPr>
                <w:rFonts w:ascii="Book Antiqua" w:eastAsia="Times New Roman" w:hAnsi="Book Antiqua" w:cs="Times New Roman"/>
                <w:b/>
                <w:sz w:val="18"/>
                <w:szCs w:val="18"/>
                <w:highlight w:val="cyan"/>
                <w:lang w:eastAsia="pt-BR"/>
              </w:rPr>
              <w:t>EM AZUL</w:t>
            </w:r>
            <w:r w:rsidRPr="00A77FE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11.076/2004).</w:t>
            </w:r>
          </w:p>
          <w:p w14:paraId="04B537EE" w14:textId="77777777" w:rsidR="002C043A" w:rsidRPr="00A77FE6" w:rsidRDefault="002C043A" w:rsidP="002C043A">
            <w:pPr>
              <w:pStyle w:val="PargrafodaLista"/>
              <w:numPr>
                <w:ilvl w:val="0"/>
                <w:numId w:val="1"/>
              </w:numPr>
              <w:jc w:val="both"/>
              <w:rPr>
                <w:rFonts w:ascii="Book Antiqua" w:eastAsia="Times New Roman" w:hAnsi="Book Antiqua" w:cs="Times New Roman"/>
                <w:sz w:val="18"/>
                <w:szCs w:val="18"/>
                <w:lang w:eastAsia="pt-BR"/>
              </w:rPr>
            </w:pPr>
            <w:r w:rsidRPr="00A77FE6">
              <w:rPr>
                <w:rFonts w:ascii="Book Antiqua" w:eastAsia="Times New Roman" w:hAnsi="Book Antiqua" w:cs="Times New Roman"/>
                <w:b/>
                <w:sz w:val="18"/>
                <w:szCs w:val="18"/>
                <w:highlight w:val="yellow"/>
                <w:lang w:eastAsia="pt-BR"/>
              </w:rPr>
              <w:t>EM AMARELO</w:t>
            </w:r>
            <w:r w:rsidRPr="00A77FE6">
              <w:rPr>
                <w:rFonts w:ascii="Book Antiqua" w:eastAsia="Times New Roman" w:hAnsi="Book Antiqua" w:cs="Times New Roman"/>
                <w:sz w:val="18"/>
                <w:szCs w:val="18"/>
                <w:lang w:eastAsia="pt-BR"/>
              </w:rPr>
              <w:t>: destaques importantes (ex.: critério pessoal)</w:t>
            </w:r>
          </w:p>
          <w:p w14:paraId="372F61B4" w14:textId="77777777" w:rsidR="002C043A" w:rsidRPr="00A77FE6" w:rsidRDefault="002C043A" w:rsidP="0027309C">
            <w:pPr>
              <w:jc w:val="both"/>
              <w:rPr>
                <w:rFonts w:ascii="Book Antiqua" w:eastAsia="Times New Roman" w:hAnsi="Book Antiqua" w:cs="Times New Roman"/>
                <w:sz w:val="18"/>
                <w:szCs w:val="18"/>
                <w:lang w:eastAsia="pt-BR"/>
              </w:rPr>
            </w:pPr>
          </w:p>
          <w:p w14:paraId="2FC411BB" w14:textId="77777777" w:rsidR="002C043A" w:rsidRPr="00A77FE6" w:rsidRDefault="002C043A" w:rsidP="002C043A">
            <w:pPr>
              <w:pStyle w:val="PargrafodaLista"/>
              <w:numPr>
                <w:ilvl w:val="0"/>
                <w:numId w:val="2"/>
              </w:numPr>
              <w:jc w:val="both"/>
              <w:rPr>
                <w:rFonts w:ascii="Book Antiqua" w:eastAsia="Times New Roman" w:hAnsi="Book Antiqua" w:cs="Times New Roman"/>
                <w:sz w:val="18"/>
                <w:szCs w:val="18"/>
                <w:lang w:eastAsia="pt-BR"/>
              </w:rPr>
            </w:pPr>
            <w:r w:rsidRPr="00A77FE6">
              <w:rPr>
                <w:rFonts w:ascii="Book Antiqua" w:eastAsia="Times New Roman" w:hAnsi="Book Antiqua" w:cs="Times New Roman"/>
                <w:b/>
                <w:color w:val="FF0000"/>
                <w:sz w:val="18"/>
                <w:szCs w:val="18"/>
                <w:lang w:eastAsia="pt-BR"/>
              </w:rPr>
              <w:t>Siglas utilizadas</w:t>
            </w:r>
            <w:r w:rsidRPr="00A77FE6">
              <w:rPr>
                <w:rFonts w:ascii="Book Antiqua" w:eastAsia="Times New Roman" w:hAnsi="Book Antiqua" w:cs="Times New Roman"/>
                <w:sz w:val="18"/>
                <w:szCs w:val="18"/>
                <w:lang w:eastAsia="pt-BR"/>
              </w:rPr>
              <w:t xml:space="preserve">: </w:t>
            </w:r>
            <w:r w:rsidRPr="00A77FE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77FE6">
              <w:rPr>
                <w:rFonts w:ascii="Book Antiqua" w:eastAsia="Times New Roman" w:hAnsi="Book Antiqua" w:cs="Times New Roman"/>
                <w:b/>
                <w:sz w:val="18"/>
                <w:szCs w:val="18"/>
                <w:lang w:eastAsia="pt-BR"/>
              </w:rPr>
              <w:t>etc</w:t>
            </w:r>
            <w:proofErr w:type="spellEnd"/>
            <w:r w:rsidRPr="00A77FE6">
              <w:rPr>
                <w:rFonts w:ascii="Book Antiqua" w:eastAsia="Times New Roman" w:hAnsi="Book Antiqua" w:cs="Times New Roman"/>
                <w:b/>
                <w:sz w:val="18"/>
                <w:szCs w:val="18"/>
                <w:lang w:eastAsia="pt-BR"/>
              </w:rPr>
              <w:t>).</w:t>
            </w:r>
          </w:p>
          <w:p w14:paraId="0FE8F686" w14:textId="77777777" w:rsidR="002C043A" w:rsidRPr="008810A1" w:rsidRDefault="002C043A" w:rsidP="0027309C">
            <w:pPr>
              <w:ind w:left="360"/>
              <w:jc w:val="both"/>
              <w:rPr>
                <w:rFonts w:ascii="Book Antiqua" w:eastAsia="Times New Roman" w:hAnsi="Book Antiqua" w:cs="Times New Roman"/>
                <w:sz w:val="20"/>
                <w:szCs w:val="20"/>
                <w:lang w:eastAsia="pt-BR"/>
              </w:rPr>
            </w:pPr>
          </w:p>
        </w:tc>
      </w:tr>
    </w:tbl>
    <w:p w14:paraId="78C5C586" w14:textId="5D97A56B"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8810A1">
          <w:rPr>
            <w:rFonts w:ascii="Book Antiqua" w:eastAsia="Times New Roman" w:hAnsi="Book Antiqua" w:cs="Times New Roman"/>
            <w:b/>
            <w:bCs/>
            <w:color w:val="000080"/>
            <w:sz w:val="20"/>
            <w:szCs w:val="20"/>
            <w:u w:val="single"/>
            <w:lang w:eastAsia="pt-BR"/>
          </w:rPr>
          <w:t>LEI N</w:t>
        </w:r>
        <w:r w:rsidRPr="008810A1">
          <w:rPr>
            <w:rFonts w:ascii="Book Antiqua" w:eastAsia="Times New Roman" w:hAnsi="Book Antiqua" w:cs="Times New Roman"/>
            <w:b/>
            <w:bCs/>
            <w:color w:val="000080"/>
            <w:sz w:val="20"/>
            <w:szCs w:val="20"/>
            <w:u w:val="single"/>
            <w:vertAlign w:val="superscript"/>
            <w:lang w:eastAsia="pt-BR"/>
          </w:rPr>
          <w:t>o</w:t>
        </w:r>
        <w:r w:rsidRPr="008810A1">
          <w:rPr>
            <w:rFonts w:ascii="Book Antiqua" w:eastAsia="Times New Roman" w:hAnsi="Book Antiqua" w:cs="Times New Roman"/>
            <w:b/>
            <w:bCs/>
            <w:color w:val="000080"/>
            <w:sz w:val="20"/>
            <w:szCs w:val="20"/>
            <w:u w:val="single"/>
            <w:lang w:eastAsia="pt-BR"/>
          </w:rPr>
          <w:t xml:space="preserve"> 11.076, DE 30 DE DEZEMBRO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E53ACD" w:rsidRPr="008810A1" w14:paraId="229A48CE" w14:textId="77777777" w:rsidTr="00A77FE6">
        <w:trPr>
          <w:tblCellSpacing w:w="0" w:type="dxa"/>
        </w:trPr>
        <w:tc>
          <w:tcPr>
            <w:tcW w:w="1251" w:type="pct"/>
            <w:vAlign w:val="center"/>
            <w:hideMark/>
          </w:tcPr>
          <w:p w14:paraId="311A12E2" w14:textId="13EC81F3" w:rsidR="00E53ACD" w:rsidRPr="008810A1" w:rsidRDefault="00E53ACD" w:rsidP="00E53ACD">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50533161" w14:textId="77777777" w:rsidR="00E53ACD" w:rsidRPr="008810A1" w:rsidRDefault="00E53ACD" w:rsidP="00E53ACD">
            <w:pPr>
              <w:spacing w:before="100" w:beforeAutospacing="1" w:after="100" w:afterAutospacing="1" w:line="240" w:lineRule="auto"/>
              <w:jc w:val="both"/>
              <w:rPr>
                <w:rFonts w:ascii="Book Antiqua" w:eastAsia="Times New Roman" w:hAnsi="Book Antiqua" w:cs="Times New Roman"/>
                <w:sz w:val="20"/>
                <w:szCs w:val="20"/>
                <w:lang w:eastAsia="pt-BR"/>
              </w:rPr>
            </w:pPr>
            <w:r w:rsidRPr="00A77FE6">
              <w:rPr>
                <w:rFonts w:ascii="Book Antiqua" w:eastAsia="Times New Roman" w:hAnsi="Book Antiqua" w:cs="Times New Roman"/>
                <w:color w:val="800000"/>
                <w:sz w:val="18"/>
                <w:szCs w:val="18"/>
                <w:lang w:eastAsia="pt-BR"/>
              </w:rPr>
              <w:t>Dispõe sobre o Certificado de Depósito Agropecuário – CDA, o Warrant Agropecuário – WA, o Certificado de Direitos Creditórios do Agronegócio – CDCA, a Letra de Crédito do Agronegócio – LCA e o Certificado de Recebíveis do Agronegócio – CRA, dá nova redação a dispositivos das Leis n</w:t>
            </w:r>
            <w:r w:rsidRPr="00A77FE6">
              <w:rPr>
                <w:rFonts w:ascii="Book Antiqua" w:eastAsia="Times New Roman" w:hAnsi="Book Antiqua" w:cs="Times New Roman"/>
                <w:color w:val="800000"/>
                <w:sz w:val="18"/>
                <w:szCs w:val="18"/>
                <w:u w:val="single"/>
                <w:vertAlign w:val="superscript"/>
                <w:lang w:eastAsia="pt-BR"/>
              </w:rPr>
              <w:t>os</w:t>
            </w:r>
            <w:r w:rsidRPr="00A77FE6">
              <w:rPr>
                <w:rFonts w:ascii="Book Antiqua" w:eastAsia="Times New Roman" w:hAnsi="Book Antiqua" w:cs="Times New Roman"/>
                <w:color w:val="800000"/>
                <w:sz w:val="18"/>
                <w:szCs w:val="18"/>
                <w:lang w:eastAsia="pt-BR"/>
              </w:rPr>
              <w:t xml:space="preserve"> 9.973, de 29 de maio de 2000, que dispõe sobre o sistema de armazenagem dos produtos agropecuários, 8.427, de 27 de maio de 1992, que dispõe sobre a concessão de subvenção econômica nas operações de crédito rural, 8.929, de 22 de agosto de 1994, que institui a Cédula de Produto Rural – CPR, 9.514, de 20 de novembro de 1997, que dispõe sobre o Sistema de Financiamento Imobiliário e institui a alienação fiduciária de coisa imóvel, e altera a Taxa de Fiscalização de que trata a Lei n</w:t>
            </w:r>
            <w:r w:rsidRPr="00A77FE6">
              <w:rPr>
                <w:rFonts w:ascii="Book Antiqua" w:eastAsia="Times New Roman" w:hAnsi="Book Antiqua" w:cs="Times New Roman"/>
                <w:color w:val="800000"/>
                <w:sz w:val="18"/>
                <w:szCs w:val="18"/>
                <w:u w:val="single"/>
                <w:vertAlign w:val="superscript"/>
                <w:lang w:eastAsia="pt-BR"/>
              </w:rPr>
              <w:t>o</w:t>
            </w:r>
            <w:r w:rsidRPr="00A77FE6">
              <w:rPr>
                <w:rFonts w:ascii="Book Antiqua" w:eastAsia="Times New Roman" w:hAnsi="Book Antiqua" w:cs="Times New Roman"/>
                <w:color w:val="800000"/>
                <w:sz w:val="18"/>
                <w:szCs w:val="18"/>
                <w:lang w:eastAsia="pt-BR"/>
              </w:rPr>
              <w:t xml:space="preserve"> 7.940, de 20 de dezembro de 1989, e dá outras providências.</w:t>
            </w:r>
          </w:p>
        </w:tc>
      </w:tr>
    </w:tbl>
    <w:p w14:paraId="13E7D643" w14:textId="77777777" w:rsidR="00E53ACD" w:rsidRPr="00A77FE6" w:rsidRDefault="00E53ACD" w:rsidP="00A77FE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b/>
          <w:bCs/>
          <w:sz w:val="19"/>
          <w:szCs w:val="19"/>
          <w:lang w:eastAsia="pt-BR"/>
        </w:rPr>
        <w:t>O PRESIDENTE DA REPÚBLICA</w:t>
      </w:r>
      <w:r w:rsidRPr="00A77FE6">
        <w:rPr>
          <w:rFonts w:ascii="Book Antiqua" w:eastAsia="Times New Roman" w:hAnsi="Book Antiqua" w:cs="Times New Roman"/>
          <w:sz w:val="19"/>
          <w:szCs w:val="19"/>
          <w:lang w:eastAsia="pt-BR"/>
        </w:rPr>
        <w:t xml:space="preserve"> Faço saber que o Congresso Nacional decreta e eu sanciono a seguinte Lei:</w:t>
      </w:r>
    </w:p>
    <w:p w14:paraId="4013907F"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CAPÍTULO I</w:t>
      </w:r>
      <w:r w:rsidRPr="00A77FE6">
        <w:rPr>
          <w:rFonts w:ascii="Book Antiqua" w:eastAsia="Times New Roman" w:hAnsi="Book Antiqua" w:cs="Times New Roman"/>
          <w:sz w:val="19"/>
          <w:szCs w:val="19"/>
          <w:lang w:eastAsia="pt-BR"/>
        </w:rPr>
        <w:br/>
        <w:t>DO CDA E DO WA</w:t>
      </w:r>
    </w:p>
    <w:p w14:paraId="499B2EE7"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Seção I</w:t>
      </w:r>
      <w:r w:rsidRPr="00A77FE6">
        <w:rPr>
          <w:rFonts w:ascii="Book Antiqua" w:eastAsia="Times New Roman" w:hAnsi="Book Antiqua" w:cs="Times New Roman"/>
          <w:sz w:val="19"/>
          <w:szCs w:val="19"/>
          <w:lang w:eastAsia="pt-BR"/>
        </w:rPr>
        <w:br/>
        <w:t>Disposições Iniciais</w:t>
      </w:r>
    </w:p>
    <w:p w14:paraId="61633ACB"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 w:name="art1"/>
      <w:bookmarkEnd w:id="3"/>
      <w:r w:rsidRPr="00A77FE6">
        <w:rPr>
          <w:rFonts w:ascii="Book Antiqua" w:eastAsia="Times New Roman" w:hAnsi="Book Antiqua" w:cs="Times New Roman"/>
          <w:b/>
          <w:sz w:val="19"/>
          <w:szCs w:val="19"/>
          <w:highlight w:val="magenta"/>
          <w:lang w:eastAsia="pt-BR"/>
        </w:rPr>
        <w:t>Art. 1</w:t>
      </w:r>
      <w:r w:rsidRPr="00A77FE6">
        <w:rPr>
          <w:rFonts w:ascii="Book Antiqua" w:eastAsia="Times New Roman" w:hAnsi="Book Antiqua" w:cs="Times New Roman"/>
          <w:b/>
          <w:sz w:val="19"/>
          <w:szCs w:val="19"/>
          <w:highlight w:val="magenta"/>
          <w:u w:val="single"/>
          <w:vertAlign w:val="superscript"/>
          <w:lang w:eastAsia="pt-BR"/>
        </w:rPr>
        <w:t>o</w:t>
      </w:r>
      <w:r w:rsidRPr="00A77FE6">
        <w:rPr>
          <w:rFonts w:ascii="Book Antiqua" w:eastAsia="Times New Roman" w:hAnsi="Book Antiqua" w:cs="Times New Roman"/>
          <w:sz w:val="19"/>
          <w:szCs w:val="19"/>
          <w:lang w:eastAsia="pt-BR"/>
        </w:rPr>
        <w:t xml:space="preserve"> Ficam instituídos o Certificado de Depósito Agropecuário - CDA e o Warrant Agropecuário - WA.</w:t>
      </w:r>
    </w:p>
    <w:p w14:paraId="36D366A6" w14:textId="00C5FD19" w:rsidR="00E53ACD" w:rsidRPr="00DC1241" w:rsidRDefault="00E53ACD" w:rsidP="00E53ACD">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77FE6">
        <w:rPr>
          <w:rFonts w:ascii="Book Antiqua" w:eastAsia="Times New Roman" w:hAnsi="Book Antiqua" w:cs="Times New Roman"/>
          <w:b/>
          <w:sz w:val="19"/>
          <w:szCs w:val="19"/>
          <w:highlight w:val="magenta"/>
          <w:lang w:eastAsia="pt-BR"/>
        </w:rPr>
        <w:t>§ 1</w:t>
      </w:r>
      <w:r w:rsidRPr="00A77FE6">
        <w:rPr>
          <w:rFonts w:ascii="Book Antiqua" w:eastAsia="Times New Roman" w:hAnsi="Book Antiqua" w:cs="Times New Roman"/>
          <w:b/>
          <w:sz w:val="19"/>
          <w:szCs w:val="19"/>
          <w:highlight w:val="magenta"/>
          <w:u w:val="single"/>
          <w:vertAlign w:val="superscript"/>
          <w:lang w:eastAsia="pt-BR"/>
        </w:rPr>
        <w:t>o</w:t>
      </w:r>
      <w:r w:rsidRPr="00A77FE6">
        <w:rPr>
          <w:rFonts w:ascii="Book Antiqua" w:eastAsia="Times New Roman" w:hAnsi="Book Antiqua" w:cs="Times New Roman"/>
          <w:sz w:val="19"/>
          <w:szCs w:val="19"/>
          <w:lang w:eastAsia="pt-BR"/>
        </w:rPr>
        <w:t xml:space="preserve"> </w:t>
      </w:r>
      <w:r w:rsidRPr="002D58EE">
        <w:rPr>
          <w:rFonts w:ascii="Book Antiqua" w:eastAsia="Times New Roman" w:hAnsi="Book Antiqua" w:cs="Times New Roman"/>
          <w:b/>
          <w:bCs/>
          <w:sz w:val="19"/>
          <w:szCs w:val="19"/>
          <w:lang w:eastAsia="pt-BR"/>
        </w:rPr>
        <w:t xml:space="preserve">O CDA é título de crédito representativo de </w:t>
      </w:r>
      <w:r w:rsidRPr="002D58EE">
        <w:rPr>
          <w:rFonts w:ascii="Book Antiqua" w:eastAsia="Times New Roman" w:hAnsi="Book Antiqua" w:cs="Times New Roman"/>
          <w:b/>
          <w:bCs/>
          <w:caps/>
          <w:sz w:val="19"/>
          <w:szCs w:val="19"/>
          <w:highlight w:val="cyan"/>
          <w:lang w:eastAsia="pt-BR"/>
        </w:rPr>
        <w:t>promessa de entrega de produtos</w:t>
      </w:r>
      <w:r w:rsidRPr="002D58EE">
        <w:rPr>
          <w:rFonts w:ascii="Book Antiqua" w:eastAsia="Times New Roman" w:hAnsi="Book Antiqua" w:cs="Times New Roman"/>
          <w:b/>
          <w:bCs/>
          <w:sz w:val="19"/>
          <w:szCs w:val="19"/>
          <w:lang w:eastAsia="pt-BR"/>
        </w:rPr>
        <w:t xml:space="preserve"> agropecuários, seus derivados, subprodutos e resíduos de valor econômico, depositados em conformidade com a </w:t>
      </w:r>
      <w:hyperlink r:id="rId8" w:history="1">
        <w:r w:rsidRPr="002D58EE">
          <w:rPr>
            <w:rFonts w:ascii="Book Antiqua" w:eastAsia="Times New Roman" w:hAnsi="Book Antiqua" w:cs="Times New Roman"/>
            <w:b/>
            <w:bCs/>
            <w:color w:val="0000FF"/>
            <w:sz w:val="19"/>
            <w:szCs w:val="19"/>
            <w:u w:val="single"/>
            <w:lang w:eastAsia="pt-BR"/>
          </w:rPr>
          <w:t>Lei n</w:t>
        </w:r>
        <w:r w:rsidRPr="002D58EE">
          <w:rPr>
            <w:rFonts w:ascii="Book Antiqua" w:eastAsia="Times New Roman" w:hAnsi="Book Antiqua" w:cs="Times New Roman"/>
            <w:b/>
            <w:bCs/>
            <w:color w:val="0000FF"/>
            <w:sz w:val="19"/>
            <w:szCs w:val="19"/>
            <w:u w:val="single"/>
            <w:vertAlign w:val="superscript"/>
            <w:lang w:eastAsia="pt-BR"/>
          </w:rPr>
          <w:t>o</w:t>
        </w:r>
        <w:r w:rsidRPr="002D58EE">
          <w:rPr>
            <w:rFonts w:ascii="Book Antiqua" w:eastAsia="Times New Roman" w:hAnsi="Book Antiqua" w:cs="Times New Roman"/>
            <w:b/>
            <w:bCs/>
            <w:color w:val="0000FF"/>
            <w:sz w:val="19"/>
            <w:szCs w:val="19"/>
            <w:u w:val="single"/>
            <w:lang w:eastAsia="pt-BR"/>
          </w:rPr>
          <w:t xml:space="preserve"> 9.973, de 29 de maio de 2000.</w:t>
        </w:r>
      </w:hyperlink>
      <w:r w:rsidR="00794CEC" w:rsidRPr="00A77FE6">
        <w:rPr>
          <w:rFonts w:ascii="Book Antiqua" w:eastAsia="Times New Roman" w:hAnsi="Book Antiqua" w:cs="Times New Roman"/>
          <w:sz w:val="19"/>
          <w:szCs w:val="19"/>
          <w:lang w:eastAsia="pt-BR"/>
        </w:rPr>
        <w:t xml:space="preserve"> </w:t>
      </w:r>
      <w:r w:rsidR="00794CEC" w:rsidRPr="00DF0BB5">
        <w:rPr>
          <w:rFonts w:ascii="Book Antiqua" w:eastAsia="Times New Roman" w:hAnsi="Book Antiqua" w:cs="Times New Roman"/>
          <w:b/>
          <w:color w:val="FF0000"/>
          <w:sz w:val="16"/>
          <w:szCs w:val="16"/>
          <w:u w:val="single"/>
          <w:lang w:eastAsia="pt-BR"/>
        </w:rPr>
        <w:t>(TJPI-2015)</w:t>
      </w:r>
      <w:r w:rsidR="00DF0BB5">
        <w:rPr>
          <w:rFonts w:ascii="Book Antiqua" w:eastAsia="Times New Roman" w:hAnsi="Book Antiqua" w:cs="Times New Roman"/>
          <w:b/>
          <w:color w:val="FF0000"/>
          <w:sz w:val="16"/>
          <w:szCs w:val="16"/>
          <w:lang w:eastAsia="pt-BR"/>
        </w:rPr>
        <w:t xml:space="preserve"> </w:t>
      </w:r>
      <w:r w:rsidR="00DF0BB5">
        <w:rPr>
          <w:rFonts w:ascii="Book Antiqua" w:eastAsia="Times New Roman" w:hAnsi="Book Antiqua" w:cs="Times New Roman"/>
          <w:b/>
          <w:color w:val="FF0000"/>
          <w:sz w:val="16"/>
          <w:szCs w:val="16"/>
          <w:u w:val="single"/>
          <w:lang w:eastAsia="pt-BR"/>
        </w:rPr>
        <w:t>(Cartórios/TJSC-2019)</w:t>
      </w:r>
      <w:r w:rsidR="00DC1241">
        <w:rPr>
          <w:rFonts w:ascii="Book Antiqua" w:eastAsia="Times New Roman" w:hAnsi="Book Antiqua" w:cs="Times New Roman"/>
          <w:b/>
          <w:color w:val="FF0000"/>
          <w:sz w:val="16"/>
          <w:szCs w:val="16"/>
          <w:lang w:eastAsia="pt-BR"/>
        </w:rPr>
        <w:t xml:space="preserve"> </w:t>
      </w:r>
      <w:bookmarkStart w:id="4" w:name="_Hlk198553081"/>
      <w:r w:rsidR="00DC1241">
        <w:rPr>
          <w:rFonts w:ascii="Book Antiqua" w:eastAsia="Times New Roman" w:hAnsi="Book Antiqua" w:cs="Times New Roman"/>
          <w:b/>
          <w:color w:val="FF0000"/>
          <w:sz w:val="16"/>
          <w:szCs w:val="16"/>
          <w:u w:val="single"/>
          <w:lang w:eastAsia="pt-BR"/>
        </w:rPr>
        <w:t>(Cartórios/TJSE-2023)</w:t>
      </w:r>
      <w:bookmarkEnd w:id="4"/>
    </w:p>
    <w:tbl>
      <w:tblPr>
        <w:tblStyle w:val="Tabelacomgrade"/>
        <w:tblW w:w="0" w:type="auto"/>
        <w:shd w:val="clear" w:color="auto" w:fill="CCFFFF"/>
        <w:tblLook w:val="04A0" w:firstRow="1" w:lastRow="0" w:firstColumn="1" w:lastColumn="0" w:noHBand="0" w:noVBand="1"/>
      </w:tblPr>
      <w:tblGrid>
        <w:gridCol w:w="8494"/>
      </w:tblGrid>
      <w:tr w:rsidR="00F73E2A" w:rsidRPr="00A77FE6" w14:paraId="48F3E8F0" w14:textId="77777777" w:rsidTr="0027309C">
        <w:tc>
          <w:tcPr>
            <w:tcW w:w="8494" w:type="dxa"/>
            <w:shd w:val="clear" w:color="auto" w:fill="CCFFFF"/>
          </w:tcPr>
          <w:p w14:paraId="2B6125CD" w14:textId="78E3257C" w:rsidR="00F73E2A" w:rsidRPr="00F73E2A" w:rsidRDefault="00F73E2A" w:rsidP="0027309C">
            <w:pPr>
              <w:jc w:val="both"/>
              <w:rPr>
                <w:rFonts w:ascii="Book Antiqua" w:eastAsia="Times New Roman" w:hAnsi="Book Antiqua" w:cs="Times New Roman"/>
                <w:b/>
                <w:sz w:val="19"/>
                <w:szCs w:val="19"/>
                <w:lang w:eastAsia="pt-BR"/>
              </w:rPr>
            </w:pPr>
            <w:r w:rsidRPr="00A77FE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Cartórios/TJSC-201</w:t>
            </w:r>
            <w:r w:rsidR="0027309C">
              <w:rPr>
                <w:rFonts w:ascii="Book Antiqua" w:eastAsia="Times New Roman" w:hAnsi="Book Antiqua" w:cs="Times New Roman"/>
                <w:b/>
                <w:sz w:val="19"/>
                <w:szCs w:val="19"/>
                <w:highlight w:val="yellow"/>
                <w:lang w:eastAsia="pt-BR"/>
              </w:rPr>
              <w:t>9</w:t>
            </w:r>
            <w:r>
              <w:rPr>
                <w:rFonts w:ascii="Book Antiqua" w:eastAsia="Times New Roman" w:hAnsi="Book Antiqua" w:cs="Times New Roman"/>
                <w:b/>
                <w:sz w:val="19"/>
                <w:szCs w:val="19"/>
                <w:highlight w:val="yellow"/>
                <w:lang w:eastAsia="pt-BR"/>
              </w:rPr>
              <w:t>-IESES</w:t>
            </w:r>
            <w:r w:rsidRPr="00A77FE6">
              <w:rPr>
                <w:rFonts w:ascii="Book Antiqua" w:eastAsia="Times New Roman" w:hAnsi="Book Antiqua" w:cs="Times New Roman"/>
                <w:b/>
                <w:sz w:val="19"/>
                <w:szCs w:val="19"/>
                <w:lang w:eastAsia="pt-BR"/>
              </w:rPr>
              <w:t>)</w:t>
            </w:r>
            <w:r w:rsidRPr="00A77FE6">
              <w:rPr>
                <w:rFonts w:ascii="Book Antiqua" w:eastAsia="Times New Roman" w:hAnsi="Book Antiqua" w:cs="Times New Roman"/>
                <w:sz w:val="19"/>
                <w:szCs w:val="19"/>
                <w:lang w:eastAsia="pt-BR"/>
              </w:rPr>
              <w:t xml:space="preserve">: </w:t>
            </w:r>
            <w:r w:rsidRPr="00F73E2A">
              <w:rPr>
                <w:rFonts w:ascii="Book Antiqua" w:eastAsia="Times New Roman" w:hAnsi="Book Antiqua" w:cs="Times New Roman"/>
                <w:sz w:val="19"/>
                <w:szCs w:val="19"/>
                <w:lang w:eastAsia="pt-BR"/>
              </w:rPr>
              <w:t>Considerando os títulos de crédito do agronegócio criados por lei, assinale a opção correta:</w:t>
            </w:r>
            <w:r>
              <w:t xml:space="preserve"> </w:t>
            </w:r>
            <w:r w:rsidRPr="00F73E2A">
              <w:rPr>
                <w:rFonts w:ascii="Book Antiqua" w:eastAsia="Times New Roman" w:hAnsi="Book Antiqua" w:cs="Times New Roman"/>
                <w:sz w:val="19"/>
                <w:szCs w:val="19"/>
                <w:lang w:eastAsia="pt-BR"/>
              </w:rPr>
              <w:t xml:space="preserve">O Certificado de Depósito Agropecuário (CDA) é título representativo de promessa de entrega de produtos agropecuários, seus derivados, subprodutos e resíduos de valor econômico, depositados em armazém. </w:t>
            </w:r>
            <w:r w:rsidRPr="00A77FE6">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1</w:t>
            </w:r>
            <w:r w:rsidRPr="00A77FE6">
              <w:rPr>
                <w:rFonts w:ascii="Book Antiqua" w:eastAsia="Times New Roman" w:hAnsi="Book Antiqua" w:cs="Times New Roman"/>
                <w:b/>
                <w:sz w:val="19"/>
                <w:szCs w:val="19"/>
                <w:lang w:eastAsia="pt-BR"/>
              </w:rPr>
              <w:t>º, da Lei 11.076.</w:t>
            </w:r>
            <w:r w:rsidRPr="00A77FE6">
              <w:rPr>
                <w:rFonts w:ascii="Book Antiqua" w:eastAsia="Times New Roman" w:hAnsi="Book Antiqua" w:cs="Times New Roman"/>
                <w:vanish/>
                <w:sz w:val="19"/>
                <w:szCs w:val="19"/>
                <w:lang w:eastAsia="pt-BR"/>
              </w:rPr>
              <w:t>Parte inferior do formulário</w:t>
            </w:r>
          </w:p>
        </w:tc>
      </w:tr>
    </w:tbl>
    <w:p w14:paraId="45A133AC" w14:textId="0E00B84B" w:rsidR="00E53ACD" w:rsidRPr="00DF0BB5" w:rsidRDefault="00E53ACD" w:rsidP="00F73E2A">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5" w:name="art1§2"/>
      <w:bookmarkEnd w:id="5"/>
      <w:r w:rsidRPr="00A77FE6">
        <w:rPr>
          <w:rFonts w:ascii="Book Antiqua" w:eastAsia="Times New Roman" w:hAnsi="Book Antiqua" w:cs="Times New Roman"/>
          <w:b/>
          <w:sz w:val="19"/>
          <w:szCs w:val="19"/>
          <w:highlight w:val="magenta"/>
          <w:lang w:eastAsia="pt-BR"/>
        </w:rPr>
        <w:lastRenderedPageBreak/>
        <w:t>§ 2</w:t>
      </w:r>
      <w:proofErr w:type="gramStart"/>
      <w:r w:rsidRPr="00A77FE6">
        <w:rPr>
          <w:rFonts w:ascii="Book Antiqua" w:eastAsia="Times New Roman" w:hAnsi="Book Antiqua" w:cs="Times New Roman"/>
          <w:b/>
          <w:sz w:val="19"/>
          <w:szCs w:val="19"/>
          <w:highlight w:val="magenta"/>
          <w:u w:val="single"/>
          <w:vertAlign w:val="superscript"/>
          <w:lang w:eastAsia="pt-BR"/>
        </w:rPr>
        <w:t>o</w:t>
      </w:r>
      <w:r w:rsidRPr="00A77FE6">
        <w:rPr>
          <w:rFonts w:ascii="Book Antiqua" w:eastAsia="Times New Roman" w:hAnsi="Book Antiqua" w:cs="Times New Roman"/>
          <w:sz w:val="19"/>
          <w:szCs w:val="19"/>
          <w:lang w:eastAsia="pt-BR"/>
        </w:rPr>
        <w:t xml:space="preserve">  </w:t>
      </w:r>
      <w:r w:rsidRPr="002D58EE">
        <w:rPr>
          <w:rFonts w:ascii="Book Antiqua" w:eastAsia="Times New Roman" w:hAnsi="Book Antiqua" w:cs="Times New Roman"/>
          <w:b/>
          <w:bCs/>
          <w:sz w:val="19"/>
          <w:szCs w:val="19"/>
          <w:lang w:eastAsia="pt-BR"/>
        </w:rPr>
        <w:t>O</w:t>
      </w:r>
      <w:proofErr w:type="gramEnd"/>
      <w:r w:rsidRPr="002D58EE">
        <w:rPr>
          <w:rFonts w:ascii="Book Antiqua" w:eastAsia="Times New Roman" w:hAnsi="Book Antiqua" w:cs="Times New Roman"/>
          <w:b/>
          <w:bCs/>
          <w:sz w:val="19"/>
          <w:szCs w:val="19"/>
          <w:lang w:eastAsia="pt-BR"/>
        </w:rPr>
        <w:t xml:space="preserve"> WA é título de crédito representativo de </w:t>
      </w:r>
      <w:r w:rsidRPr="002D58EE">
        <w:rPr>
          <w:rFonts w:ascii="Book Antiqua" w:eastAsia="Times New Roman" w:hAnsi="Book Antiqua" w:cs="Times New Roman"/>
          <w:b/>
          <w:bCs/>
          <w:caps/>
          <w:sz w:val="19"/>
          <w:szCs w:val="19"/>
          <w:highlight w:val="cyan"/>
          <w:lang w:eastAsia="pt-BR"/>
        </w:rPr>
        <w:t>promessa de pagamento em dinheiro</w:t>
      </w:r>
      <w:r w:rsidRPr="002D58EE">
        <w:rPr>
          <w:rFonts w:ascii="Book Antiqua" w:eastAsia="Times New Roman" w:hAnsi="Book Antiqua" w:cs="Times New Roman"/>
          <w:b/>
          <w:bCs/>
          <w:sz w:val="19"/>
          <w:szCs w:val="19"/>
          <w:lang w:eastAsia="pt-BR"/>
        </w:rPr>
        <w:t xml:space="preserve"> que confere direito de penhor sobre o CDA correspondente, assim como sobre o produto nele descrito</w:t>
      </w:r>
      <w:r w:rsidRPr="00DF0BB5">
        <w:rPr>
          <w:rFonts w:ascii="Book Antiqua" w:eastAsia="Times New Roman" w:hAnsi="Book Antiqua" w:cs="Times New Roman"/>
          <w:sz w:val="16"/>
          <w:szCs w:val="16"/>
          <w:lang w:eastAsia="pt-BR"/>
        </w:rPr>
        <w:t xml:space="preserve">. </w:t>
      </w:r>
      <w:hyperlink r:id="rId9" w:anchor="art6" w:history="1">
        <w:r w:rsidRPr="00DF0BB5">
          <w:rPr>
            <w:rFonts w:ascii="Book Antiqua" w:eastAsia="Times New Roman" w:hAnsi="Book Antiqua" w:cs="Times New Roman"/>
            <w:color w:val="0000FF"/>
            <w:sz w:val="16"/>
            <w:szCs w:val="16"/>
            <w:u w:val="single"/>
            <w:lang w:eastAsia="pt-BR"/>
          </w:rPr>
          <w:t>(Redação dada pela Lei nº 11.524, de 2007)</w:t>
        </w:r>
      </w:hyperlink>
      <w:r w:rsidR="0083788A">
        <w:rPr>
          <w:rFonts w:ascii="Book Antiqua" w:eastAsia="Times New Roman" w:hAnsi="Book Antiqua" w:cs="Times New Roman"/>
          <w:color w:val="0000FF"/>
          <w:sz w:val="16"/>
          <w:szCs w:val="16"/>
          <w:lang w:eastAsia="pt-BR"/>
        </w:rPr>
        <w:t xml:space="preserve"> </w:t>
      </w:r>
      <w:r w:rsidR="0083788A">
        <w:rPr>
          <w:rFonts w:ascii="Book Antiqua" w:eastAsia="Times New Roman" w:hAnsi="Book Antiqua" w:cs="Times New Roman"/>
          <w:b/>
          <w:bCs/>
          <w:color w:val="FF0000"/>
          <w:sz w:val="16"/>
          <w:szCs w:val="16"/>
          <w:u w:val="single"/>
          <w:lang w:eastAsia="pt-BR"/>
        </w:rPr>
        <w:t>(TJDFT-2007)</w:t>
      </w:r>
      <w:r w:rsidR="00EA6F4D" w:rsidRPr="00DF0BB5">
        <w:rPr>
          <w:rFonts w:ascii="Book Antiqua" w:eastAsia="Times New Roman" w:hAnsi="Book Antiqua" w:cs="Times New Roman"/>
          <w:color w:val="0000FF"/>
          <w:sz w:val="16"/>
          <w:szCs w:val="16"/>
          <w:lang w:eastAsia="pt-BR"/>
        </w:rPr>
        <w:t xml:space="preserve"> </w:t>
      </w:r>
      <w:r w:rsidR="00EA6F4D" w:rsidRPr="00DF0BB5">
        <w:rPr>
          <w:rFonts w:ascii="Book Antiqua" w:eastAsia="Times New Roman" w:hAnsi="Book Antiqua" w:cs="Times New Roman"/>
          <w:b/>
          <w:color w:val="FF0000"/>
          <w:sz w:val="16"/>
          <w:szCs w:val="16"/>
          <w:u w:val="single"/>
          <w:lang w:eastAsia="pt-BR"/>
        </w:rPr>
        <w:t>(TJSC-2010)</w:t>
      </w:r>
      <w:r w:rsidR="00DF0BB5">
        <w:rPr>
          <w:rFonts w:ascii="Book Antiqua" w:eastAsia="Times New Roman" w:hAnsi="Book Antiqua" w:cs="Times New Roman"/>
          <w:b/>
          <w:color w:val="FF0000"/>
          <w:sz w:val="16"/>
          <w:szCs w:val="16"/>
          <w:lang w:eastAsia="pt-BR"/>
        </w:rPr>
        <w:t xml:space="preserve"> </w:t>
      </w:r>
      <w:r w:rsidR="00DF0BB5">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794CEC" w:rsidRPr="00A77FE6" w14:paraId="072EEA6D" w14:textId="77777777" w:rsidTr="0027309C">
        <w:tc>
          <w:tcPr>
            <w:tcW w:w="8494" w:type="dxa"/>
            <w:shd w:val="clear" w:color="auto" w:fill="CCFFFF"/>
          </w:tcPr>
          <w:p w14:paraId="112D3C47" w14:textId="74166E98" w:rsidR="00794CEC" w:rsidRDefault="00794CEC" w:rsidP="00F73E2A">
            <w:pPr>
              <w:jc w:val="both"/>
              <w:rPr>
                <w:rFonts w:ascii="Book Antiqua" w:eastAsia="Times New Roman" w:hAnsi="Book Antiqua" w:cs="Times New Roman"/>
                <w:b/>
                <w:sz w:val="19"/>
                <w:szCs w:val="19"/>
                <w:lang w:eastAsia="pt-BR"/>
              </w:rPr>
            </w:pPr>
            <w:r w:rsidRPr="00A77FE6">
              <w:rPr>
                <w:rFonts w:ascii="Book Antiqua" w:eastAsia="Times New Roman" w:hAnsi="Book Antiqua" w:cs="Times New Roman"/>
                <w:b/>
                <w:sz w:val="19"/>
                <w:szCs w:val="19"/>
                <w:lang w:eastAsia="pt-BR"/>
              </w:rPr>
              <w:t>(</w:t>
            </w:r>
            <w:r w:rsidRPr="00A77FE6">
              <w:rPr>
                <w:rFonts w:ascii="Book Antiqua" w:eastAsia="Times New Roman" w:hAnsi="Book Antiqua" w:cs="Times New Roman"/>
                <w:b/>
                <w:sz w:val="19"/>
                <w:szCs w:val="19"/>
                <w:highlight w:val="yellow"/>
                <w:lang w:eastAsia="pt-BR"/>
              </w:rPr>
              <w:t>TJPI-2015-CESPE</w:t>
            </w:r>
            <w:r w:rsidRPr="00A77FE6">
              <w:rPr>
                <w:rFonts w:ascii="Book Antiqua" w:eastAsia="Times New Roman" w:hAnsi="Book Antiqua" w:cs="Times New Roman"/>
                <w:b/>
                <w:sz w:val="19"/>
                <w:szCs w:val="19"/>
                <w:lang w:eastAsia="pt-BR"/>
              </w:rPr>
              <w:t>)</w:t>
            </w:r>
            <w:r w:rsidRPr="00A77FE6">
              <w:rPr>
                <w:rFonts w:ascii="Book Antiqua" w:eastAsia="Times New Roman" w:hAnsi="Book Antiqua" w:cs="Times New Roman"/>
                <w:sz w:val="19"/>
                <w:szCs w:val="19"/>
                <w:lang w:eastAsia="pt-BR"/>
              </w:rPr>
              <w:t xml:space="preserve">: O Warrant Agropecuário − </w:t>
            </w:r>
            <w:proofErr w:type="gramStart"/>
            <w:r w:rsidRPr="00A77FE6">
              <w:rPr>
                <w:rFonts w:ascii="Book Antiqua" w:eastAsia="Times New Roman" w:hAnsi="Book Antiqua" w:cs="Times New Roman"/>
                <w:sz w:val="19"/>
                <w:szCs w:val="19"/>
                <w:lang w:eastAsia="pt-BR"/>
              </w:rPr>
              <w:t>WA  é</w:t>
            </w:r>
            <w:proofErr w:type="gramEnd"/>
            <w:r w:rsidRPr="00A77FE6">
              <w:rPr>
                <w:rFonts w:ascii="Book Antiqua" w:eastAsia="Times New Roman" w:hAnsi="Book Antiqua" w:cs="Times New Roman"/>
                <w:sz w:val="19"/>
                <w:szCs w:val="19"/>
                <w:lang w:eastAsia="pt-BR"/>
              </w:rPr>
              <w:t xml:space="preserve"> título de crédito representativo de promessa de pagamento em dinheiro que confere direito de penhor sobre o Certificado de Depósito Agropecuário − CDA correspondente, assim como sobre o produto nele descrito. </w:t>
            </w:r>
            <w:r w:rsidRPr="00A77FE6">
              <w:rPr>
                <w:rFonts w:ascii="Book Antiqua" w:eastAsia="Times New Roman" w:hAnsi="Book Antiqua" w:cs="Times New Roman"/>
                <w:b/>
                <w:sz w:val="19"/>
                <w:szCs w:val="19"/>
                <w:lang w:eastAsia="pt-BR"/>
              </w:rPr>
              <w:t>BL: art. 1º, §2º, da Lei 11.076.</w:t>
            </w:r>
          </w:p>
          <w:p w14:paraId="1B9DA8BE" w14:textId="77777777" w:rsidR="00F73E2A" w:rsidRPr="00A77FE6" w:rsidRDefault="00F73E2A" w:rsidP="00F73E2A">
            <w:pPr>
              <w:jc w:val="both"/>
              <w:rPr>
                <w:rFonts w:ascii="Book Antiqua" w:eastAsia="Times New Roman" w:hAnsi="Book Antiqua" w:cs="Times New Roman"/>
                <w:b/>
                <w:sz w:val="19"/>
                <w:szCs w:val="19"/>
                <w:lang w:eastAsia="pt-BR"/>
              </w:rPr>
            </w:pPr>
          </w:p>
          <w:p w14:paraId="12A1118F" w14:textId="3B6B2B71" w:rsidR="00F73E2A" w:rsidRDefault="00F73E2A" w:rsidP="00F73E2A">
            <w:pPr>
              <w:jc w:val="both"/>
              <w:rPr>
                <w:rFonts w:ascii="Book Antiqua" w:eastAsia="Times New Roman" w:hAnsi="Book Antiqua" w:cs="Times New Roman"/>
                <w:sz w:val="19"/>
                <w:szCs w:val="19"/>
                <w:lang w:eastAsia="pt-BR"/>
              </w:rPr>
            </w:pPr>
            <w:r w:rsidRPr="00F73E2A">
              <w:rPr>
                <w:rFonts w:ascii="Book Antiqua" w:eastAsia="Times New Roman" w:hAnsi="Book Antiqua" w:cs="Times New Roman"/>
                <w:b/>
                <w:i/>
                <w:iCs/>
                <w:color w:val="FF0000"/>
                <w:sz w:val="19"/>
                <w:szCs w:val="19"/>
                <w:lang w:eastAsia="pt-BR"/>
              </w:rPr>
              <w:t>#</w:t>
            </w:r>
            <w:r w:rsidRPr="00F73E2A">
              <w:rPr>
                <w:rFonts w:ascii="Book Antiqua" w:eastAsia="Times New Roman" w:hAnsi="Book Antiqua" w:cs="Times New Roman"/>
                <w:b/>
                <w:i/>
                <w:iCs/>
                <w:color w:val="FF0000"/>
                <w:sz w:val="19"/>
                <w:szCs w:val="19"/>
                <w:highlight w:val="green"/>
                <w:lang w:eastAsia="pt-BR"/>
              </w:rPr>
              <w:t>Atenção</w:t>
            </w:r>
            <w:r w:rsidR="00EA6F4D" w:rsidRPr="00A77FE6">
              <w:rPr>
                <w:rFonts w:ascii="Book Antiqua" w:eastAsia="Times New Roman" w:hAnsi="Book Antiqua" w:cs="Times New Roman"/>
                <w:sz w:val="19"/>
                <w:szCs w:val="19"/>
                <w:lang w:eastAsia="pt-BR"/>
              </w:rPr>
              <w:t xml:space="preserve">: </w:t>
            </w:r>
            <w:r w:rsidR="00EA6F4D" w:rsidRPr="00A77FE6">
              <w:rPr>
                <w:rFonts w:ascii="Book Antiqua" w:eastAsia="Times New Roman" w:hAnsi="Book Antiqua" w:cs="Times New Roman"/>
                <w:b/>
                <w:bCs/>
                <w:sz w:val="19"/>
                <w:szCs w:val="19"/>
                <w:lang w:eastAsia="pt-BR"/>
              </w:rPr>
              <w:t>"A finalidade do CDA é que é representar as mercadorias depositadas</w:t>
            </w:r>
            <w:r w:rsidR="00EA6F4D" w:rsidRPr="00A77FE6">
              <w:rPr>
                <w:rFonts w:ascii="Book Antiqua" w:eastAsia="Times New Roman" w:hAnsi="Book Antiqua" w:cs="Times New Roman"/>
                <w:sz w:val="19"/>
                <w:szCs w:val="19"/>
                <w:lang w:eastAsia="pt-BR"/>
              </w:rPr>
              <w:t>, isto é</w:t>
            </w:r>
            <w:r w:rsidR="00DF0BB5">
              <w:rPr>
                <w:rFonts w:ascii="Book Antiqua" w:eastAsia="Times New Roman" w:hAnsi="Book Antiqua" w:cs="Times New Roman"/>
                <w:sz w:val="19"/>
                <w:szCs w:val="19"/>
                <w:lang w:eastAsia="pt-BR"/>
              </w:rPr>
              <w:t>,</w:t>
            </w:r>
            <w:r w:rsidR="00EA6F4D" w:rsidRPr="00A77FE6">
              <w:rPr>
                <w:rFonts w:ascii="Book Antiqua" w:eastAsia="Times New Roman" w:hAnsi="Book Antiqua" w:cs="Times New Roman"/>
                <w:sz w:val="19"/>
                <w:szCs w:val="19"/>
                <w:lang w:eastAsia="pt-BR"/>
              </w:rPr>
              <w:t xml:space="preserve"> ele assegura a disponibilidade sobre as mercadorias depositadas. Já o WA visa permitir que as mercadorias sejam dadas em garantia, diminuindo os custos de eventual crédito a ser tomado. Trata-se de título de crédito que permitirá ao seu titular assumir uma </w:t>
            </w:r>
            <w:proofErr w:type="gramStart"/>
            <w:r w:rsidR="00EA6F4D" w:rsidRPr="00A77FE6">
              <w:rPr>
                <w:rFonts w:ascii="Book Antiqua" w:eastAsia="Times New Roman" w:hAnsi="Book Antiqua" w:cs="Times New Roman"/>
                <w:sz w:val="19"/>
                <w:szCs w:val="19"/>
                <w:lang w:eastAsia="pt-BR"/>
              </w:rPr>
              <w:t>obrigação(</w:t>
            </w:r>
            <w:proofErr w:type="gramEnd"/>
            <w:r w:rsidR="00EA6F4D" w:rsidRPr="00A77FE6">
              <w:rPr>
                <w:rFonts w:ascii="Book Antiqua" w:eastAsia="Times New Roman" w:hAnsi="Book Antiqua" w:cs="Times New Roman"/>
                <w:sz w:val="19"/>
                <w:szCs w:val="19"/>
                <w:lang w:eastAsia="pt-BR"/>
              </w:rPr>
              <w:t xml:space="preserve">pagamento em dinheiro), dando em garantia as mercadorias depositadas. Ao ser dada tal garantia, diminui-se o risco do credor e, por isso, diminui-se também o custo do capital. Em outras palavras, o WA representa um eficiente instrumento de redução do custo do crédito.” </w:t>
            </w:r>
            <w:r>
              <w:rPr>
                <w:rFonts w:ascii="Book Antiqua" w:eastAsia="Times New Roman" w:hAnsi="Book Antiqua" w:cs="Times New Roman"/>
                <w:sz w:val="19"/>
                <w:szCs w:val="19"/>
                <w:lang w:eastAsia="pt-BR"/>
              </w:rPr>
              <w:t xml:space="preserve">(Fonte: </w:t>
            </w:r>
            <w:r w:rsidR="00EA6F4D" w:rsidRPr="00A77FE6">
              <w:rPr>
                <w:rFonts w:ascii="Book Antiqua" w:eastAsia="Times New Roman" w:hAnsi="Book Antiqua" w:cs="Times New Roman"/>
                <w:sz w:val="19"/>
                <w:szCs w:val="19"/>
                <w:lang w:eastAsia="pt-BR"/>
              </w:rPr>
              <w:t xml:space="preserve">Marlon </w:t>
            </w:r>
            <w:proofErr w:type="spellStart"/>
            <w:r w:rsidR="00EA6F4D" w:rsidRPr="00A77FE6">
              <w:rPr>
                <w:rFonts w:ascii="Book Antiqua" w:eastAsia="Times New Roman" w:hAnsi="Book Antiqua" w:cs="Times New Roman"/>
                <w:sz w:val="19"/>
                <w:szCs w:val="19"/>
                <w:lang w:eastAsia="pt-BR"/>
              </w:rPr>
              <w:t>Tomazette</w:t>
            </w:r>
            <w:proofErr w:type="spellEnd"/>
            <w:r>
              <w:rPr>
                <w:rFonts w:ascii="Book Antiqua" w:eastAsia="Times New Roman" w:hAnsi="Book Antiqua" w:cs="Times New Roman"/>
                <w:sz w:val="19"/>
                <w:szCs w:val="19"/>
                <w:lang w:eastAsia="pt-BR"/>
              </w:rPr>
              <w:t>)</w:t>
            </w:r>
            <w:r w:rsidR="00EA6F4D" w:rsidRPr="00A77FE6">
              <w:rPr>
                <w:rFonts w:ascii="Book Antiqua" w:eastAsia="Times New Roman" w:hAnsi="Book Antiqua" w:cs="Times New Roman"/>
                <w:sz w:val="19"/>
                <w:szCs w:val="19"/>
                <w:lang w:eastAsia="pt-BR"/>
              </w:rPr>
              <w:t>.</w:t>
            </w:r>
          </w:p>
          <w:p w14:paraId="0CC672B0" w14:textId="1DE5C41B" w:rsidR="00EA6F4D" w:rsidRPr="00A77FE6" w:rsidRDefault="00EA6F4D" w:rsidP="00F73E2A">
            <w:pPr>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 </w:t>
            </w:r>
            <w:r w:rsidRPr="00A77FE6">
              <w:rPr>
                <w:rFonts w:ascii="Book Antiqua" w:eastAsia="Times New Roman" w:hAnsi="Book Antiqua" w:cs="Times New Roman"/>
                <w:vanish/>
                <w:sz w:val="19"/>
                <w:szCs w:val="19"/>
                <w:lang w:eastAsia="pt-BR"/>
              </w:rPr>
              <w:t>Parte superior do formulário</w:t>
            </w:r>
          </w:p>
          <w:p w14:paraId="1B9A62A1" w14:textId="38261B9D" w:rsidR="00EA6F4D" w:rsidRDefault="00F73E2A" w:rsidP="00F73E2A">
            <w:pPr>
              <w:jc w:val="both"/>
              <w:rPr>
                <w:rFonts w:ascii="Book Antiqua" w:eastAsia="Times New Roman" w:hAnsi="Book Antiqua" w:cs="Times New Roman"/>
                <w:sz w:val="19"/>
                <w:szCs w:val="19"/>
                <w:lang w:eastAsia="pt-BR"/>
              </w:rPr>
            </w:pPr>
            <w:r w:rsidRPr="00F73E2A">
              <w:rPr>
                <w:rFonts w:ascii="Book Antiqua" w:eastAsia="Times New Roman" w:hAnsi="Book Antiqua" w:cs="Times New Roman"/>
                <w:b/>
                <w:i/>
                <w:iCs/>
                <w:color w:val="FF0000"/>
                <w:sz w:val="19"/>
                <w:szCs w:val="19"/>
                <w:lang w:eastAsia="pt-BR"/>
              </w:rPr>
              <w:t>#</w:t>
            </w:r>
            <w:r w:rsidRPr="00F73E2A">
              <w:rPr>
                <w:rFonts w:ascii="Book Antiqua" w:eastAsia="Times New Roman" w:hAnsi="Book Antiqua" w:cs="Times New Roman"/>
                <w:b/>
                <w:i/>
                <w:iCs/>
                <w:color w:val="FF0000"/>
                <w:sz w:val="19"/>
                <w:szCs w:val="19"/>
                <w:highlight w:val="green"/>
                <w:lang w:eastAsia="pt-BR"/>
              </w:rPr>
              <w:t>Atenção</w:t>
            </w:r>
            <w:r w:rsidRPr="00A77FE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Distinção entre CDA e WA: </w:t>
            </w:r>
            <w:r>
              <w:rPr>
                <w:rFonts w:ascii="Book Antiqua" w:hAnsi="Book Antiqua"/>
                <w:sz w:val="19"/>
                <w:szCs w:val="19"/>
              </w:rPr>
              <w:t>a</w:t>
            </w:r>
            <w:r w:rsidR="00EA6F4D" w:rsidRPr="00A77FE6">
              <w:rPr>
                <w:rFonts w:ascii="Book Antiqua" w:hAnsi="Book Antiqua"/>
                <w:sz w:val="19"/>
                <w:szCs w:val="19"/>
              </w:rPr>
              <w:t xml:space="preserve">) CDA (certificado de depósito agropecuário): Esse título garante que as mercadorias estão </w:t>
            </w:r>
            <w:proofErr w:type="gramStart"/>
            <w:r w:rsidR="00EA6F4D" w:rsidRPr="00A77FE6">
              <w:rPr>
                <w:rFonts w:ascii="Book Antiqua" w:hAnsi="Book Antiqua"/>
                <w:sz w:val="19"/>
                <w:szCs w:val="19"/>
              </w:rPr>
              <w:t>aí !!!</w:t>
            </w:r>
            <w:proofErr w:type="gramEnd"/>
            <w:r w:rsidR="00EA6F4D" w:rsidRPr="00A77FE6">
              <w:rPr>
                <w:rFonts w:ascii="Book Antiqua" w:hAnsi="Book Antiqua"/>
                <w:sz w:val="19"/>
                <w:szCs w:val="19"/>
              </w:rPr>
              <w:t xml:space="preserve"> (promessa de entrega)</w:t>
            </w:r>
            <w:r>
              <w:rPr>
                <w:rFonts w:ascii="Book Antiqua" w:hAnsi="Book Antiqua"/>
                <w:sz w:val="19"/>
                <w:szCs w:val="19"/>
              </w:rPr>
              <w:t xml:space="preserve">; </w:t>
            </w:r>
            <w:r>
              <w:rPr>
                <w:rFonts w:ascii="Book Antiqua" w:eastAsia="Times New Roman" w:hAnsi="Book Antiqua" w:cs="Times New Roman"/>
                <w:sz w:val="19"/>
                <w:szCs w:val="19"/>
                <w:lang w:eastAsia="pt-BR"/>
              </w:rPr>
              <w:t>b</w:t>
            </w:r>
            <w:r w:rsidR="00EA6F4D" w:rsidRPr="00A77FE6">
              <w:rPr>
                <w:rFonts w:ascii="Book Antiqua" w:eastAsia="Times New Roman" w:hAnsi="Book Antiqua" w:cs="Times New Roman"/>
                <w:sz w:val="19"/>
                <w:szCs w:val="19"/>
                <w:lang w:eastAsia="pt-BR"/>
              </w:rPr>
              <w:t xml:space="preserve">) WA (warrant agropecuário): Esse título garante que você responde pelo valor das </w:t>
            </w:r>
            <w:proofErr w:type="gramStart"/>
            <w:r w:rsidR="00EA6F4D" w:rsidRPr="00A77FE6">
              <w:rPr>
                <w:rFonts w:ascii="Book Antiqua" w:eastAsia="Times New Roman" w:hAnsi="Book Antiqua" w:cs="Times New Roman"/>
                <w:sz w:val="19"/>
                <w:szCs w:val="19"/>
                <w:lang w:eastAsia="pt-BR"/>
              </w:rPr>
              <w:t>mercadorias !!!</w:t>
            </w:r>
            <w:proofErr w:type="gramEnd"/>
            <w:r w:rsidR="00EA6F4D" w:rsidRPr="00A77FE6">
              <w:rPr>
                <w:rFonts w:ascii="Book Antiqua" w:eastAsia="Times New Roman" w:hAnsi="Book Antiqua" w:cs="Times New Roman"/>
                <w:sz w:val="19"/>
                <w:szCs w:val="19"/>
                <w:lang w:eastAsia="pt-BR"/>
              </w:rPr>
              <w:t xml:space="preserve"> (promessa de pagamento)</w:t>
            </w:r>
            <w:r>
              <w:rPr>
                <w:rFonts w:ascii="Book Antiqua" w:eastAsia="Times New Roman" w:hAnsi="Book Antiqua" w:cs="Times New Roman"/>
                <w:sz w:val="19"/>
                <w:szCs w:val="19"/>
                <w:lang w:eastAsia="pt-BR"/>
              </w:rPr>
              <w:t xml:space="preserve">. </w:t>
            </w:r>
            <w:r w:rsidR="00EA6F4D" w:rsidRPr="00A77FE6">
              <w:rPr>
                <w:rFonts w:ascii="Book Antiqua" w:eastAsia="Times New Roman" w:hAnsi="Book Antiqua" w:cs="Times New Roman"/>
                <w:sz w:val="19"/>
                <w:szCs w:val="19"/>
                <w:lang w:eastAsia="pt-BR"/>
              </w:rPr>
              <w:t>Em ambos os casos eu posso passar o título pra frente (endossar), enquanto as mercadorias estão aí paradas.</w:t>
            </w:r>
          </w:p>
          <w:p w14:paraId="10E258EE" w14:textId="77777777" w:rsidR="00F73E2A" w:rsidRPr="00A77FE6" w:rsidRDefault="00F73E2A" w:rsidP="00F73E2A">
            <w:pPr>
              <w:jc w:val="both"/>
              <w:rPr>
                <w:rFonts w:ascii="Book Antiqua" w:eastAsia="Times New Roman" w:hAnsi="Book Antiqua" w:cs="Times New Roman"/>
                <w:b/>
                <w:sz w:val="19"/>
                <w:szCs w:val="19"/>
                <w:lang w:eastAsia="pt-BR"/>
              </w:rPr>
            </w:pPr>
          </w:p>
          <w:p w14:paraId="699B676A" w14:textId="7B4D746A" w:rsidR="00794CEC" w:rsidRDefault="00794CEC" w:rsidP="00F73E2A">
            <w:pPr>
              <w:jc w:val="both"/>
              <w:rPr>
                <w:rFonts w:ascii="Book Antiqua" w:eastAsia="Times New Roman" w:hAnsi="Book Antiqua" w:cs="Times New Roman"/>
                <w:sz w:val="19"/>
                <w:szCs w:val="19"/>
                <w:lang w:eastAsia="pt-BR"/>
              </w:rPr>
            </w:pPr>
            <w:r w:rsidRPr="00A77FE6">
              <w:rPr>
                <w:rFonts w:ascii="Book Antiqua" w:eastAsia="Times New Roman" w:hAnsi="Book Antiqua" w:cs="Times New Roman"/>
                <w:b/>
                <w:sz w:val="19"/>
                <w:szCs w:val="19"/>
                <w:lang w:eastAsia="pt-BR"/>
              </w:rPr>
              <w:t>(</w:t>
            </w:r>
            <w:r w:rsidRPr="00A77FE6">
              <w:rPr>
                <w:rFonts w:ascii="Book Antiqua" w:eastAsia="Times New Roman" w:hAnsi="Book Antiqua" w:cs="Times New Roman"/>
                <w:b/>
                <w:sz w:val="19"/>
                <w:szCs w:val="19"/>
                <w:highlight w:val="yellow"/>
                <w:lang w:eastAsia="pt-BR"/>
              </w:rPr>
              <w:t>TJDFT-2007</w:t>
            </w:r>
            <w:r w:rsidRPr="00A77FE6">
              <w:rPr>
                <w:rFonts w:ascii="Book Antiqua" w:eastAsia="Times New Roman" w:hAnsi="Book Antiqua" w:cs="Times New Roman"/>
                <w:b/>
                <w:sz w:val="19"/>
                <w:szCs w:val="19"/>
                <w:lang w:eastAsia="pt-BR"/>
              </w:rPr>
              <w:t>)</w:t>
            </w:r>
            <w:r w:rsidRPr="00A77FE6">
              <w:rPr>
                <w:rFonts w:ascii="Book Antiqua" w:eastAsia="Times New Roman" w:hAnsi="Book Antiqua" w:cs="Times New Roman"/>
                <w:sz w:val="19"/>
                <w:szCs w:val="19"/>
                <w:lang w:eastAsia="pt-BR"/>
              </w:rPr>
              <w:t>: O warrant é um título emitido pelos armazéns gerais, representativo da mercadoria depositada.</w:t>
            </w:r>
          </w:p>
          <w:p w14:paraId="65780C1A" w14:textId="77777777" w:rsidR="00F73E2A" w:rsidRPr="00A77FE6" w:rsidRDefault="00F73E2A" w:rsidP="00F73E2A">
            <w:pPr>
              <w:jc w:val="both"/>
              <w:rPr>
                <w:rFonts w:ascii="Book Antiqua" w:eastAsia="Times New Roman" w:hAnsi="Book Antiqua" w:cs="Times New Roman"/>
                <w:sz w:val="19"/>
                <w:szCs w:val="19"/>
                <w:lang w:eastAsia="pt-BR"/>
              </w:rPr>
            </w:pPr>
          </w:p>
          <w:p w14:paraId="5D4A51BF" w14:textId="196E6EC9" w:rsidR="00794CEC" w:rsidRPr="00A77FE6" w:rsidRDefault="00F73E2A" w:rsidP="00F73E2A">
            <w:pPr>
              <w:jc w:val="both"/>
              <w:rPr>
                <w:rFonts w:ascii="Book Antiqua" w:eastAsia="Times New Roman" w:hAnsi="Book Antiqua" w:cs="Times New Roman"/>
                <w:sz w:val="19"/>
                <w:szCs w:val="19"/>
                <w:lang w:eastAsia="pt-BR"/>
              </w:rPr>
            </w:pPr>
            <w:r w:rsidRPr="00F73E2A">
              <w:rPr>
                <w:rFonts w:ascii="Book Antiqua" w:eastAsia="Times New Roman" w:hAnsi="Book Antiqua" w:cs="Times New Roman"/>
                <w:b/>
                <w:i/>
                <w:iCs/>
                <w:color w:val="FF0000"/>
                <w:sz w:val="19"/>
                <w:szCs w:val="19"/>
                <w:lang w:eastAsia="pt-BR"/>
              </w:rPr>
              <w:t>#</w:t>
            </w:r>
            <w:r w:rsidRPr="00F73E2A">
              <w:rPr>
                <w:rFonts w:ascii="Book Antiqua" w:eastAsia="Times New Roman" w:hAnsi="Book Antiqua" w:cs="Times New Roman"/>
                <w:b/>
                <w:i/>
                <w:iCs/>
                <w:color w:val="FF0000"/>
                <w:sz w:val="19"/>
                <w:szCs w:val="19"/>
                <w:highlight w:val="green"/>
                <w:lang w:eastAsia="pt-BR"/>
              </w:rPr>
              <w:t>Atenção</w:t>
            </w:r>
            <w:r w:rsidRPr="00A77FE6">
              <w:rPr>
                <w:rFonts w:ascii="Book Antiqua" w:eastAsia="Times New Roman" w:hAnsi="Book Antiqua" w:cs="Times New Roman"/>
                <w:sz w:val="19"/>
                <w:szCs w:val="19"/>
                <w:lang w:eastAsia="pt-BR"/>
              </w:rPr>
              <w:t>:</w:t>
            </w:r>
            <w:r w:rsidR="00EA6F4D" w:rsidRPr="00A77FE6">
              <w:rPr>
                <w:rFonts w:ascii="Book Antiqua" w:eastAsia="Times New Roman" w:hAnsi="Book Antiqua" w:cs="Times New Roman"/>
                <w:sz w:val="19"/>
                <w:szCs w:val="19"/>
                <w:lang w:eastAsia="pt-BR"/>
              </w:rPr>
              <w:t xml:space="preserve"> O nome warrant tem o sentido dos verbos assegurar, garantir, certificar, autorizar.</w:t>
            </w:r>
            <w:r w:rsidR="00EA6F4D" w:rsidRPr="00A77FE6">
              <w:rPr>
                <w:rFonts w:ascii="Book Antiqua" w:eastAsia="Times New Roman" w:hAnsi="Book Antiqua" w:cs="Times New Roman"/>
                <w:sz w:val="19"/>
                <w:szCs w:val="19"/>
                <w:lang w:eastAsia="pt-BR"/>
              </w:rPr>
              <w:br/>
              <w:t xml:space="preserve">Quando o depositante não deseja vender a mercadoria o warrant é usado. É um </w:t>
            </w:r>
            <w:r w:rsidR="00EA6F4D" w:rsidRPr="00A77FE6">
              <w:rPr>
                <w:rFonts w:ascii="Book Antiqua" w:eastAsia="Times New Roman" w:hAnsi="Book Antiqua" w:cs="Times New Roman"/>
                <w:b/>
                <w:bCs/>
                <w:sz w:val="19"/>
                <w:szCs w:val="19"/>
                <w:lang w:eastAsia="pt-BR"/>
              </w:rPr>
              <w:t>título de crédito causal</w:t>
            </w:r>
            <w:r w:rsidR="00EA6F4D" w:rsidRPr="00A77FE6">
              <w:rPr>
                <w:rFonts w:ascii="Book Antiqua" w:eastAsia="Times New Roman" w:hAnsi="Book Antiqua" w:cs="Times New Roman"/>
                <w:sz w:val="19"/>
                <w:szCs w:val="19"/>
                <w:lang w:eastAsia="pt-BR"/>
              </w:rPr>
              <w:t xml:space="preserve">. É uma promessa de pagamento, confere ao beneficiário um penhor sobre a mercadoria depositada, ao mesmo tempo em que se obriga a pagar uma certa quantia de dinheiro no vencimento. É regulamentado pelas regras gerais da Nota Promissória, quanto a sua criação, circulação e pagamento. O endosso do </w:t>
            </w:r>
            <w:r w:rsidR="00EA6F4D" w:rsidRPr="00A77FE6">
              <w:rPr>
                <w:rFonts w:ascii="Book Antiqua" w:eastAsia="Times New Roman" w:hAnsi="Book Antiqua" w:cs="Times New Roman"/>
                <w:i/>
                <w:sz w:val="19"/>
                <w:szCs w:val="19"/>
                <w:lang w:eastAsia="pt-BR"/>
              </w:rPr>
              <w:t xml:space="preserve">Warrant </w:t>
            </w:r>
            <w:r w:rsidR="00EA6F4D" w:rsidRPr="00A77FE6">
              <w:rPr>
                <w:rFonts w:ascii="Book Antiqua" w:eastAsia="Times New Roman" w:hAnsi="Book Antiqua" w:cs="Times New Roman"/>
                <w:sz w:val="19"/>
                <w:szCs w:val="19"/>
                <w:lang w:eastAsia="pt-BR"/>
              </w:rPr>
              <w:t>dá ao endossatário o penhor sobre a mercadoria.</w:t>
            </w:r>
            <w:r w:rsidR="0001293A" w:rsidRPr="00A77FE6">
              <w:rPr>
                <w:rFonts w:ascii="Book Antiqua" w:eastAsia="Times New Roman" w:hAnsi="Book Antiqua" w:cs="Times New Roman"/>
                <w:sz w:val="19"/>
                <w:szCs w:val="19"/>
                <w:lang w:eastAsia="pt-BR"/>
              </w:rPr>
              <w:t xml:space="preserve"> Santa Cruz refere que, </w:t>
            </w:r>
            <w:r w:rsidR="0001293A" w:rsidRPr="00A77FE6">
              <w:rPr>
                <w:rFonts w:ascii="Book Antiqua" w:eastAsia="Times New Roman" w:hAnsi="Book Antiqua" w:cs="Times New Roman"/>
                <w:i/>
                <w:sz w:val="19"/>
                <w:szCs w:val="19"/>
                <w:lang w:eastAsia="pt-BR"/>
              </w:rPr>
              <w:t xml:space="preserve">“dentre os chamados títulos de crédito comercial, destacam-se o </w:t>
            </w:r>
            <w:r w:rsidR="0001293A" w:rsidRPr="00A77FE6">
              <w:rPr>
                <w:rFonts w:ascii="Book Antiqua" w:eastAsia="Times New Roman" w:hAnsi="Book Antiqua" w:cs="Times New Roman"/>
                <w:b/>
                <w:i/>
                <w:sz w:val="19"/>
                <w:szCs w:val="19"/>
                <w:lang w:eastAsia="pt-BR"/>
              </w:rPr>
              <w:t xml:space="preserve">conhecimento de depósito e o warrant, </w:t>
            </w:r>
            <w:r w:rsidR="0001293A" w:rsidRPr="00A77FE6">
              <w:rPr>
                <w:rFonts w:ascii="Book Antiqua" w:eastAsia="Times New Roman" w:hAnsi="Book Antiqua" w:cs="Times New Roman"/>
                <w:i/>
                <w:sz w:val="19"/>
                <w:szCs w:val="19"/>
                <w:lang w:eastAsia="pt-BR"/>
              </w:rPr>
              <w:t xml:space="preserve">disciplinados pelo Decreto 1.102/1903. Trata-se de títulos emitidos pelos armazéns-gerais, referentes a depósito de mercadorias: o </w:t>
            </w:r>
            <w:r w:rsidR="0001293A" w:rsidRPr="00A77FE6">
              <w:rPr>
                <w:rFonts w:ascii="Book Antiqua" w:eastAsia="Times New Roman" w:hAnsi="Book Antiqua" w:cs="Times New Roman"/>
                <w:b/>
                <w:i/>
                <w:sz w:val="19"/>
                <w:szCs w:val="19"/>
                <w:lang w:eastAsia="pt-BR"/>
              </w:rPr>
              <w:t>conhecimento de depósito</w:t>
            </w:r>
            <w:r w:rsidR="0001293A" w:rsidRPr="00A77FE6">
              <w:rPr>
                <w:rFonts w:ascii="Book Antiqua" w:eastAsia="Times New Roman" w:hAnsi="Book Antiqua" w:cs="Times New Roman"/>
                <w:i/>
                <w:sz w:val="19"/>
                <w:szCs w:val="19"/>
                <w:lang w:eastAsia="pt-BR"/>
              </w:rPr>
              <w:t xml:space="preserve"> é título representativo da mercadoria depositada, a qual pode ser transferida com o endosso do título. Já o </w:t>
            </w:r>
            <w:r w:rsidR="0001293A" w:rsidRPr="00A77FE6">
              <w:rPr>
                <w:rFonts w:ascii="Book Antiqua" w:eastAsia="Times New Roman" w:hAnsi="Book Antiqua" w:cs="Times New Roman"/>
                <w:b/>
                <w:i/>
                <w:sz w:val="19"/>
                <w:szCs w:val="19"/>
                <w:lang w:eastAsia="pt-BR"/>
              </w:rPr>
              <w:t>warrant</w:t>
            </w:r>
            <w:r w:rsidR="0001293A" w:rsidRPr="00A77FE6">
              <w:rPr>
                <w:rFonts w:ascii="Book Antiqua" w:eastAsia="Times New Roman" w:hAnsi="Book Antiqua" w:cs="Times New Roman"/>
                <w:i/>
                <w:sz w:val="19"/>
                <w:szCs w:val="19"/>
                <w:lang w:eastAsia="pt-BR"/>
              </w:rPr>
              <w:t>, por sua vez, é título constitutivo de promessa de pagamento, cuja garantia é a própria mercadoria depositada”</w:t>
            </w:r>
            <w:r w:rsidR="0001293A" w:rsidRPr="00A77FE6">
              <w:rPr>
                <w:rFonts w:ascii="Book Antiqua" w:eastAsia="Times New Roman" w:hAnsi="Book Antiqua" w:cs="Times New Roman"/>
                <w:sz w:val="19"/>
                <w:szCs w:val="19"/>
                <w:lang w:eastAsia="pt-BR"/>
              </w:rPr>
              <w:t>. (SANTA CRUZ, André Luiz. Direito Empresarial Esquematizado, 4ª Ed.; Ed. Método, p. 508).</w:t>
            </w:r>
            <w:r w:rsidR="00794CEC" w:rsidRPr="00A77FE6">
              <w:rPr>
                <w:rFonts w:ascii="Book Antiqua" w:eastAsia="Times New Roman" w:hAnsi="Book Antiqua" w:cs="Times New Roman"/>
                <w:vanish/>
                <w:sz w:val="19"/>
                <w:szCs w:val="19"/>
                <w:lang w:eastAsia="pt-BR"/>
              </w:rPr>
              <w:t>Parte inferior do formulário</w:t>
            </w:r>
          </w:p>
        </w:tc>
      </w:tr>
    </w:tbl>
    <w:p w14:paraId="54481A49" w14:textId="4C405030" w:rsidR="00E53ACD" w:rsidRPr="002D58EE" w:rsidRDefault="00E53ACD" w:rsidP="00E53AC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F73E2A">
        <w:rPr>
          <w:rFonts w:ascii="Book Antiqua" w:eastAsia="Times New Roman" w:hAnsi="Book Antiqua" w:cs="Times New Roman"/>
          <w:b/>
          <w:bCs/>
          <w:sz w:val="19"/>
          <w:szCs w:val="19"/>
          <w:highlight w:val="magenta"/>
          <w:lang w:eastAsia="pt-BR"/>
        </w:rPr>
        <w:t>§ 3</w:t>
      </w:r>
      <w:r w:rsidRPr="00F73E2A">
        <w:rPr>
          <w:rFonts w:ascii="Book Antiqua" w:eastAsia="Times New Roman" w:hAnsi="Book Antiqua" w:cs="Times New Roman"/>
          <w:b/>
          <w:bCs/>
          <w:sz w:val="19"/>
          <w:szCs w:val="19"/>
          <w:highlight w:val="magenta"/>
          <w:u w:val="single"/>
          <w:vertAlign w:val="superscript"/>
          <w:lang w:eastAsia="pt-BR"/>
        </w:rPr>
        <w:t>o</w:t>
      </w:r>
      <w:r w:rsidRPr="00A77FE6">
        <w:rPr>
          <w:rFonts w:ascii="Book Antiqua" w:eastAsia="Times New Roman" w:hAnsi="Book Antiqua" w:cs="Times New Roman"/>
          <w:sz w:val="19"/>
          <w:szCs w:val="19"/>
          <w:lang w:eastAsia="pt-BR"/>
        </w:rPr>
        <w:t xml:space="preserve"> </w:t>
      </w:r>
      <w:r w:rsidRPr="002D58EE">
        <w:rPr>
          <w:rFonts w:ascii="Book Antiqua" w:eastAsia="Times New Roman" w:hAnsi="Book Antiqua" w:cs="Times New Roman"/>
          <w:b/>
          <w:bCs/>
          <w:sz w:val="19"/>
          <w:szCs w:val="19"/>
          <w:lang w:eastAsia="pt-BR"/>
        </w:rPr>
        <w:t xml:space="preserve">O CDA e o WA são títulos unidos, emitidos simultaneamente pelo depositário, a pedido do depositante, </w:t>
      </w:r>
      <w:r w:rsidRPr="002D58EE">
        <w:rPr>
          <w:rFonts w:ascii="Book Antiqua" w:eastAsia="Times New Roman" w:hAnsi="Book Antiqua" w:cs="Times New Roman"/>
          <w:b/>
          <w:bCs/>
          <w:caps/>
          <w:sz w:val="19"/>
          <w:szCs w:val="19"/>
          <w:highlight w:val="green"/>
          <w:lang w:eastAsia="pt-BR"/>
        </w:rPr>
        <w:t>podendo ser transmitidos</w:t>
      </w:r>
      <w:r w:rsidRPr="002D58EE">
        <w:rPr>
          <w:rFonts w:ascii="Book Antiqua" w:eastAsia="Times New Roman" w:hAnsi="Book Antiqua" w:cs="Times New Roman"/>
          <w:b/>
          <w:bCs/>
          <w:sz w:val="19"/>
          <w:szCs w:val="19"/>
          <w:lang w:eastAsia="pt-BR"/>
        </w:rPr>
        <w:t xml:space="preserve"> </w:t>
      </w:r>
      <w:r w:rsidRPr="002D58EE">
        <w:rPr>
          <w:rFonts w:ascii="Book Antiqua" w:eastAsia="Times New Roman" w:hAnsi="Book Antiqua" w:cs="Times New Roman"/>
          <w:b/>
          <w:bCs/>
          <w:sz w:val="19"/>
          <w:szCs w:val="19"/>
          <w:highlight w:val="cyan"/>
          <w:lang w:eastAsia="pt-BR"/>
        </w:rPr>
        <w:t>unidos</w:t>
      </w:r>
      <w:r w:rsidRPr="002D58EE">
        <w:rPr>
          <w:rFonts w:ascii="Book Antiqua" w:eastAsia="Times New Roman" w:hAnsi="Book Antiqua" w:cs="Times New Roman"/>
          <w:b/>
          <w:bCs/>
          <w:sz w:val="19"/>
          <w:szCs w:val="19"/>
          <w:lang w:eastAsia="pt-BR"/>
        </w:rPr>
        <w:t xml:space="preserve"> ou </w:t>
      </w:r>
      <w:r w:rsidRPr="002D58EE">
        <w:rPr>
          <w:rFonts w:ascii="Book Antiqua" w:eastAsia="Times New Roman" w:hAnsi="Book Antiqua" w:cs="Times New Roman"/>
          <w:b/>
          <w:bCs/>
          <w:sz w:val="19"/>
          <w:szCs w:val="19"/>
          <w:highlight w:val="cyan"/>
          <w:lang w:eastAsia="pt-BR"/>
        </w:rPr>
        <w:t>separadamente</w:t>
      </w:r>
      <w:r w:rsidRPr="002D58EE">
        <w:rPr>
          <w:rFonts w:ascii="Book Antiqua" w:eastAsia="Times New Roman" w:hAnsi="Book Antiqua" w:cs="Times New Roman"/>
          <w:b/>
          <w:bCs/>
          <w:sz w:val="19"/>
          <w:szCs w:val="19"/>
          <w:lang w:eastAsia="pt-BR"/>
        </w:rPr>
        <w:t>, mediante endosso</w:t>
      </w:r>
      <w:r w:rsidRPr="002D58EE">
        <w:rPr>
          <w:rFonts w:ascii="Book Antiqua" w:eastAsia="Times New Roman" w:hAnsi="Book Antiqua" w:cs="Times New Roman"/>
          <w:b/>
          <w:bCs/>
          <w:sz w:val="16"/>
          <w:szCs w:val="16"/>
          <w:lang w:eastAsia="pt-BR"/>
        </w:rPr>
        <w:t>.</w:t>
      </w:r>
      <w:r w:rsidR="00F73E2A" w:rsidRPr="002D58EE">
        <w:rPr>
          <w:rFonts w:ascii="Book Antiqua" w:eastAsia="Times New Roman" w:hAnsi="Book Antiqua" w:cs="Times New Roman"/>
          <w:b/>
          <w:bCs/>
          <w:sz w:val="16"/>
          <w:szCs w:val="16"/>
          <w:lang w:eastAsia="pt-BR"/>
        </w:rPr>
        <w:t xml:space="preserve"> </w:t>
      </w:r>
      <w:r w:rsidR="00F73E2A" w:rsidRPr="002D58EE">
        <w:rPr>
          <w:rFonts w:ascii="Book Antiqua" w:eastAsia="Times New Roman" w:hAnsi="Book Antiqua" w:cs="Times New Roman"/>
          <w:b/>
          <w:bCs/>
          <w:color w:val="FF0000"/>
          <w:sz w:val="16"/>
          <w:szCs w:val="16"/>
          <w:u w:val="single"/>
          <w:lang w:eastAsia="pt-BR"/>
        </w:rPr>
        <w:t>(Cartórios/TJSC-201</w:t>
      </w:r>
      <w:r w:rsidR="0027309C" w:rsidRPr="002D58EE">
        <w:rPr>
          <w:rFonts w:ascii="Book Antiqua" w:eastAsia="Times New Roman" w:hAnsi="Book Antiqua" w:cs="Times New Roman"/>
          <w:b/>
          <w:bCs/>
          <w:color w:val="FF0000"/>
          <w:sz w:val="16"/>
          <w:szCs w:val="16"/>
          <w:u w:val="single"/>
          <w:lang w:eastAsia="pt-BR"/>
        </w:rPr>
        <w:t>9</w:t>
      </w:r>
      <w:r w:rsidR="00F73E2A" w:rsidRPr="002D58EE">
        <w:rPr>
          <w:rFonts w:ascii="Book Antiqua" w:eastAsia="Times New Roman" w:hAnsi="Book Antiqua" w:cs="Times New Roman"/>
          <w:b/>
          <w:bCs/>
          <w:color w:val="FF0000"/>
          <w:sz w:val="16"/>
          <w:szCs w:val="16"/>
          <w:u w:val="single"/>
          <w:lang w:eastAsia="pt-BR"/>
        </w:rPr>
        <w:t>)</w:t>
      </w:r>
      <w:r w:rsidR="002D58EE">
        <w:rPr>
          <w:rFonts w:ascii="Book Antiqua" w:eastAsia="Times New Roman" w:hAnsi="Book Antiqua" w:cs="Times New Roman"/>
          <w:b/>
          <w:bCs/>
          <w:color w:val="FF0000"/>
          <w:sz w:val="16"/>
          <w:szCs w:val="16"/>
          <w:lang w:eastAsia="pt-BR"/>
        </w:rPr>
        <w:t xml:space="preserve"> </w:t>
      </w:r>
      <w:r w:rsidR="002D58EE">
        <w:rPr>
          <w:rFonts w:ascii="Book Antiqua" w:eastAsia="Times New Roman" w:hAnsi="Book Antiqua" w:cs="Times New Roman"/>
          <w:b/>
          <w:bCs/>
          <w:color w:val="FF0000"/>
          <w:sz w:val="16"/>
          <w:szCs w:val="16"/>
          <w:u w:val="single"/>
          <w:lang w:eastAsia="pt-BR"/>
        </w:rPr>
        <w:t>(TJSC-2022)</w:t>
      </w:r>
    </w:p>
    <w:p w14:paraId="6D254353" w14:textId="5DA4F2C2" w:rsidR="00E53ACD" w:rsidRPr="002D58EE" w:rsidRDefault="00E53ACD" w:rsidP="00E53AC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2D58EE">
        <w:rPr>
          <w:rFonts w:ascii="Book Antiqua" w:eastAsia="Times New Roman" w:hAnsi="Book Antiqua" w:cs="Times New Roman"/>
          <w:b/>
          <w:bCs/>
          <w:sz w:val="19"/>
          <w:szCs w:val="19"/>
          <w:highlight w:val="magenta"/>
          <w:lang w:eastAsia="pt-BR"/>
        </w:rPr>
        <w:t>§ 4</w:t>
      </w:r>
      <w:r w:rsidRPr="002D58EE">
        <w:rPr>
          <w:rFonts w:ascii="Book Antiqua" w:eastAsia="Times New Roman" w:hAnsi="Book Antiqua" w:cs="Times New Roman"/>
          <w:b/>
          <w:bCs/>
          <w:sz w:val="19"/>
          <w:szCs w:val="19"/>
          <w:highlight w:val="magenta"/>
          <w:u w:val="single"/>
          <w:vertAlign w:val="superscript"/>
          <w:lang w:eastAsia="pt-BR"/>
        </w:rPr>
        <w:t>o</w:t>
      </w:r>
      <w:r w:rsidRPr="002D58EE">
        <w:rPr>
          <w:rFonts w:ascii="Book Antiqua" w:eastAsia="Times New Roman" w:hAnsi="Book Antiqua" w:cs="Times New Roman"/>
          <w:b/>
          <w:bCs/>
          <w:sz w:val="19"/>
          <w:szCs w:val="19"/>
          <w:lang w:eastAsia="pt-BR"/>
        </w:rPr>
        <w:t xml:space="preserve"> O CDA e o WA são </w:t>
      </w:r>
      <w:r w:rsidRPr="002D58EE">
        <w:rPr>
          <w:rFonts w:ascii="Book Antiqua" w:eastAsia="Times New Roman" w:hAnsi="Book Antiqua" w:cs="Times New Roman"/>
          <w:b/>
          <w:bCs/>
          <w:sz w:val="19"/>
          <w:szCs w:val="19"/>
          <w:highlight w:val="cyan"/>
          <w:lang w:eastAsia="pt-BR"/>
        </w:rPr>
        <w:t>títulos executivos extrajudiciais</w:t>
      </w:r>
      <w:r w:rsidRPr="002D58EE">
        <w:rPr>
          <w:rFonts w:ascii="Book Antiqua" w:eastAsia="Times New Roman" w:hAnsi="Book Antiqua" w:cs="Times New Roman"/>
          <w:b/>
          <w:bCs/>
          <w:sz w:val="16"/>
          <w:szCs w:val="16"/>
          <w:lang w:eastAsia="pt-BR"/>
        </w:rPr>
        <w:t>.</w:t>
      </w:r>
      <w:r w:rsidR="00794CEC" w:rsidRPr="002D58EE">
        <w:rPr>
          <w:rFonts w:ascii="Book Antiqua" w:eastAsia="Times New Roman" w:hAnsi="Book Antiqua" w:cs="Times New Roman"/>
          <w:b/>
          <w:bCs/>
          <w:sz w:val="16"/>
          <w:szCs w:val="16"/>
          <w:lang w:eastAsia="pt-BR"/>
        </w:rPr>
        <w:t xml:space="preserve"> </w:t>
      </w:r>
      <w:r w:rsidR="00794CEC" w:rsidRPr="002D58EE">
        <w:rPr>
          <w:rFonts w:ascii="Book Antiqua" w:eastAsia="Times New Roman" w:hAnsi="Book Antiqua" w:cs="Times New Roman"/>
          <w:b/>
          <w:bCs/>
          <w:color w:val="FF0000"/>
          <w:sz w:val="16"/>
          <w:szCs w:val="16"/>
          <w:u w:val="single"/>
          <w:lang w:eastAsia="pt-BR"/>
        </w:rPr>
        <w:t>(TJPI-2015)</w:t>
      </w:r>
      <w:r w:rsidR="00F73E2A" w:rsidRPr="002D58EE">
        <w:rPr>
          <w:rFonts w:ascii="Book Antiqua" w:eastAsia="Times New Roman" w:hAnsi="Book Antiqua" w:cs="Times New Roman"/>
          <w:b/>
          <w:bCs/>
          <w:color w:val="FF0000"/>
          <w:sz w:val="16"/>
          <w:szCs w:val="16"/>
          <w:lang w:eastAsia="pt-BR"/>
        </w:rPr>
        <w:t xml:space="preserve"> </w:t>
      </w:r>
      <w:r w:rsidR="00F73E2A" w:rsidRPr="002D58EE">
        <w:rPr>
          <w:rFonts w:ascii="Book Antiqua" w:eastAsia="Times New Roman" w:hAnsi="Book Antiqua" w:cs="Times New Roman"/>
          <w:b/>
          <w:bCs/>
          <w:color w:val="FF0000"/>
          <w:sz w:val="16"/>
          <w:szCs w:val="16"/>
          <w:u w:val="single"/>
          <w:lang w:eastAsia="pt-BR"/>
        </w:rPr>
        <w:t>(Cartórios/TJSC-201</w:t>
      </w:r>
      <w:r w:rsidR="0027309C" w:rsidRPr="002D58EE">
        <w:rPr>
          <w:rFonts w:ascii="Book Antiqua" w:eastAsia="Times New Roman" w:hAnsi="Book Antiqua" w:cs="Times New Roman"/>
          <w:b/>
          <w:bCs/>
          <w:color w:val="FF0000"/>
          <w:sz w:val="16"/>
          <w:szCs w:val="16"/>
          <w:u w:val="single"/>
          <w:lang w:eastAsia="pt-BR"/>
        </w:rPr>
        <w:t>9</w:t>
      </w:r>
      <w:r w:rsidR="00F73E2A" w:rsidRPr="002D58EE">
        <w:rPr>
          <w:rFonts w:ascii="Book Antiqua" w:eastAsia="Times New Roman" w:hAnsi="Book Antiqua" w:cs="Times New Roman"/>
          <w:b/>
          <w:bCs/>
          <w:color w:val="FF0000"/>
          <w:sz w:val="16"/>
          <w:szCs w:val="16"/>
          <w:u w:val="single"/>
          <w:lang w:eastAsia="pt-BR"/>
        </w:rPr>
        <w:t>)</w:t>
      </w:r>
    </w:p>
    <w:p w14:paraId="4994BB11" w14:textId="6F8247B2" w:rsidR="00E53ACD" w:rsidRPr="00DC1241"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6" w:name="art2"/>
      <w:bookmarkEnd w:id="6"/>
      <w:r w:rsidRPr="002D58EE">
        <w:rPr>
          <w:rFonts w:ascii="Book Antiqua" w:eastAsia="Times New Roman" w:hAnsi="Book Antiqua" w:cs="Times New Roman"/>
          <w:b/>
          <w:bCs/>
          <w:sz w:val="19"/>
          <w:szCs w:val="19"/>
          <w:highlight w:val="magenta"/>
          <w:lang w:eastAsia="pt-BR"/>
        </w:rPr>
        <w:t>Art. 2</w:t>
      </w:r>
      <w:r w:rsidRPr="002D58EE">
        <w:rPr>
          <w:rFonts w:ascii="Book Antiqua" w:eastAsia="Times New Roman" w:hAnsi="Book Antiqua" w:cs="Times New Roman"/>
          <w:b/>
          <w:bCs/>
          <w:sz w:val="19"/>
          <w:szCs w:val="19"/>
          <w:highlight w:val="magenta"/>
          <w:u w:val="single"/>
          <w:vertAlign w:val="superscript"/>
          <w:lang w:eastAsia="pt-BR"/>
        </w:rPr>
        <w:t>o</w:t>
      </w:r>
      <w:r w:rsidRPr="002D58EE">
        <w:rPr>
          <w:rFonts w:ascii="Book Antiqua" w:eastAsia="Times New Roman" w:hAnsi="Book Antiqua" w:cs="Times New Roman"/>
          <w:b/>
          <w:bCs/>
          <w:sz w:val="19"/>
          <w:szCs w:val="19"/>
          <w:lang w:eastAsia="pt-BR"/>
        </w:rPr>
        <w:t xml:space="preserve"> Aplicam-se ao CDA e ao WA as normas de direito cambial no que forem cabíveis e o seguinte:</w:t>
      </w:r>
      <w:r w:rsidR="00DC1241">
        <w:rPr>
          <w:rFonts w:ascii="Book Antiqua" w:eastAsia="Times New Roman" w:hAnsi="Book Antiqua" w:cs="Times New Roman"/>
          <w:b/>
          <w:bCs/>
          <w:sz w:val="19"/>
          <w:szCs w:val="19"/>
          <w:lang w:eastAsia="pt-BR"/>
        </w:rPr>
        <w:t xml:space="preserve"> </w:t>
      </w:r>
      <w:r w:rsidR="00DC1241">
        <w:rPr>
          <w:rFonts w:ascii="Book Antiqua" w:eastAsia="Times New Roman" w:hAnsi="Book Antiqua" w:cs="Times New Roman"/>
          <w:b/>
          <w:color w:val="FF0000"/>
          <w:sz w:val="16"/>
          <w:szCs w:val="16"/>
          <w:u w:val="single"/>
          <w:lang w:eastAsia="pt-BR"/>
        </w:rPr>
        <w:t>(</w:t>
      </w:r>
      <w:r w:rsidR="00DC1241">
        <w:rPr>
          <w:rFonts w:ascii="Book Antiqua" w:eastAsia="Times New Roman" w:hAnsi="Book Antiqua" w:cs="Times New Roman"/>
          <w:b/>
          <w:color w:val="FF0000"/>
          <w:sz w:val="16"/>
          <w:szCs w:val="16"/>
          <w:u w:val="single"/>
          <w:lang w:eastAsia="pt-BR"/>
        </w:rPr>
        <w:t>TJPI-2015</w:t>
      </w:r>
      <w:r w:rsidR="00DC1241">
        <w:rPr>
          <w:rFonts w:ascii="Book Antiqua" w:eastAsia="Times New Roman" w:hAnsi="Book Antiqua" w:cs="Times New Roman"/>
          <w:b/>
          <w:color w:val="FF0000"/>
          <w:sz w:val="16"/>
          <w:szCs w:val="16"/>
          <w:u w:val="single"/>
          <w:lang w:eastAsia="pt-BR"/>
        </w:rPr>
        <w:t>)</w:t>
      </w:r>
      <w:r w:rsidR="00DC1241">
        <w:rPr>
          <w:rFonts w:ascii="Book Antiqua" w:eastAsia="Times New Roman" w:hAnsi="Book Antiqua" w:cs="Times New Roman"/>
          <w:b/>
          <w:color w:val="FF0000"/>
          <w:sz w:val="16"/>
          <w:szCs w:val="16"/>
          <w:lang w:eastAsia="pt-BR"/>
        </w:rPr>
        <w:t xml:space="preserve"> </w:t>
      </w:r>
      <w:r w:rsidR="00DC1241">
        <w:rPr>
          <w:rFonts w:ascii="Book Antiqua" w:eastAsia="Times New Roman" w:hAnsi="Book Antiqua" w:cs="Times New Roman"/>
          <w:b/>
          <w:color w:val="FF0000"/>
          <w:sz w:val="16"/>
          <w:szCs w:val="16"/>
          <w:u w:val="single"/>
          <w:lang w:eastAsia="pt-BR"/>
        </w:rPr>
        <w:t>(TJPE-2022)</w:t>
      </w:r>
      <w:r w:rsidR="00DC1241">
        <w:rPr>
          <w:rFonts w:ascii="Book Antiqua" w:eastAsia="Times New Roman" w:hAnsi="Book Antiqua" w:cs="Times New Roman"/>
          <w:b/>
          <w:color w:val="FF0000"/>
          <w:sz w:val="16"/>
          <w:szCs w:val="16"/>
          <w:lang w:eastAsia="pt-BR"/>
        </w:rPr>
        <w:t xml:space="preserve"> </w:t>
      </w:r>
      <w:r w:rsidR="00DC1241">
        <w:rPr>
          <w:rFonts w:ascii="Book Antiqua" w:eastAsia="Times New Roman" w:hAnsi="Book Antiqua" w:cs="Times New Roman"/>
          <w:b/>
          <w:color w:val="FF0000"/>
          <w:sz w:val="16"/>
          <w:szCs w:val="16"/>
          <w:u w:val="single"/>
          <w:lang w:eastAsia="pt-BR"/>
        </w:rPr>
        <w:t>(Cartórios/TJSE-2023)</w:t>
      </w:r>
    </w:p>
    <w:p w14:paraId="69D95503" w14:textId="4DAAEF9F"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D58EE">
        <w:rPr>
          <w:rFonts w:ascii="Book Antiqua" w:eastAsia="Times New Roman" w:hAnsi="Book Antiqua" w:cs="Times New Roman"/>
          <w:b/>
          <w:bCs/>
          <w:sz w:val="19"/>
          <w:szCs w:val="19"/>
          <w:lang w:eastAsia="pt-BR"/>
        </w:rPr>
        <w:t xml:space="preserve">I - </w:t>
      </w:r>
      <w:proofErr w:type="gramStart"/>
      <w:r w:rsidRPr="002D58EE">
        <w:rPr>
          <w:rFonts w:ascii="Book Antiqua" w:eastAsia="Times New Roman" w:hAnsi="Book Antiqua" w:cs="Times New Roman"/>
          <w:b/>
          <w:bCs/>
          <w:sz w:val="19"/>
          <w:szCs w:val="19"/>
          <w:lang w:eastAsia="pt-BR"/>
        </w:rPr>
        <w:t>os</w:t>
      </w:r>
      <w:proofErr w:type="gramEnd"/>
      <w:r w:rsidRPr="002D58EE">
        <w:rPr>
          <w:rFonts w:ascii="Book Antiqua" w:eastAsia="Times New Roman" w:hAnsi="Book Antiqua" w:cs="Times New Roman"/>
          <w:b/>
          <w:bCs/>
          <w:sz w:val="19"/>
          <w:szCs w:val="19"/>
          <w:lang w:eastAsia="pt-BR"/>
        </w:rPr>
        <w:t xml:space="preserve"> endossos devem ser completos</w:t>
      </w:r>
      <w:r w:rsidRPr="00DF0BB5">
        <w:rPr>
          <w:rFonts w:ascii="Book Antiqua" w:eastAsia="Times New Roman" w:hAnsi="Book Antiqua" w:cs="Times New Roman"/>
          <w:sz w:val="16"/>
          <w:szCs w:val="16"/>
          <w:lang w:eastAsia="pt-BR"/>
        </w:rPr>
        <w:t>;</w:t>
      </w:r>
      <w:r w:rsidR="00794CEC" w:rsidRPr="00DF0BB5">
        <w:rPr>
          <w:rFonts w:ascii="Book Antiqua" w:eastAsia="Times New Roman" w:hAnsi="Book Antiqua" w:cs="Times New Roman"/>
          <w:sz w:val="16"/>
          <w:szCs w:val="16"/>
          <w:lang w:eastAsia="pt-BR"/>
        </w:rPr>
        <w:t xml:space="preserve"> </w:t>
      </w:r>
      <w:r w:rsidR="00794CEC" w:rsidRPr="00DF0BB5">
        <w:rPr>
          <w:rFonts w:ascii="Book Antiqua" w:eastAsia="Times New Roman" w:hAnsi="Book Antiqua" w:cs="Times New Roman"/>
          <w:b/>
          <w:color w:val="FF0000"/>
          <w:sz w:val="16"/>
          <w:szCs w:val="16"/>
          <w:u w:val="single"/>
          <w:lang w:eastAsia="pt-BR"/>
        </w:rPr>
        <w:t>(TJPI-2015)</w:t>
      </w:r>
    </w:p>
    <w:p w14:paraId="519F4C20" w14:textId="519A17C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21D6E">
        <w:rPr>
          <w:rFonts w:ascii="Book Antiqua" w:eastAsia="Times New Roman" w:hAnsi="Book Antiqua" w:cs="Times New Roman"/>
          <w:b/>
          <w:bCs/>
          <w:sz w:val="19"/>
          <w:szCs w:val="19"/>
          <w:lang w:eastAsia="pt-BR"/>
        </w:rPr>
        <w:t xml:space="preserve">II - </w:t>
      </w:r>
      <w:proofErr w:type="gramStart"/>
      <w:r w:rsidRPr="00521D6E">
        <w:rPr>
          <w:rFonts w:ascii="Book Antiqua" w:eastAsia="Times New Roman" w:hAnsi="Book Antiqua" w:cs="Times New Roman"/>
          <w:b/>
          <w:bCs/>
          <w:sz w:val="19"/>
          <w:szCs w:val="19"/>
          <w:lang w:eastAsia="pt-BR"/>
        </w:rPr>
        <w:t>os</w:t>
      </w:r>
      <w:proofErr w:type="gramEnd"/>
      <w:r w:rsidRPr="00521D6E">
        <w:rPr>
          <w:rFonts w:ascii="Book Antiqua" w:eastAsia="Times New Roman" w:hAnsi="Book Antiqua" w:cs="Times New Roman"/>
          <w:b/>
          <w:bCs/>
          <w:sz w:val="19"/>
          <w:szCs w:val="19"/>
          <w:lang w:eastAsia="pt-BR"/>
        </w:rPr>
        <w:t xml:space="preserve"> endossantes não respondem pela entrega do produto, mas, tão-somente, pela existência da obrigação</w:t>
      </w:r>
      <w:r w:rsidRPr="00A77FE6">
        <w:rPr>
          <w:rFonts w:ascii="Book Antiqua" w:eastAsia="Times New Roman" w:hAnsi="Book Antiqua" w:cs="Times New Roman"/>
          <w:sz w:val="19"/>
          <w:szCs w:val="19"/>
          <w:lang w:eastAsia="pt-BR"/>
        </w:rPr>
        <w:t xml:space="preserve">; </w:t>
      </w:r>
      <w:r w:rsidR="00521D6E" w:rsidRPr="00E25571">
        <w:rPr>
          <w:rFonts w:ascii="Book Antiqua" w:eastAsia="Times New Roman" w:hAnsi="Book Antiqua" w:cs="Times New Roman"/>
          <w:b/>
          <w:bCs/>
          <w:color w:val="FF0000"/>
          <w:sz w:val="16"/>
          <w:szCs w:val="16"/>
          <w:u w:val="single"/>
          <w:lang w:eastAsia="pt-BR"/>
        </w:rPr>
        <w:t>(TJPE-2022)</w:t>
      </w:r>
    </w:p>
    <w:p w14:paraId="67384103" w14:textId="0F47A33F" w:rsidR="00E53ACD" w:rsidRPr="00DC1241"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C1241">
        <w:rPr>
          <w:rFonts w:ascii="Book Antiqua" w:eastAsia="Times New Roman" w:hAnsi="Book Antiqua" w:cs="Times New Roman"/>
          <w:b/>
          <w:bCs/>
          <w:sz w:val="19"/>
          <w:szCs w:val="19"/>
          <w:lang w:eastAsia="pt-BR"/>
        </w:rPr>
        <w:t>III - é dispensado o protesto cambial para assegurar o direito de regresso contra endossantes e avalistas.</w:t>
      </w:r>
      <w:r w:rsidR="00DC1241" w:rsidRPr="00DC1241">
        <w:rPr>
          <w:rFonts w:ascii="Book Antiqua" w:eastAsia="Times New Roman" w:hAnsi="Book Antiqua" w:cs="Times New Roman"/>
          <w:b/>
          <w:bCs/>
          <w:sz w:val="19"/>
          <w:szCs w:val="19"/>
          <w:lang w:eastAsia="pt-BR"/>
        </w:rPr>
        <w:t xml:space="preserve"> </w:t>
      </w:r>
      <w:r w:rsidR="00DC1241" w:rsidRPr="00DC1241">
        <w:rPr>
          <w:rFonts w:ascii="Book Antiqua" w:eastAsia="Times New Roman" w:hAnsi="Book Antiqua" w:cs="Times New Roman"/>
          <w:b/>
          <w:bCs/>
          <w:color w:val="FF0000"/>
          <w:sz w:val="16"/>
          <w:szCs w:val="16"/>
          <w:u w:val="single"/>
          <w:lang w:eastAsia="pt-BR"/>
        </w:rPr>
        <w:t>(Cartórios/TJSE-2023)</w:t>
      </w:r>
    </w:p>
    <w:p w14:paraId="35156348" w14:textId="73640100" w:rsidR="002D58EE" w:rsidRPr="0083788A" w:rsidRDefault="002D58EE" w:rsidP="002D58EE">
      <w:pPr>
        <w:spacing w:before="225" w:after="225" w:line="240" w:lineRule="auto"/>
        <w:ind w:firstLine="570"/>
        <w:jc w:val="both"/>
        <w:rPr>
          <w:rFonts w:ascii="Book Antiqua" w:eastAsia="Times New Roman" w:hAnsi="Book Antiqua" w:cs="Arial"/>
          <w:b/>
          <w:bCs/>
          <w:color w:val="000000"/>
          <w:sz w:val="16"/>
          <w:szCs w:val="16"/>
          <w:lang w:eastAsia="pt-BR"/>
        </w:rPr>
      </w:pPr>
      <w:bookmarkStart w:id="7" w:name="art3"/>
      <w:bookmarkEnd w:id="7"/>
      <w:r w:rsidRPr="002D58EE">
        <w:rPr>
          <w:rFonts w:ascii="Book Antiqua" w:eastAsia="Times New Roman" w:hAnsi="Book Antiqua" w:cs="Arial"/>
          <w:b/>
          <w:bCs/>
          <w:color w:val="000000"/>
          <w:sz w:val="19"/>
          <w:szCs w:val="19"/>
          <w:highlight w:val="magenta"/>
          <w:lang w:eastAsia="pt-BR"/>
        </w:rPr>
        <w:t>Art. 3º</w:t>
      </w:r>
      <w:r w:rsidRPr="002D58EE">
        <w:rPr>
          <w:rFonts w:ascii="Book Antiqua" w:eastAsia="Times New Roman" w:hAnsi="Book Antiqua" w:cs="Arial"/>
          <w:color w:val="000000"/>
          <w:sz w:val="19"/>
          <w:szCs w:val="19"/>
          <w:lang w:eastAsia="pt-BR"/>
        </w:rPr>
        <w:t xml:space="preserve"> </w:t>
      </w:r>
      <w:r w:rsidRPr="002D58EE">
        <w:rPr>
          <w:rFonts w:ascii="Book Antiqua" w:eastAsia="Times New Roman" w:hAnsi="Book Antiqua" w:cs="Arial"/>
          <w:b/>
          <w:bCs/>
          <w:color w:val="000000"/>
          <w:sz w:val="19"/>
          <w:szCs w:val="19"/>
          <w:lang w:eastAsia="pt-BR"/>
        </w:rPr>
        <w:t>O CDA e o WA poderão ser emitidos sob a forma cartular ou escritural</w:t>
      </w:r>
      <w:r w:rsidRPr="002D58EE">
        <w:rPr>
          <w:rFonts w:ascii="Book Antiqua" w:eastAsia="Times New Roman" w:hAnsi="Book Antiqua" w:cs="Arial"/>
          <w:color w:val="000000"/>
          <w:sz w:val="16"/>
          <w:szCs w:val="16"/>
          <w:lang w:eastAsia="pt-BR"/>
        </w:rPr>
        <w:t>. </w:t>
      </w:r>
      <w:hyperlink r:id="rId10" w:anchor="art43" w:history="1">
        <w:r w:rsidRPr="002D58EE">
          <w:rPr>
            <w:rStyle w:val="Hyperlink"/>
            <w:rFonts w:ascii="Book Antiqua" w:eastAsia="Times New Roman" w:hAnsi="Book Antiqua" w:cs="Arial"/>
            <w:sz w:val="16"/>
            <w:szCs w:val="16"/>
            <w:lang w:eastAsia="pt-BR"/>
          </w:rPr>
          <w:t>(Redação da pela Lei nº 13.986, de 202</w:t>
        </w:r>
        <w:r>
          <w:rPr>
            <w:rStyle w:val="Hyperlink"/>
            <w:rFonts w:ascii="Book Antiqua" w:eastAsia="Times New Roman" w:hAnsi="Book Antiqua" w:cs="Arial"/>
            <w:sz w:val="16"/>
            <w:szCs w:val="16"/>
            <w:lang w:eastAsia="pt-BR"/>
          </w:rPr>
          <w:t>0)</w:t>
        </w:r>
      </w:hyperlink>
      <w:r>
        <w:rPr>
          <w:rFonts w:ascii="Book Antiqua" w:eastAsia="Times New Roman" w:hAnsi="Book Antiqua" w:cs="Arial"/>
          <w:color w:val="000000"/>
          <w:sz w:val="16"/>
          <w:szCs w:val="16"/>
          <w:lang w:eastAsia="pt-BR"/>
        </w:rPr>
        <w:t xml:space="preserve"> </w:t>
      </w:r>
      <w:r w:rsidRPr="002D58EE">
        <w:rPr>
          <w:rFonts w:ascii="Book Antiqua" w:eastAsia="Times New Roman" w:hAnsi="Book Antiqua" w:cs="Arial"/>
          <w:b/>
          <w:bCs/>
          <w:color w:val="FF0000"/>
          <w:sz w:val="16"/>
          <w:szCs w:val="16"/>
          <w:u w:val="single"/>
          <w:lang w:eastAsia="pt-BR"/>
        </w:rPr>
        <w:t>(TJSC-2022)</w:t>
      </w:r>
      <w:r w:rsidR="0083788A">
        <w:rPr>
          <w:rFonts w:ascii="Book Antiqua" w:eastAsia="Times New Roman" w:hAnsi="Book Antiqua" w:cs="Arial"/>
          <w:b/>
          <w:bCs/>
          <w:color w:val="FF0000"/>
          <w:sz w:val="16"/>
          <w:szCs w:val="16"/>
          <w:lang w:eastAsia="pt-BR"/>
        </w:rPr>
        <w:t xml:space="preserve"> </w:t>
      </w:r>
      <w:r w:rsidR="0083788A">
        <w:rPr>
          <w:rFonts w:ascii="Book Antiqua" w:eastAsia="Times New Roman" w:hAnsi="Book Antiqua" w:cs="Times New Roman"/>
          <w:b/>
          <w:bCs/>
          <w:color w:val="FF0000"/>
          <w:sz w:val="16"/>
          <w:szCs w:val="16"/>
          <w:u w:val="single"/>
          <w:lang w:eastAsia="pt-BR"/>
        </w:rPr>
        <w:t>(TJRJ-2023)</w:t>
      </w:r>
    </w:p>
    <w:p w14:paraId="108E92E8" w14:textId="5E8B3A76" w:rsidR="002D58EE" w:rsidRPr="002D58EE" w:rsidRDefault="002D58EE" w:rsidP="002D58EE">
      <w:pPr>
        <w:spacing w:before="225" w:after="225" w:line="240" w:lineRule="auto"/>
        <w:ind w:firstLine="570"/>
        <w:jc w:val="both"/>
        <w:rPr>
          <w:rFonts w:ascii="Book Antiqua" w:eastAsia="Times New Roman" w:hAnsi="Book Antiqua" w:cs="Arial"/>
          <w:color w:val="000000"/>
          <w:sz w:val="16"/>
          <w:szCs w:val="16"/>
          <w:lang w:eastAsia="pt-BR"/>
        </w:rPr>
      </w:pPr>
      <w:r w:rsidRPr="002D58EE">
        <w:rPr>
          <w:rFonts w:ascii="Book Antiqua" w:eastAsia="Times New Roman" w:hAnsi="Book Antiqua" w:cs="Arial"/>
          <w:color w:val="000000"/>
          <w:sz w:val="16"/>
          <w:szCs w:val="16"/>
          <w:lang w:eastAsia="pt-BR"/>
        </w:rPr>
        <w:t>I - (revogado</w:t>
      </w:r>
      <w:proofErr w:type="gramStart"/>
      <w:r w:rsidRPr="002D58EE">
        <w:rPr>
          <w:rFonts w:ascii="Book Antiqua" w:eastAsia="Times New Roman" w:hAnsi="Book Antiqua" w:cs="Arial"/>
          <w:color w:val="000000"/>
          <w:sz w:val="16"/>
          <w:szCs w:val="16"/>
          <w:lang w:eastAsia="pt-BR"/>
        </w:rPr>
        <w:t>);   </w:t>
      </w:r>
      <w:proofErr w:type="gramEnd"/>
      <w:r w:rsidRPr="002D58EE">
        <w:rPr>
          <w:rFonts w:ascii="Book Antiqua" w:eastAsia="Times New Roman" w:hAnsi="Book Antiqua" w:cs="Arial"/>
          <w:color w:val="000000"/>
          <w:sz w:val="16"/>
          <w:szCs w:val="16"/>
          <w:lang w:eastAsia="pt-BR"/>
        </w:rPr>
        <w:t>          </w:t>
      </w:r>
      <w:hyperlink r:id="rId11" w:anchor="art43" w:history="1">
        <w:r w:rsidRPr="002D58EE">
          <w:rPr>
            <w:rStyle w:val="Hyperlink"/>
            <w:rFonts w:ascii="Book Antiqua" w:eastAsia="Times New Roman" w:hAnsi="Book Antiqua" w:cs="Arial"/>
            <w:sz w:val="16"/>
            <w:szCs w:val="16"/>
            <w:lang w:eastAsia="pt-BR"/>
          </w:rPr>
          <w:t>(Redação dada pela Lei nº 13.986, de 202</w:t>
        </w:r>
        <w:r>
          <w:rPr>
            <w:rStyle w:val="Hyperlink"/>
            <w:rFonts w:ascii="Book Antiqua" w:eastAsia="Times New Roman" w:hAnsi="Book Antiqua" w:cs="Arial"/>
            <w:sz w:val="16"/>
            <w:szCs w:val="16"/>
            <w:lang w:eastAsia="pt-BR"/>
          </w:rPr>
          <w:t>0)</w:t>
        </w:r>
      </w:hyperlink>
    </w:p>
    <w:p w14:paraId="48A68847" w14:textId="20102AEA" w:rsidR="002D58EE" w:rsidRPr="002D58EE" w:rsidRDefault="002D58EE" w:rsidP="002D58EE">
      <w:pPr>
        <w:spacing w:before="225" w:after="225" w:line="240" w:lineRule="auto"/>
        <w:ind w:firstLine="570"/>
        <w:jc w:val="both"/>
        <w:rPr>
          <w:rFonts w:ascii="Book Antiqua" w:eastAsia="Times New Roman" w:hAnsi="Book Antiqua" w:cs="Arial"/>
          <w:color w:val="000000"/>
          <w:sz w:val="16"/>
          <w:szCs w:val="16"/>
          <w:lang w:eastAsia="pt-BR"/>
        </w:rPr>
      </w:pPr>
      <w:r w:rsidRPr="002D58EE">
        <w:rPr>
          <w:rFonts w:ascii="Book Antiqua" w:eastAsia="Times New Roman" w:hAnsi="Book Antiqua" w:cs="Arial"/>
          <w:color w:val="000000"/>
          <w:sz w:val="16"/>
          <w:szCs w:val="16"/>
          <w:lang w:eastAsia="pt-BR"/>
        </w:rPr>
        <w:t>II - (revogado).             </w:t>
      </w:r>
      <w:hyperlink r:id="rId12" w:anchor="art43" w:history="1">
        <w:r w:rsidRPr="002D58EE">
          <w:rPr>
            <w:rStyle w:val="Hyperlink"/>
            <w:rFonts w:ascii="Book Antiqua" w:eastAsia="Times New Roman" w:hAnsi="Book Antiqua" w:cs="Arial"/>
            <w:sz w:val="16"/>
            <w:szCs w:val="16"/>
            <w:lang w:eastAsia="pt-BR"/>
          </w:rPr>
          <w:t>(Redação dada pela Lei nº 13.986, de 202</w:t>
        </w:r>
        <w:r>
          <w:rPr>
            <w:rStyle w:val="Hyperlink"/>
            <w:rFonts w:ascii="Book Antiqua" w:eastAsia="Times New Roman" w:hAnsi="Book Antiqua" w:cs="Arial"/>
            <w:sz w:val="16"/>
            <w:szCs w:val="16"/>
            <w:lang w:eastAsia="pt-BR"/>
          </w:rPr>
          <w:t>0)</w:t>
        </w:r>
      </w:hyperlink>
    </w:p>
    <w:p w14:paraId="37C6D5E6" w14:textId="4D36E626" w:rsidR="002D58EE" w:rsidRPr="0083788A" w:rsidRDefault="002D58EE" w:rsidP="002D58EE">
      <w:pPr>
        <w:spacing w:before="225" w:after="225" w:line="240" w:lineRule="auto"/>
        <w:ind w:firstLine="570"/>
        <w:jc w:val="both"/>
        <w:rPr>
          <w:rFonts w:ascii="Book Antiqua" w:eastAsia="Times New Roman" w:hAnsi="Book Antiqua" w:cs="Arial"/>
          <w:color w:val="000000"/>
          <w:sz w:val="16"/>
          <w:szCs w:val="16"/>
          <w:lang w:eastAsia="pt-BR"/>
        </w:rPr>
      </w:pPr>
      <w:r w:rsidRPr="002D58EE">
        <w:rPr>
          <w:rFonts w:ascii="Book Antiqua" w:eastAsia="Times New Roman" w:hAnsi="Book Antiqua" w:cs="Arial"/>
          <w:b/>
          <w:bCs/>
          <w:color w:val="000000"/>
          <w:sz w:val="19"/>
          <w:szCs w:val="19"/>
          <w:highlight w:val="magenta"/>
          <w:lang w:eastAsia="pt-BR"/>
        </w:rPr>
        <w:lastRenderedPageBreak/>
        <w:t>§ 1º</w:t>
      </w:r>
      <w:r w:rsidRPr="002D58EE">
        <w:rPr>
          <w:rFonts w:ascii="Book Antiqua" w:eastAsia="Times New Roman" w:hAnsi="Book Antiqua" w:cs="Arial"/>
          <w:b/>
          <w:bCs/>
          <w:color w:val="000000"/>
          <w:sz w:val="19"/>
          <w:szCs w:val="19"/>
          <w:lang w:eastAsia="pt-BR"/>
        </w:rPr>
        <w:t xml:space="preserve"> A emissão na forma escritural ocorrerá por meio do lançamento em sistema eletrônico de escrituração gerido por entidade autorizada pelo Banco Central do Brasil a exercer atividade de escrituração</w:t>
      </w:r>
      <w:r w:rsidRPr="002D58EE">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3" w:anchor="art43" w:history="1">
        <w:r w:rsidRPr="002D58EE">
          <w:rPr>
            <w:rStyle w:val="Hyperlink"/>
            <w:rFonts w:ascii="Book Antiqua" w:eastAsia="Times New Roman" w:hAnsi="Book Antiqua" w:cs="Arial"/>
            <w:sz w:val="16"/>
            <w:szCs w:val="16"/>
            <w:lang w:eastAsia="pt-BR"/>
          </w:rPr>
          <w:t>(Incluído pela Lei nº 13.986, de 2020)</w:t>
        </w:r>
      </w:hyperlink>
      <w:r w:rsidRPr="002D58EE">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r w:rsidRPr="002D58EE">
        <w:rPr>
          <w:rFonts w:ascii="Book Antiqua" w:eastAsia="Times New Roman" w:hAnsi="Book Antiqua" w:cs="Arial"/>
          <w:b/>
          <w:bCs/>
          <w:color w:val="FF0000"/>
          <w:sz w:val="16"/>
          <w:szCs w:val="16"/>
          <w:u w:val="single"/>
          <w:lang w:eastAsia="pt-BR"/>
        </w:rPr>
        <w:t>(TJSC-2022)</w:t>
      </w:r>
      <w:r w:rsidR="0083788A">
        <w:rPr>
          <w:rFonts w:ascii="Book Antiqua" w:eastAsia="Times New Roman" w:hAnsi="Book Antiqua" w:cs="Arial"/>
          <w:b/>
          <w:bCs/>
          <w:color w:val="FF0000"/>
          <w:sz w:val="16"/>
          <w:szCs w:val="16"/>
          <w:lang w:eastAsia="pt-BR"/>
        </w:rPr>
        <w:t xml:space="preserve"> </w:t>
      </w:r>
      <w:r w:rsidR="0083788A">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2D58EE" w:rsidRPr="00A77FE6" w14:paraId="6BFA5119" w14:textId="77777777" w:rsidTr="000D585B">
        <w:tc>
          <w:tcPr>
            <w:tcW w:w="8494" w:type="dxa"/>
            <w:shd w:val="clear" w:color="auto" w:fill="CCFFFF"/>
          </w:tcPr>
          <w:p w14:paraId="59960994" w14:textId="62485044" w:rsidR="002D58EE" w:rsidRPr="002D58EE" w:rsidRDefault="002D58EE" w:rsidP="000D585B">
            <w:pPr>
              <w:jc w:val="both"/>
              <w:rPr>
                <w:rFonts w:ascii="Book Antiqua" w:eastAsia="Times New Roman" w:hAnsi="Book Antiqua" w:cs="Times New Roman"/>
                <w:b/>
                <w:sz w:val="19"/>
                <w:szCs w:val="19"/>
                <w:lang w:eastAsia="pt-BR"/>
              </w:rPr>
            </w:pPr>
            <w:r w:rsidRPr="002D58EE">
              <w:rPr>
                <w:rFonts w:ascii="Book Antiqua" w:eastAsia="Times New Roman" w:hAnsi="Book Antiqua" w:cs="Times New Roman"/>
                <w:b/>
                <w:sz w:val="19"/>
                <w:szCs w:val="19"/>
                <w:lang w:eastAsia="pt-BR"/>
              </w:rPr>
              <w:t>(</w:t>
            </w:r>
            <w:r w:rsidRPr="002D58EE">
              <w:rPr>
                <w:rFonts w:ascii="Book Antiqua" w:eastAsia="Times New Roman" w:hAnsi="Book Antiqua" w:cs="Times New Roman"/>
                <w:b/>
                <w:sz w:val="19"/>
                <w:szCs w:val="19"/>
                <w:highlight w:val="yellow"/>
                <w:lang w:eastAsia="pt-BR"/>
              </w:rPr>
              <w:t>TJSC-202</w:t>
            </w:r>
            <w:r w:rsidRPr="002D58EE">
              <w:rPr>
                <w:rFonts w:ascii="Book Antiqua" w:hAnsi="Book Antiqua" w:cs="Times New Roman"/>
                <w:b/>
                <w:sz w:val="19"/>
                <w:szCs w:val="19"/>
                <w:highlight w:val="yellow"/>
              </w:rPr>
              <w:t>2-FGV</w:t>
            </w:r>
            <w:r w:rsidRPr="002D58EE">
              <w:rPr>
                <w:rFonts w:ascii="Book Antiqua" w:eastAsia="Times New Roman" w:hAnsi="Book Antiqua" w:cs="Times New Roman"/>
                <w:b/>
                <w:sz w:val="19"/>
                <w:szCs w:val="19"/>
                <w:lang w:eastAsia="pt-BR"/>
              </w:rPr>
              <w:t>)</w:t>
            </w:r>
            <w:r w:rsidRPr="002D58EE">
              <w:rPr>
                <w:rFonts w:ascii="Book Antiqua" w:eastAsia="Times New Roman" w:hAnsi="Book Antiqua" w:cs="Times New Roman"/>
                <w:sz w:val="19"/>
                <w:szCs w:val="19"/>
                <w:lang w:eastAsia="pt-BR"/>
              </w:rPr>
              <w:t xml:space="preserve">: Em relação aos títulos de crédito em suporte escritural ou eletrônico, analise as afirmativas a seguir. A emissão sob forma escritural do certificado de depósito agropecuário, simultaneamente com o warrant agropecuário, ocorrerá mediante lançamento em sistema eletrônico de escrituração gerido por entidade autorizada pelo Banco Central do Brasil a exercer a atividade de escrituração. </w:t>
            </w:r>
            <w:r w:rsidRPr="002D58EE">
              <w:rPr>
                <w:rFonts w:ascii="Book Antiqua" w:eastAsia="Times New Roman" w:hAnsi="Book Antiqua" w:cs="Times New Roman"/>
                <w:b/>
                <w:sz w:val="19"/>
                <w:szCs w:val="19"/>
                <w:lang w:eastAsia="pt-BR"/>
              </w:rPr>
              <w:t xml:space="preserve">BL: art. 1º, §3º c/c art. 3º </w:t>
            </w:r>
            <w:r w:rsidRPr="002D58EE">
              <w:rPr>
                <w:rFonts w:ascii="Book Antiqua" w:eastAsia="Times New Roman" w:hAnsi="Book Antiqua" w:cs="Times New Roman"/>
                <w:b/>
                <w:i/>
                <w:iCs/>
                <w:sz w:val="19"/>
                <w:szCs w:val="19"/>
                <w:lang w:eastAsia="pt-BR"/>
              </w:rPr>
              <w:t xml:space="preserve">caput </w:t>
            </w:r>
            <w:r w:rsidRPr="002D58EE">
              <w:rPr>
                <w:rFonts w:ascii="Book Antiqua" w:eastAsia="Times New Roman" w:hAnsi="Book Antiqua" w:cs="Times New Roman"/>
                <w:b/>
                <w:sz w:val="19"/>
                <w:szCs w:val="19"/>
                <w:lang w:eastAsia="pt-BR"/>
              </w:rPr>
              <w:t>e §1º da Lei 11.076.</w:t>
            </w:r>
            <w:r w:rsidRPr="002D58EE">
              <w:rPr>
                <w:rFonts w:ascii="Book Antiqua" w:eastAsia="Times New Roman" w:hAnsi="Book Antiqua" w:cs="Times New Roman"/>
                <w:vanish/>
                <w:sz w:val="19"/>
                <w:szCs w:val="19"/>
                <w:lang w:eastAsia="pt-BR"/>
              </w:rPr>
              <w:t>Parte inferior do formulário</w:t>
            </w:r>
          </w:p>
        </w:tc>
      </w:tr>
    </w:tbl>
    <w:p w14:paraId="6208A4AE" w14:textId="78A04395" w:rsidR="002D58EE" w:rsidRPr="002D58EE" w:rsidRDefault="002D58EE" w:rsidP="002D58EE">
      <w:pPr>
        <w:spacing w:before="225" w:after="225" w:line="240" w:lineRule="auto"/>
        <w:ind w:firstLine="570"/>
        <w:jc w:val="both"/>
        <w:rPr>
          <w:rFonts w:ascii="Book Antiqua" w:eastAsia="Times New Roman" w:hAnsi="Book Antiqua" w:cs="Arial"/>
          <w:color w:val="000000"/>
          <w:sz w:val="16"/>
          <w:szCs w:val="16"/>
          <w:lang w:eastAsia="pt-BR"/>
        </w:rPr>
      </w:pPr>
      <w:r w:rsidRPr="002D58EE">
        <w:rPr>
          <w:rFonts w:ascii="Book Antiqua" w:eastAsia="Times New Roman" w:hAnsi="Book Antiqua" w:cs="Arial"/>
          <w:color w:val="000000"/>
          <w:sz w:val="19"/>
          <w:szCs w:val="19"/>
          <w:lang w:eastAsia="pt-BR"/>
        </w:rPr>
        <w:t>§ 2º O CDA e o WA emitidos sob a forma cartular assumirão a forma escritural enquanto permanecerem depositados em depositário central</w:t>
      </w:r>
      <w:r w:rsidRPr="002D58EE">
        <w:rPr>
          <w:rFonts w:ascii="Book Antiqua" w:eastAsia="Times New Roman" w:hAnsi="Book Antiqua" w:cs="Arial"/>
          <w:color w:val="000000"/>
          <w:sz w:val="16"/>
          <w:szCs w:val="16"/>
          <w:lang w:eastAsia="pt-BR"/>
        </w:rPr>
        <w:t>.  </w:t>
      </w:r>
      <w:hyperlink r:id="rId14" w:anchor="art43" w:history="1">
        <w:r w:rsidRPr="002D58EE">
          <w:rPr>
            <w:rStyle w:val="Hyperlink"/>
            <w:rFonts w:ascii="Book Antiqua" w:eastAsia="Times New Roman" w:hAnsi="Book Antiqua" w:cs="Arial"/>
            <w:sz w:val="16"/>
            <w:szCs w:val="16"/>
            <w:lang w:eastAsia="pt-BR"/>
          </w:rPr>
          <w:t>(Incluído pela Lei nº 13.986, de 2020)</w:t>
        </w:r>
      </w:hyperlink>
      <w:r w:rsidRPr="002D58EE">
        <w:rPr>
          <w:rFonts w:ascii="Book Antiqua" w:eastAsia="Times New Roman" w:hAnsi="Book Antiqua" w:cs="Arial"/>
          <w:color w:val="000000"/>
          <w:sz w:val="16"/>
          <w:szCs w:val="16"/>
          <w:lang w:eastAsia="pt-BR"/>
        </w:rPr>
        <w:t>.</w:t>
      </w:r>
    </w:p>
    <w:p w14:paraId="62A78C01" w14:textId="77777777" w:rsidR="00C202C1" w:rsidRPr="002D58EE"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2D58EE">
        <w:rPr>
          <w:rFonts w:ascii="Book Antiqua" w:eastAsia="Times New Roman" w:hAnsi="Book Antiqua" w:cs="Arial"/>
          <w:color w:val="000000"/>
          <w:sz w:val="19"/>
          <w:szCs w:val="19"/>
          <w:lang w:eastAsia="pt-BR"/>
        </w:rPr>
        <w:t>Art. 3º-A. Compete ao Banco Central do Brasil</w:t>
      </w:r>
      <w:r w:rsidRPr="002D58EE">
        <w:rPr>
          <w:rFonts w:ascii="Book Antiqua" w:eastAsia="Times New Roman" w:hAnsi="Book Antiqua" w:cs="Arial"/>
          <w:color w:val="000000"/>
          <w:sz w:val="16"/>
          <w:szCs w:val="16"/>
          <w:lang w:eastAsia="pt-BR"/>
        </w:rPr>
        <w:t>:            </w:t>
      </w:r>
      <w:hyperlink r:id="rId15" w:anchor="art43" w:history="1">
        <w:r w:rsidRPr="002D58EE">
          <w:rPr>
            <w:rFonts w:ascii="Book Antiqua" w:eastAsia="Times New Roman" w:hAnsi="Book Antiqua" w:cs="Arial"/>
            <w:color w:val="0000FF"/>
            <w:sz w:val="16"/>
            <w:szCs w:val="16"/>
            <w:u w:val="single"/>
            <w:lang w:eastAsia="pt-BR"/>
          </w:rPr>
          <w:t>(Incluído pela Lei nº 13.986, de 2020)</w:t>
        </w:r>
      </w:hyperlink>
      <w:r w:rsidRPr="002D58EE">
        <w:rPr>
          <w:rFonts w:ascii="Book Antiqua" w:eastAsia="Times New Roman" w:hAnsi="Book Antiqua" w:cs="Arial"/>
          <w:color w:val="000000"/>
          <w:sz w:val="16"/>
          <w:szCs w:val="16"/>
          <w:lang w:eastAsia="pt-BR"/>
        </w:rPr>
        <w:t>.</w:t>
      </w:r>
    </w:p>
    <w:p w14:paraId="50B2FC6C" w14:textId="03470BD7" w:rsidR="00C202C1" w:rsidRPr="002D58EE" w:rsidRDefault="00C202C1" w:rsidP="00C202C1">
      <w:pPr>
        <w:spacing w:before="225" w:after="225" w:line="240" w:lineRule="auto"/>
        <w:ind w:firstLine="570"/>
        <w:jc w:val="both"/>
        <w:rPr>
          <w:rFonts w:ascii="Book Antiqua" w:eastAsia="Times New Roman" w:hAnsi="Book Antiqua" w:cs="Arial"/>
          <w:b/>
          <w:bCs/>
          <w:color w:val="000000"/>
          <w:sz w:val="19"/>
          <w:szCs w:val="19"/>
          <w:u w:val="single"/>
          <w:lang w:eastAsia="pt-BR"/>
        </w:rPr>
      </w:pPr>
      <w:r w:rsidRPr="002D58EE">
        <w:rPr>
          <w:rFonts w:ascii="Book Antiqua" w:eastAsia="Times New Roman" w:hAnsi="Book Antiqua" w:cs="Arial"/>
          <w:color w:val="000000"/>
          <w:sz w:val="19"/>
          <w:szCs w:val="19"/>
          <w:lang w:eastAsia="pt-BR"/>
        </w:rPr>
        <w:t>I - estabelecer as condições para o exercício da atividade de escrituração de que trata o § 1º do art. 3º desta Lei; e</w:t>
      </w:r>
      <w:r w:rsidRPr="00C202C1">
        <w:rPr>
          <w:rFonts w:ascii="Book Antiqua" w:eastAsia="Times New Roman" w:hAnsi="Book Antiqua" w:cs="Arial"/>
          <w:color w:val="000000"/>
          <w:sz w:val="19"/>
          <w:szCs w:val="19"/>
          <w:lang w:eastAsia="pt-BR"/>
        </w:rPr>
        <w:t> </w:t>
      </w:r>
      <w:hyperlink r:id="rId16"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r w:rsidR="002D58EE">
        <w:rPr>
          <w:rFonts w:ascii="Book Antiqua" w:eastAsia="Times New Roman" w:hAnsi="Book Antiqua" w:cs="Arial"/>
          <w:color w:val="000000"/>
          <w:sz w:val="16"/>
          <w:szCs w:val="16"/>
          <w:lang w:eastAsia="pt-BR"/>
        </w:rPr>
        <w:t xml:space="preserve"> </w:t>
      </w:r>
    </w:p>
    <w:p w14:paraId="7D8A90F3" w14:textId="274B2009"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xml:space="preserve">II - </w:t>
      </w:r>
      <w:proofErr w:type="gramStart"/>
      <w:r w:rsidRPr="00C202C1">
        <w:rPr>
          <w:rFonts w:ascii="Book Antiqua" w:eastAsia="Times New Roman" w:hAnsi="Book Antiqua" w:cs="Arial"/>
          <w:color w:val="000000"/>
          <w:sz w:val="19"/>
          <w:szCs w:val="19"/>
          <w:lang w:eastAsia="pt-BR"/>
        </w:rPr>
        <w:t>autorizar e supervisionar</w:t>
      </w:r>
      <w:proofErr w:type="gramEnd"/>
      <w:r w:rsidRPr="00C202C1">
        <w:rPr>
          <w:rFonts w:ascii="Book Antiqua" w:eastAsia="Times New Roman" w:hAnsi="Book Antiqua" w:cs="Arial"/>
          <w:color w:val="000000"/>
          <w:sz w:val="19"/>
          <w:szCs w:val="19"/>
          <w:lang w:eastAsia="pt-BR"/>
        </w:rPr>
        <w:t xml:space="preserve"> o exercício da atividade prevista no inciso I do </w:t>
      </w:r>
      <w:r w:rsidRPr="00C202C1">
        <w:rPr>
          <w:rFonts w:ascii="Book Antiqua" w:eastAsia="Times New Roman" w:hAnsi="Book Antiqua" w:cs="Arial"/>
          <w:b/>
          <w:bCs/>
          <w:color w:val="000000"/>
          <w:sz w:val="19"/>
          <w:szCs w:val="19"/>
          <w:lang w:eastAsia="pt-BR"/>
        </w:rPr>
        <w:t>caput </w:t>
      </w:r>
      <w:r w:rsidRPr="00C202C1">
        <w:rPr>
          <w:rFonts w:ascii="Book Antiqua" w:eastAsia="Times New Roman" w:hAnsi="Book Antiqua" w:cs="Arial"/>
          <w:color w:val="000000"/>
          <w:sz w:val="19"/>
          <w:szCs w:val="19"/>
          <w:lang w:eastAsia="pt-BR"/>
        </w:rPr>
        <w:t>deste artigo</w:t>
      </w:r>
      <w:r w:rsidR="00DF0BB5">
        <w:rPr>
          <w:rFonts w:ascii="Book Antiqua" w:eastAsia="Times New Roman" w:hAnsi="Book Antiqua" w:cs="Arial"/>
          <w:color w:val="000000"/>
          <w:sz w:val="19"/>
          <w:szCs w:val="19"/>
          <w:lang w:eastAsia="pt-BR"/>
        </w:rPr>
        <w:t xml:space="preserve">. </w:t>
      </w:r>
      <w:hyperlink r:id="rId17"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47E7B2B0" w14:textId="25008CD0"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1º A autorização de que trata o inciso II do </w:t>
      </w:r>
      <w:r w:rsidRPr="00C202C1">
        <w:rPr>
          <w:rFonts w:ascii="Book Antiqua" w:eastAsia="Times New Roman" w:hAnsi="Book Antiqua" w:cs="Arial"/>
          <w:b/>
          <w:bCs/>
          <w:color w:val="000000"/>
          <w:sz w:val="19"/>
          <w:szCs w:val="19"/>
          <w:lang w:eastAsia="pt-BR"/>
        </w:rPr>
        <w:t>caput </w:t>
      </w:r>
      <w:r w:rsidRPr="00C202C1">
        <w:rPr>
          <w:rFonts w:ascii="Book Antiqua" w:eastAsia="Times New Roman" w:hAnsi="Book Antiqua" w:cs="Arial"/>
          <w:color w:val="000000"/>
          <w:sz w:val="19"/>
          <w:szCs w:val="19"/>
          <w:lang w:eastAsia="pt-BR"/>
        </w:rPr>
        <w:t>deste artigo poderá, a critério do Banco Central do Brasil, ser concedida por segmento, por espécie ou por grupos de entidades que atendam a critérios específicos, dispensada a autorização individualizada</w:t>
      </w:r>
      <w:r w:rsidRPr="00DF0BB5">
        <w:rPr>
          <w:rFonts w:ascii="Book Antiqua" w:eastAsia="Times New Roman" w:hAnsi="Book Antiqua" w:cs="Arial"/>
          <w:color w:val="000000"/>
          <w:sz w:val="16"/>
          <w:szCs w:val="16"/>
          <w:lang w:eastAsia="pt-BR"/>
        </w:rPr>
        <w:t>. </w:t>
      </w:r>
      <w:hyperlink r:id="rId18"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EBEDFE2" w14:textId="1FEE1F34"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2º A entidade responsável pela escrituração de que trata o inciso I do </w:t>
      </w:r>
      <w:r w:rsidRPr="00C202C1">
        <w:rPr>
          <w:rFonts w:ascii="Book Antiqua" w:eastAsia="Times New Roman" w:hAnsi="Book Antiqua" w:cs="Arial"/>
          <w:b/>
          <w:bCs/>
          <w:color w:val="000000"/>
          <w:sz w:val="19"/>
          <w:szCs w:val="19"/>
          <w:lang w:eastAsia="pt-BR"/>
        </w:rPr>
        <w:t>caput </w:t>
      </w:r>
      <w:r w:rsidRPr="00C202C1">
        <w:rPr>
          <w:rFonts w:ascii="Book Antiqua" w:eastAsia="Times New Roman" w:hAnsi="Book Antiqua" w:cs="Arial"/>
          <w:color w:val="000000"/>
          <w:sz w:val="19"/>
          <w:szCs w:val="19"/>
          <w:lang w:eastAsia="pt-BR"/>
        </w:rPr>
        <w:t>deste artigo expedirá, mediante solicitação, certidão de inteiro teor do título, inclusive para fins de protesto e de execução</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19"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B9FA1B1" w14:textId="4A07F0C9"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3º A certidão de que trata o § 2º deste artigo poderá ser emitida na forma eletrônica, observados os requisitos de segurança que garantam a autenticidade e a integridade do documento</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20"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560ACCCE" w14:textId="77777777"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3º-B A liquidação do pagamento em favor do legítimo credor, por qualquer meio de pagamento existente no âmbito do Sistema de Pagamentos Brasileiro, constituirá prova de pagamento total ou parcial do WA emitido sob a forma escritural</w:t>
      </w:r>
      <w:r w:rsidRPr="00DF0BB5">
        <w:rPr>
          <w:rFonts w:ascii="Book Antiqua" w:eastAsia="Times New Roman" w:hAnsi="Book Antiqua" w:cs="Arial"/>
          <w:color w:val="000000"/>
          <w:sz w:val="16"/>
          <w:szCs w:val="16"/>
          <w:lang w:eastAsia="pt-BR"/>
        </w:rPr>
        <w:t>.           </w:t>
      </w:r>
      <w:hyperlink r:id="rId21"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75FDBF1" w14:textId="2DAD2D81" w:rsidR="00C202C1" w:rsidRPr="00C202C1" w:rsidRDefault="00C202C1" w:rsidP="00C202C1">
      <w:pPr>
        <w:spacing w:before="225" w:after="225" w:line="240" w:lineRule="auto"/>
        <w:ind w:firstLine="570"/>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Parágrafo único. A prova de pagamento de que trata o </w:t>
      </w:r>
      <w:r w:rsidRPr="00C202C1">
        <w:rPr>
          <w:rFonts w:ascii="Book Antiqua" w:eastAsia="Times New Roman" w:hAnsi="Book Antiqua" w:cs="Arial"/>
          <w:b/>
          <w:bCs/>
          <w:color w:val="000000"/>
          <w:sz w:val="19"/>
          <w:szCs w:val="19"/>
          <w:lang w:eastAsia="pt-BR"/>
        </w:rPr>
        <w:t>caput </w:t>
      </w:r>
      <w:r w:rsidRPr="00C202C1">
        <w:rPr>
          <w:rFonts w:ascii="Book Antiqua" w:eastAsia="Times New Roman" w:hAnsi="Book Antiqua" w:cs="Arial"/>
          <w:color w:val="000000"/>
          <w:sz w:val="19"/>
          <w:szCs w:val="19"/>
          <w:lang w:eastAsia="pt-BR"/>
        </w:rPr>
        <w:t>deste artigo será informada no sistema eletrônico de escrituração de que trata o § 1º do art. 3º desta Lei, com referência expressa ao WA amortizado ou liquidado</w:t>
      </w:r>
      <w:r w:rsidR="00DF0BB5">
        <w:rPr>
          <w:rFonts w:ascii="Book Antiqua" w:eastAsia="Times New Roman" w:hAnsi="Book Antiqua" w:cs="Arial"/>
          <w:color w:val="000000"/>
          <w:sz w:val="19"/>
          <w:szCs w:val="19"/>
          <w:lang w:eastAsia="pt-BR"/>
        </w:rPr>
        <w:t>.</w:t>
      </w:r>
      <w:r w:rsidRPr="00C202C1">
        <w:rPr>
          <w:rFonts w:ascii="Book Antiqua" w:eastAsia="Times New Roman" w:hAnsi="Book Antiqua" w:cs="Arial"/>
          <w:color w:val="000000"/>
          <w:sz w:val="19"/>
          <w:szCs w:val="19"/>
          <w:lang w:eastAsia="pt-BR"/>
        </w:rPr>
        <w:t> </w:t>
      </w:r>
      <w:r w:rsidRPr="00DF0BB5">
        <w:rPr>
          <w:rFonts w:ascii="Book Antiqua" w:eastAsia="Times New Roman" w:hAnsi="Book Antiqua" w:cs="Arial"/>
          <w:color w:val="000000"/>
          <w:sz w:val="16"/>
          <w:szCs w:val="16"/>
          <w:lang w:eastAsia="pt-BR"/>
        </w:rPr>
        <w:t>          </w:t>
      </w:r>
      <w:hyperlink r:id="rId22"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338595FA" w14:textId="7B114246"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3º-C. O sistema eletrônico de escrituração a que se refere o § 1º do art. 3º desta Lei fará constar</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23"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26D7612D" w14:textId="77777777"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xml:space="preserve">I - </w:t>
      </w:r>
      <w:proofErr w:type="gramStart"/>
      <w:r w:rsidRPr="00C202C1">
        <w:rPr>
          <w:rFonts w:ascii="Book Antiqua" w:eastAsia="Times New Roman" w:hAnsi="Book Antiqua" w:cs="Arial"/>
          <w:color w:val="000000"/>
          <w:sz w:val="19"/>
          <w:szCs w:val="19"/>
          <w:lang w:eastAsia="pt-BR"/>
        </w:rPr>
        <w:t>os</w:t>
      </w:r>
      <w:proofErr w:type="gramEnd"/>
      <w:r w:rsidRPr="00C202C1">
        <w:rPr>
          <w:rFonts w:ascii="Book Antiqua" w:eastAsia="Times New Roman" w:hAnsi="Book Antiqua" w:cs="Arial"/>
          <w:color w:val="000000"/>
          <w:sz w:val="19"/>
          <w:szCs w:val="19"/>
          <w:lang w:eastAsia="pt-BR"/>
        </w:rPr>
        <w:t xml:space="preserve"> requisitos essenciais do </w:t>
      </w:r>
      <w:proofErr w:type="gramStart"/>
      <w:r w:rsidRPr="00C202C1">
        <w:rPr>
          <w:rFonts w:ascii="Book Antiqua" w:eastAsia="Times New Roman" w:hAnsi="Book Antiqua" w:cs="Arial"/>
          <w:color w:val="000000"/>
          <w:sz w:val="19"/>
          <w:szCs w:val="19"/>
          <w:lang w:eastAsia="pt-BR"/>
        </w:rPr>
        <w:t>título</w:t>
      </w:r>
      <w:r w:rsidRPr="00DF0BB5">
        <w:rPr>
          <w:rFonts w:ascii="Book Antiqua" w:eastAsia="Times New Roman" w:hAnsi="Book Antiqua" w:cs="Arial"/>
          <w:color w:val="000000"/>
          <w:sz w:val="16"/>
          <w:szCs w:val="16"/>
          <w:lang w:eastAsia="pt-BR"/>
        </w:rPr>
        <w:t>;   </w:t>
      </w:r>
      <w:proofErr w:type="gramEnd"/>
      <w:r w:rsidRPr="00DF0BB5">
        <w:rPr>
          <w:rFonts w:ascii="Book Antiqua" w:eastAsia="Times New Roman" w:hAnsi="Book Antiqua" w:cs="Arial"/>
          <w:color w:val="000000"/>
          <w:sz w:val="16"/>
          <w:szCs w:val="16"/>
          <w:lang w:eastAsia="pt-BR"/>
        </w:rPr>
        <w:t>        </w:t>
      </w:r>
      <w:hyperlink r:id="rId24"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2FB7CE85" w14:textId="77777777"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II - o endosso e a cadeia de endossos, se houver</w:t>
      </w:r>
      <w:r w:rsidRPr="00DF0BB5">
        <w:rPr>
          <w:rFonts w:ascii="Book Antiqua" w:eastAsia="Times New Roman" w:hAnsi="Book Antiqua" w:cs="Arial"/>
          <w:color w:val="000000"/>
          <w:sz w:val="16"/>
          <w:szCs w:val="16"/>
          <w:lang w:eastAsia="pt-BR"/>
        </w:rPr>
        <w:t>;           </w:t>
      </w:r>
      <w:hyperlink r:id="rId25"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397A8F9F" w14:textId="77777777" w:rsidR="00C202C1" w:rsidRPr="00C202C1" w:rsidRDefault="00C202C1" w:rsidP="00C202C1">
      <w:pPr>
        <w:spacing w:before="225" w:after="225" w:line="240" w:lineRule="auto"/>
        <w:ind w:firstLine="570"/>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III - os aditamentos, as ratificações e as retificações; e           </w:t>
      </w:r>
      <w:hyperlink r:id="rId26"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2DE48F4B" w14:textId="44AF718B"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xml:space="preserve">IV - </w:t>
      </w:r>
      <w:proofErr w:type="gramStart"/>
      <w:r w:rsidRPr="00C202C1">
        <w:rPr>
          <w:rFonts w:ascii="Book Antiqua" w:eastAsia="Times New Roman" w:hAnsi="Book Antiqua" w:cs="Arial"/>
          <w:color w:val="000000"/>
          <w:sz w:val="19"/>
          <w:szCs w:val="19"/>
          <w:lang w:eastAsia="pt-BR"/>
        </w:rPr>
        <w:t>a</w:t>
      </w:r>
      <w:proofErr w:type="gramEnd"/>
      <w:r w:rsidRPr="00C202C1">
        <w:rPr>
          <w:rFonts w:ascii="Book Antiqua" w:eastAsia="Times New Roman" w:hAnsi="Book Antiqua" w:cs="Arial"/>
          <w:color w:val="000000"/>
          <w:sz w:val="19"/>
          <w:szCs w:val="19"/>
          <w:lang w:eastAsia="pt-BR"/>
        </w:rPr>
        <w:t xml:space="preserve"> inclusão de notificações, de cláusulas contratuais e de outras informações</w:t>
      </w:r>
      <w:r w:rsidRPr="00DF0BB5">
        <w:rPr>
          <w:rFonts w:ascii="Book Antiqua" w:eastAsia="Times New Roman" w:hAnsi="Book Antiqua" w:cs="Arial"/>
          <w:color w:val="000000"/>
          <w:sz w:val="16"/>
          <w:szCs w:val="16"/>
          <w:lang w:eastAsia="pt-BR"/>
        </w:rPr>
        <w:t>.  </w:t>
      </w:r>
      <w:hyperlink r:id="rId27"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345A037E" w14:textId="4E7F7C94"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Parágrafo único. Na hipótese de serem constituídos gravames e ônus, tal ocorrência será informada no sistema eletrônico de escrituração de que trata o § 1º do art. 3º desta Lei</w:t>
      </w:r>
      <w:r w:rsidRPr="00DF0BB5">
        <w:rPr>
          <w:rFonts w:ascii="Book Antiqua" w:eastAsia="Times New Roman" w:hAnsi="Book Antiqua" w:cs="Arial"/>
          <w:color w:val="000000"/>
          <w:sz w:val="16"/>
          <w:szCs w:val="16"/>
          <w:lang w:eastAsia="pt-BR"/>
        </w:rPr>
        <w:t>. </w:t>
      </w:r>
      <w:hyperlink r:id="rId28"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2367594" w14:textId="77777777" w:rsidR="00E53ACD" w:rsidRPr="00C202C1" w:rsidRDefault="00E53ACD" w:rsidP="00C20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4"/>
      <w:bookmarkEnd w:id="8"/>
      <w:r w:rsidRPr="00C202C1">
        <w:rPr>
          <w:rFonts w:ascii="Book Antiqua" w:eastAsia="Times New Roman" w:hAnsi="Book Antiqua" w:cs="Times New Roman"/>
          <w:sz w:val="19"/>
          <w:szCs w:val="19"/>
          <w:lang w:eastAsia="pt-BR"/>
        </w:rPr>
        <w:t>Art. 4</w:t>
      </w:r>
      <w:r w:rsidRPr="00C202C1">
        <w:rPr>
          <w:rFonts w:ascii="Book Antiqua" w:eastAsia="Times New Roman" w:hAnsi="Book Antiqua" w:cs="Times New Roman"/>
          <w:sz w:val="19"/>
          <w:szCs w:val="19"/>
          <w:u w:val="single"/>
          <w:vertAlign w:val="superscript"/>
          <w:lang w:eastAsia="pt-BR"/>
        </w:rPr>
        <w:t>o</w:t>
      </w:r>
      <w:r w:rsidRPr="00C202C1">
        <w:rPr>
          <w:rFonts w:ascii="Book Antiqua" w:eastAsia="Times New Roman" w:hAnsi="Book Antiqua" w:cs="Times New Roman"/>
          <w:sz w:val="19"/>
          <w:szCs w:val="19"/>
          <w:lang w:eastAsia="pt-BR"/>
        </w:rPr>
        <w:t xml:space="preserve"> Para efeito desta Lei, entende-se como:</w:t>
      </w:r>
    </w:p>
    <w:p w14:paraId="2E49AC7F" w14:textId="77777777" w:rsidR="00E53ACD" w:rsidRPr="00C202C1" w:rsidRDefault="00E53ACD" w:rsidP="00C20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202C1">
        <w:rPr>
          <w:rFonts w:ascii="Book Antiqua" w:eastAsia="Times New Roman" w:hAnsi="Book Antiqua" w:cs="Times New Roman"/>
          <w:sz w:val="19"/>
          <w:szCs w:val="19"/>
          <w:lang w:eastAsia="pt-BR"/>
        </w:rPr>
        <w:t>I - depositário: pessoa jurídica apta a exercer as atividades de guarda e conservação dos produtos especificados no § 1</w:t>
      </w:r>
      <w:r w:rsidRPr="00C202C1">
        <w:rPr>
          <w:rFonts w:ascii="Book Antiqua" w:eastAsia="Times New Roman" w:hAnsi="Book Antiqua" w:cs="Times New Roman"/>
          <w:sz w:val="19"/>
          <w:szCs w:val="19"/>
          <w:u w:val="single"/>
          <w:vertAlign w:val="superscript"/>
          <w:lang w:eastAsia="pt-BR"/>
        </w:rPr>
        <w:t>o</w:t>
      </w:r>
      <w:r w:rsidRPr="00C202C1">
        <w:rPr>
          <w:rFonts w:ascii="Book Antiqua" w:eastAsia="Times New Roman" w:hAnsi="Book Antiqua" w:cs="Times New Roman"/>
          <w:sz w:val="19"/>
          <w:szCs w:val="19"/>
          <w:lang w:eastAsia="pt-BR"/>
        </w:rPr>
        <w:t xml:space="preserve"> do art. 1</w:t>
      </w:r>
      <w:r w:rsidRPr="00C202C1">
        <w:rPr>
          <w:rFonts w:ascii="Book Antiqua" w:eastAsia="Times New Roman" w:hAnsi="Book Antiqua" w:cs="Times New Roman"/>
          <w:sz w:val="19"/>
          <w:szCs w:val="19"/>
          <w:u w:val="single"/>
          <w:vertAlign w:val="superscript"/>
          <w:lang w:eastAsia="pt-BR"/>
        </w:rPr>
        <w:t>o</w:t>
      </w:r>
      <w:r w:rsidRPr="00C202C1">
        <w:rPr>
          <w:rFonts w:ascii="Book Antiqua" w:eastAsia="Times New Roman" w:hAnsi="Book Antiqua" w:cs="Times New Roman"/>
          <w:sz w:val="19"/>
          <w:szCs w:val="19"/>
          <w:lang w:eastAsia="pt-BR"/>
        </w:rPr>
        <w:t xml:space="preserve"> desta Lei, de terceiros e, no caso de cooperativas, de terceiros e de associados, sem prejuízo do disposto nos </w:t>
      </w:r>
      <w:hyperlink r:id="rId29" w:anchor="art82" w:history="1">
        <w:proofErr w:type="spellStart"/>
        <w:r w:rsidRPr="00C202C1">
          <w:rPr>
            <w:rFonts w:ascii="Book Antiqua" w:eastAsia="Times New Roman" w:hAnsi="Book Antiqua" w:cs="Times New Roman"/>
            <w:color w:val="0000FF"/>
            <w:sz w:val="19"/>
            <w:szCs w:val="19"/>
            <w:u w:val="single"/>
            <w:lang w:eastAsia="pt-BR"/>
          </w:rPr>
          <w:t>arts</w:t>
        </w:r>
        <w:proofErr w:type="spellEnd"/>
        <w:r w:rsidRPr="00C202C1">
          <w:rPr>
            <w:rFonts w:ascii="Book Antiqua" w:eastAsia="Times New Roman" w:hAnsi="Book Antiqua" w:cs="Times New Roman"/>
            <w:color w:val="0000FF"/>
            <w:sz w:val="19"/>
            <w:szCs w:val="19"/>
            <w:u w:val="single"/>
            <w:lang w:eastAsia="pt-BR"/>
          </w:rPr>
          <w:t>. 82</w:t>
        </w:r>
      </w:hyperlink>
      <w:r w:rsidRPr="00C202C1">
        <w:rPr>
          <w:rFonts w:ascii="Book Antiqua" w:eastAsia="Times New Roman" w:hAnsi="Book Antiqua" w:cs="Times New Roman"/>
          <w:sz w:val="19"/>
          <w:szCs w:val="19"/>
          <w:lang w:eastAsia="pt-BR"/>
        </w:rPr>
        <w:t xml:space="preserve"> e</w:t>
      </w:r>
      <w:hyperlink r:id="rId30" w:anchor="art83" w:history="1">
        <w:r w:rsidRPr="00C202C1">
          <w:rPr>
            <w:rFonts w:ascii="Book Antiqua" w:eastAsia="Times New Roman" w:hAnsi="Book Antiqua" w:cs="Times New Roman"/>
            <w:color w:val="0000FF"/>
            <w:sz w:val="19"/>
            <w:szCs w:val="19"/>
            <w:u w:val="single"/>
            <w:lang w:eastAsia="pt-BR"/>
          </w:rPr>
          <w:t xml:space="preserve"> 83 da Lei n</w:t>
        </w:r>
        <w:r w:rsidRPr="00C202C1">
          <w:rPr>
            <w:rFonts w:ascii="Book Antiqua" w:eastAsia="Times New Roman" w:hAnsi="Book Antiqua" w:cs="Times New Roman"/>
            <w:color w:val="0000FF"/>
            <w:sz w:val="19"/>
            <w:szCs w:val="19"/>
            <w:u w:val="single"/>
            <w:vertAlign w:val="superscript"/>
            <w:lang w:eastAsia="pt-BR"/>
          </w:rPr>
          <w:t>o</w:t>
        </w:r>
        <w:r w:rsidRPr="00C202C1">
          <w:rPr>
            <w:rFonts w:ascii="Book Antiqua" w:eastAsia="Times New Roman" w:hAnsi="Book Antiqua" w:cs="Times New Roman"/>
            <w:color w:val="0000FF"/>
            <w:sz w:val="19"/>
            <w:szCs w:val="19"/>
            <w:u w:val="single"/>
            <w:lang w:eastAsia="pt-BR"/>
          </w:rPr>
          <w:t xml:space="preserve"> 5.764, de 16 de dezembro de 1971;</w:t>
        </w:r>
      </w:hyperlink>
    </w:p>
    <w:p w14:paraId="5B6B562F" w14:textId="63CEE0A5" w:rsidR="00E53ACD" w:rsidRPr="00C202C1" w:rsidRDefault="00E53ACD" w:rsidP="00C20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202C1">
        <w:rPr>
          <w:rFonts w:ascii="Book Antiqua" w:eastAsia="Times New Roman" w:hAnsi="Book Antiqua" w:cs="Times New Roman"/>
          <w:sz w:val="19"/>
          <w:szCs w:val="19"/>
          <w:lang w:eastAsia="pt-BR"/>
        </w:rPr>
        <w:lastRenderedPageBreak/>
        <w:t xml:space="preserve">II - </w:t>
      </w:r>
      <w:proofErr w:type="gramStart"/>
      <w:r w:rsidRPr="00C202C1">
        <w:rPr>
          <w:rFonts w:ascii="Book Antiqua" w:eastAsia="Times New Roman" w:hAnsi="Book Antiqua" w:cs="Times New Roman"/>
          <w:sz w:val="19"/>
          <w:szCs w:val="19"/>
          <w:lang w:eastAsia="pt-BR"/>
        </w:rPr>
        <w:t>depositante</w:t>
      </w:r>
      <w:proofErr w:type="gramEnd"/>
      <w:r w:rsidRPr="00C202C1">
        <w:rPr>
          <w:rFonts w:ascii="Book Antiqua" w:eastAsia="Times New Roman" w:hAnsi="Book Antiqua" w:cs="Times New Roman"/>
          <w:sz w:val="19"/>
          <w:szCs w:val="19"/>
          <w:lang w:eastAsia="pt-BR"/>
        </w:rPr>
        <w:t>: pessoa física ou jurídica responsável legal pelos produtos especificados no § 1</w:t>
      </w:r>
      <w:r w:rsidRPr="00C202C1">
        <w:rPr>
          <w:rFonts w:ascii="Book Antiqua" w:eastAsia="Times New Roman" w:hAnsi="Book Antiqua" w:cs="Times New Roman"/>
          <w:sz w:val="19"/>
          <w:szCs w:val="19"/>
          <w:u w:val="single"/>
          <w:vertAlign w:val="superscript"/>
          <w:lang w:eastAsia="pt-BR"/>
        </w:rPr>
        <w:t>o</w:t>
      </w:r>
      <w:r w:rsidRPr="00C202C1">
        <w:rPr>
          <w:rFonts w:ascii="Book Antiqua" w:eastAsia="Times New Roman" w:hAnsi="Book Antiqua" w:cs="Times New Roman"/>
          <w:sz w:val="19"/>
          <w:szCs w:val="19"/>
          <w:lang w:eastAsia="pt-BR"/>
        </w:rPr>
        <w:t xml:space="preserve"> do art. 1</w:t>
      </w:r>
      <w:r w:rsidRPr="00C202C1">
        <w:rPr>
          <w:rFonts w:ascii="Book Antiqua" w:eastAsia="Times New Roman" w:hAnsi="Book Antiqua" w:cs="Times New Roman"/>
          <w:sz w:val="19"/>
          <w:szCs w:val="19"/>
          <w:u w:val="single"/>
          <w:vertAlign w:val="superscript"/>
          <w:lang w:eastAsia="pt-BR"/>
        </w:rPr>
        <w:t>o</w:t>
      </w:r>
      <w:r w:rsidRPr="00C202C1">
        <w:rPr>
          <w:rFonts w:ascii="Book Antiqua" w:eastAsia="Times New Roman" w:hAnsi="Book Antiqua" w:cs="Times New Roman"/>
          <w:sz w:val="19"/>
          <w:szCs w:val="19"/>
          <w:lang w:eastAsia="pt-BR"/>
        </w:rPr>
        <w:t xml:space="preserve"> desta Lei entregues a um depositário para guarda e conservação;</w:t>
      </w:r>
    </w:p>
    <w:p w14:paraId="4A0264E8" w14:textId="172696A9" w:rsidR="00C202C1" w:rsidRPr="00DF0BB5" w:rsidRDefault="00C202C1" w:rsidP="00C202C1">
      <w:pPr>
        <w:spacing w:before="300" w:after="300"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III - entidade registradora autorizada: entidade autorizada pelo Banco Central do Brasil ou pela Comissão de Valores Mobiliários, no âmbito de suas competências, a exercer a atividade de registro de ativos financeiros e de valores mobiliários de que trata a </w:t>
      </w:r>
      <w:hyperlink r:id="rId31" w:history="1">
        <w:r w:rsidRPr="00C202C1">
          <w:rPr>
            <w:rFonts w:ascii="Book Antiqua" w:eastAsia="Times New Roman" w:hAnsi="Book Antiqua" w:cs="Arial"/>
            <w:color w:val="0000FF"/>
            <w:sz w:val="19"/>
            <w:szCs w:val="19"/>
            <w:u w:val="single"/>
            <w:lang w:eastAsia="pt-BR"/>
          </w:rPr>
          <w:t>Lei nº 12.810, de 15 de maio de 2013</w:t>
        </w:r>
      </w:hyperlink>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32"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58E60633" w14:textId="1867842B" w:rsidR="00C202C1" w:rsidRPr="00C202C1" w:rsidRDefault="00C202C1" w:rsidP="00C202C1">
      <w:pPr>
        <w:spacing w:before="225" w:after="225" w:line="240" w:lineRule="auto"/>
        <w:ind w:firstLine="570"/>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IV - depositário central: entidade autorizada pelo Banco Central do Brasil ou pela Comissão de Valores Mobiliários, no âmbito de suas competências, a exercer a atividade de depósito centralizado de ativos financeiros e de valores mobiliários de que trata a </w:t>
      </w:r>
      <w:hyperlink r:id="rId33" w:history="1">
        <w:r w:rsidRPr="00C202C1">
          <w:rPr>
            <w:rFonts w:ascii="Book Antiqua" w:eastAsia="Times New Roman" w:hAnsi="Book Antiqua" w:cs="Arial"/>
            <w:color w:val="0000FF"/>
            <w:sz w:val="19"/>
            <w:szCs w:val="19"/>
            <w:u w:val="single"/>
            <w:lang w:eastAsia="pt-BR"/>
          </w:rPr>
          <w:t>Lei nº 12.810, de 15 de maio de 2013</w:t>
        </w:r>
      </w:hyperlink>
      <w:r w:rsidRPr="00C202C1">
        <w:rPr>
          <w:rFonts w:ascii="Book Antiqua" w:eastAsia="Times New Roman" w:hAnsi="Book Antiqua" w:cs="Arial"/>
          <w:color w:val="000000"/>
          <w:sz w:val="19"/>
          <w:szCs w:val="19"/>
          <w:lang w:eastAsia="pt-BR"/>
        </w:rPr>
        <w:t>; e</w:t>
      </w:r>
      <w:r w:rsidR="00DF0BB5">
        <w:rPr>
          <w:rFonts w:ascii="Book Antiqua" w:eastAsia="Times New Roman" w:hAnsi="Book Antiqua" w:cs="Arial"/>
          <w:color w:val="000000"/>
          <w:sz w:val="19"/>
          <w:szCs w:val="19"/>
          <w:lang w:eastAsia="pt-BR"/>
        </w:rPr>
        <w:t xml:space="preserve"> </w:t>
      </w:r>
      <w:hyperlink r:id="rId34"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0B88BE47" w14:textId="4E6C8CBC"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xml:space="preserve">V - </w:t>
      </w:r>
      <w:proofErr w:type="gramStart"/>
      <w:r w:rsidRPr="00C202C1">
        <w:rPr>
          <w:rFonts w:ascii="Book Antiqua" w:eastAsia="Times New Roman" w:hAnsi="Book Antiqua" w:cs="Arial"/>
          <w:color w:val="000000"/>
          <w:sz w:val="19"/>
          <w:szCs w:val="19"/>
          <w:lang w:eastAsia="pt-BR"/>
        </w:rPr>
        <w:t>produtos</w:t>
      </w:r>
      <w:proofErr w:type="gramEnd"/>
      <w:r w:rsidRPr="00C202C1">
        <w:rPr>
          <w:rFonts w:ascii="Book Antiqua" w:eastAsia="Times New Roman" w:hAnsi="Book Antiqua" w:cs="Arial"/>
          <w:color w:val="000000"/>
          <w:sz w:val="19"/>
          <w:szCs w:val="19"/>
          <w:lang w:eastAsia="pt-BR"/>
        </w:rPr>
        <w:t xml:space="preserve"> agropecuários: produtos agropecuários, seus derivados, subprodutos e resíduos de valor econômico de que trata a </w:t>
      </w:r>
      <w:hyperlink r:id="rId35" w:history="1">
        <w:r w:rsidRPr="00C202C1">
          <w:rPr>
            <w:rFonts w:ascii="Book Antiqua" w:eastAsia="Times New Roman" w:hAnsi="Book Antiqua" w:cs="Arial"/>
            <w:color w:val="0000FF"/>
            <w:sz w:val="19"/>
            <w:szCs w:val="19"/>
            <w:u w:val="single"/>
            <w:lang w:eastAsia="pt-BR"/>
          </w:rPr>
          <w:t>Lei nº 9.973, de 29 de maio de 2000</w:t>
        </w:r>
      </w:hyperlink>
      <w:r w:rsidRPr="00C202C1">
        <w:rPr>
          <w:rFonts w:ascii="Book Antiqua" w:eastAsia="Times New Roman" w:hAnsi="Book Antiqua" w:cs="Arial"/>
          <w:color w:val="000000"/>
          <w:sz w:val="19"/>
          <w:szCs w:val="19"/>
          <w:lang w:eastAsia="pt-BR"/>
        </w:rPr>
        <w:t>. </w:t>
      </w:r>
      <w:hyperlink r:id="rId36"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46DE389"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5"/>
      <w:bookmarkEnd w:id="9"/>
      <w:r w:rsidRPr="00A77FE6">
        <w:rPr>
          <w:rFonts w:ascii="Book Antiqua" w:eastAsia="Times New Roman" w:hAnsi="Book Antiqua" w:cs="Times New Roman"/>
          <w:sz w:val="19"/>
          <w:szCs w:val="19"/>
          <w:lang w:eastAsia="pt-BR"/>
        </w:rPr>
        <w:t>Art. 5</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O CDA e o WA devem conter as seguintes informações:</w:t>
      </w:r>
    </w:p>
    <w:p w14:paraId="56BECC65"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 - </w:t>
      </w:r>
      <w:proofErr w:type="gramStart"/>
      <w:r w:rsidRPr="00A77FE6">
        <w:rPr>
          <w:rFonts w:ascii="Book Antiqua" w:eastAsia="Times New Roman" w:hAnsi="Book Antiqua" w:cs="Times New Roman"/>
          <w:sz w:val="19"/>
          <w:szCs w:val="19"/>
          <w:lang w:eastAsia="pt-BR"/>
        </w:rPr>
        <w:t>denominação</w:t>
      </w:r>
      <w:proofErr w:type="gramEnd"/>
      <w:r w:rsidRPr="00A77FE6">
        <w:rPr>
          <w:rFonts w:ascii="Book Antiqua" w:eastAsia="Times New Roman" w:hAnsi="Book Antiqua" w:cs="Times New Roman"/>
          <w:sz w:val="19"/>
          <w:szCs w:val="19"/>
          <w:lang w:eastAsia="pt-BR"/>
        </w:rPr>
        <w:t xml:space="preserve"> do título;</w:t>
      </w:r>
    </w:p>
    <w:p w14:paraId="70B41F6C"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II - </w:t>
      </w:r>
      <w:proofErr w:type="gramStart"/>
      <w:r w:rsidRPr="00A77FE6">
        <w:rPr>
          <w:rFonts w:ascii="Book Antiqua" w:eastAsia="Times New Roman" w:hAnsi="Book Antiqua" w:cs="Times New Roman"/>
          <w:sz w:val="19"/>
          <w:szCs w:val="19"/>
          <w:lang w:eastAsia="pt-BR"/>
        </w:rPr>
        <w:t>número</w:t>
      </w:r>
      <w:proofErr w:type="gramEnd"/>
      <w:r w:rsidRPr="00A77FE6">
        <w:rPr>
          <w:rFonts w:ascii="Book Antiqua" w:eastAsia="Times New Roman" w:hAnsi="Book Antiqua" w:cs="Times New Roman"/>
          <w:sz w:val="19"/>
          <w:szCs w:val="19"/>
          <w:lang w:eastAsia="pt-BR"/>
        </w:rPr>
        <w:t xml:space="preserve"> de controle, que deve ser idêntico para cada conjunto de CDA e WA;</w:t>
      </w:r>
    </w:p>
    <w:p w14:paraId="49265F2E"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III - menção de que o depósito do produto sujeita-se à </w:t>
      </w:r>
      <w:hyperlink r:id="rId37" w:history="1">
        <w:r w:rsidRPr="00A77FE6">
          <w:rPr>
            <w:rFonts w:ascii="Book Antiqua" w:eastAsia="Times New Roman" w:hAnsi="Book Antiqua" w:cs="Times New Roman"/>
            <w:color w:val="0000FF"/>
            <w:sz w:val="19"/>
            <w:szCs w:val="19"/>
            <w:u w:val="single"/>
            <w:lang w:eastAsia="pt-BR"/>
          </w:rPr>
          <w:t>Lei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9.973, de 29 de maio de 2000</w:t>
        </w:r>
      </w:hyperlink>
      <w:r w:rsidRPr="00A77FE6">
        <w:rPr>
          <w:rFonts w:ascii="Book Antiqua" w:eastAsia="Times New Roman" w:hAnsi="Book Antiqua" w:cs="Times New Roman"/>
          <w:sz w:val="19"/>
          <w:szCs w:val="19"/>
          <w:lang w:eastAsia="pt-BR"/>
        </w:rPr>
        <w:t xml:space="preserve">, a esta Lei e, no caso de cooperativas, à </w:t>
      </w:r>
      <w:hyperlink r:id="rId38" w:history="1">
        <w:r w:rsidRPr="00A77FE6">
          <w:rPr>
            <w:rFonts w:ascii="Book Antiqua" w:eastAsia="Times New Roman" w:hAnsi="Book Antiqua" w:cs="Times New Roman"/>
            <w:color w:val="0000FF"/>
            <w:sz w:val="19"/>
            <w:szCs w:val="19"/>
            <w:u w:val="single"/>
            <w:lang w:eastAsia="pt-BR"/>
          </w:rPr>
          <w:t>Lei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5.764, de 16 de dezembro de 1971;</w:t>
        </w:r>
      </w:hyperlink>
    </w:p>
    <w:p w14:paraId="601E45BF"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IV - </w:t>
      </w:r>
      <w:proofErr w:type="gramStart"/>
      <w:r w:rsidRPr="00A77FE6">
        <w:rPr>
          <w:rFonts w:ascii="Book Antiqua" w:eastAsia="Times New Roman" w:hAnsi="Book Antiqua" w:cs="Times New Roman"/>
          <w:sz w:val="19"/>
          <w:szCs w:val="19"/>
          <w:lang w:eastAsia="pt-BR"/>
        </w:rPr>
        <w:t>identificação</w:t>
      </w:r>
      <w:proofErr w:type="gramEnd"/>
      <w:r w:rsidRPr="00A77FE6">
        <w:rPr>
          <w:rFonts w:ascii="Book Antiqua" w:eastAsia="Times New Roman" w:hAnsi="Book Antiqua" w:cs="Times New Roman"/>
          <w:sz w:val="19"/>
          <w:szCs w:val="19"/>
          <w:lang w:eastAsia="pt-BR"/>
        </w:rPr>
        <w:t>, qualificação e endereços do depositante e do depositário;</w:t>
      </w:r>
    </w:p>
    <w:p w14:paraId="046688A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 - </w:t>
      </w:r>
      <w:proofErr w:type="gramStart"/>
      <w:r w:rsidRPr="00A77FE6">
        <w:rPr>
          <w:rFonts w:ascii="Book Antiqua" w:eastAsia="Times New Roman" w:hAnsi="Book Antiqua" w:cs="Times New Roman"/>
          <w:sz w:val="19"/>
          <w:szCs w:val="19"/>
          <w:lang w:eastAsia="pt-BR"/>
        </w:rPr>
        <w:t>identificação</w:t>
      </w:r>
      <w:proofErr w:type="gramEnd"/>
      <w:r w:rsidRPr="00A77FE6">
        <w:rPr>
          <w:rFonts w:ascii="Book Antiqua" w:eastAsia="Times New Roman" w:hAnsi="Book Antiqua" w:cs="Times New Roman"/>
          <w:sz w:val="19"/>
          <w:szCs w:val="19"/>
          <w:lang w:eastAsia="pt-BR"/>
        </w:rPr>
        <w:t xml:space="preserve"> comercial do depositário;</w:t>
      </w:r>
    </w:p>
    <w:p w14:paraId="6C954775"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VI - </w:t>
      </w:r>
      <w:proofErr w:type="gramStart"/>
      <w:r w:rsidRPr="00A77FE6">
        <w:rPr>
          <w:rFonts w:ascii="Book Antiqua" w:eastAsia="Times New Roman" w:hAnsi="Book Antiqua" w:cs="Times New Roman"/>
          <w:sz w:val="19"/>
          <w:szCs w:val="19"/>
          <w:lang w:eastAsia="pt-BR"/>
        </w:rPr>
        <w:t>cláusula</w:t>
      </w:r>
      <w:proofErr w:type="gramEnd"/>
      <w:r w:rsidRPr="00A77FE6">
        <w:rPr>
          <w:rFonts w:ascii="Book Antiqua" w:eastAsia="Times New Roman" w:hAnsi="Book Antiqua" w:cs="Times New Roman"/>
          <w:sz w:val="19"/>
          <w:szCs w:val="19"/>
          <w:lang w:eastAsia="pt-BR"/>
        </w:rPr>
        <w:t xml:space="preserve"> à ordem;</w:t>
      </w:r>
    </w:p>
    <w:p w14:paraId="35E336B6"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VII - endereço completo do local do armazenamento;</w:t>
      </w:r>
    </w:p>
    <w:p w14:paraId="68B6AA79"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VIII - descrição e especificação do produto;</w:t>
      </w:r>
    </w:p>
    <w:p w14:paraId="42B6D34D"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 IX - </w:t>
      </w:r>
      <w:proofErr w:type="gramStart"/>
      <w:r w:rsidRPr="00A77FE6">
        <w:rPr>
          <w:rFonts w:ascii="Book Antiqua" w:eastAsia="Times New Roman" w:hAnsi="Book Antiqua" w:cs="Times New Roman"/>
          <w:sz w:val="19"/>
          <w:szCs w:val="19"/>
          <w:lang w:eastAsia="pt-BR"/>
        </w:rPr>
        <w:t>peso</w:t>
      </w:r>
      <w:proofErr w:type="gramEnd"/>
      <w:r w:rsidRPr="00A77FE6">
        <w:rPr>
          <w:rFonts w:ascii="Book Antiqua" w:eastAsia="Times New Roman" w:hAnsi="Book Antiqua" w:cs="Times New Roman"/>
          <w:sz w:val="19"/>
          <w:szCs w:val="19"/>
          <w:lang w:eastAsia="pt-BR"/>
        </w:rPr>
        <w:t xml:space="preserve"> bruto e líquido;</w:t>
      </w:r>
    </w:p>
    <w:p w14:paraId="7AD507A9"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X - </w:t>
      </w:r>
      <w:proofErr w:type="gramStart"/>
      <w:r w:rsidRPr="00A77FE6">
        <w:rPr>
          <w:rFonts w:ascii="Book Antiqua" w:eastAsia="Times New Roman" w:hAnsi="Book Antiqua" w:cs="Times New Roman"/>
          <w:sz w:val="19"/>
          <w:szCs w:val="19"/>
          <w:lang w:eastAsia="pt-BR"/>
        </w:rPr>
        <w:t>forma</w:t>
      </w:r>
      <w:proofErr w:type="gramEnd"/>
      <w:r w:rsidRPr="00A77FE6">
        <w:rPr>
          <w:rFonts w:ascii="Book Antiqua" w:eastAsia="Times New Roman" w:hAnsi="Book Antiqua" w:cs="Times New Roman"/>
          <w:sz w:val="19"/>
          <w:szCs w:val="19"/>
          <w:lang w:eastAsia="pt-BR"/>
        </w:rPr>
        <w:t xml:space="preserve"> de acondicionamento;</w:t>
      </w:r>
    </w:p>
    <w:p w14:paraId="5993E4AA"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XI - número de volumes, quando cabível;</w:t>
      </w:r>
    </w:p>
    <w:p w14:paraId="19B83AC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XII - valor dos serviços de armazenagem, conservação e expedição, a periodicidade de sua cobrança e a indicação do responsável pelo seu pagamento;</w:t>
      </w:r>
    </w:p>
    <w:p w14:paraId="4BB3C925"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XIII - identificação do segurador do produto e do valor do seguro;</w:t>
      </w:r>
    </w:p>
    <w:p w14:paraId="4B387D03"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XIV - qualificação da garantia oferecida pelo depositário, quando for o caso;</w:t>
      </w:r>
    </w:p>
    <w:p w14:paraId="5120BD7F"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XV - </w:t>
      </w:r>
      <w:proofErr w:type="gramStart"/>
      <w:r w:rsidRPr="00A77FE6">
        <w:rPr>
          <w:rFonts w:ascii="Book Antiqua" w:eastAsia="Times New Roman" w:hAnsi="Book Antiqua" w:cs="Times New Roman"/>
          <w:sz w:val="19"/>
          <w:szCs w:val="19"/>
          <w:lang w:eastAsia="pt-BR"/>
        </w:rPr>
        <w:t>data</w:t>
      </w:r>
      <w:proofErr w:type="gramEnd"/>
      <w:r w:rsidRPr="00A77FE6">
        <w:rPr>
          <w:rFonts w:ascii="Book Antiqua" w:eastAsia="Times New Roman" w:hAnsi="Book Antiqua" w:cs="Times New Roman"/>
          <w:sz w:val="19"/>
          <w:szCs w:val="19"/>
          <w:lang w:eastAsia="pt-BR"/>
        </w:rPr>
        <w:t xml:space="preserve"> do recebimento do produto e prazo do depósito;</w:t>
      </w:r>
    </w:p>
    <w:p w14:paraId="70129011"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XVI - data de emissão do título;</w:t>
      </w:r>
    </w:p>
    <w:p w14:paraId="1E906D82" w14:textId="23FD5C5D" w:rsidR="00263118" w:rsidRPr="00DF0BB5" w:rsidRDefault="00263118"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63118">
        <w:rPr>
          <w:rFonts w:ascii="Book Antiqua" w:eastAsia="Times New Roman" w:hAnsi="Book Antiqua" w:cs="Times New Roman"/>
          <w:sz w:val="19"/>
          <w:szCs w:val="19"/>
          <w:lang w:eastAsia="pt-BR"/>
        </w:rPr>
        <w:t>XVII - identificação, qualificação e assinatura dos representantes legais do depositário, que poderá ser feita de forma eletrônica, conforme legislação aplicável</w:t>
      </w:r>
      <w:r w:rsidRPr="00DF0BB5">
        <w:rPr>
          <w:rFonts w:ascii="Book Antiqua" w:eastAsia="Times New Roman" w:hAnsi="Book Antiqua" w:cs="Times New Roman"/>
          <w:sz w:val="16"/>
          <w:szCs w:val="16"/>
          <w:lang w:eastAsia="pt-BR"/>
        </w:rPr>
        <w:t>; </w:t>
      </w:r>
      <w:hyperlink r:id="rId39" w:anchor="art8" w:history="1">
        <w:r w:rsidRPr="00DF0BB5">
          <w:rPr>
            <w:rStyle w:val="Hyperlink"/>
            <w:rFonts w:ascii="Book Antiqua" w:eastAsia="Times New Roman" w:hAnsi="Book Antiqua" w:cs="Times New Roman"/>
            <w:sz w:val="16"/>
            <w:szCs w:val="16"/>
            <w:lang w:eastAsia="pt-BR"/>
          </w:rPr>
          <w:t>(Redação dada pela Lei nº 14.421, de 2022)</w:t>
        </w:r>
      </w:hyperlink>
    </w:p>
    <w:p w14:paraId="62385DE0" w14:textId="00AD9742"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XVIII - identificação precisa dos direitos que conferem.</w:t>
      </w:r>
    </w:p>
    <w:p w14:paraId="27765004"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lastRenderedPageBreak/>
        <w:t>Parágrafo único. O depositante e o depositário poderão acordar que a responsabilidade pelo pagamento do valor dos serviços a que se refere o inciso XII do caput deste artigo será do endossatário do CDA.</w:t>
      </w:r>
    </w:p>
    <w:p w14:paraId="00E863AD" w14:textId="7BB45483" w:rsidR="00E53ACD" w:rsidRPr="00C202C1"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C202C1">
        <w:rPr>
          <w:rFonts w:ascii="Book Antiqua" w:eastAsia="Times New Roman" w:hAnsi="Book Antiqua" w:cs="Times New Roman"/>
          <w:sz w:val="19"/>
          <w:szCs w:val="19"/>
          <w:lang w:eastAsia="pt-BR"/>
        </w:rPr>
        <w:t>Seção II</w:t>
      </w:r>
      <w:r w:rsidRPr="00C202C1">
        <w:rPr>
          <w:rFonts w:ascii="Book Antiqua" w:eastAsia="Times New Roman" w:hAnsi="Book Antiqua" w:cs="Times New Roman"/>
          <w:sz w:val="19"/>
          <w:szCs w:val="19"/>
          <w:lang w:eastAsia="pt-BR"/>
        </w:rPr>
        <w:br/>
      </w:r>
      <w:r w:rsidR="00C202C1" w:rsidRPr="00C202C1">
        <w:rPr>
          <w:rFonts w:ascii="Book Antiqua" w:hAnsi="Book Antiqua" w:cs="Arial"/>
          <w:b/>
          <w:bCs/>
          <w:color w:val="000000"/>
          <w:sz w:val="19"/>
          <w:szCs w:val="19"/>
        </w:rPr>
        <w:t>Da Emissão, do Depósito Centralizado e da Circulação dos Títulos</w:t>
      </w:r>
      <w:r w:rsidR="00C202C1" w:rsidRPr="00C202C1">
        <w:rPr>
          <w:rFonts w:ascii="Book Antiqua" w:hAnsi="Book Antiqua" w:cs="Arial"/>
          <w:b/>
          <w:bCs/>
          <w:color w:val="000000"/>
          <w:sz w:val="19"/>
          <w:szCs w:val="19"/>
        </w:rPr>
        <w:br/>
      </w:r>
      <w:hyperlink r:id="rId40" w:anchor="art43" w:history="1">
        <w:r w:rsidR="00C202C1" w:rsidRPr="00DF0BB5">
          <w:rPr>
            <w:rFonts w:ascii="Book Antiqua" w:hAnsi="Book Antiqua" w:cs="Arial"/>
            <w:color w:val="0000FF"/>
            <w:sz w:val="16"/>
            <w:szCs w:val="16"/>
            <w:u w:val="single"/>
          </w:rPr>
          <w:t>(Redação dada pela Lei nº 13.986, de 2020</w:t>
        </w:r>
      </w:hyperlink>
      <w:r w:rsidR="00C202C1" w:rsidRPr="00DF0BB5">
        <w:rPr>
          <w:rFonts w:ascii="Book Antiqua" w:hAnsi="Book Antiqua" w:cs="Arial"/>
          <w:color w:val="000000"/>
          <w:sz w:val="16"/>
          <w:szCs w:val="16"/>
        </w:rPr>
        <w:t>)</w:t>
      </w:r>
    </w:p>
    <w:p w14:paraId="6E449C7E" w14:textId="77777777" w:rsidR="00E53ACD" w:rsidRPr="00C202C1"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C202C1">
        <w:rPr>
          <w:rFonts w:ascii="Book Antiqua" w:eastAsia="Times New Roman" w:hAnsi="Book Antiqua" w:cs="Times New Roman"/>
          <w:sz w:val="19"/>
          <w:szCs w:val="19"/>
          <w:lang w:eastAsia="pt-BR"/>
        </w:rPr>
        <w:t>Subseção I</w:t>
      </w:r>
      <w:r w:rsidRPr="00C202C1">
        <w:rPr>
          <w:rFonts w:ascii="Book Antiqua" w:eastAsia="Times New Roman" w:hAnsi="Book Antiqua" w:cs="Times New Roman"/>
          <w:sz w:val="19"/>
          <w:szCs w:val="19"/>
          <w:lang w:eastAsia="pt-BR"/>
        </w:rPr>
        <w:br/>
        <w:t>Da Emissão</w:t>
      </w:r>
    </w:p>
    <w:p w14:paraId="4406B29B"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6"/>
      <w:bookmarkEnd w:id="10"/>
      <w:r w:rsidRPr="00C202C1">
        <w:rPr>
          <w:rFonts w:ascii="Book Antiqua" w:eastAsia="Times New Roman" w:hAnsi="Book Antiqua" w:cs="Arial"/>
          <w:color w:val="000000"/>
          <w:sz w:val="19"/>
          <w:szCs w:val="19"/>
          <w:lang w:eastAsia="pt-BR"/>
        </w:rPr>
        <w:t>Art. 6º A solicitação de emissão do CDA e do WA será feita pelo depositante ao depositário.</w:t>
      </w:r>
    </w:p>
    <w:p w14:paraId="4FFEAAD1"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1º Na solicitação, o depositante:</w:t>
      </w:r>
    </w:p>
    <w:p w14:paraId="77EBF87A"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 - </w:t>
      </w:r>
      <w:proofErr w:type="gramStart"/>
      <w:r w:rsidRPr="00C202C1">
        <w:rPr>
          <w:rFonts w:ascii="Book Antiqua" w:eastAsia="Times New Roman" w:hAnsi="Book Antiqua" w:cs="Arial"/>
          <w:color w:val="000000"/>
          <w:sz w:val="19"/>
          <w:szCs w:val="19"/>
          <w:lang w:eastAsia="pt-BR"/>
        </w:rPr>
        <w:t>declarará</w:t>
      </w:r>
      <w:proofErr w:type="gramEnd"/>
      <w:r w:rsidRPr="00C202C1">
        <w:rPr>
          <w:rFonts w:ascii="Book Antiqua" w:eastAsia="Times New Roman" w:hAnsi="Book Antiqua" w:cs="Arial"/>
          <w:color w:val="000000"/>
          <w:sz w:val="19"/>
          <w:szCs w:val="19"/>
          <w:lang w:eastAsia="pt-BR"/>
        </w:rPr>
        <w:t>, sob as penas da lei, que o produto é de sua propriedade e está livre e desembaraçado de quaisquer ônus;</w:t>
      </w:r>
    </w:p>
    <w:p w14:paraId="32A85762"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II - </w:t>
      </w:r>
      <w:proofErr w:type="gramStart"/>
      <w:r w:rsidRPr="00C202C1">
        <w:rPr>
          <w:rFonts w:ascii="Book Antiqua" w:eastAsia="Times New Roman" w:hAnsi="Book Antiqua" w:cs="Arial"/>
          <w:color w:val="000000"/>
          <w:sz w:val="19"/>
          <w:szCs w:val="19"/>
          <w:lang w:eastAsia="pt-BR"/>
        </w:rPr>
        <w:t>outorgará</w:t>
      </w:r>
      <w:proofErr w:type="gramEnd"/>
      <w:r w:rsidRPr="00C202C1">
        <w:rPr>
          <w:rFonts w:ascii="Book Antiqua" w:eastAsia="Times New Roman" w:hAnsi="Book Antiqua" w:cs="Arial"/>
          <w:color w:val="000000"/>
          <w:sz w:val="19"/>
          <w:szCs w:val="19"/>
          <w:lang w:eastAsia="pt-BR"/>
        </w:rPr>
        <w:t>, em caráter irrevogável, poderes ao depositário para transferir a propriedade do produto ao endossatário do CDA.</w:t>
      </w:r>
    </w:p>
    <w:p w14:paraId="7F2D1633" w14:textId="77777777" w:rsidR="00C202C1" w:rsidRPr="00DF0BB5" w:rsidRDefault="00C202C1" w:rsidP="00C202C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2º Os documentos mencionados no § 1º deste artigo serão arquivados pelo depositário junto com as suas respectivas vias do CDA e do WA</w:t>
      </w:r>
      <w:r w:rsidRPr="00DF0BB5">
        <w:rPr>
          <w:rFonts w:ascii="Book Antiqua" w:eastAsia="Times New Roman" w:hAnsi="Book Antiqua" w:cs="Arial"/>
          <w:color w:val="000000"/>
          <w:sz w:val="16"/>
          <w:szCs w:val="16"/>
          <w:lang w:eastAsia="pt-BR"/>
        </w:rPr>
        <w:t>.             </w:t>
      </w:r>
      <w:hyperlink r:id="rId41"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7FB9AD4A"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3º Emitidos o CDA e o WA, fica dispensada a entrega de recibo de depósito.</w:t>
      </w:r>
    </w:p>
    <w:p w14:paraId="1139FF60"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7º É facultada a formalização do contrato de depósito, nos termos do </w:t>
      </w:r>
      <w:hyperlink r:id="rId42" w:anchor="art3" w:history="1">
        <w:r w:rsidRPr="00C202C1">
          <w:rPr>
            <w:rFonts w:ascii="Book Antiqua" w:eastAsia="Times New Roman" w:hAnsi="Book Antiqua" w:cs="Arial"/>
            <w:color w:val="0000FF"/>
            <w:sz w:val="19"/>
            <w:szCs w:val="19"/>
            <w:u w:val="single"/>
            <w:lang w:eastAsia="pt-BR"/>
          </w:rPr>
          <w:t>art. 3º da Lei nº 9.973, de 29 de maio de 2000, </w:t>
        </w:r>
      </w:hyperlink>
      <w:r w:rsidRPr="00C202C1">
        <w:rPr>
          <w:rFonts w:ascii="Book Antiqua" w:eastAsia="Times New Roman" w:hAnsi="Book Antiqua" w:cs="Arial"/>
          <w:color w:val="000000"/>
          <w:sz w:val="19"/>
          <w:szCs w:val="19"/>
          <w:lang w:eastAsia="pt-BR"/>
        </w:rPr>
        <w:t>quando forem emitidos o CDA e o WA.</w:t>
      </w:r>
    </w:p>
    <w:p w14:paraId="7906B35A" w14:textId="77777777" w:rsidR="00C202C1" w:rsidRPr="00DF0BB5" w:rsidRDefault="00C202C1" w:rsidP="00C202C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8º O CDA e o WA, quando emitidos sob a forma cartular, o serão em, no mínimo, 2 (duas) vias, com as seguintes destinações</w:t>
      </w:r>
      <w:r w:rsidRPr="00DF0BB5">
        <w:rPr>
          <w:rFonts w:ascii="Book Antiqua" w:eastAsia="Times New Roman" w:hAnsi="Book Antiqua" w:cs="Arial"/>
          <w:color w:val="000000"/>
          <w:sz w:val="16"/>
          <w:szCs w:val="16"/>
          <w:lang w:eastAsia="pt-BR"/>
        </w:rPr>
        <w:t>:             </w:t>
      </w:r>
      <w:hyperlink r:id="rId43"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111B8DB7"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 - </w:t>
      </w:r>
      <w:proofErr w:type="gramStart"/>
      <w:r w:rsidRPr="00C202C1">
        <w:rPr>
          <w:rFonts w:ascii="Book Antiqua" w:eastAsia="Times New Roman" w:hAnsi="Book Antiqua" w:cs="Arial"/>
          <w:color w:val="000000"/>
          <w:sz w:val="19"/>
          <w:szCs w:val="19"/>
          <w:lang w:eastAsia="pt-BR"/>
        </w:rPr>
        <w:t>primeiras</w:t>
      </w:r>
      <w:proofErr w:type="gramEnd"/>
      <w:r w:rsidRPr="00C202C1">
        <w:rPr>
          <w:rFonts w:ascii="Book Antiqua" w:eastAsia="Times New Roman" w:hAnsi="Book Antiqua" w:cs="Arial"/>
          <w:color w:val="000000"/>
          <w:sz w:val="19"/>
          <w:szCs w:val="19"/>
          <w:lang w:eastAsia="pt-BR"/>
        </w:rPr>
        <w:t xml:space="preserve"> vias, ao depositante;</w:t>
      </w:r>
    </w:p>
    <w:p w14:paraId="69186F6F"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II - </w:t>
      </w:r>
      <w:proofErr w:type="gramStart"/>
      <w:r w:rsidRPr="00C202C1">
        <w:rPr>
          <w:rFonts w:ascii="Book Antiqua" w:eastAsia="Times New Roman" w:hAnsi="Book Antiqua" w:cs="Arial"/>
          <w:color w:val="000000"/>
          <w:sz w:val="19"/>
          <w:szCs w:val="19"/>
          <w:lang w:eastAsia="pt-BR"/>
        </w:rPr>
        <w:t>segundas</w:t>
      </w:r>
      <w:proofErr w:type="gramEnd"/>
      <w:r w:rsidRPr="00C202C1">
        <w:rPr>
          <w:rFonts w:ascii="Book Antiqua" w:eastAsia="Times New Roman" w:hAnsi="Book Antiqua" w:cs="Arial"/>
          <w:color w:val="000000"/>
          <w:sz w:val="19"/>
          <w:szCs w:val="19"/>
          <w:lang w:eastAsia="pt-BR"/>
        </w:rPr>
        <w:t xml:space="preserve"> vias, ao depositário, nas quais constarão os recibos de entrega dos originais ao depositante.</w:t>
      </w:r>
    </w:p>
    <w:p w14:paraId="6977D9E0"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Parágrafo único. Os títulos terão numeração </w:t>
      </w:r>
      <w:proofErr w:type="spellStart"/>
      <w:r w:rsidRPr="00C202C1">
        <w:rPr>
          <w:rFonts w:ascii="Book Antiqua" w:eastAsia="Times New Roman" w:hAnsi="Book Antiqua" w:cs="Arial"/>
          <w:color w:val="000000"/>
          <w:sz w:val="19"/>
          <w:szCs w:val="19"/>
          <w:lang w:eastAsia="pt-BR"/>
        </w:rPr>
        <w:t>seqüencial</w:t>
      </w:r>
      <w:proofErr w:type="spellEnd"/>
      <w:r w:rsidRPr="00C202C1">
        <w:rPr>
          <w:rFonts w:ascii="Book Antiqua" w:eastAsia="Times New Roman" w:hAnsi="Book Antiqua" w:cs="Arial"/>
          <w:color w:val="000000"/>
          <w:sz w:val="19"/>
          <w:szCs w:val="19"/>
          <w:lang w:eastAsia="pt-BR"/>
        </w:rPr>
        <w:t>, idêntica em ambos os documentos, em série única, vedada a subsérie.</w:t>
      </w:r>
    </w:p>
    <w:p w14:paraId="35EE5D70"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9º O depositário que emitir o CDA e o WA é responsável, civil e criminalmente, inclusive perante terceiros, pelas irregularidades e inexatidões neles lançadas.</w:t>
      </w:r>
    </w:p>
    <w:p w14:paraId="14835D38" w14:textId="77777777"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1º O emitente é responsável pela existência, liquidez, certeza e exigibilidade dos direitos indicados no CDA e no WA</w:t>
      </w:r>
      <w:r w:rsidRPr="00DF0BB5">
        <w:rPr>
          <w:rFonts w:ascii="Book Antiqua" w:eastAsia="Times New Roman" w:hAnsi="Book Antiqua" w:cs="Arial"/>
          <w:color w:val="000000"/>
          <w:sz w:val="16"/>
          <w:szCs w:val="16"/>
          <w:lang w:eastAsia="pt-BR"/>
        </w:rPr>
        <w:t>.          </w:t>
      </w:r>
      <w:hyperlink r:id="rId44"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0E9BE46B" w14:textId="77777777"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2º Fica vedado ao emitente opor ao terceiro titular do CDA ou do WA as exceções pessoais oponíveis ao depositante</w:t>
      </w:r>
      <w:r w:rsidRPr="00DF0BB5">
        <w:rPr>
          <w:rFonts w:ascii="Book Antiqua" w:eastAsia="Times New Roman" w:hAnsi="Book Antiqua" w:cs="Arial"/>
          <w:color w:val="000000"/>
          <w:sz w:val="16"/>
          <w:szCs w:val="16"/>
          <w:lang w:eastAsia="pt-BR"/>
        </w:rPr>
        <w:t>.          </w:t>
      </w:r>
      <w:hyperlink r:id="rId45"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0D96A3C2"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10. O depositante tem o direito de pedir ao depositário a divisão do produto em tantos lotes quantos lhe convenha e solicitar a emissão do CDA e do WA correspondentes a cada um dos lotes.</w:t>
      </w:r>
    </w:p>
    <w:p w14:paraId="6714F682"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11. O depositário assume a obrigação de guardar, conservar, manter a qualidade e a quantidade do produto recebido em depósito e de entregá-lo ao credor na quantidade e qualidade consignadas no CDA e no WA.</w:t>
      </w:r>
    </w:p>
    <w:p w14:paraId="2A41B970"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Art. 12. Emitidos o CDA e o WA, o produto a que se referem não poderá sofrer embargo, penhora, </w:t>
      </w:r>
      <w:proofErr w:type="spellStart"/>
      <w:r w:rsidRPr="00C202C1">
        <w:rPr>
          <w:rFonts w:ascii="Book Antiqua" w:eastAsia="Times New Roman" w:hAnsi="Book Antiqua" w:cs="Arial"/>
          <w:color w:val="000000"/>
          <w:sz w:val="19"/>
          <w:szCs w:val="19"/>
          <w:lang w:eastAsia="pt-BR"/>
        </w:rPr>
        <w:t>seqüestro</w:t>
      </w:r>
      <w:proofErr w:type="spellEnd"/>
      <w:r w:rsidRPr="00C202C1">
        <w:rPr>
          <w:rFonts w:ascii="Book Antiqua" w:eastAsia="Times New Roman" w:hAnsi="Book Antiqua" w:cs="Arial"/>
          <w:color w:val="000000"/>
          <w:sz w:val="19"/>
          <w:szCs w:val="19"/>
          <w:lang w:eastAsia="pt-BR"/>
        </w:rPr>
        <w:t xml:space="preserve"> ou qualquer outro embaraço que prejudique a sua livre e plena disposição.</w:t>
      </w:r>
    </w:p>
    <w:p w14:paraId="3673B9DB" w14:textId="77777777" w:rsidR="00C202C1" w:rsidRPr="00DF0BB5" w:rsidRDefault="00C202C1" w:rsidP="00C202C1">
      <w:pPr>
        <w:spacing w:before="300" w:after="300"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lastRenderedPageBreak/>
        <w:t>Parágrafo único. Na hipótese de o titular do CDA e do correspondente WA diferir do depositante, o produto objeto desses títulos não poderá ser confundido com bem de propriedade do depositante ou sujeitar-se aos efeitos de sua recuperação judicial ou falência, prevalecendo os direitos de propriedade sobre a coisa ao endossatário final que se apresentar ao depositário, nos termos do inciso II do § 1º do art. 6º e do § 5º do art. 21 desta Lei</w:t>
      </w:r>
      <w:r w:rsidRPr="00DF0BB5">
        <w:rPr>
          <w:rFonts w:ascii="Book Antiqua" w:eastAsia="Times New Roman" w:hAnsi="Book Antiqua" w:cs="Arial"/>
          <w:color w:val="000000"/>
          <w:sz w:val="16"/>
          <w:szCs w:val="16"/>
          <w:lang w:eastAsia="pt-BR"/>
        </w:rPr>
        <w:t>.          </w:t>
      </w:r>
      <w:hyperlink r:id="rId46"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0ADDAEE"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13. O prazo do depósito a ser consignado no CDA e no WA será de até 1 (um) ano, contado da data de sua emissão, podendo ser prorrogado pelo depositário a pedido do credor, os quais, na oportunidade, ajustarão, se for necessário, as condições de depósito do produto.</w:t>
      </w:r>
    </w:p>
    <w:p w14:paraId="78B4A42A" w14:textId="19C8051F" w:rsidR="00C202C1" w:rsidRPr="00DF0BB5" w:rsidRDefault="00C202C1" w:rsidP="00C202C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Parágrafo único. As prorrogações serão anotadas nas segundas vias em poder do depositário do produto agropecuário e eletronicamente nos registros do depositário central</w:t>
      </w:r>
      <w:r w:rsidRPr="00DF0BB5">
        <w:rPr>
          <w:rFonts w:ascii="Book Antiqua" w:eastAsia="Times New Roman" w:hAnsi="Book Antiqua" w:cs="Arial"/>
          <w:color w:val="000000"/>
          <w:sz w:val="16"/>
          <w:szCs w:val="16"/>
          <w:lang w:eastAsia="pt-BR"/>
        </w:rPr>
        <w:t>.  </w:t>
      </w:r>
      <w:hyperlink r:id="rId47"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450AD8F1"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14. Incorre na pena prevista no </w:t>
      </w:r>
      <w:hyperlink r:id="rId48" w:anchor="art178" w:history="1">
        <w:r w:rsidRPr="00C202C1">
          <w:rPr>
            <w:rFonts w:ascii="Book Antiqua" w:eastAsia="Times New Roman" w:hAnsi="Book Antiqua" w:cs="Arial"/>
            <w:color w:val="0000FF"/>
            <w:sz w:val="19"/>
            <w:szCs w:val="19"/>
            <w:u w:val="single"/>
            <w:lang w:eastAsia="pt-BR"/>
          </w:rPr>
          <w:t>art. 178 do Decreto-Lei nº 2.848, de 7 de dezembro de 1940 </w:t>
        </w:r>
      </w:hyperlink>
      <w:r w:rsidRPr="00C202C1">
        <w:rPr>
          <w:rFonts w:ascii="Book Antiqua" w:eastAsia="Times New Roman" w:hAnsi="Book Antiqua" w:cs="Calibri"/>
          <w:color w:val="000000"/>
          <w:sz w:val="19"/>
          <w:szCs w:val="19"/>
          <w:lang w:eastAsia="pt-BR"/>
        </w:rPr>
        <w:t>–</w:t>
      </w:r>
      <w:r w:rsidRPr="00C202C1">
        <w:rPr>
          <w:rFonts w:ascii="Book Antiqua" w:eastAsia="Times New Roman" w:hAnsi="Book Antiqua" w:cs="Arial"/>
          <w:color w:val="000000"/>
          <w:sz w:val="19"/>
          <w:szCs w:val="19"/>
          <w:lang w:eastAsia="pt-BR"/>
        </w:rPr>
        <w:t> Código Penal aquele que emitir o CDA e o WA em desacordo com as disposições desta Lei.</w:t>
      </w:r>
    </w:p>
    <w:p w14:paraId="4C316ECA" w14:textId="77777777" w:rsidR="00C202C1" w:rsidRPr="00C202C1" w:rsidRDefault="00C202C1" w:rsidP="00DF0BB5">
      <w:pPr>
        <w:spacing w:before="225" w:after="225" w:line="240" w:lineRule="auto"/>
        <w:jc w:val="center"/>
        <w:rPr>
          <w:rFonts w:ascii="Book Antiqua" w:eastAsia="Times New Roman" w:hAnsi="Book Antiqua" w:cs="Arial"/>
          <w:color w:val="000000"/>
          <w:sz w:val="19"/>
          <w:szCs w:val="19"/>
          <w:lang w:eastAsia="pt-BR"/>
        </w:rPr>
      </w:pPr>
      <w:r w:rsidRPr="00C202C1">
        <w:rPr>
          <w:rFonts w:ascii="Book Antiqua" w:eastAsia="Times New Roman" w:hAnsi="Book Antiqua" w:cs="Arial"/>
          <w:b/>
          <w:bCs/>
          <w:color w:val="000000"/>
          <w:sz w:val="19"/>
          <w:szCs w:val="19"/>
          <w:lang w:eastAsia="pt-BR"/>
        </w:rPr>
        <w:t>Subseção II</w:t>
      </w:r>
      <w:r w:rsidRPr="00C202C1">
        <w:rPr>
          <w:rFonts w:ascii="Book Antiqua" w:eastAsia="Times New Roman" w:hAnsi="Book Antiqua" w:cs="Arial"/>
          <w:b/>
          <w:bCs/>
          <w:color w:val="000000"/>
          <w:sz w:val="19"/>
          <w:szCs w:val="19"/>
          <w:lang w:eastAsia="pt-BR"/>
        </w:rPr>
        <w:br/>
      </w:r>
      <w:hyperlink r:id="rId49" w:anchor="art43" w:history="1">
        <w:r w:rsidRPr="00DF0BB5">
          <w:rPr>
            <w:rFonts w:ascii="Book Antiqua" w:eastAsia="Times New Roman" w:hAnsi="Book Antiqua" w:cs="Arial"/>
            <w:color w:val="0000FF"/>
            <w:sz w:val="16"/>
            <w:szCs w:val="16"/>
            <w:u w:val="single"/>
            <w:lang w:eastAsia="pt-BR"/>
          </w:rPr>
          <w:t>(Redação dada pela Lei nº 13.986, de 2020</w:t>
        </w:r>
      </w:hyperlink>
      <w:r w:rsidRPr="00C202C1">
        <w:rPr>
          <w:rFonts w:ascii="Book Antiqua" w:eastAsia="Times New Roman" w:hAnsi="Book Antiqua" w:cs="Arial"/>
          <w:color w:val="000000"/>
          <w:sz w:val="19"/>
          <w:szCs w:val="19"/>
          <w:lang w:eastAsia="pt-BR"/>
        </w:rPr>
        <w:br/>
      </w:r>
      <w:r w:rsidRPr="00C202C1">
        <w:rPr>
          <w:rFonts w:ascii="Book Antiqua" w:eastAsia="Times New Roman" w:hAnsi="Book Antiqua" w:cs="Arial"/>
          <w:b/>
          <w:bCs/>
          <w:color w:val="000000"/>
          <w:sz w:val="19"/>
          <w:szCs w:val="19"/>
          <w:lang w:eastAsia="pt-BR"/>
        </w:rPr>
        <w:t>Do Depósito Centralizado</w:t>
      </w:r>
    </w:p>
    <w:p w14:paraId="1F742209" w14:textId="4F58C4BF"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15. É obrigatório o depósito do CDA e do WA em depositário central autorizado pelo Banco Central do Brasil, no prazo de 30 (trinta) dias, contado da data de emissão dos títulos, do qual constará o número de controle do título de que trata o inciso II do </w:t>
      </w:r>
      <w:r w:rsidRPr="00C202C1">
        <w:rPr>
          <w:rFonts w:ascii="Book Antiqua" w:eastAsia="Times New Roman" w:hAnsi="Book Antiqua" w:cs="Arial"/>
          <w:b/>
          <w:bCs/>
          <w:color w:val="000000"/>
          <w:sz w:val="19"/>
          <w:szCs w:val="19"/>
          <w:lang w:eastAsia="pt-BR"/>
        </w:rPr>
        <w:t>caput </w:t>
      </w:r>
      <w:r w:rsidRPr="00C202C1">
        <w:rPr>
          <w:rFonts w:ascii="Book Antiqua" w:eastAsia="Times New Roman" w:hAnsi="Book Antiqua" w:cs="Arial"/>
          <w:color w:val="000000"/>
          <w:sz w:val="19"/>
          <w:szCs w:val="19"/>
          <w:lang w:eastAsia="pt-BR"/>
        </w:rPr>
        <w:t>do art. 5º desta Lei</w:t>
      </w:r>
      <w:r w:rsidRPr="00DF0BB5">
        <w:rPr>
          <w:rFonts w:ascii="Book Antiqua" w:eastAsia="Times New Roman" w:hAnsi="Book Antiqua" w:cs="Arial"/>
          <w:color w:val="000000"/>
          <w:sz w:val="16"/>
          <w:szCs w:val="16"/>
          <w:lang w:eastAsia="pt-BR"/>
        </w:rPr>
        <w:t>. </w:t>
      </w:r>
      <w:hyperlink r:id="rId50"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12A2CA30" w14:textId="05C72AB7" w:rsidR="00263118" w:rsidRPr="00DF0BB5" w:rsidRDefault="00263118" w:rsidP="00C202C1">
      <w:pPr>
        <w:spacing w:before="225" w:after="225" w:line="240" w:lineRule="auto"/>
        <w:ind w:firstLine="570"/>
        <w:jc w:val="both"/>
        <w:rPr>
          <w:rFonts w:ascii="Book Antiqua" w:eastAsia="Times New Roman" w:hAnsi="Book Antiqua" w:cs="Arial"/>
          <w:color w:val="000000"/>
          <w:sz w:val="16"/>
          <w:szCs w:val="16"/>
          <w:lang w:eastAsia="pt-BR"/>
        </w:rPr>
      </w:pPr>
      <w:r w:rsidRPr="00263118">
        <w:rPr>
          <w:rFonts w:ascii="Book Antiqua" w:eastAsia="Times New Roman" w:hAnsi="Book Antiqua" w:cs="Arial"/>
          <w:color w:val="000000"/>
          <w:sz w:val="19"/>
          <w:szCs w:val="19"/>
          <w:lang w:eastAsia="pt-BR"/>
        </w:rPr>
        <w:t>§ 1º O depósito de CDA e de WA emitidos sob a forma cartular em depositário central será precedido da entrega dos títulos à custódia de instituição legalmente autorizada para esse fim, por meio de endosso-mandato, que poderá ser feito de forma eletrônica, conforme legislação aplicável</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51" w:anchor="art8" w:history="1">
        <w:r w:rsidRPr="00DF0BB5">
          <w:rPr>
            <w:rStyle w:val="Hyperlink"/>
            <w:rFonts w:ascii="Book Antiqua" w:eastAsia="Times New Roman" w:hAnsi="Book Antiqua" w:cs="Arial"/>
            <w:sz w:val="16"/>
            <w:szCs w:val="16"/>
            <w:lang w:eastAsia="pt-BR"/>
          </w:rPr>
          <w:t>(Redação dada pela Lei nº 14.421, de 2022)</w:t>
        </w:r>
      </w:hyperlink>
    </w:p>
    <w:p w14:paraId="573406EE" w14:textId="1E39FD66"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2º A instituição custodiante é responsável por efetuar o endosso do CDA e do WA ao credor por ocasião da baixa do depósito no depositário central</w:t>
      </w:r>
      <w:r w:rsidRPr="00DF0BB5">
        <w:rPr>
          <w:rFonts w:ascii="Book Antiqua" w:eastAsia="Times New Roman" w:hAnsi="Book Antiqua" w:cs="Arial"/>
          <w:color w:val="000000"/>
          <w:sz w:val="16"/>
          <w:szCs w:val="16"/>
          <w:lang w:eastAsia="pt-BR"/>
        </w:rPr>
        <w:t>. </w:t>
      </w:r>
      <w:hyperlink r:id="rId52"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01FAC064" w14:textId="205414D0" w:rsidR="00C202C1" w:rsidRPr="00DF0BB5" w:rsidRDefault="00C202C1" w:rsidP="00C202C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3º Vencido o prazo de 30 (trinta) dias sem o cumprimento da providência a que se refere o caput deste artigo, deverá o depositante solicitar ao depositário o cancelamento dos títulos e sua substituição por novos ou por recibo de depósito, em seu nome</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53" w:anchor="art6" w:history="1">
        <w:r w:rsidRPr="00DF0BB5">
          <w:rPr>
            <w:rFonts w:ascii="Book Antiqua" w:eastAsia="Times New Roman" w:hAnsi="Book Antiqua" w:cs="Arial"/>
            <w:color w:val="0000FF"/>
            <w:sz w:val="16"/>
            <w:szCs w:val="16"/>
            <w:u w:val="single"/>
            <w:lang w:eastAsia="pt-BR"/>
          </w:rPr>
          <w:t>(Redação dada pela Lei nº 11.524, de 2007)</w:t>
        </w:r>
      </w:hyperlink>
    </w:p>
    <w:p w14:paraId="0BB36D56" w14:textId="77777777" w:rsidR="00C202C1" w:rsidRPr="00DF0BB5" w:rsidRDefault="00C202C1" w:rsidP="00C202C1">
      <w:pPr>
        <w:spacing w:before="300" w:after="300"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4º O Conselho Monetário Nacional poderá estabelecer outras condições para o depósito do CDA e do WA de que trata este artigo</w:t>
      </w:r>
      <w:r w:rsidRPr="00DF0BB5">
        <w:rPr>
          <w:rFonts w:ascii="Book Antiqua" w:eastAsia="Times New Roman" w:hAnsi="Book Antiqua" w:cs="Arial"/>
          <w:color w:val="000000"/>
          <w:sz w:val="16"/>
          <w:szCs w:val="16"/>
          <w:lang w:eastAsia="pt-BR"/>
        </w:rPr>
        <w:t>.             </w:t>
      </w:r>
      <w:hyperlink r:id="rId54"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7D7627C6" w14:textId="77777777" w:rsidR="00C202C1" w:rsidRPr="00C202C1" w:rsidRDefault="00C202C1" w:rsidP="00C202C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C202C1">
        <w:rPr>
          <w:rFonts w:ascii="Book Antiqua" w:eastAsia="Times New Roman" w:hAnsi="Book Antiqua" w:cs="Arial"/>
          <w:b/>
          <w:bCs/>
          <w:color w:val="000000"/>
          <w:sz w:val="19"/>
          <w:szCs w:val="19"/>
          <w:lang w:eastAsia="pt-BR"/>
        </w:rPr>
        <w:t>Subseção III</w:t>
      </w:r>
      <w:r w:rsidRPr="00C202C1">
        <w:rPr>
          <w:rFonts w:ascii="Book Antiqua" w:eastAsia="Times New Roman" w:hAnsi="Book Antiqua" w:cs="Arial"/>
          <w:b/>
          <w:bCs/>
          <w:color w:val="000000"/>
          <w:sz w:val="19"/>
          <w:szCs w:val="19"/>
          <w:lang w:eastAsia="pt-BR"/>
        </w:rPr>
        <w:br/>
        <w:t>Da Circulação</w:t>
      </w:r>
    </w:p>
    <w:p w14:paraId="38E0DC38"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16. O CDA e o WA serão negociados nos mercados de bolsa e de balcão como ativos financeiros.</w:t>
      </w:r>
    </w:p>
    <w:p w14:paraId="256D204B" w14:textId="41A10899"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17. Por ocasião da primeira negociação do WA separado do CDA, o depositário central consignará em seus registros o valor da negociação do WA, a taxa de juros e a data de vencimento ou, ainda, o valor a ser pago no vencimento ou o indicador que será utilizado para o cálculo do valor da dívida</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55"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667CAFD1" w14:textId="0661E176"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1º Os lançamentos dos negócios realizados com o CDA e com o WA unidos ou separados serão atualizados em meio eletrônico pelo depositário central</w:t>
      </w:r>
      <w:r w:rsidRPr="00DF0BB5">
        <w:rPr>
          <w:rFonts w:ascii="Book Antiqua" w:eastAsia="Times New Roman" w:hAnsi="Book Antiqua" w:cs="Arial"/>
          <w:color w:val="000000"/>
          <w:sz w:val="16"/>
          <w:szCs w:val="16"/>
          <w:lang w:eastAsia="pt-BR"/>
        </w:rPr>
        <w:t>. </w:t>
      </w:r>
      <w:hyperlink r:id="rId56"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5871C535" w14:textId="090A78F8" w:rsidR="00C202C1" w:rsidRPr="00DF0BB5" w:rsidRDefault="00C202C1" w:rsidP="00C202C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2º Se, na data de vencimento do WA, o CDA e o WA não estiverem em nome do mesmo credor e o credor do CDA não houver consignado o valor da dívida, na forma do inciso II do § 1º do art. 21 desta Lei, o titular do WA poderá, a seu critério, promover a execução do penhor sobre</w:t>
      </w:r>
      <w:r w:rsidRPr="00DF0BB5">
        <w:rPr>
          <w:rFonts w:ascii="Book Antiqua" w:eastAsia="Times New Roman" w:hAnsi="Book Antiqua" w:cs="Arial"/>
          <w:color w:val="000000"/>
          <w:sz w:val="16"/>
          <w:szCs w:val="16"/>
          <w:lang w:eastAsia="pt-BR"/>
        </w:rPr>
        <w:t>: </w:t>
      </w:r>
      <w:hyperlink r:id="rId57" w:anchor="art6" w:history="1">
        <w:r w:rsidRPr="00DF0BB5">
          <w:rPr>
            <w:rFonts w:ascii="Book Antiqua" w:eastAsia="Times New Roman" w:hAnsi="Book Antiqua" w:cs="Arial"/>
            <w:color w:val="0000FF"/>
            <w:sz w:val="16"/>
            <w:szCs w:val="16"/>
            <w:u w:val="single"/>
            <w:lang w:eastAsia="pt-BR"/>
          </w:rPr>
          <w:t>(Incluído pela Lei nº 11.524, de 2007)</w:t>
        </w:r>
      </w:hyperlink>
    </w:p>
    <w:p w14:paraId="1FA76BC1" w14:textId="031921DB" w:rsidR="00C202C1" w:rsidRPr="00C202C1" w:rsidRDefault="00C202C1" w:rsidP="00C202C1">
      <w:pPr>
        <w:spacing w:before="100" w:beforeAutospacing="1" w:after="100" w:afterAutospacing="1" w:line="240" w:lineRule="atLeast"/>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lastRenderedPageBreak/>
        <w:t>I - o produto, mediante sua venda em leilão a ser realizado em bolsa de mercadorias; ou</w:t>
      </w:r>
      <w:r w:rsidRPr="00DF0BB5">
        <w:rPr>
          <w:rFonts w:ascii="Book Antiqua" w:eastAsia="Times New Roman" w:hAnsi="Book Antiqua" w:cs="Arial"/>
          <w:color w:val="000000"/>
          <w:sz w:val="16"/>
          <w:szCs w:val="16"/>
          <w:lang w:eastAsia="pt-BR"/>
        </w:rPr>
        <w:t>  </w:t>
      </w:r>
      <w:hyperlink r:id="rId58" w:anchor="art6" w:history="1">
        <w:r w:rsidRPr="00DF0BB5">
          <w:rPr>
            <w:rFonts w:ascii="Book Antiqua" w:eastAsia="Times New Roman" w:hAnsi="Book Antiqua" w:cs="Arial"/>
            <w:color w:val="0000FF"/>
            <w:sz w:val="16"/>
            <w:szCs w:val="16"/>
            <w:u w:val="single"/>
            <w:lang w:eastAsia="pt-BR"/>
          </w:rPr>
          <w:t>(Incluído pela Lei nº 11.524, de 2007)</w:t>
        </w:r>
      </w:hyperlink>
    </w:p>
    <w:p w14:paraId="74DD9B5C" w14:textId="4264AD9C" w:rsidR="00C202C1" w:rsidRPr="00DF0BB5" w:rsidRDefault="00C202C1" w:rsidP="00C202C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xml:space="preserve">II - </w:t>
      </w:r>
      <w:proofErr w:type="gramStart"/>
      <w:r w:rsidRPr="00C202C1">
        <w:rPr>
          <w:rFonts w:ascii="Book Antiqua" w:eastAsia="Times New Roman" w:hAnsi="Book Antiqua" w:cs="Arial"/>
          <w:color w:val="000000"/>
          <w:sz w:val="19"/>
          <w:szCs w:val="19"/>
          <w:lang w:eastAsia="pt-BR"/>
        </w:rPr>
        <w:t>o</w:t>
      </w:r>
      <w:proofErr w:type="gramEnd"/>
      <w:r w:rsidRPr="00C202C1">
        <w:rPr>
          <w:rFonts w:ascii="Book Antiqua" w:eastAsia="Times New Roman" w:hAnsi="Book Antiqua" w:cs="Arial"/>
          <w:color w:val="000000"/>
          <w:sz w:val="19"/>
          <w:szCs w:val="19"/>
          <w:lang w:eastAsia="pt-BR"/>
        </w:rPr>
        <w:t xml:space="preserve"> CDA correspondente, mediante a venda do título, em conjunto com o WA, em bolsa de mercadorias ou de futuros, ou em mercado de balcão organizado</w:t>
      </w:r>
      <w:r w:rsidRPr="00DF0BB5">
        <w:rPr>
          <w:rFonts w:ascii="Book Antiqua" w:eastAsia="Times New Roman" w:hAnsi="Book Antiqua" w:cs="Arial"/>
          <w:color w:val="000000"/>
          <w:sz w:val="16"/>
          <w:szCs w:val="16"/>
          <w:lang w:eastAsia="pt-BR"/>
        </w:rPr>
        <w:t>.  </w:t>
      </w:r>
      <w:hyperlink r:id="rId59" w:anchor="art6" w:history="1">
        <w:r w:rsidRPr="00DF0BB5">
          <w:rPr>
            <w:rFonts w:ascii="Book Antiqua" w:eastAsia="Times New Roman" w:hAnsi="Book Antiqua" w:cs="Arial"/>
            <w:color w:val="0000FF"/>
            <w:sz w:val="16"/>
            <w:szCs w:val="16"/>
            <w:u w:val="single"/>
            <w:lang w:eastAsia="pt-BR"/>
          </w:rPr>
          <w:t>(Incluído pela Lei nº 11.524, de 2007)</w:t>
        </w:r>
      </w:hyperlink>
    </w:p>
    <w:p w14:paraId="749E06DD" w14:textId="77777777" w:rsidR="00C202C1" w:rsidRPr="00DF0BB5" w:rsidRDefault="00C202C1" w:rsidP="00C202C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3º Nas hipóteses referidas nos incisos I e II do § 2º deste artigo, o produto da venda da mercadoria ou dos títulos, conforme o caso, será utilizado para pagamento imediato do crédito representado pelo WA ao seu respectivo titular na data do vencimento, devendo o saldo remanescente ser entregue ao titular do CDA, após debitadas as despesas comprovadamente incorridas com a realização do leilão da mercadoria ou dos títulos</w:t>
      </w:r>
      <w:r w:rsidRPr="00DF0BB5">
        <w:rPr>
          <w:rFonts w:ascii="Book Antiqua" w:eastAsia="Times New Roman" w:hAnsi="Book Antiqua" w:cs="Arial"/>
          <w:color w:val="000000"/>
          <w:sz w:val="16"/>
          <w:szCs w:val="16"/>
          <w:lang w:eastAsia="pt-BR"/>
        </w:rPr>
        <w:t>.     </w:t>
      </w:r>
      <w:hyperlink r:id="rId60" w:anchor="art6" w:history="1">
        <w:r w:rsidRPr="00DF0BB5">
          <w:rPr>
            <w:rFonts w:ascii="Book Antiqua" w:eastAsia="Times New Roman" w:hAnsi="Book Antiqua" w:cs="Arial"/>
            <w:color w:val="0000FF"/>
            <w:sz w:val="16"/>
            <w:szCs w:val="16"/>
            <w:u w:val="single"/>
            <w:lang w:eastAsia="pt-BR"/>
          </w:rPr>
          <w:t>(Incluído pela Lei nº 11.524, de 2007)</w:t>
        </w:r>
      </w:hyperlink>
    </w:p>
    <w:p w14:paraId="6D7A4298" w14:textId="75087E19" w:rsidR="00C202C1" w:rsidRPr="00DF0BB5" w:rsidRDefault="00C202C1" w:rsidP="00C202C1">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4º O adquirente dos títulos no leilão poderá colocá-los novamente em circulação, observando-se o disposto no caput deste artigo, no caso de negociação do WA separado do CDA</w:t>
      </w:r>
      <w:r w:rsidRPr="00DF0BB5">
        <w:rPr>
          <w:rFonts w:ascii="Book Antiqua" w:eastAsia="Times New Roman" w:hAnsi="Book Antiqua" w:cs="Arial"/>
          <w:color w:val="000000"/>
          <w:sz w:val="16"/>
          <w:szCs w:val="16"/>
          <w:lang w:eastAsia="pt-BR"/>
        </w:rPr>
        <w:t>. </w:t>
      </w:r>
      <w:hyperlink r:id="rId61" w:anchor="art6" w:history="1">
        <w:r w:rsidRPr="00DF0BB5">
          <w:rPr>
            <w:rFonts w:ascii="Book Antiqua" w:eastAsia="Times New Roman" w:hAnsi="Book Antiqua" w:cs="Arial"/>
            <w:color w:val="0000FF"/>
            <w:sz w:val="16"/>
            <w:szCs w:val="16"/>
            <w:u w:val="single"/>
            <w:lang w:eastAsia="pt-BR"/>
          </w:rPr>
          <w:t>(Incluído pela Lei nº 11.524, de 2007)</w:t>
        </w:r>
      </w:hyperlink>
    </w:p>
    <w:p w14:paraId="0659BA3B"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18. As negociações do CDA e do WA são isentas do Imposto sobre Operações de Crédito, Câmbio e Seguro ou relativas a Títulos ou Valores Mobiliários.</w:t>
      </w:r>
    </w:p>
    <w:p w14:paraId="3B4A2A66" w14:textId="2B6899F2" w:rsidR="00C202C1" w:rsidRPr="00DF0BB5" w:rsidRDefault="00C202C1" w:rsidP="00C202C1">
      <w:pPr>
        <w:spacing w:before="300" w:after="300"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19. Os negócios ocorridos durante período em que o CDA e o WA emitidos sob a forma cartular estiverem depositados em depositário central não serão transcritos no verso dos títulos</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62"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2749510A" w14:textId="77777777" w:rsidR="00C202C1" w:rsidRPr="00DF0BB5" w:rsidRDefault="00C202C1" w:rsidP="00C202C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Art. 20.           </w:t>
      </w:r>
      <w:hyperlink r:id="rId63" w:anchor="art61" w:history="1">
        <w:r w:rsidRPr="00DF0BB5">
          <w:rPr>
            <w:rFonts w:ascii="Book Antiqua" w:eastAsia="Times New Roman" w:hAnsi="Book Antiqua" w:cs="Arial"/>
            <w:color w:val="0000FF"/>
            <w:sz w:val="16"/>
            <w:szCs w:val="16"/>
            <w:u w:val="single"/>
            <w:lang w:eastAsia="pt-BR"/>
          </w:rPr>
          <w:t>(Revogado pela Lei nº 13.986, de 2020</w:t>
        </w:r>
      </w:hyperlink>
    </w:p>
    <w:p w14:paraId="42B6B922" w14:textId="77777777" w:rsidR="00C202C1" w:rsidRPr="00C202C1" w:rsidRDefault="00C202C1" w:rsidP="00C202C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C202C1">
        <w:rPr>
          <w:rFonts w:ascii="Book Antiqua" w:eastAsia="Times New Roman" w:hAnsi="Book Antiqua" w:cs="Arial"/>
          <w:b/>
          <w:bCs/>
          <w:color w:val="000000"/>
          <w:sz w:val="19"/>
          <w:szCs w:val="19"/>
          <w:lang w:eastAsia="pt-BR"/>
        </w:rPr>
        <w:t>Seção III</w:t>
      </w:r>
      <w:r w:rsidRPr="00C202C1">
        <w:rPr>
          <w:rFonts w:ascii="Book Antiqua" w:eastAsia="Times New Roman" w:hAnsi="Book Antiqua" w:cs="Arial"/>
          <w:b/>
          <w:bCs/>
          <w:color w:val="000000"/>
          <w:sz w:val="19"/>
          <w:szCs w:val="19"/>
          <w:lang w:eastAsia="pt-BR"/>
        </w:rPr>
        <w:br/>
        <w:t>Da Retirada do Produto</w:t>
      </w:r>
    </w:p>
    <w:p w14:paraId="76E938A5"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Art. 21. Para a retirada do produto, o credor do CDA providenciará a baixa do registro eletrônico do CDA e requererá à instituição custodiante o endosso na cártula e a sua entrega.</w:t>
      </w:r>
    </w:p>
    <w:p w14:paraId="6C2F1656"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1º A baixa do registro eletrônico ocorrerá somente se:</w:t>
      </w:r>
    </w:p>
    <w:p w14:paraId="6578DFF2"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 - </w:t>
      </w:r>
      <w:proofErr w:type="gramStart"/>
      <w:r w:rsidRPr="00C202C1">
        <w:rPr>
          <w:rFonts w:ascii="Book Antiqua" w:eastAsia="Times New Roman" w:hAnsi="Book Antiqua" w:cs="Arial"/>
          <w:color w:val="000000"/>
          <w:sz w:val="19"/>
          <w:szCs w:val="19"/>
          <w:lang w:eastAsia="pt-BR"/>
        </w:rPr>
        <w:t>o</w:t>
      </w:r>
      <w:proofErr w:type="gramEnd"/>
      <w:r w:rsidRPr="00C202C1">
        <w:rPr>
          <w:rFonts w:ascii="Book Antiqua" w:eastAsia="Times New Roman" w:hAnsi="Book Antiqua" w:cs="Arial"/>
          <w:color w:val="000000"/>
          <w:sz w:val="19"/>
          <w:szCs w:val="19"/>
          <w:lang w:eastAsia="pt-BR"/>
        </w:rPr>
        <w:t xml:space="preserve"> CDA e o WA estiverem em nome do mesmo credor; ou</w:t>
      </w:r>
    </w:p>
    <w:p w14:paraId="693426BF"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II - </w:t>
      </w:r>
      <w:proofErr w:type="gramStart"/>
      <w:r w:rsidRPr="00C202C1">
        <w:rPr>
          <w:rFonts w:ascii="Book Antiqua" w:eastAsia="Times New Roman" w:hAnsi="Book Antiqua" w:cs="Arial"/>
          <w:color w:val="000000"/>
          <w:sz w:val="19"/>
          <w:szCs w:val="19"/>
          <w:lang w:eastAsia="pt-BR"/>
        </w:rPr>
        <w:t>o</w:t>
      </w:r>
      <w:proofErr w:type="gramEnd"/>
      <w:r w:rsidRPr="00C202C1">
        <w:rPr>
          <w:rFonts w:ascii="Book Antiqua" w:eastAsia="Times New Roman" w:hAnsi="Book Antiqua" w:cs="Arial"/>
          <w:color w:val="000000"/>
          <w:sz w:val="19"/>
          <w:szCs w:val="19"/>
          <w:lang w:eastAsia="pt-BR"/>
        </w:rPr>
        <w:t xml:space="preserve"> credor do CDA consignar, em dinheiro, na instituição custodiante, o valor do principal e dos juros devidos até a data do vencimento do WA.</w:t>
      </w:r>
    </w:p>
    <w:p w14:paraId="10BF5371"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2º A consignação do valor da dívida do WA, na forma do inciso II do § 1º deste artigo, equivale ao real e efetivo pagamento da dívida, devendo a quantia consignada ser entregue ao credor do WA pela instituição custodiante.</w:t>
      </w:r>
    </w:p>
    <w:p w14:paraId="16F0D8AA"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3º Na hipótese do inciso I do § 1º deste artigo, a instituição custodiante entregará ao credor, junto com a cártula do CDA, a cártula do WA.</w:t>
      </w:r>
    </w:p>
    <w:p w14:paraId="30B4B798"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4º Na hipótese do inciso II do § 1º deste artigo, a instituição custodiante entregará, junto com a cártula do CDA, documento comprobatório do depósito consignado.</w:t>
      </w:r>
    </w:p>
    <w:p w14:paraId="1FF400C9" w14:textId="7EFC9588" w:rsidR="00C202C1" w:rsidRPr="00DF0BB5" w:rsidRDefault="00C202C1" w:rsidP="00C202C1">
      <w:pPr>
        <w:spacing w:before="300" w:after="300"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5º  Com a entrega do CDA ao depositário, juntamente com o respectivo WA ou com o documento de que trata o § 4º, extingue-se o mandato a que se refere o inciso II do § 1º do art. 6º</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64" w:anchor="art39" w:history="1">
        <w:r w:rsidRPr="00DF0BB5">
          <w:rPr>
            <w:rFonts w:ascii="Book Antiqua" w:eastAsia="Times New Roman" w:hAnsi="Book Antiqua" w:cs="Arial"/>
            <w:color w:val="0000FF"/>
            <w:sz w:val="16"/>
            <w:szCs w:val="16"/>
            <w:u w:val="single"/>
            <w:lang w:eastAsia="pt-BR"/>
          </w:rPr>
          <w:t>(Redação dada pela Medida Provisória nº 897, de 2019)</w:t>
        </w:r>
      </w:hyperlink>
    </w:p>
    <w:p w14:paraId="6ECEEC31" w14:textId="6C8945CE" w:rsidR="00C202C1" w:rsidRPr="00DF0BB5" w:rsidRDefault="00C202C1" w:rsidP="00C202C1">
      <w:pPr>
        <w:spacing w:before="300" w:after="300"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6</w:t>
      </w:r>
      <w:proofErr w:type="gramStart"/>
      <w:r w:rsidRPr="00C202C1">
        <w:rPr>
          <w:rFonts w:ascii="Book Antiqua" w:eastAsia="Times New Roman" w:hAnsi="Book Antiqua" w:cs="Arial"/>
          <w:color w:val="000000"/>
          <w:sz w:val="19"/>
          <w:szCs w:val="19"/>
          <w:lang w:eastAsia="pt-BR"/>
        </w:rPr>
        <w:t>º  São</w:t>
      </w:r>
      <w:proofErr w:type="gramEnd"/>
      <w:r w:rsidRPr="00C202C1">
        <w:rPr>
          <w:rFonts w:ascii="Book Antiqua" w:eastAsia="Times New Roman" w:hAnsi="Book Antiqua" w:cs="Arial"/>
          <w:color w:val="000000"/>
          <w:sz w:val="19"/>
          <w:szCs w:val="19"/>
          <w:lang w:eastAsia="pt-BR"/>
        </w:rPr>
        <w:t xml:space="preserve"> condições para a retirada do produto</w:t>
      </w:r>
      <w:r w:rsidRPr="00DF0BB5">
        <w:rPr>
          <w:rFonts w:ascii="Book Antiqua" w:eastAsia="Times New Roman" w:hAnsi="Book Antiqua" w:cs="Arial"/>
          <w:color w:val="000000"/>
          <w:sz w:val="16"/>
          <w:szCs w:val="16"/>
          <w:lang w:eastAsia="pt-BR"/>
        </w:rPr>
        <w:t>:  </w:t>
      </w:r>
      <w:hyperlink r:id="rId65" w:anchor="art39" w:history="1">
        <w:r w:rsidRPr="00DF0BB5">
          <w:rPr>
            <w:rFonts w:ascii="Book Antiqua" w:eastAsia="Times New Roman" w:hAnsi="Book Antiqua" w:cs="Arial"/>
            <w:color w:val="0000FF"/>
            <w:sz w:val="16"/>
            <w:szCs w:val="16"/>
            <w:u w:val="single"/>
            <w:lang w:eastAsia="pt-BR"/>
          </w:rPr>
          <w:t>(Redação dada pela Medida Provisória nº 897, de 2019)</w:t>
        </w:r>
      </w:hyperlink>
    </w:p>
    <w:p w14:paraId="13481774"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 - </w:t>
      </w:r>
      <w:proofErr w:type="gramStart"/>
      <w:r w:rsidRPr="00C202C1">
        <w:rPr>
          <w:rFonts w:ascii="Book Antiqua" w:eastAsia="Times New Roman" w:hAnsi="Book Antiqua" w:cs="Arial"/>
          <w:color w:val="000000"/>
          <w:sz w:val="19"/>
          <w:szCs w:val="19"/>
          <w:lang w:eastAsia="pt-BR"/>
        </w:rPr>
        <w:t>o</w:t>
      </w:r>
      <w:proofErr w:type="gramEnd"/>
      <w:r w:rsidRPr="00C202C1">
        <w:rPr>
          <w:rFonts w:ascii="Book Antiqua" w:eastAsia="Times New Roman" w:hAnsi="Book Antiqua" w:cs="Arial"/>
          <w:color w:val="000000"/>
          <w:sz w:val="19"/>
          <w:szCs w:val="19"/>
          <w:lang w:eastAsia="pt-BR"/>
        </w:rPr>
        <w:t xml:space="preserve"> pagamento dos serviços de armazenagem, conservação e expedição, na forma do inciso XII e do parágrafo único do art. 5º desta Lei;</w:t>
      </w:r>
    </w:p>
    <w:p w14:paraId="4FB87629"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 xml:space="preserve">II - </w:t>
      </w:r>
      <w:proofErr w:type="gramStart"/>
      <w:r w:rsidRPr="00C202C1">
        <w:rPr>
          <w:rFonts w:ascii="Book Antiqua" w:eastAsia="Times New Roman" w:hAnsi="Book Antiqua" w:cs="Arial"/>
          <w:color w:val="000000"/>
          <w:sz w:val="19"/>
          <w:szCs w:val="19"/>
          <w:lang w:eastAsia="pt-BR"/>
        </w:rPr>
        <w:t>o</w:t>
      </w:r>
      <w:proofErr w:type="gramEnd"/>
      <w:r w:rsidRPr="00C202C1">
        <w:rPr>
          <w:rFonts w:ascii="Book Antiqua" w:eastAsia="Times New Roman" w:hAnsi="Book Antiqua" w:cs="Arial"/>
          <w:color w:val="000000"/>
          <w:sz w:val="19"/>
          <w:szCs w:val="19"/>
          <w:lang w:eastAsia="pt-BR"/>
        </w:rPr>
        <w:t xml:space="preserve"> cumprimento das obrigações tributárias, principais e acessórias, relativas à operação.</w:t>
      </w:r>
    </w:p>
    <w:p w14:paraId="7299E57F" w14:textId="77777777" w:rsidR="00C202C1" w:rsidRPr="00C202C1" w:rsidRDefault="00C202C1" w:rsidP="00C202C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C202C1">
        <w:rPr>
          <w:rFonts w:ascii="Book Antiqua" w:eastAsia="Times New Roman" w:hAnsi="Book Antiqua" w:cs="Arial"/>
          <w:b/>
          <w:bCs/>
          <w:color w:val="000000"/>
          <w:sz w:val="19"/>
          <w:szCs w:val="19"/>
          <w:lang w:eastAsia="pt-BR"/>
        </w:rPr>
        <w:lastRenderedPageBreak/>
        <w:t>Seção IV</w:t>
      </w:r>
      <w:r w:rsidRPr="00C202C1">
        <w:rPr>
          <w:rFonts w:ascii="Book Antiqua" w:eastAsia="Times New Roman" w:hAnsi="Book Antiqua" w:cs="Arial"/>
          <w:b/>
          <w:bCs/>
          <w:color w:val="000000"/>
          <w:sz w:val="19"/>
          <w:szCs w:val="19"/>
          <w:lang w:eastAsia="pt-BR"/>
        </w:rPr>
        <w:br/>
        <w:t>Do Seguro</w:t>
      </w:r>
    </w:p>
    <w:p w14:paraId="15063AD7" w14:textId="77777777" w:rsidR="00C202C1" w:rsidRPr="00DF0BB5" w:rsidRDefault="00C202C1" w:rsidP="00C202C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Art. 22. Para emissão de CDA e WA, o seguro obrigatório de que trata o </w:t>
      </w:r>
      <w:hyperlink r:id="rId66" w:anchor="art6%C2%A76" w:history="1">
        <w:r w:rsidRPr="00C202C1">
          <w:rPr>
            <w:rFonts w:ascii="Book Antiqua" w:eastAsia="Times New Roman" w:hAnsi="Book Antiqua" w:cs="Arial"/>
            <w:color w:val="0000FF"/>
            <w:sz w:val="19"/>
            <w:szCs w:val="19"/>
            <w:u w:val="single"/>
            <w:lang w:eastAsia="pt-BR"/>
          </w:rPr>
          <w:t>§ 6º do art. 6º da Lei nº 9.973, de 29 de maio de 2000</w:t>
        </w:r>
      </w:hyperlink>
      <w:r w:rsidRPr="00C202C1">
        <w:rPr>
          <w:rFonts w:ascii="Book Antiqua" w:eastAsia="Times New Roman" w:hAnsi="Book Antiqua" w:cs="Arial"/>
          <w:color w:val="000000"/>
          <w:sz w:val="19"/>
          <w:szCs w:val="19"/>
          <w:lang w:eastAsia="pt-BR"/>
        </w:rPr>
        <w:t>, deverá ter cobertura contra incêndio, raio, explosão de qualquer natureza, danos elétricos, vendaval, alagamento, inundação, furacão, ciclone, tornado, granizo, quedas de aeronaves, impacto de veículos terrestres e fumaça</w:t>
      </w:r>
      <w:r w:rsidRPr="00DF0BB5">
        <w:rPr>
          <w:rFonts w:ascii="Book Antiqua" w:eastAsia="Times New Roman" w:hAnsi="Book Antiqua" w:cs="Arial"/>
          <w:color w:val="000000"/>
          <w:sz w:val="16"/>
          <w:szCs w:val="16"/>
          <w:lang w:eastAsia="pt-BR"/>
        </w:rPr>
        <w:t>.            </w:t>
      </w:r>
      <w:hyperlink r:id="rId67"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2B0C0DC4" w14:textId="77777777" w:rsidR="00C202C1" w:rsidRPr="00C202C1" w:rsidRDefault="00C202C1" w:rsidP="00C202C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C202C1">
        <w:rPr>
          <w:rFonts w:ascii="Book Antiqua" w:eastAsia="Times New Roman" w:hAnsi="Book Antiqua" w:cs="Arial"/>
          <w:color w:val="000000"/>
          <w:sz w:val="19"/>
          <w:szCs w:val="19"/>
          <w:lang w:eastAsia="pt-BR"/>
        </w:rPr>
        <w:t>Parágrafo único. No caso de armazéns públicos, o seguro obrigatório de que trata o caput deste artigo também conterá cláusula contra roubo e furto.</w:t>
      </w:r>
    </w:p>
    <w:p w14:paraId="37E18E48"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CAPÍTULO II</w:t>
      </w:r>
      <w:r w:rsidRPr="00A77FE6">
        <w:rPr>
          <w:rFonts w:ascii="Book Antiqua" w:eastAsia="Times New Roman" w:hAnsi="Book Antiqua" w:cs="Times New Roman"/>
          <w:sz w:val="19"/>
          <w:szCs w:val="19"/>
          <w:lang w:eastAsia="pt-BR"/>
        </w:rPr>
        <w:br/>
        <w:t>DO CDCA, DA LCA E DO CRA</w:t>
      </w:r>
    </w:p>
    <w:p w14:paraId="631C27A3"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Seção I</w:t>
      </w:r>
      <w:r w:rsidRPr="00A77FE6">
        <w:rPr>
          <w:rFonts w:ascii="Book Antiqua" w:eastAsia="Times New Roman" w:hAnsi="Book Antiqua" w:cs="Times New Roman"/>
          <w:sz w:val="19"/>
          <w:szCs w:val="19"/>
          <w:lang w:eastAsia="pt-BR"/>
        </w:rPr>
        <w:br/>
        <w:t>Disposições Iniciais</w:t>
      </w:r>
    </w:p>
    <w:p w14:paraId="4A297CFE" w14:textId="77777777" w:rsidR="00E53ACD" w:rsidRPr="00A77FE6" w:rsidRDefault="00E53ACD" w:rsidP="00F44D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 w:name="art23"/>
      <w:bookmarkEnd w:id="11"/>
      <w:r w:rsidRPr="00A77FE6">
        <w:rPr>
          <w:rFonts w:ascii="Book Antiqua" w:eastAsia="Times New Roman" w:hAnsi="Book Antiqua" w:cs="Times New Roman"/>
          <w:sz w:val="19"/>
          <w:szCs w:val="19"/>
          <w:lang w:eastAsia="pt-BR"/>
        </w:rPr>
        <w:t>Art. 23. Ficam instituídos os seguintes títulos de crédito:</w:t>
      </w:r>
    </w:p>
    <w:p w14:paraId="34AD01E1" w14:textId="77777777" w:rsidR="00E53ACD" w:rsidRPr="00A77FE6" w:rsidRDefault="00E53ACD" w:rsidP="00F44D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 w:name="art23i"/>
      <w:bookmarkEnd w:id="12"/>
      <w:r w:rsidRPr="00A77FE6">
        <w:rPr>
          <w:rFonts w:ascii="Book Antiqua" w:eastAsia="Times New Roman" w:hAnsi="Book Antiqua" w:cs="Times New Roman"/>
          <w:sz w:val="19"/>
          <w:szCs w:val="19"/>
          <w:lang w:eastAsia="pt-BR"/>
        </w:rPr>
        <w:t>I - Certificado de Direitos Creditórios do Agronegócio - CDCA;</w:t>
      </w:r>
    </w:p>
    <w:p w14:paraId="6C2DD3E7" w14:textId="77777777" w:rsidR="00E53ACD" w:rsidRPr="00A77FE6" w:rsidRDefault="00E53ACD" w:rsidP="00F44D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 w:name="art23ii"/>
      <w:bookmarkEnd w:id="13"/>
      <w:r w:rsidRPr="00A77FE6">
        <w:rPr>
          <w:rFonts w:ascii="Book Antiqua" w:eastAsia="Times New Roman" w:hAnsi="Book Antiqua" w:cs="Times New Roman"/>
          <w:sz w:val="19"/>
          <w:szCs w:val="19"/>
          <w:lang w:eastAsia="pt-BR"/>
        </w:rPr>
        <w:t>II - Letra de Crédito do Agronegócio - LCA;</w:t>
      </w:r>
    </w:p>
    <w:p w14:paraId="3527237A" w14:textId="77777777" w:rsidR="00E53ACD" w:rsidRPr="00A77FE6" w:rsidRDefault="00E53ACD" w:rsidP="00F44D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23iii"/>
      <w:bookmarkEnd w:id="14"/>
      <w:r w:rsidRPr="00A77FE6">
        <w:rPr>
          <w:rFonts w:ascii="Book Antiqua" w:eastAsia="Times New Roman" w:hAnsi="Book Antiqua" w:cs="Times New Roman"/>
          <w:sz w:val="19"/>
          <w:szCs w:val="19"/>
          <w:lang w:eastAsia="pt-BR"/>
        </w:rPr>
        <w:t>III - Certificado de Recebíveis do Agronegócio - CRA.</w:t>
      </w:r>
    </w:p>
    <w:p w14:paraId="74A519DC" w14:textId="7CDE0DDF" w:rsidR="00263118" w:rsidRPr="00DF0BB5" w:rsidRDefault="00E53ACD" w:rsidP="00F44DCD">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bookmarkStart w:id="15" w:name="art23p"/>
      <w:bookmarkStart w:id="16" w:name="art23§1."/>
      <w:bookmarkEnd w:id="15"/>
      <w:bookmarkEnd w:id="16"/>
      <w:r w:rsidRPr="00DF0BB5">
        <w:rPr>
          <w:rFonts w:ascii="Book Antiqua" w:eastAsia="Times New Roman" w:hAnsi="Book Antiqua" w:cs="Times New Roman"/>
          <w:color w:val="000000"/>
          <w:sz w:val="16"/>
          <w:szCs w:val="16"/>
          <w:lang w:eastAsia="pt-BR"/>
        </w:rPr>
        <w:t>§ 1º </w:t>
      </w:r>
      <w:r w:rsidR="00263118" w:rsidRPr="00DF0BB5">
        <w:rPr>
          <w:rFonts w:ascii="Book Antiqua" w:eastAsia="Times New Roman" w:hAnsi="Book Antiqua" w:cs="Arial"/>
          <w:color w:val="000000"/>
          <w:sz w:val="16"/>
          <w:szCs w:val="16"/>
          <w:lang w:eastAsia="pt-BR"/>
        </w:rPr>
        <w:t>(VETADO).    </w:t>
      </w:r>
      <w:hyperlink r:id="rId68" w:anchor="art6" w:history="1">
        <w:r w:rsidR="00263118" w:rsidRPr="00DF0BB5">
          <w:rPr>
            <w:rStyle w:val="Hyperlink"/>
            <w:rFonts w:ascii="Book Antiqua" w:eastAsia="Times New Roman" w:hAnsi="Book Antiqua" w:cs="Arial"/>
            <w:sz w:val="16"/>
            <w:szCs w:val="16"/>
            <w:lang w:eastAsia="pt-BR"/>
          </w:rPr>
          <w:t>(Redação dada pela Lei nº 14.421, de 2022)</w:t>
        </w:r>
      </w:hyperlink>
    </w:p>
    <w:p w14:paraId="135478BD" w14:textId="60A1055A" w:rsidR="00E53ACD" w:rsidRPr="00843908" w:rsidRDefault="00E53ACD" w:rsidP="00E53ACD">
      <w:pPr>
        <w:autoSpaceDE w:val="0"/>
        <w:autoSpaceDN w:val="0"/>
        <w:spacing w:before="300" w:after="300" w:line="240" w:lineRule="auto"/>
        <w:ind w:firstLine="567"/>
        <w:jc w:val="both"/>
        <w:rPr>
          <w:rFonts w:ascii="Book Antiqua" w:eastAsia="Times New Roman" w:hAnsi="Book Antiqua" w:cs="Times New Roman"/>
          <w:sz w:val="12"/>
          <w:szCs w:val="12"/>
          <w:lang w:eastAsia="pt-BR"/>
        </w:rPr>
      </w:pPr>
      <w:bookmarkStart w:id="17" w:name="art23§2"/>
      <w:bookmarkEnd w:id="17"/>
      <w:r w:rsidRPr="00843908">
        <w:rPr>
          <w:rFonts w:ascii="Book Antiqua" w:eastAsia="Times New Roman" w:hAnsi="Book Antiqua" w:cs="Times New Roman"/>
          <w:color w:val="000000"/>
          <w:sz w:val="16"/>
          <w:szCs w:val="16"/>
          <w:lang w:eastAsia="pt-BR"/>
        </w:rPr>
        <w:t>§ 2</w:t>
      </w:r>
      <w:r w:rsidRPr="00843908">
        <w:rPr>
          <w:rFonts w:ascii="Book Antiqua" w:eastAsia="Times New Roman" w:hAnsi="Book Antiqua" w:cs="Times New Roman"/>
          <w:color w:val="000000"/>
          <w:sz w:val="16"/>
          <w:szCs w:val="16"/>
          <w:u w:val="single"/>
          <w:vertAlign w:val="superscript"/>
          <w:lang w:eastAsia="pt-BR"/>
        </w:rPr>
        <w:t>o</w:t>
      </w:r>
      <w:r w:rsidRPr="00843908">
        <w:rPr>
          <w:rFonts w:ascii="Book Antiqua" w:eastAsia="Times New Roman" w:hAnsi="Book Antiqua" w:cs="Times New Roman"/>
          <w:color w:val="000000"/>
          <w:sz w:val="16"/>
          <w:szCs w:val="16"/>
          <w:lang w:eastAsia="pt-BR"/>
        </w:rPr>
        <w:t xml:space="preserve">  </w:t>
      </w:r>
      <w:hyperlink r:id="rId69" w:anchor="art11" w:history="1">
        <w:r w:rsidR="00843908" w:rsidRPr="00843908">
          <w:rPr>
            <w:rStyle w:val="Hyperlink"/>
            <w:rFonts w:ascii="Book Antiqua" w:eastAsia="Times New Roman" w:hAnsi="Book Antiqua" w:cs="Times New Roman"/>
            <w:sz w:val="16"/>
            <w:szCs w:val="16"/>
            <w:lang w:eastAsia="pt-BR"/>
          </w:rPr>
          <w:t>(Revogado pela Lei nº 14.937, de 2024)</w:t>
        </w:r>
      </w:hyperlink>
      <w:r w:rsidR="00843908" w:rsidRPr="00843908">
        <w:rPr>
          <w:rFonts w:ascii="Book Antiqua" w:eastAsia="Times New Roman" w:hAnsi="Book Antiqua" w:cs="Times New Roman"/>
          <w:sz w:val="12"/>
          <w:szCs w:val="12"/>
          <w:lang w:eastAsia="pt-BR"/>
        </w:rPr>
        <w:t xml:space="preserve"> </w:t>
      </w:r>
    </w:p>
    <w:p w14:paraId="77A13D8C" w14:textId="77777777"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3º Os títulos de crédito de que trata este artigo poderão ser emitidos com cláusula de correção pela variação cambial desde que integralmente vinculados a direitos creditórios com cláusula de correção na mesma moeda</w:t>
      </w:r>
      <w:r w:rsidRPr="00DF0BB5">
        <w:rPr>
          <w:rFonts w:ascii="Book Antiqua" w:eastAsia="Times New Roman" w:hAnsi="Book Antiqua" w:cs="Arial"/>
          <w:color w:val="000000"/>
          <w:sz w:val="16"/>
          <w:szCs w:val="16"/>
          <w:lang w:eastAsia="pt-BR"/>
        </w:rPr>
        <w:t>.        </w:t>
      </w:r>
      <w:hyperlink r:id="rId70"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FC32B8D" w14:textId="6551CE36" w:rsidR="00C202C1" w:rsidRPr="00DF0BB5" w:rsidRDefault="00C202C1" w:rsidP="00C202C1">
      <w:pPr>
        <w:spacing w:before="225" w:after="225" w:line="240" w:lineRule="auto"/>
        <w:ind w:firstLine="570"/>
        <w:jc w:val="both"/>
        <w:rPr>
          <w:rFonts w:ascii="Book Antiqua" w:eastAsia="Times New Roman" w:hAnsi="Book Antiqua" w:cs="Arial"/>
          <w:color w:val="000000"/>
          <w:sz w:val="16"/>
          <w:szCs w:val="16"/>
          <w:lang w:eastAsia="pt-BR"/>
        </w:rPr>
      </w:pPr>
      <w:r w:rsidRPr="00C202C1">
        <w:rPr>
          <w:rFonts w:ascii="Book Antiqua" w:eastAsia="Times New Roman" w:hAnsi="Book Antiqua" w:cs="Arial"/>
          <w:color w:val="000000"/>
          <w:sz w:val="19"/>
          <w:szCs w:val="19"/>
          <w:lang w:eastAsia="pt-BR"/>
        </w:rPr>
        <w:t>§ 4º O Conselho Monetário Nacional poderá dispor acerca da emissão dos títulos de crédito de que trata este artigo com cláusula de correção pela variação cambial</w:t>
      </w:r>
      <w:r w:rsidR="00DF0BB5">
        <w:rPr>
          <w:rFonts w:ascii="Book Antiqua" w:eastAsia="Times New Roman" w:hAnsi="Book Antiqua" w:cs="Arial"/>
          <w:color w:val="000000"/>
          <w:sz w:val="19"/>
          <w:szCs w:val="19"/>
          <w:lang w:eastAsia="pt-BR"/>
        </w:rPr>
        <w:t>.</w:t>
      </w:r>
      <w:r w:rsidRPr="00DF0BB5">
        <w:rPr>
          <w:rFonts w:ascii="Book Antiqua" w:eastAsia="Times New Roman" w:hAnsi="Book Antiqua" w:cs="Arial"/>
          <w:color w:val="000000"/>
          <w:sz w:val="16"/>
          <w:szCs w:val="16"/>
          <w:lang w:eastAsia="pt-BR"/>
        </w:rPr>
        <w:t>  </w:t>
      </w:r>
      <w:hyperlink r:id="rId71"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09807DDB" w14:textId="430FAF83" w:rsidR="00263118" w:rsidRPr="00DF0BB5" w:rsidRDefault="00263118" w:rsidP="00C202C1">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5º (VETADO).    </w:t>
      </w:r>
      <w:hyperlink r:id="rId72" w:anchor="art6" w:history="1">
        <w:r w:rsidRPr="00DF0BB5">
          <w:rPr>
            <w:rStyle w:val="Hyperlink"/>
            <w:rFonts w:ascii="Book Antiqua" w:eastAsia="Times New Roman" w:hAnsi="Book Antiqua" w:cs="Arial"/>
            <w:sz w:val="16"/>
            <w:szCs w:val="16"/>
            <w:lang w:eastAsia="pt-BR"/>
          </w:rPr>
          <w:t>(Redação dada pela Lei nº 14.421, de 2022)</w:t>
        </w:r>
      </w:hyperlink>
    </w:p>
    <w:p w14:paraId="7B500089"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highlight w:val="green"/>
          <w:lang w:eastAsia="pt-BR"/>
        </w:rPr>
        <w:t>Seção II</w:t>
      </w:r>
      <w:r w:rsidRPr="00A77FE6">
        <w:rPr>
          <w:rFonts w:ascii="Book Antiqua" w:eastAsia="Times New Roman" w:hAnsi="Book Antiqua" w:cs="Times New Roman"/>
          <w:sz w:val="19"/>
          <w:szCs w:val="19"/>
          <w:highlight w:val="green"/>
          <w:lang w:eastAsia="pt-BR"/>
        </w:rPr>
        <w:br/>
        <w:t>Certificado de Direitos Creditórios do Agronegócio</w:t>
      </w:r>
    </w:p>
    <w:p w14:paraId="47318F17" w14:textId="4D894CCB" w:rsidR="00E53ACD" w:rsidRPr="0083788A" w:rsidRDefault="00E53ACD" w:rsidP="005F4ACD">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8" w:name="art24"/>
      <w:bookmarkEnd w:id="18"/>
      <w:r w:rsidRPr="005F4ACD">
        <w:rPr>
          <w:rFonts w:ascii="Book Antiqua" w:eastAsia="Times New Roman" w:hAnsi="Book Antiqua" w:cs="Times New Roman"/>
          <w:b/>
          <w:sz w:val="19"/>
          <w:szCs w:val="19"/>
          <w:highlight w:val="magenta"/>
          <w:lang w:eastAsia="pt-BR"/>
        </w:rPr>
        <w:t>Art. 24</w:t>
      </w:r>
      <w:r w:rsidRPr="005F4ACD">
        <w:rPr>
          <w:rFonts w:ascii="Book Antiqua" w:eastAsia="Times New Roman" w:hAnsi="Book Antiqua" w:cs="Times New Roman"/>
          <w:sz w:val="19"/>
          <w:szCs w:val="19"/>
          <w:lang w:eastAsia="pt-BR"/>
        </w:rPr>
        <w:t xml:space="preserve">. </w:t>
      </w:r>
      <w:r w:rsidRPr="00E25571">
        <w:rPr>
          <w:rFonts w:ascii="Book Antiqua" w:eastAsia="Times New Roman" w:hAnsi="Book Antiqua" w:cs="Times New Roman"/>
          <w:b/>
          <w:bCs/>
          <w:sz w:val="19"/>
          <w:szCs w:val="19"/>
          <w:lang w:eastAsia="pt-BR"/>
        </w:rPr>
        <w:t xml:space="preserve">O Certificado de Direitos Creditórios do Agronegócio - CDCA é título de crédito nominativo, </w:t>
      </w:r>
      <w:r w:rsidRPr="00E25571">
        <w:rPr>
          <w:rFonts w:ascii="Book Antiqua" w:eastAsia="Times New Roman" w:hAnsi="Book Antiqua" w:cs="Times New Roman"/>
          <w:b/>
          <w:bCs/>
          <w:sz w:val="19"/>
          <w:szCs w:val="19"/>
          <w:highlight w:val="cyan"/>
          <w:lang w:eastAsia="pt-BR"/>
        </w:rPr>
        <w:t>de livre negociação</w:t>
      </w:r>
      <w:r w:rsidRPr="00E25571">
        <w:rPr>
          <w:rFonts w:ascii="Book Antiqua" w:eastAsia="Times New Roman" w:hAnsi="Book Antiqua" w:cs="Times New Roman"/>
          <w:b/>
          <w:bCs/>
          <w:sz w:val="19"/>
          <w:szCs w:val="19"/>
          <w:lang w:eastAsia="pt-BR"/>
        </w:rPr>
        <w:t>, representativo de promessa de pagamento em dinheiro e constitui título executivo extrajudicial</w:t>
      </w:r>
      <w:r w:rsidRPr="00DF0BB5">
        <w:rPr>
          <w:rFonts w:ascii="Book Antiqua" w:eastAsia="Times New Roman" w:hAnsi="Book Antiqua" w:cs="Times New Roman"/>
          <w:sz w:val="16"/>
          <w:szCs w:val="16"/>
          <w:lang w:eastAsia="pt-BR"/>
        </w:rPr>
        <w:t>.</w:t>
      </w:r>
      <w:r w:rsidR="00F73E2A" w:rsidRPr="00DF0BB5">
        <w:rPr>
          <w:rFonts w:ascii="Book Antiqua" w:eastAsia="Times New Roman" w:hAnsi="Book Antiqua" w:cs="Times New Roman"/>
          <w:sz w:val="16"/>
          <w:szCs w:val="16"/>
          <w:lang w:eastAsia="pt-BR"/>
        </w:rPr>
        <w:t xml:space="preserve"> </w:t>
      </w:r>
      <w:r w:rsidR="00F73E2A" w:rsidRPr="00DF0BB5">
        <w:rPr>
          <w:rFonts w:ascii="Book Antiqua" w:eastAsia="Times New Roman" w:hAnsi="Book Antiqua" w:cs="Times New Roman"/>
          <w:b/>
          <w:color w:val="FF0000"/>
          <w:sz w:val="16"/>
          <w:szCs w:val="16"/>
          <w:u w:val="single"/>
          <w:lang w:eastAsia="pt-BR"/>
        </w:rPr>
        <w:t>(Cartórios/TJSC-201</w:t>
      </w:r>
      <w:r w:rsidR="0027309C" w:rsidRPr="00DF0BB5">
        <w:rPr>
          <w:rFonts w:ascii="Book Antiqua" w:eastAsia="Times New Roman" w:hAnsi="Book Antiqua" w:cs="Times New Roman"/>
          <w:b/>
          <w:color w:val="FF0000"/>
          <w:sz w:val="16"/>
          <w:szCs w:val="16"/>
          <w:u w:val="single"/>
          <w:lang w:eastAsia="pt-BR"/>
        </w:rPr>
        <w:t>9</w:t>
      </w:r>
      <w:r w:rsidR="00F73E2A" w:rsidRPr="00DF0BB5">
        <w:rPr>
          <w:rFonts w:ascii="Book Antiqua" w:eastAsia="Times New Roman" w:hAnsi="Book Antiqua" w:cs="Times New Roman"/>
          <w:b/>
          <w:color w:val="FF0000"/>
          <w:sz w:val="16"/>
          <w:szCs w:val="16"/>
          <w:u w:val="single"/>
          <w:lang w:eastAsia="pt-BR"/>
        </w:rPr>
        <w:t>)</w:t>
      </w:r>
      <w:r w:rsidR="00521D6E">
        <w:rPr>
          <w:rFonts w:ascii="Book Antiqua" w:eastAsia="Times New Roman" w:hAnsi="Book Antiqua" w:cs="Times New Roman"/>
          <w:b/>
          <w:color w:val="FF0000"/>
          <w:sz w:val="16"/>
          <w:szCs w:val="16"/>
          <w:lang w:eastAsia="pt-BR"/>
        </w:rPr>
        <w:t xml:space="preserve"> </w:t>
      </w:r>
      <w:r w:rsidR="00521D6E" w:rsidRPr="00E25571">
        <w:rPr>
          <w:rFonts w:ascii="Book Antiqua" w:eastAsia="Times New Roman" w:hAnsi="Book Antiqua" w:cs="Times New Roman"/>
          <w:b/>
          <w:bCs/>
          <w:color w:val="FF0000"/>
          <w:sz w:val="16"/>
          <w:szCs w:val="16"/>
          <w:u w:val="single"/>
          <w:lang w:eastAsia="pt-BR"/>
        </w:rPr>
        <w:t>(TJPE-2022)</w:t>
      </w:r>
      <w:r w:rsidR="0083788A">
        <w:rPr>
          <w:rFonts w:ascii="Book Antiqua" w:eastAsia="Times New Roman" w:hAnsi="Book Antiqua" w:cs="Times New Roman"/>
          <w:b/>
          <w:bCs/>
          <w:color w:val="FF0000"/>
          <w:sz w:val="16"/>
          <w:szCs w:val="16"/>
          <w:lang w:eastAsia="pt-BR"/>
        </w:rPr>
        <w:t xml:space="preserve"> </w:t>
      </w:r>
      <w:r w:rsidR="0083788A">
        <w:rPr>
          <w:rFonts w:ascii="Book Antiqua" w:eastAsia="Times New Roman" w:hAnsi="Book Antiqua" w:cs="Times New Roman"/>
          <w:b/>
          <w:bCs/>
          <w:color w:val="FF0000"/>
          <w:sz w:val="16"/>
          <w:szCs w:val="16"/>
          <w:u w:val="single"/>
          <w:lang w:eastAsia="pt-BR"/>
        </w:rPr>
        <w:t>(TJRJ-2023)</w:t>
      </w:r>
    </w:p>
    <w:p w14:paraId="44D79563" w14:textId="6CE31F58" w:rsidR="005F4ACD" w:rsidRDefault="005F4ACD" w:rsidP="005F4ACD">
      <w:pPr>
        <w:spacing w:before="225" w:after="225" w:line="240" w:lineRule="auto"/>
        <w:ind w:firstLine="570"/>
        <w:jc w:val="both"/>
        <w:rPr>
          <w:rFonts w:ascii="Book Antiqua" w:eastAsia="Times New Roman" w:hAnsi="Book Antiqua" w:cs="Times New Roman"/>
          <w:b/>
          <w:bCs/>
          <w:color w:val="FF0000"/>
          <w:sz w:val="16"/>
          <w:szCs w:val="16"/>
          <w:lang w:eastAsia="pt-BR"/>
        </w:rPr>
      </w:pPr>
      <w:r w:rsidRPr="00E25571">
        <w:rPr>
          <w:rFonts w:ascii="Book Antiqua" w:eastAsia="Times New Roman" w:hAnsi="Book Antiqua" w:cs="Arial"/>
          <w:b/>
          <w:bCs/>
          <w:color w:val="000000"/>
          <w:sz w:val="19"/>
          <w:szCs w:val="19"/>
          <w:highlight w:val="magenta"/>
          <w:lang w:eastAsia="pt-BR"/>
        </w:rPr>
        <w:t>§ 1º</w:t>
      </w:r>
      <w:r w:rsidRPr="00E25571">
        <w:rPr>
          <w:rFonts w:ascii="Book Antiqua" w:eastAsia="Times New Roman" w:hAnsi="Book Antiqua" w:cs="Arial"/>
          <w:b/>
          <w:bCs/>
          <w:color w:val="000000"/>
          <w:sz w:val="19"/>
          <w:szCs w:val="19"/>
          <w:lang w:eastAsia="pt-BR"/>
        </w:rPr>
        <w:t xml:space="preserve"> O </w:t>
      </w:r>
      <w:r w:rsidRPr="0083788A">
        <w:rPr>
          <w:rFonts w:ascii="Book Antiqua" w:eastAsia="Times New Roman" w:hAnsi="Book Antiqua" w:cs="Arial"/>
          <w:b/>
          <w:bCs/>
          <w:color w:val="000000"/>
          <w:sz w:val="19"/>
          <w:szCs w:val="19"/>
          <w:shd w:val="clear" w:color="auto" w:fill="F7CAAC" w:themeFill="accent2" w:themeFillTint="66"/>
          <w:lang w:eastAsia="pt-BR"/>
        </w:rPr>
        <w:t>CDCA</w:t>
      </w:r>
      <w:r w:rsidRPr="00E25571">
        <w:rPr>
          <w:rFonts w:ascii="Book Antiqua" w:eastAsia="Times New Roman" w:hAnsi="Book Antiqua" w:cs="Arial"/>
          <w:b/>
          <w:bCs/>
          <w:color w:val="000000"/>
          <w:sz w:val="19"/>
          <w:szCs w:val="19"/>
          <w:lang w:eastAsia="pt-BR"/>
        </w:rPr>
        <w:t xml:space="preserve"> </w:t>
      </w:r>
      <w:r w:rsidRPr="0083788A">
        <w:rPr>
          <w:rFonts w:ascii="Book Antiqua" w:eastAsia="Times New Roman" w:hAnsi="Book Antiqua" w:cs="Arial"/>
          <w:b/>
          <w:bCs/>
          <w:caps/>
          <w:color w:val="000000"/>
          <w:sz w:val="19"/>
          <w:szCs w:val="19"/>
          <w:highlight w:val="green"/>
          <w:lang w:eastAsia="pt-BR"/>
        </w:rPr>
        <w:t>é</w:t>
      </w:r>
      <w:r w:rsidRPr="00E25571">
        <w:rPr>
          <w:rFonts w:ascii="Book Antiqua" w:eastAsia="Times New Roman" w:hAnsi="Book Antiqua" w:cs="Arial"/>
          <w:b/>
          <w:bCs/>
          <w:color w:val="000000"/>
          <w:sz w:val="19"/>
          <w:szCs w:val="19"/>
          <w:lang w:eastAsia="pt-BR"/>
        </w:rPr>
        <w:t xml:space="preserve"> de </w:t>
      </w:r>
      <w:r w:rsidRPr="00E25571">
        <w:rPr>
          <w:rFonts w:ascii="Book Antiqua" w:eastAsia="Times New Roman" w:hAnsi="Book Antiqua" w:cs="Arial"/>
          <w:b/>
          <w:bCs/>
          <w:color w:val="000000"/>
          <w:sz w:val="19"/>
          <w:szCs w:val="19"/>
          <w:highlight w:val="cyan"/>
          <w:lang w:eastAsia="pt-BR"/>
        </w:rPr>
        <w:t>emissão exclusiva</w:t>
      </w:r>
      <w:r w:rsidRPr="00E25571">
        <w:rPr>
          <w:rFonts w:ascii="Book Antiqua" w:eastAsia="Times New Roman" w:hAnsi="Book Antiqua" w:cs="Arial"/>
          <w:b/>
          <w:bCs/>
          <w:color w:val="000000"/>
          <w:sz w:val="19"/>
          <w:szCs w:val="19"/>
          <w:lang w:eastAsia="pt-BR"/>
        </w:rPr>
        <w:t xml:space="preserve"> </w:t>
      </w:r>
      <w:r w:rsidRPr="00E25571">
        <w:rPr>
          <w:rFonts w:ascii="Book Antiqua" w:eastAsia="Times New Roman" w:hAnsi="Book Antiqua" w:cs="Arial"/>
          <w:b/>
          <w:bCs/>
          <w:color w:val="000000"/>
          <w:sz w:val="19"/>
          <w:szCs w:val="19"/>
          <w:highlight w:val="yellow"/>
          <w:lang w:eastAsia="pt-BR"/>
        </w:rPr>
        <w:t>de cooperativas agropecuárias</w:t>
      </w:r>
      <w:r w:rsidRPr="00E25571">
        <w:rPr>
          <w:rFonts w:ascii="Book Antiqua" w:eastAsia="Times New Roman" w:hAnsi="Book Antiqua" w:cs="Arial"/>
          <w:b/>
          <w:bCs/>
          <w:color w:val="000000"/>
          <w:sz w:val="19"/>
          <w:szCs w:val="19"/>
          <w:lang w:eastAsia="pt-BR"/>
        </w:rPr>
        <w:t xml:space="preserve"> e de outras pessoas jurídicas que </w:t>
      </w:r>
      <w:r w:rsidRPr="0083788A">
        <w:rPr>
          <w:rFonts w:ascii="Book Antiqua" w:eastAsia="Times New Roman" w:hAnsi="Book Antiqua" w:cs="Arial"/>
          <w:b/>
          <w:bCs/>
          <w:caps/>
          <w:color w:val="000000"/>
          <w:sz w:val="19"/>
          <w:szCs w:val="19"/>
          <w:highlight w:val="green"/>
          <w:lang w:eastAsia="pt-BR"/>
        </w:rPr>
        <w:t>exerçam</w:t>
      </w:r>
      <w:r w:rsidRPr="00E25571">
        <w:rPr>
          <w:rFonts w:ascii="Book Antiqua" w:eastAsia="Times New Roman" w:hAnsi="Book Antiqua" w:cs="Arial"/>
          <w:b/>
          <w:bCs/>
          <w:color w:val="000000"/>
          <w:sz w:val="19"/>
          <w:szCs w:val="19"/>
          <w:lang w:eastAsia="pt-BR"/>
        </w:rPr>
        <w:t xml:space="preserve"> a atividade de comercialização, beneficiamento ou industrialização de produtos, insumos, máquinas e implementos agrícolas, pecuários, florestais, aquícolas e extrativos</w:t>
      </w:r>
      <w:r w:rsidRPr="00DF0BB5">
        <w:rPr>
          <w:rFonts w:ascii="Book Antiqua" w:eastAsia="Times New Roman" w:hAnsi="Book Antiqua" w:cs="Arial"/>
          <w:color w:val="000000"/>
          <w:sz w:val="16"/>
          <w:szCs w:val="16"/>
          <w:lang w:eastAsia="pt-BR"/>
        </w:rPr>
        <w:t>.</w:t>
      </w:r>
      <w:r w:rsidR="00E25571">
        <w:rPr>
          <w:rFonts w:ascii="Book Antiqua" w:eastAsia="Times New Roman" w:hAnsi="Book Antiqua" w:cs="Arial"/>
          <w:color w:val="000000"/>
          <w:sz w:val="16"/>
          <w:szCs w:val="16"/>
          <w:lang w:eastAsia="pt-BR"/>
        </w:rPr>
        <w:t xml:space="preserve"> </w:t>
      </w:r>
      <w:hyperlink r:id="rId73" w:anchor="art43" w:history="1">
        <w:r w:rsidRPr="00DF0BB5">
          <w:rPr>
            <w:rFonts w:ascii="Book Antiqua" w:eastAsia="Times New Roman" w:hAnsi="Book Antiqua" w:cs="Arial"/>
            <w:color w:val="0000FF"/>
            <w:sz w:val="16"/>
            <w:szCs w:val="16"/>
            <w:u w:val="single"/>
            <w:lang w:eastAsia="pt-BR"/>
          </w:rPr>
          <w:t>(Redação dada pela Lei nº 13.986, de 2020</w:t>
        </w:r>
      </w:hyperlink>
      <w:r w:rsidR="00E25571">
        <w:rPr>
          <w:rFonts w:ascii="Book Antiqua" w:eastAsia="Times New Roman" w:hAnsi="Book Antiqua" w:cs="Arial"/>
          <w:color w:val="0000FF"/>
          <w:sz w:val="16"/>
          <w:szCs w:val="16"/>
          <w:lang w:eastAsia="pt-BR"/>
        </w:rPr>
        <w:t xml:space="preserve"> </w:t>
      </w:r>
      <w:bookmarkStart w:id="19" w:name="_Hlk141283628"/>
      <w:r w:rsidR="00E25571" w:rsidRPr="00E25571">
        <w:rPr>
          <w:rFonts w:ascii="Book Antiqua" w:eastAsia="Times New Roman" w:hAnsi="Book Antiqua" w:cs="Times New Roman"/>
          <w:b/>
          <w:bCs/>
          <w:color w:val="FF0000"/>
          <w:sz w:val="16"/>
          <w:szCs w:val="16"/>
          <w:u w:val="single"/>
          <w:lang w:eastAsia="pt-BR"/>
        </w:rPr>
        <w:t>(TJPE-2022)</w:t>
      </w:r>
      <w:bookmarkEnd w:id="19"/>
      <w:r w:rsidR="0083788A">
        <w:rPr>
          <w:rFonts w:ascii="Book Antiqua" w:eastAsia="Times New Roman" w:hAnsi="Book Antiqua" w:cs="Times New Roman"/>
          <w:b/>
          <w:bCs/>
          <w:color w:val="FF0000"/>
          <w:sz w:val="16"/>
          <w:szCs w:val="16"/>
          <w:lang w:eastAsia="pt-BR"/>
        </w:rPr>
        <w:t xml:space="preserve"> </w:t>
      </w:r>
      <w:r w:rsidR="0083788A">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83788A" w:rsidRPr="00A77FE6" w14:paraId="400381CF" w14:textId="77777777" w:rsidTr="00A47B0D">
        <w:tc>
          <w:tcPr>
            <w:tcW w:w="8494" w:type="dxa"/>
            <w:shd w:val="clear" w:color="auto" w:fill="CCFFFF"/>
          </w:tcPr>
          <w:p w14:paraId="474F15C8" w14:textId="33D93CBE" w:rsidR="0083788A" w:rsidRPr="002D58EE" w:rsidRDefault="0083788A" w:rsidP="00A47B0D">
            <w:pPr>
              <w:jc w:val="both"/>
              <w:rPr>
                <w:rFonts w:ascii="Book Antiqua" w:eastAsia="Times New Roman" w:hAnsi="Book Antiqua" w:cs="Times New Roman"/>
                <w:b/>
                <w:sz w:val="19"/>
                <w:szCs w:val="19"/>
                <w:lang w:eastAsia="pt-BR"/>
              </w:rPr>
            </w:pPr>
            <w:r w:rsidRPr="002D58EE">
              <w:rPr>
                <w:rFonts w:ascii="Book Antiqua" w:eastAsia="Times New Roman" w:hAnsi="Book Antiqua" w:cs="Times New Roman"/>
                <w:b/>
                <w:sz w:val="19"/>
                <w:szCs w:val="19"/>
                <w:lang w:eastAsia="pt-BR"/>
              </w:rPr>
              <w:t>(</w:t>
            </w:r>
            <w:r w:rsidRPr="002D58E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RJ-2023-VUNESP</w:t>
            </w:r>
            <w:r w:rsidRPr="002D58EE">
              <w:rPr>
                <w:rFonts w:ascii="Book Antiqua" w:eastAsia="Times New Roman" w:hAnsi="Book Antiqua" w:cs="Times New Roman"/>
                <w:b/>
                <w:sz w:val="19"/>
                <w:szCs w:val="19"/>
                <w:lang w:eastAsia="pt-BR"/>
              </w:rPr>
              <w:t>)</w:t>
            </w:r>
            <w:r w:rsidRPr="002D58EE">
              <w:rPr>
                <w:rFonts w:ascii="Book Antiqua" w:eastAsia="Times New Roman" w:hAnsi="Book Antiqua" w:cs="Times New Roman"/>
                <w:sz w:val="19"/>
                <w:szCs w:val="19"/>
                <w:lang w:eastAsia="pt-BR"/>
              </w:rPr>
              <w:t xml:space="preserve">: </w:t>
            </w:r>
            <w:r w:rsidRPr="0083788A">
              <w:rPr>
                <w:rFonts w:ascii="Book Antiqua" w:eastAsia="Times New Roman" w:hAnsi="Book Antiqua" w:cs="Times New Roman"/>
                <w:sz w:val="19"/>
                <w:szCs w:val="19"/>
                <w:lang w:eastAsia="pt-BR"/>
              </w:rPr>
              <w:t>O Certificado de Direitos Creditórios do Agronegócio – CDCA é título de crédito de livre negociação e constitui título executivo extrajudicial. Sua emissão é exclusiva de</w:t>
            </w:r>
            <w:r>
              <w:rPr>
                <w:rFonts w:ascii="Book Antiqua" w:eastAsia="Times New Roman" w:hAnsi="Book Antiqua" w:cs="Times New Roman"/>
                <w:sz w:val="19"/>
                <w:szCs w:val="19"/>
                <w:lang w:eastAsia="pt-BR"/>
              </w:rPr>
              <w:t xml:space="preserve"> </w:t>
            </w:r>
            <w:r w:rsidRPr="0083788A">
              <w:rPr>
                <w:rFonts w:ascii="Book Antiqua" w:eastAsia="Times New Roman" w:hAnsi="Book Antiqua" w:cs="Times New Roman"/>
                <w:sz w:val="19"/>
                <w:szCs w:val="19"/>
                <w:lang w:eastAsia="pt-BR"/>
              </w:rPr>
              <w:t>cooperativas agropecuárias e de outras pessoas jurídicas que exerçam a atividade de comercialização, beneficiamento ou industrialização de produtos, insumos, máquinas e implementos agrícolas, pecuários, florestais, aquícolas e extrativos.</w:t>
            </w:r>
            <w:r w:rsidRPr="002D58EE">
              <w:rPr>
                <w:rFonts w:ascii="Book Antiqua" w:eastAsia="Times New Roman" w:hAnsi="Book Antiqua" w:cs="Times New Roman"/>
                <w:sz w:val="19"/>
                <w:szCs w:val="19"/>
                <w:lang w:eastAsia="pt-BR"/>
              </w:rPr>
              <w:t xml:space="preserve"> </w:t>
            </w:r>
            <w:r w:rsidRPr="002D58E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w:t>
            </w:r>
            <w:r w:rsidRPr="002D58EE">
              <w:rPr>
                <w:rFonts w:ascii="Book Antiqua" w:eastAsia="Times New Roman" w:hAnsi="Book Antiqua" w:cs="Times New Roman"/>
                <w:b/>
                <w:sz w:val="19"/>
                <w:szCs w:val="19"/>
                <w:lang w:eastAsia="pt-BR"/>
              </w:rPr>
              <w:t xml:space="preserve"> </w:t>
            </w:r>
            <w:r w:rsidRPr="002D58EE">
              <w:rPr>
                <w:rFonts w:ascii="Book Antiqua" w:eastAsia="Times New Roman" w:hAnsi="Book Antiqua" w:cs="Times New Roman"/>
                <w:b/>
                <w:i/>
                <w:iCs/>
                <w:sz w:val="19"/>
                <w:szCs w:val="19"/>
                <w:lang w:eastAsia="pt-BR"/>
              </w:rPr>
              <w:t xml:space="preserve">caput </w:t>
            </w:r>
            <w:r w:rsidRPr="002D58EE">
              <w:rPr>
                <w:rFonts w:ascii="Book Antiqua" w:eastAsia="Times New Roman" w:hAnsi="Book Antiqua" w:cs="Times New Roman"/>
                <w:b/>
                <w:sz w:val="19"/>
                <w:szCs w:val="19"/>
                <w:lang w:eastAsia="pt-BR"/>
              </w:rPr>
              <w:t>e §1º</w:t>
            </w:r>
            <w:r>
              <w:rPr>
                <w:rFonts w:ascii="Book Antiqua" w:eastAsia="Times New Roman" w:hAnsi="Book Antiqua" w:cs="Times New Roman"/>
                <w:b/>
                <w:sz w:val="19"/>
                <w:szCs w:val="19"/>
                <w:lang w:eastAsia="pt-BR"/>
              </w:rPr>
              <w:t>,</w:t>
            </w:r>
            <w:r w:rsidRPr="002D58EE">
              <w:rPr>
                <w:rFonts w:ascii="Book Antiqua" w:eastAsia="Times New Roman" w:hAnsi="Book Antiqua" w:cs="Times New Roman"/>
                <w:b/>
                <w:sz w:val="19"/>
                <w:szCs w:val="19"/>
                <w:lang w:eastAsia="pt-BR"/>
              </w:rPr>
              <w:t xml:space="preserve"> Lei 11.076.</w:t>
            </w:r>
            <w:r w:rsidRPr="002D58EE">
              <w:rPr>
                <w:rFonts w:ascii="Book Antiqua" w:eastAsia="Times New Roman" w:hAnsi="Book Antiqua" w:cs="Times New Roman"/>
                <w:vanish/>
                <w:sz w:val="19"/>
                <w:szCs w:val="19"/>
                <w:lang w:eastAsia="pt-BR"/>
              </w:rPr>
              <w:t>Parte inferior do formulário</w:t>
            </w:r>
          </w:p>
        </w:tc>
      </w:tr>
    </w:tbl>
    <w:p w14:paraId="1D8AC2A5"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2º </w:t>
      </w:r>
      <w:hyperlink r:id="rId74" w:anchor="art61" w:history="1">
        <w:r w:rsidRPr="00DF0BB5">
          <w:rPr>
            <w:rFonts w:ascii="Book Antiqua" w:eastAsia="Times New Roman" w:hAnsi="Book Antiqua" w:cs="Arial"/>
            <w:color w:val="0000FF"/>
            <w:sz w:val="16"/>
            <w:szCs w:val="16"/>
            <w:u w:val="single"/>
            <w:lang w:eastAsia="pt-BR"/>
          </w:rPr>
          <w:t>(Revogado)</w:t>
        </w:r>
      </w:hyperlink>
      <w:r w:rsidRPr="00DF0BB5">
        <w:rPr>
          <w:rFonts w:ascii="Book Antiqua" w:eastAsia="Times New Roman" w:hAnsi="Book Antiqua" w:cs="Arial"/>
          <w:color w:val="000000"/>
          <w:sz w:val="16"/>
          <w:szCs w:val="16"/>
          <w:lang w:eastAsia="pt-BR"/>
        </w:rPr>
        <w:t>.            </w:t>
      </w:r>
      <w:hyperlink r:id="rId75"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6F59F8F3"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3º </w:t>
      </w:r>
      <w:hyperlink r:id="rId76" w:anchor="art61" w:history="1">
        <w:r w:rsidRPr="00DF0BB5">
          <w:rPr>
            <w:rFonts w:ascii="Book Antiqua" w:eastAsia="Times New Roman" w:hAnsi="Book Antiqua" w:cs="Arial"/>
            <w:color w:val="0000FF"/>
            <w:sz w:val="16"/>
            <w:szCs w:val="16"/>
            <w:u w:val="single"/>
            <w:lang w:eastAsia="pt-BR"/>
          </w:rPr>
          <w:t>(Revogado)</w:t>
        </w:r>
      </w:hyperlink>
      <w:r w:rsidRPr="00DF0BB5">
        <w:rPr>
          <w:rFonts w:ascii="Book Antiqua" w:eastAsia="Times New Roman" w:hAnsi="Book Antiqua" w:cs="Arial"/>
          <w:color w:val="000000"/>
          <w:sz w:val="16"/>
          <w:szCs w:val="16"/>
          <w:lang w:eastAsia="pt-BR"/>
        </w:rPr>
        <w:t>.            </w:t>
      </w:r>
      <w:hyperlink r:id="rId77"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7A5B6A8D"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 w:name="art24p"/>
      <w:bookmarkStart w:id="21" w:name="art24§1."/>
      <w:bookmarkStart w:id="22" w:name="art25"/>
      <w:bookmarkEnd w:id="20"/>
      <w:bookmarkEnd w:id="21"/>
      <w:bookmarkEnd w:id="22"/>
      <w:r w:rsidRPr="00521D6E">
        <w:rPr>
          <w:rFonts w:ascii="Book Antiqua" w:eastAsia="Times New Roman" w:hAnsi="Book Antiqua" w:cs="Times New Roman"/>
          <w:b/>
          <w:bCs/>
          <w:sz w:val="19"/>
          <w:szCs w:val="19"/>
          <w:highlight w:val="magenta"/>
          <w:lang w:eastAsia="pt-BR"/>
        </w:rPr>
        <w:lastRenderedPageBreak/>
        <w:t>Art. 25</w:t>
      </w:r>
      <w:r w:rsidRPr="00A77FE6">
        <w:rPr>
          <w:rFonts w:ascii="Book Antiqua" w:eastAsia="Times New Roman" w:hAnsi="Book Antiqua" w:cs="Times New Roman"/>
          <w:sz w:val="19"/>
          <w:szCs w:val="19"/>
          <w:lang w:eastAsia="pt-BR"/>
        </w:rPr>
        <w:t xml:space="preserve">. </w:t>
      </w:r>
      <w:r w:rsidRPr="00521D6E">
        <w:rPr>
          <w:rFonts w:ascii="Book Antiqua" w:eastAsia="Times New Roman" w:hAnsi="Book Antiqua" w:cs="Times New Roman"/>
          <w:b/>
          <w:bCs/>
          <w:sz w:val="19"/>
          <w:szCs w:val="19"/>
          <w:lang w:eastAsia="pt-BR"/>
        </w:rPr>
        <w:t>O CDCA terá os seguintes requisitos, lançados em seu contexto</w:t>
      </w:r>
      <w:r w:rsidRPr="00A77FE6">
        <w:rPr>
          <w:rFonts w:ascii="Book Antiqua" w:eastAsia="Times New Roman" w:hAnsi="Book Antiqua" w:cs="Times New Roman"/>
          <w:sz w:val="19"/>
          <w:szCs w:val="19"/>
          <w:lang w:eastAsia="pt-BR"/>
        </w:rPr>
        <w:t>:</w:t>
      </w:r>
    </w:p>
    <w:p w14:paraId="20138E39"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nome do emitente e a assinatura de seus representantes legais;</w:t>
      </w:r>
    </w:p>
    <w:p w14:paraId="2943E2DF"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II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número de ordem, local e data da emissão;</w:t>
      </w:r>
    </w:p>
    <w:p w14:paraId="2C634766"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III - a denominação "Certificado de Direitos Creditórios do Agronegócio";</w:t>
      </w:r>
    </w:p>
    <w:p w14:paraId="77B6EB5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IV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valor nominal;</w:t>
      </w:r>
    </w:p>
    <w:p w14:paraId="3F6F8043"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 - </w:t>
      </w:r>
      <w:proofErr w:type="gramStart"/>
      <w:r w:rsidRPr="00A77FE6">
        <w:rPr>
          <w:rFonts w:ascii="Book Antiqua" w:eastAsia="Times New Roman" w:hAnsi="Book Antiqua" w:cs="Times New Roman"/>
          <w:sz w:val="19"/>
          <w:szCs w:val="19"/>
          <w:lang w:eastAsia="pt-BR"/>
        </w:rPr>
        <w:t>a</w:t>
      </w:r>
      <w:proofErr w:type="gramEnd"/>
      <w:r w:rsidRPr="00A77FE6">
        <w:rPr>
          <w:rFonts w:ascii="Book Antiqua" w:eastAsia="Times New Roman" w:hAnsi="Book Antiqua" w:cs="Times New Roman"/>
          <w:sz w:val="19"/>
          <w:szCs w:val="19"/>
          <w:lang w:eastAsia="pt-BR"/>
        </w:rPr>
        <w:t xml:space="preserve"> identificação dos direitos creditórios a ele vinculados e seus respectivos valores, ressalvado o disposto no art. 30 desta Lei;</w:t>
      </w:r>
    </w:p>
    <w:p w14:paraId="33985665"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VI - </w:t>
      </w:r>
      <w:proofErr w:type="gramStart"/>
      <w:r w:rsidRPr="00A77FE6">
        <w:rPr>
          <w:rFonts w:ascii="Book Antiqua" w:eastAsia="Times New Roman" w:hAnsi="Book Antiqua" w:cs="Times New Roman"/>
          <w:sz w:val="19"/>
          <w:szCs w:val="19"/>
          <w:lang w:eastAsia="pt-BR"/>
        </w:rPr>
        <w:t>data</w:t>
      </w:r>
      <w:proofErr w:type="gramEnd"/>
      <w:r w:rsidRPr="00A77FE6">
        <w:rPr>
          <w:rFonts w:ascii="Book Antiqua" w:eastAsia="Times New Roman" w:hAnsi="Book Antiqua" w:cs="Times New Roman"/>
          <w:sz w:val="19"/>
          <w:szCs w:val="19"/>
          <w:lang w:eastAsia="pt-BR"/>
        </w:rPr>
        <w:t xml:space="preserve"> de vencimento ou, se emitido para pagamento parcelado, discriminação dos valores e das datas de vencimento das diversas parcelas;</w:t>
      </w:r>
    </w:p>
    <w:p w14:paraId="7637222D"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VII - taxa de juros, fixa ou flutuante, admitida a capitalização;</w:t>
      </w:r>
    </w:p>
    <w:p w14:paraId="3C270F1C"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VIII - o nome da instituição responsável pela custódia dos direitos creditórios a ele vinculados;</w:t>
      </w:r>
    </w:p>
    <w:p w14:paraId="417B7B44"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IX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nome do titular;</w:t>
      </w:r>
    </w:p>
    <w:p w14:paraId="3934AE3B" w14:textId="4EA90080"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21D6E">
        <w:rPr>
          <w:rFonts w:ascii="Book Antiqua" w:eastAsia="Times New Roman" w:hAnsi="Book Antiqua" w:cs="Times New Roman"/>
          <w:b/>
          <w:bCs/>
          <w:sz w:val="19"/>
          <w:szCs w:val="19"/>
          <w:lang w:eastAsia="pt-BR"/>
        </w:rPr>
        <w:t xml:space="preserve">X - </w:t>
      </w:r>
      <w:proofErr w:type="gramStart"/>
      <w:r w:rsidRPr="00521D6E">
        <w:rPr>
          <w:rFonts w:ascii="Book Antiqua" w:eastAsia="Times New Roman" w:hAnsi="Book Antiqua" w:cs="Times New Roman"/>
          <w:b/>
          <w:bCs/>
          <w:sz w:val="19"/>
          <w:szCs w:val="19"/>
          <w:lang w:eastAsia="pt-BR"/>
        </w:rPr>
        <w:t>cláusula</w:t>
      </w:r>
      <w:proofErr w:type="gramEnd"/>
      <w:r w:rsidRPr="00521D6E">
        <w:rPr>
          <w:rFonts w:ascii="Book Antiqua" w:eastAsia="Times New Roman" w:hAnsi="Book Antiqua" w:cs="Times New Roman"/>
          <w:b/>
          <w:bCs/>
          <w:sz w:val="19"/>
          <w:szCs w:val="19"/>
          <w:lang w:eastAsia="pt-BR"/>
        </w:rPr>
        <w:t xml:space="preserve"> "à ordem", ressalvado o disposto no inciso II do art. 35 desta Lei</w:t>
      </w:r>
      <w:r w:rsidRPr="00A77FE6">
        <w:rPr>
          <w:rFonts w:ascii="Book Antiqua" w:eastAsia="Times New Roman" w:hAnsi="Book Antiqua" w:cs="Times New Roman"/>
          <w:sz w:val="19"/>
          <w:szCs w:val="19"/>
          <w:lang w:eastAsia="pt-BR"/>
        </w:rPr>
        <w:t>.</w:t>
      </w:r>
      <w:r w:rsidR="00521D6E">
        <w:rPr>
          <w:rFonts w:ascii="Book Antiqua" w:eastAsia="Times New Roman" w:hAnsi="Book Antiqua" w:cs="Times New Roman"/>
          <w:sz w:val="19"/>
          <w:szCs w:val="19"/>
          <w:lang w:eastAsia="pt-BR"/>
        </w:rPr>
        <w:t xml:space="preserve"> </w:t>
      </w:r>
      <w:r w:rsidR="00521D6E" w:rsidRPr="00E25571">
        <w:rPr>
          <w:rFonts w:ascii="Book Antiqua" w:eastAsia="Times New Roman" w:hAnsi="Book Antiqua" w:cs="Times New Roman"/>
          <w:b/>
          <w:bCs/>
          <w:color w:val="FF0000"/>
          <w:sz w:val="16"/>
          <w:szCs w:val="16"/>
          <w:u w:val="single"/>
          <w:lang w:eastAsia="pt-BR"/>
        </w:rPr>
        <w:t>(TJPE-2022)</w:t>
      </w:r>
    </w:p>
    <w:p w14:paraId="0F3C405A" w14:textId="6508436D"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1º Os direitos creditórios vinculados ao CDCA</w:t>
      </w:r>
      <w:r w:rsidRPr="00DF0BB5">
        <w:rPr>
          <w:rFonts w:ascii="Book Antiqua" w:eastAsia="Times New Roman" w:hAnsi="Book Antiqua" w:cs="Arial"/>
          <w:color w:val="000000"/>
          <w:sz w:val="16"/>
          <w:szCs w:val="16"/>
          <w:lang w:eastAsia="pt-BR"/>
        </w:rPr>
        <w:t>: </w:t>
      </w:r>
      <w:hyperlink r:id="rId78"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157D817B"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I - serão registrados ou depositados em entidade autorizada pelo Banco Central do Brasil ou pela Comissão de Valores Mobiliários a exercer a atividade de registro ou de depósito centralizado de ativos financeiros e de valores mobiliários</w:t>
      </w:r>
      <w:r w:rsidRPr="00DF0BB5">
        <w:rPr>
          <w:rFonts w:ascii="Book Antiqua" w:eastAsia="Times New Roman" w:hAnsi="Book Antiqua" w:cs="Arial"/>
          <w:color w:val="000000"/>
          <w:sz w:val="16"/>
          <w:szCs w:val="16"/>
          <w:lang w:eastAsia="pt-BR"/>
        </w:rPr>
        <w:t>;            </w:t>
      </w:r>
      <w:hyperlink r:id="rId79"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7E6C592A" w14:textId="17036517" w:rsidR="00823476"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II </w:t>
      </w:r>
      <w:r w:rsidR="00823476" w:rsidRPr="00DF0BB5">
        <w:rPr>
          <w:rFonts w:ascii="Book Antiqua" w:eastAsia="Times New Roman" w:hAnsi="Book Antiqua" w:cs="Arial"/>
          <w:color w:val="000000"/>
          <w:sz w:val="16"/>
          <w:szCs w:val="16"/>
          <w:lang w:eastAsia="pt-BR"/>
        </w:rPr>
        <w:t>–</w:t>
      </w:r>
      <w:r w:rsidRPr="00DF0BB5">
        <w:rPr>
          <w:rFonts w:ascii="Book Antiqua" w:eastAsia="Times New Roman" w:hAnsi="Book Antiqua" w:cs="Arial"/>
          <w:color w:val="000000"/>
          <w:sz w:val="16"/>
          <w:szCs w:val="16"/>
          <w:lang w:eastAsia="pt-BR"/>
        </w:rPr>
        <w:t xml:space="preserve"> </w:t>
      </w:r>
      <w:hyperlink r:id="rId80" w:anchor="art10" w:history="1">
        <w:r w:rsidR="00823476" w:rsidRPr="00DF0BB5">
          <w:rPr>
            <w:rStyle w:val="Hyperlink"/>
            <w:rFonts w:ascii="Book Antiqua" w:eastAsia="Times New Roman" w:hAnsi="Book Antiqua" w:cs="Arial"/>
            <w:sz w:val="16"/>
            <w:szCs w:val="16"/>
            <w:lang w:eastAsia="pt-BR"/>
          </w:rPr>
          <w:t>(Revogado pela Lei nº 14.421, de 2022)</w:t>
        </w:r>
      </w:hyperlink>
    </w:p>
    <w:p w14:paraId="5F7FA82A"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III - poderão ser formalizados em meio físico ou eletrônico e, quando correspondentes a títulos de crédito, sob a forma cartular ou escritural</w:t>
      </w:r>
      <w:r w:rsidRPr="00DF0BB5">
        <w:rPr>
          <w:rFonts w:ascii="Book Antiqua" w:eastAsia="Times New Roman" w:hAnsi="Book Antiqua" w:cs="Arial"/>
          <w:color w:val="000000"/>
          <w:sz w:val="16"/>
          <w:szCs w:val="16"/>
          <w:lang w:eastAsia="pt-BR"/>
        </w:rPr>
        <w:t>.            </w:t>
      </w:r>
      <w:hyperlink r:id="rId81"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3F632B4D" w14:textId="77777777" w:rsidR="005F4ACD" w:rsidRPr="005F4ACD" w:rsidRDefault="005F4ACD" w:rsidP="005F4AC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 2º Caberá à instituição custodiante a que se refere o § 1º deste artigo:</w:t>
      </w:r>
    </w:p>
    <w:p w14:paraId="5A80ECDB" w14:textId="77777777" w:rsidR="005F4ACD" w:rsidRPr="005F4ACD" w:rsidRDefault="005F4ACD" w:rsidP="005F4AC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 xml:space="preserve">I - </w:t>
      </w:r>
      <w:proofErr w:type="gramStart"/>
      <w:r w:rsidRPr="005F4ACD">
        <w:rPr>
          <w:rFonts w:ascii="Book Antiqua" w:eastAsia="Times New Roman" w:hAnsi="Book Antiqua" w:cs="Arial"/>
          <w:color w:val="000000"/>
          <w:sz w:val="19"/>
          <w:szCs w:val="19"/>
          <w:lang w:eastAsia="pt-BR"/>
        </w:rPr>
        <w:t>manter</w:t>
      </w:r>
      <w:proofErr w:type="gramEnd"/>
      <w:r w:rsidRPr="005F4ACD">
        <w:rPr>
          <w:rFonts w:ascii="Book Antiqua" w:eastAsia="Times New Roman" w:hAnsi="Book Antiqua" w:cs="Arial"/>
          <w:color w:val="000000"/>
          <w:sz w:val="19"/>
          <w:szCs w:val="19"/>
          <w:lang w:eastAsia="pt-BR"/>
        </w:rPr>
        <w:t xml:space="preserve"> sob sua guarda documentação que evidencie a regular constituição dos direitos creditórios vinculados ao CDCA;</w:t>
      </w:r>
    </w:p>
    <w:p w14:paraId="1F0B7D21" w14:textId="77777777" w:rsidR="005F4ACD" w:rsidRPr="005F4ACD" w:rsidRDefault="005F4ACD" w:rsidP="005F4AC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 xml:space="preserve">II - </w:t>
      </w:r>
      <w:proofErr w:type="gramStart"/>
      <w:r w:rsidRPr="005F4ACD">
        <w:rPr>
          <w:rFonts w:ascii="Book Antiqua" w:eastAsia="Times New Roman" w:hAnsi="Book Antiqua" w:cs="Arial"/>
          <w:color w:val="000000"/>
          <w:sz w:val="19"/>
          <w:szCs w:val="19"/>
          <w:lang w:eastAsia="pt-BR"/>
        </w:rPr>
        <w:t>realizar</w:t>
      </w:r>
      <w:proofErr w:type="gramEnd"/>
      <w:r w:rsidRPr="005F4ACD">
        <w:rPr>
          <w:rFonts w:ascii="Book Antiqua" w:eastAsia="Times New Roman" w:hAnsi="Book Antiqua" w:cs="Arial"/>
          <w:color w:val="000000"/>
          <w:sz w:val="19"/>
          <w:szCs w:val="19"/>
          <w:lang w:eastAsia="pt-BR"/>
        </w:rPr>
        <w:t xml:space="preserve"> a liquidação física e financeira dos direitos creditórios custodiados, devendo, para tanto, estar munida de poderes suficientes para efetuar sua cobrança e recebimento, por conta e ordem do emitente do CDCA;</w:t>
      </w:r>
    </w:p>
    <w:p w14:paraId="16CC203A" w14:textId="77777777" w:rsidR="005F4ACD" w:rsidRPr="005F4ACD" w:rsidRDefault="005F4ACD" w:rsidP="005F4AC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III - prestar quaisquer outros serviços contratados pelo emitente do CDCA.</w:t>
      </w:r>
    </w:p>
    <w:p w14:paraId="2FFCFE41" w14:textId="77777777" w:rsidR="005F4ACD" w:rsidRPr="005F4ACD" w:rsidRDefault="005F4ACD" w:rsidP="005F4AC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 3º Será admitida a emissão de CDCA em série, em que os CDCA serão vinculados a um mesmo conjunto de direitos creditórios, devendo ter igual valor nominal e conferir a seus titulares os mesmos direitos.</w:t>
      </w:r>
    </w:p>
    <w:p w14:paraId="493F36CA" w14:textId="0916A177" w:rsidR="00823476" w:rsidRPr="00DF0BB5" w:rsidRDefault="005F4ACD" w:rsidP="005F4ACD">
      <w:pPr>
        <w:spacing w:before="300" w:after="300"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4º </w:t>
      </w:r>
      <w:hyperlink r:id="rId82" w:anchor="art10" w:history="1">
        <w:r w:rsidR="00823476" w:rsidRPr="00DF0BB5">
          <w:rPr>
            <w:rStyle w:val="Hyperlink"/>
            <w:rFonts w:ascii="Book Antiqua" w:eastAsia="Times New Roman" w:hAnsi="Book Antiqua" w:cs="Arial"/>
            <w:sz w:val="16"/>
            <w:szCs w:val="16"/>
            <w:lang w:eastAsia="pt-BR"/>
          </w:rPr>
          <w:t>(Revogado pela Lei nº 14.421, de 2022)</w:t>
        </w:r>
      </w:hyperlink>
    </w:p>
    <w:p w14:paraId="00ABEA42" w14:textId="176260EA" w:rsidR="00823476"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 5º </w:t>
      </w:r>
      <w:hyperlink r:id="rId83" w:anchor="art10" w:history="1">
        <w:r w:rsidR="00823476" w:rsidRPr="00DF0BB5">
          <w:rPr>
            <w:rStyle w:val="Hyperlink"/>
            <w:rFonts w:ascii="Book Antiqua" w:eastAsia="Times New Roman" w:hAnsi="Book Antiqua" w:cs="Arial"/>
            <w:sz w:val="16"/>
            <w:szCs w:val="16"/>
            <w:lang w:eastAsia="pt-BR"/>
          </w:rPr>
          <w:t>(Revogado pela Lei nº 14.421, de 2022)</w:t>
        </w:r>
      </w:hyperlink>
    </w:p>
    <w:p w14:paraId="43FCEB55"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Seção III</w:t>
      </w:r>
      <w:r w:rsidRPr="00A77FE6">
        <w:rPr>
          <w:rFonts w:ascii="Book Antiqua" w:eastAsia="Times New Roman" w:hAnsi="Book Antiqua" w:cs="Times New Roman"/>
          <w:sz w:val="19"/>
          <w:szCs w:val="19"/>
          <w:lang w:eastAsia="pt-BR"/>
        </w:rPr>
        <w:br/>
        <w:t>Letra de Crédito do Agronegócio</w:t>
      </w:r>
    </w:p>
    <w:p w14:paraId="58DCEBE7" w14:textId="01D0E9D3" w:rsidR="00E53ACD" w:rsidRPr="0083788A"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3" w:name="art26"/>
      <w:bookmarkEnd w:id="23"/>
      <w:r w:rsidRPr="0083788A">
        <w:rPr>
          <w:rFonts w:ascii="Book Antiqua" w:eastAsia="Times New Roman" w:hAnsi="Book Antiqua" w:cs="Times New Roman"/>
          <w:b/>
          <w:bCs/>
          <w:sz w:val="19"/>
          <w:szCs w:val="19"/>
          <w:highlight w:val="magenta"/>
          <w:lang w:eastAsia="pt-BR"/>
        </w:rPr>
        <w:lastRenderedPageBreak/>
        <w:t>Art. 26</w:t>
      </w:r>
      <w:r w:rsidRPr="0083788A">
        <w:rPr>
          <w:rFonts w:ascii="Book Antiqua" w:eastAsia="Times New Roman" w:hAnsi="Book Antiqua" w:cs="Times New Roman"/>
          <w:b/>
          <w:bCs/>
          <w:sz w:val="19"/>
          <w:szCs w:val="19"/>
          <w:lang w:eastAsia="pt-BR"/>
        </w:rPr>
        <w:t xml:space="preserve">. A Letra de Crédito do Agronegócio – LCA é título de crédito nominativo, </w:t>
      </w:r>
      <w:r w:rsidRPr="0083788A">
        <w:rPr>
          <w:rFonts w:ascii="Book Antiqua" w:eastAsia="Times New Roman" w:hAnsi="Book Antiqua" w:cs="Times New Roman"/>
          <w:b/>
          <w:bCs/>
          <w:sz w:val="19"/>
          <w:szCs w:val="19"/>
          <w:highlight w:val="cyan"/>
          <w:lang w:eastAsia="pt-BR"/>
        </w:rPr>
        <w:t>de livre negociação</w:t>
      </w:r>
      <w:r w:rsidRPr="0083788A">
        <w:rPr>
          <w:rFonts w:ascii="Book Antiqua" w:eastAsia="Times New Roman" w:hAnsi="Book Antiqua" w:cs="Times New Roman"/>
          <w:b/>
          <w:bCs/>
          <w:sz w:val="19"/>
          <w:szCs w:val="19"/>
          <w:lang w:eastAsia="pt-BR"/>
        </w:rPr>
        <w:t>, representativo de promessa de pagamento em dinheiro e constitui título executivo extrajudicial.</w:t>
      </w:r>
      <w:r w:rsidR="0083788A" w:rsidRPr="0083788A">
        <w:rPr>
          <w:rFonts w:ascii="Book Antiqua" w:eastAsia="Times New Roman" w:hAnsi="Book Antiqua" w:cs="Times New Roman"/>
          <w:b/>
          <w:bCs/>
          <w:sz w:val="19"/>
          <w:szCs w:val="19"/>
          <w:lang w:eastAsia="pt-BR"/>
        </w:rPr>
        <w:t xml:space="preserve"> </w:t>
      </w:r>
      <w:r w:rsidR="0083788A" w:rsidRPr="0083788A">
        <w:rPr>
          <w:rFonts w:ascii="Book Antiqua" w:eastAsia="Times New Roman" w:hAnsi="Book Antiqua" w:cs="Times New Roman"/>
          <w:b/>
          <w:bCs/>
          <w:color w:val="FF0000"/>
          <w:sz w:val="16"/>
          <w:szCs w:val="16"/>
          <w:u w:val="single"/>
          <w:lang w:eastAsia="pt-BR"/>
        </w:rPr>
        <w:t>(TJRJ-2023)</w:t>
      </w:r>
    </w:p>
    <w:p w14:paraId="2E52D675" w14:textId="0618B35E" w:rsidR="00E53ACD" w:rsidRPr="0083788A"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3788A">
        <w:rPr>
          <w:rFonts w:ascii="Book Antiqua" w:eastAsia="Times New Roman" w:hAnsi="Book Antiqua" w:cs="Times New Roman"/>
          <w:b/>
          <w:bCs/>
          <w:sz w:val="19"/>
          <w:szCs w:val="19"/>
          <w:lang w:eastAsia="pt-BR"/>
        </w:rPr>
        <w:t> </w:t>
      </w:r>
      <w:r w:rsidRPr="0083788A">
        <w:rPr>
          <w:rFonts w:ascii="Book Antiqua" w:eastAsia="Times New Roman" w:hAnsi="Book Antiqua" w:cs="Times New Roman"/>
          <w:b/>
          <w:bCs/>
          <w:sz w:val="19"/>
          <w:szCs w:val="19"/>
          <w:highlight w:val="magenta"/>
          <w:lang w:eastAsia="pt-BR"/>
        </w:rPr>
        <w:t>Parágrafo único</w:t>
      </w:r>
      <w:r w:rsidRPr="0083788A">
        <w:rPr>
          <w:rFonts w:ascii="Book Antiqua" w:eastAsia="Times New Roman" w:hAnsi="Book Antiqua" w:cs="Times New Roman"/>
          <w:b/>
          <w:bCs/>
          <w:sz w:val="19"/>
          <w:szCs w:val="19"/>
          <w:lang w:eastAsia="pt-BR"/>
        </w:rPr>
        <w:t xml:space="preserve">. A LCA é de emissão exclusiva de instituições financeiras </w:t>
      </w:r>
      <w:r w:rsidRPr="0083788A">
        <w:rPr>
          <w:rFonts w:ascii="Book Antiqua" w:eastAsia="Times New Roman" w:hAnsi="Book Antiqua" w:cs="Times New Roman"/>
          <w:b/>
          <w:bCs/>
          <w:sz w:val="19"/>
          <w:szCs w:val="19"/>
          <w:highlight w:val="cyan"/>
          <w:lang w:eastAsia="pt-BR"/>
        </w:rPr>
        <w:t>públicas</w:t>
      </w:r>
      <w:r w:rsidRPr="0083788A">
        <w:rPr>
          <w:rFonts w:ascii="Book Antiqua" w:eastAsia="Times New Roman" w:hAnsi="Book Antiqua" w:cs="Times New Roman"/>
          <w:b/>
          <w:bCs/>
          <w:sz w:val="19"/>
          <w:szCs w:val="19"/>
          <w:lang w:eastAsia="pt-BR"/>
        </w:rPr>
        <w:t xml:space="preserve"> ou </w:t>
      </w:r>
      <w:r w:rsidRPr="0083788A">
        <w:rPr>
          <w:rFonts w:ascii="Book Antiqua" w:eastAsia="Times New Roman" w:hAnsi="Book Antiqua" w:cs="Times New Roman"/>
          <w:b/>
          <w:bCs/>
          <w:sz w:val="19"/>
          <w:szCs w:val="19"/>
          <w:highlight w:val="cyan"/>
          <w:lang w:eastAsia="pt-BR"/>
        </w:rPr>
        <w:t>privadas</w:t>
      </w:r>
      <w:r w:rsidRPr="0083788A">
        <w:rPr>
          <w:rFonts w:ascii="Book Antiqua" w:eastAsia="Times New Roman" w:hAnsi="Book Antiqua" w:cs="Times New Roman"/>
          <w:b/>
          <w:bCs/>
          <w:sz w:val="19"/>
          <w:szCs w:val="19"/>
          <w:lang w:eastAsia="pt-BR"/>
        </w:rPr>
        <w:t>.</w:t>
      </w:r>
      <w:r w:rsidR="0083788A" w:rsidRPr="0083788A">
        <w:rPr>
          <w:rFonts w:ascii="Book Antiqua" w:eastAsia="Times New Roman" w:hAnsi="Book Antiqua" w:cs="Times New Roman"/>
          <w:b/>
          <w:bCs/>
          <w:sz w:val="19"/>
          <w:szCs w:val="19"/>
          <w:lang w:eastAsia="pt-BR"/>
        </w:rPr>
        <w:t xml:space="preserve"> </w:t>
      </w:r>
      <w:r w:rsidR="0083788A" w:rsidRPr="0083788A">
        <w:rPr>
          <w:rFonts w:ascii="Book Antiqua" w:eastAsia="Times New Roman" w:hAnsi="Book Antiqua" w:cs="Times New Roman"/>
          <w:b/>
          <w:bCs/>
          <w:color w:val="FF0000"/>
          <w:sz w:val="16"/>
          <w:szCs w:val="16"/>
          <w:u w:val="single"/>
          <w:lang w:eastAsia="pt-BR"/>
        </w:rPr>
        <w:t>(TJRJ-2023)</w:t>
      </w:r>
    </w:p>
    <w:p w14:paraId="3AFA22AB"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 w:name="art27"/>
      <w:bookmarkEnd w:id="24"/>
      <w:r w:rsidRPr="00A77FE6">
        <w:rPr>
          <w:rFonts w:ascii="Book Antiqua" w:eastAsia="Times New Roman" w:hAnsi="Book Antiqua" w:cs="Times New Roman"/>
          <w:sz w:val="19"/>
          <w:szCs w:val="19"/>
          <w:lang w:eastAsia="pt-BR"/>
        </w:rPr>
        <w:t>Art. 27. A LCA terá os seguintes requisitos, lançados em seu contexto:</w:t>
      </w:r>
    </w:p>
    <w:p w14:paraId="2910BDA2"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nome da instituição emitente e a assinatura de seus representantes legais;</w:t>
      </w:r>
    </w:p>
    <w:p w14:paraId="0247BC95"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II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número de ordem, o local e a data de emissão;</w:t>
      </w:r>
    </w:p>
    <w:p w14:paraId="151A539C"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III - a denominação "Letra de Crédito do Agronegócio";</w:t>
      </w:r>
    </w:p>
    <w:p w14:paraId="2E0632FC"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IV - </w:t>
      </w:r>
      <w:proofErr w:type="gramStart"/>
      <w:r w:rsidRPr="00A77FE6">
        <w:rPr>
          <w:rFonts w:ascii="Book Antiqua" w:eastAsia="Times New Roman" w:hAnsi="Book Antiqua" w:cs="Times New Roman"/>
          <w:sz w:val="19"/>
          <w:szCs w:val="19"/>
          <w:lang w:eastAsia="pt-BR"/>
        </w:rPr>
        <w:t>o</w:t>
      </w:r>
      <w:proofErr w:type="gramEnd"/>
      <w:r w:rsidRPr="00A77FE6">
        <w:rPr>
          <w:rFonts w:ascii="Book Antiqua" w:eastAsia="Times New Roman" w:hAnsi="Book Antiqua" w:cs="Times New Roman"/>
          <w:sz w:val="19"/>
          <w:szCs w:val="19"/>
          <w:lang w:eastAsia="pt-BR"/>
        </w:rPr>
        <w:t xml:space="preserve"> valor nominal;</w:t>
      </w:r>
    </w:p>
    <w:p w14:paraId="3EDEB794"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 - </w:t>
      </w:r>
      <w:proofErr w:type="gramStart"/>
      <w:r w:rsidRPr="00A77FE6">
        <w:rPr>
          <w:rFonts w:ascii="Book Antiqua" w:eastAsia="Times New Roman" w:hAnsi="Book Antiqua" w:cs="Times New Roman"/>
          <w:sz w:val="19"/>
          <w:szCs w:val="19"/>
          <w:lang w:eastAsia="pt-BR"/>
        </w:rPr>
        <w:t>a</w:t>
      </w:r>
      <w:proofErr w:type="gramEnd"/>
      <w:r w:rsidRPr="00A77FE6">
        <w:rPr>
          <w:rFonts w:ascii="Book Antiqua" w:eastAsia="Times New Roman" w:hAnsi="Book Antiqua" w:cs="Times New Roman"/>
          <w:sz w:val="19"/>
          <w:szCs w:val="19"/>
          <w:lang w:eastAsia="pt-BR"/>
        </w:rPr>
        <w:t xml:space="preserve"> identificação dos direitos creditórios a ela vinculados e seus respectivos valores, ressalvado o disposto no art. 30 desta Lei;</w:t>
      </w:r>
    </w:p>
    <w:p w14:paraId="01356DEE"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VI - </w:t>
      </w:r>
      <w:proofErr w:type="gramStart"/>
      <w:r w:rsidRPr="00A77FE6">
        <w:rPr>
          <w:rFonts w:ascii="Book Antiqua" w:eastAsia="Times New Roman" w:hAnsi="Book Antiqua" w:cs="Times New Roman"/>
          <w:sz w:val="19"/>
          <w:szCs w:val="19"/>
          <w:lang w:eastAsia="pt-BR"/>
        </w:rPr>
        <w:t>taxa</w:t>
      </w:r>
      <w:proofErr w:type="gramEnd"/>
      <w:r w:rsidRPr="00A77FE6">
        <w:rPr>
          <w:rFonts w:ascii="Book Antiqua" w:eastAsia="Times New Roman" w:hAnsi="Book Antiqua" w:cs="Times New Roman"/>
          <w:sz w:val="19"/>
          <w:szCs w:val="19"/>
          <w:lang w:eastAsia="pt-BR"/>
        </w:rPr>
        <w:t xml:space="preserve"> de juros, fixa ou flutuante, admitida a capitalização;</w:t>
      </w:r>
    </w:p>
    <w:p w14:paraId="79C6E9AC"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VII - data de vencimento ou, se emitido para pagamento parcelado, discriminação dos valores e das datas de vencimento das diversas parcelas;</w:t>
      </w:r>
    </w:p>
    <w:p w14:paraId="5EFF5DC0"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VIII - o nome do titular; </w:t>
      </w:r>
    </w:p>
    <w:p w14:paraId="05BC744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IX - </w:t>
      </w:r>
      <w:proofErr w:type="gramStart"/>
      <w:r w:rsidRPr="00A77FE6">
        <w:rPr>
          <w:rFonts w:ascii="Book Antiqua" w:eastAsia="Times New Roman" w:hAnsi="Book Antiqua" w:cs="Times New Roman"/>
          <w:sz w:val="19"/>
          <w:szCs w:val="19"/>
          <w:lang w:eastAsia="pt-BR"/>
        </w:rPr>
        <w:t>cláusula</w:t>
      </w:r>
      <w:proofErr w:type="gramEnd"/>
      <w:r w:rsidRPr="00A77FE6">
        <w:rPr>
          <w:rFonts w:ascii="Book Antiqua" w:eastAsia="Times New Roman" w:hAnsi="Book Antiqua" w:cs="Times New Roman"/>
          <w:sz w:val="19"/>
          <w:szCs w:val="19"/>
          <w:lang w:eastAsia="pt-BR"/>
        </w:rPr>
        <w:t xml:space="preserve"> "à ordem", ressalvado o disposto no inciso II do art. 35 desta Lei.</w:t>
      </w:r>
    </w:p>
    <w:p w14:paraId="69F06223" w14:textId="77777777" w:rsidR="005F4ACD" w:rsidRPr="005F4ACD" w:rsidRDefault="005F4ACD" w:rsidP="005F4ACD">
      <w:pPr>
        <w:spacing w:before="225" w:after="225" w:line="240" w:lineRule="auto"/>
        <w:ind w:firstLine="570"/>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 1º Os direitos creditórios vinculados à LCA</w:t>
      </w:r>
      <w:r w:rsidRPr="00DF0BB5">
        <w:rPr>
          <w:rFonts w:ascii="Book Antiqua" w:eastAsia="Times New Roman" w:hAnsi="Book Antiqua" w:cs="Arial"/>
          <w:color w:val="000000"/>
          <w:sz w:val="16"/>
          <w:szCs w:val="16"/>
          <w:lang w:eastAsia="pt-BR"/>
        </w:rPr>
        <w:t>:           </w:t>
      </w:r>
      <w:hyperlink r:id="rId84"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45F1BF97" w14:textId="77777777" w:rsidR="005F4ACD" w:rsidRPr="005F4ACD" w:rsidRDefault="005F4ACD" w:rsidP="005F4ACD">
      <w:pPr>
        <w:spacing w:before="225" w:after="225" w:line="240" w:lineRule="auto"/>
        <w:ind w:firstLine="570"/>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I - deverão ser registrados ou depositados em entidade autorizada pelo Banco Central do Brasil ou pela Comissão de Valores Mobiliários a exercer a atividade de registro ou de depósito centralizado de ativos financeiros e de valores mobiliários; e</w:t>
      </w:r>
      <w:r w:rsidRPr="00DF0BB5">
        <w:rPr>
          <w:rFonts w:ascii="Book Antiqua" w:eastAsia="Times New Roman" w:hAnsi="Book Antiqua" w:cs="Arial"/>
          <w:color w:val="000000"/>
          <w:sz w:val="16"/>
          <w:szCs w:val="16"/>
          <w:lang w:eastAsia="pt-BR"/>
        </w:rPr>
        <w:t>           </w:t>
      </w:r>
      <w:hyperlink r:id="rId85"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664FECC1"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xml:space="preserve">II - </w:t>
      </w:r>
      <w:proofErr w:type="gramStart"/>
      <w:r w:rsidRPr="005F4ACD">
        <w:rPr>
          <w:rFonts w:ascii="Book Antiqua" w:eastAsia="Times New Roman" w:hAnsi="Book Antiqua" w:cs="Arial"/>
          <w:color w:val="000000"/>
          <w:sz w:val="19"/>
          <w:szCs w:val="19"/>
          <w:lang w:eastAsia="pt-BR"/>
        </w:rPr>
        <w:t>poderão</w:t>
      </w:r>
      <w:proofErr w:type="gramEnd"/>
      <w:r w:rsidRPr="005F4ACD">
        <w:rPr>
          <w:rFonts w:ascii="Book Antiqua" w:eastAsia="Times New Roman" w:hAnsi="Book Antiqua" w:cs="Arial"/>
          <w:color w:val="000000"/>
          <w:sz w:val="19"/>
          <w:szCs w:val="19"/>
          <w:lang w:eastAsia="pt-BR"/>
        </w:rPr>
        <w:t xml:space="preserve"> ser mantidos em custódia, hipótese em que se aplica o disposto no inciso II do § 1º e no § 2º do art. 25 desta Lei</w:t>
      </w:r>
      <w:r w:rsidRPr="00DF0BB5">
        <w:rPr>
          <w:rFonts w:ascii="Book Antiqua" w:eastAsia="Times New Roman" w:hAnsi="Book Antiqua" w:cs="Arial"/>
          <w:color w:val="000000"/>
          <w:sz w:val="16"/>
          <w:szCs w:val="16"/>
          <w:lang w:eastAsia="pt-BR"/>
        </w:rPr>
        <w:t>.           </w:t>
      </w:r>
      <w:hyperlink r:id="rId86"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233A8D58"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2º Observadas as condições estabelecidas pelo Conselho Monetário Nacional, poderão ser utilizados para o cumprimento do direcionamento de recursos da LCA para o crédito rural, de que trata o </w:t>
      </w:r>
      <w:hyperlink r:id="rId87" w:anchor="art21" w:history="1">
        <w:r w:rsidRPr="005F4ACD">
          <w:rPr>
            <w:rFonts w:ascii="Book Antiqua" w:eastAsia="Times New Roman" w:hAnsi="Book Antiqua" w:cs="Arial"/>
            <w:color w:val="0000FF"/>
            <w:sz w:val="19"/>
            <w:szCs w:val="19"/>
            <w:u w:val="single"/>
            <w:lang w:eastAsia="pt-BR"/>
          </w:rPr>
          <w:t>art. 21 da Lei nº 4.829, de 5 de novembro de 1965</w:t>
        </w:r>
      </w:hyperlink>
      <w:r w:rsidRPr="00DF0BB5">
        <w:rPr>
          <w:rFonts w:ascii="Book Antiqua" w:eastAsia="Times New Roman" w:hAnsi="Book Antiqua" w:cs="Arial"/>
          <w:color w:val="000000"/>
          <w:sz w:val="16"/>
          <w:szCs w:val="16"/>
          <w:lang w:eastAsia="pt-BR"/>
        </w:rPr>
        <w:t>:          </w:t>
      </w:r>
      <w:hyperlink r:id="rId88"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84D2BA8" w14:textId="77777777" w:rsidR="005F4ACD" w:rsidRPr="005F4ACD" w:rsidRDefault="005F4ACD" w:rsidP="005F4ACD">
      <w:pPr>
        <w:spacing w:before="225" w:after="225" w:line="240" w:lineRule="auto"/>
        <w:ind w:firstLine="570"/>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I - Cédula de Produto Rural (CPR) emitida por produtor rural, inclusive as adquiridas por instituições financeiras de terceiros</w:t>
      </w:r>
      <w:r w:rsidRPr="00DF0BB5">
        <w:rPr>
          <w:rFonts w:ascii="Book Antiqua" w:eastAsia="Times New Roman" w:hAnsi="Book Antiqua" w:cs="Arial"/>
          <w:color w:val="000000"/>
          <w:sz w:val="16"/>
          <w:szCs w:val="16"/>
          <w:lang w:eastAsia="pt-BR"/>
        </w:rPr>
        <w:t>;          </w:t>
      </w:r>
      <w:hyperlink r:id="rId89" w:anchor="art43" w:history="1">
        <w:r w:rsidRPr="00DF0BB5">
          <w:rPr>
            <w:rFonts w:ascii="Book Antiqua" w:eastAsia="Times New Roman" w:hAnsi="Book Antiqua" w:cs="Arial"/>
            <w:color w:val="0000FF"/>
            <w:sz w:val="16"/>
            <w:szCs w:val="16"/>
            <w:u w:val="single"/>
            <w:lang w:eastAsia="pt-BR"/>
          </w:rPr>
          <w:t>(Incluído pela Lei nº 13.986, de 2020)</w:t>
        </w:r>
      </w:hyperlink>
      <w:r w:rsidRPr="005F4ACD">
        <w:rPr>
          <w:rFonts w:ascii="Book Antiqua" w:eastAsia="Times New Roman" w:hAnsi="Book Antiqua" w:cs="Arial"/>
          <w:color w:val="000000"/>
          <w:sz w:val="19"/>
          <w:szCs w:val="19"/>
          <w:lang w:eastAsia="pt-BR"/>
        </w:rPr>
        <w:t>.</w:t>
      </w:r>
    </w:p>
    <w:p w14:paraId="639098D5" w14:textId="76DEBAAC"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II - quotas de fundos garantidores de operações de crédito com produtores rurais, pelo valor da integralização, desde que as operações de crédito garantidas sejam crédito rural</w:t>
      </w:r>
      <w:r w:rsidRPr="00DF0BB5">
        <w:rPr>
          <w:rFonts w:ascii="Book Antiqua" w:eastAsia="Times New Roman" w:hAnsi="Book Antiqua" w:cs="Arial"/>
          <w:color w:val="000000"/>
          <w:sz w:val="16"/>
          <w:szCs w:val="16"/>
          <w:lang w:eastAsia="pt-BR"/>
        </w:rPr>
        <w:t>; </w:t>
      </w:r>
      <w:hyperlink r:id="rId90"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3D440430" w14:textId="77777777" w:rsidR="005F4ACD" w:rsidRPr="005F4ACD" w:rsidRDefault="005F4ACD" w:rsidP="005F4ACD">
      <w:pPr>
        <w:spacing w:before="225" w:after="225" w:line="240" w:lineRule="auto"/>
        <w:ind w:firstLine="570"/>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III - CDCA e CRA, desde que os direitos creditórios vinculados sejam integralmente originados de negócios em que o produtor rural seja parte direta; e          </w:t>
      </w:r>
      <w:hyperlink r:id="rId91"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56172FC" w14:textId="3697FA46" w:rsidR="005F4ACD" w:rsidRDefault="005F4ACD" w:rsidP="005F4ACD">
      <w:pPr>
        <w:spacing w:before="225" w:after="225" w:line="240" w:lineRule="auto"/>
        <w:ind w:firstLine="570"/>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IV - CDA e WA, desde que tenham sido emitidos em favor de produtor rural</w:t>
      </w:r>
      <w:r w:rsidRPr="00DF0BB5">
        <w:rPr>
          <w:rFonts w:ascii="Book Antiqua" w:eastAsia="Times New Roman" w:hAnsi="Book Antiqua" w:cs="Arial"/>
          <w:color w:val="000000"/>
          <w:sz w:val="16"/>
          <w:szCs w:val="16"/>
          <w:lang w:eastAsia="pt-BR"/>
        </w:rPr>
        <w:t>. </w:t>
      </w:r>
      <w:hyperlink r:id="rId92" w:anchor="art43" w:history="1">
        <w:r w:rsidRPr="00DF0BB5">
          <w:rPr>
            <w:rFonts w:ascii="Book Antiqua" w:eastAsia="Times New Roman" w:hAnsi="Book Antiqua" w:cs="Arial"/>
            <w:color w:val="0000FF"/>
            <w:sz w:val="16"/>
            <w:szCs w:val="16"/>
            <w:u w:val="single"/>
            <w:lang w:eastAsia="pt-BR"/>
          </w:rPr>
          <w:t>(Incluído pela Lei nº 13.986, de 2020)</w:t>
        </w:r>
      </w:hyperlink>
      <w:r w:rsidRPr="00435868">
        <w:rPr>
          <w:rFonts w:ascii="Book Antiqua" w:eastAsia="Times New Roman" w:hAnsi="Book Antiqua" w:cs="Arial"/>
          <w:color w:val="000000"/>
          <w:sz w:val="19"/>
          <w:szCs w:val="19"/>
          <w:lang w:eastAsia="pt-BR"/>
        </w:rPr>
        <w:t>.</w:t>
      </w:r>
    </w:p>
    <w:p w14:paraId="45CABDA2" w14:textId="77777777" w:rsidR="00435868" w:rsidRPr="00435868" w:rsidRDefault="00435868" w:rsidP="00435868">
      <w:pPr>
        <w:spacing w:before="225" w:after="225" w:line="240" w:lineRule="auto"/>
        <w:ind w:firstLine="570"/>
        <w:jc w:val="both"/>
        <w:rPr>
          <w:rFonts w:ascii="Book Antiqua" w:eastAsia="Times New Roman" w:hAnsi="Book Antiqua" w:cs="Arial"/>
          <w:color w:val="000000"/>
          <w:sz w:val="16"/>
          <w:szCs w:val="16"/>
          <w:lang w:eastAsia="pt-BR"/>
        </w:rPr>
      </w:pPr>
      <w:r w:rsidRPr="00435868">
        <w:rPr>
          <w:rFonts w:ascii="Book Antiqua" w:eastAsia="Times New Roman" w:hAnsi="Book Antiqua" w:cs="Arial"/>
          <w:color w:val="000000"/>
          <w:sz w:val="19"/>
          <w:szCs w:val="19"/>
          <w:lang w:eastAsia="pt-BR"/>
        </w:rPr>
        <w:t>§ 3º As instituições financeiras poderão utilizar instrumento de repasse interfinanceiro para operações de crédito rural como substituto aos direitos creditórios de que trata o § 1º do art. 23 desta Lei, para fins de emissão de LCA, considerado o disposto no § 2º deste artigo e observado que:</w:t>
      </w:r>
      <w:r w:rsidRPr="00435868">
        <w:rPr>
          <w:rFonts w:ascii="Book Antiqua" w:eastAsia="Times New Roman" w:hAnsi="Book Antiqua" w:cs="Arial"/>
          <w:color w:val="000000"/>
          <w:sz w:val="16"/>
          <w:szCs w:val="16"/>
          <w:lang w:eastAsia="pt-BR"/>
        </w:rPr>
        <w:t>   </w:t>
      </w:r>
      <w:hyperlink r:id="rId93" w:anchor="art9" w:history="1">
        <w:r w:rsidRPr="00435868">
          <w:rPr>
            <w:rStyle w:val="Hyperlink"/>
            <w:rFonts w:ascii="Book Antiqua" w:eastAsia="Times New Roman" w:hAnsi="Book Antiqua" w:cs="Arial"/>
            <w:sz w:val="16"/>
            <w:szCs w:val="16"/>
            <w:lang w:eastAsia="pt-BR"/>
          </w:rPr>
          <w:t>(Incluído pela Lei nº 14.937, de 2024)</w:t>
        </w:r>
      </w:hyperlink>
    </w:p>
    <w:p w14:paraId="0DD9D130" w14:textId="77777777" w:rsidR="00435868" w:rsidRPr="00435868" w:rsidRDefault="00435868" w:rsidP="00435868">
      <w:pPr>
        <w:spacing w:before="225" w:after="225" w:line="240" w:lineRule="auto"/>
        <w:ind w:firstLine="570"/>
        <w:jc w:val="both"/>
        <w:rPr>
          <w:rFonts w:ascii="Book Antiqua" w:eastAsia="Times New Roman" w:hAnsi="Book Antiqua" w:cs="Arial"/>
          <w:color w:val="000000"/>
          <w:sz w:val="16"/>
          <w:szCs w:val="16"/>
          <w:lang w:eastAsia="pt-BR"/>
        </w:rPr>
      </w:pPr>
      <w:r w:rsidRPr="00435868">
        <w:rPr>
          <w:rFonts w:ascii="Book Antiqua" w:eastAsia="Times New Roman" w:hAnsi="Book Antiqua" w:cs="Arial"/>
          <w:color w:val="000000"/>
          <w:sz w:val="19"/>
          <w:szCs w:val="19"/>
          <w:lang w:eastAsia="pt-BR"/>
        </w:rPr>
        <w:lastRenderedPageBreak/>
        <w:t>I - os instrumentos de repasse interfinanceiro e de crédito rural deverão ter idênticas datas de vencimento e indicação de sua mútua vinculação, e os recursos de cada repasse deverão destinar-se a apenas uma operação de crédito rural;</w:t>
      </w:r>
      <w:r w:rsidRPr="00435868">
        <w:rPr>
          <w:rFonts w:ascii="Book Antiqua" w:eastAsia="Times New Roman" w:hAnsi="Book Antiqua" w:cs="Arial"/>
          <w:color w:val="000000"/>
          <w:sz w:val="16"/>
          <w:szCs w:val="16"/>
          <w:lang w:eastAsia="pt-BR"/>
        </w:rPr>
        <w:t>   </w:t>
      </w:r>
      <w:hyperlink r:id="rId94" w:anchor="art9" w:history="1">
        <w:r w:rsidRPr="00435868">
          <w:rPr>
            <w:rStyle w:val="Hyperlink"/>
            <w:rFonts w:ascii="Book Antiqua" w:eastAsia="Times New Roman" w:hAnsi="Book Antiqua" w:cs="Arial"/>
            <w:sz w:val="16"/>
            <w:szCs w:val="16"/>
            <w:lang w:eastAsia="pt-BR"/>
          </w:rPr>
          <w:t>(Incluído pela Lei nº 14.937, de 2024)</w:t>
        </w:r>
      </w:hyperlink>
    </w:p>
    <w:p w14:paraId="783AD009" w14:textId="77777777" w:rsidR="00435868" w:rsidRPr="00435868" w:rsidRDefault="00435868" w:rsidP="00435868">
      <w:pPr>
        <w:spacing w:before="225" w:after="225" w:line="240" w:lineRule="auto"/>
        <w:ind w:firstLine="570"/>
        <w:jc w:val="both"/>
        <w:rPr>
          <w:rFonts w:ascii="Book Antiqua" w:eastAsia="Times New Roman" w:hAnsi="Book Antiqua" w:cs="Arial"/>
          <w:color w:val="000000"/>
          <w:sz w:val="16"/>
          <w:szCs w:val="16"/>
          <w:lang w:eastAsia="pt-BR"/>
        </w:rPr>
      </w:pPr>
      <w:r w:rsidRPr="00435868">
        <w:rPr>
          <w:rFonts w:ascii="Book Antiqua" w:eastAsia="Times New Roman" w:hAnsi="Book Antiqua" w:cs="Arial"/>
          <w:color w:val="000000"/>
          <w:sz w:val="19"/>
          <w:szCs w:val="19"/>
          <w:lang w:eastAsia="pt-BR"/>
        </w:rPr>
        <w:t>II - o direito creditório representativo da operação de crédito rural deverá ser dado em garantia à instituição financeira repassadora dos recursos ou ser objeto de cláusula de sub-rogação em favor desta; e</w:t>
      </w:r>
      <w:r w:rsidRPr="00435868">
        <w:rPr>
          <w:rFonts w:ascii="Book Antiqua" w:eastAsia="Times New Roman" w:hAnsi="Book Antiqua" w:cs="Arial"/>
          <w:color w:val="000000"/>
          <w:sz w:val="16"/>
          <w:szCs w:val="16"/>
          <w:lang w:eastAsia="pt-BR"/>
        </w:rPr>
        <w:t>   </w:t>
      </w:r>
      <w:hyperlink r:id="rId95" w:anchor="art9" w:history="1">
        <w:r w:rsidRPr="00435868">
          <w:rPr>
            <w:rStyle w:val="Hyperlink"/>
            <w:rFonts w:ascii="Book Antiqua" w:eastAsia="Times New Roman" w:hAnsi="Book Antiqua" w:cs="Arial"/>
            <w:sz w:val="16"/>
            <w:szCs w:val="16"/>
            <w:lang w:eastAsia="pt-BR"/>
          </w:rPr>
          <w:t>(Incluído pela Lei nº 14.937, de 2024)</w:t>
        </w:r>
      </w:hyperlink>
    </w:p>
    <w:p w14:paraId="034BF2EB" w14:textId="77777777" w:rsidR="00435868" w:rsidRPr="00435868" w:rsidRDefault="00435868" w:rsidP="00435868">
      <w:pPr>
        <w:spacing w:before="225" w:after="225" w:line="240" w:lineRule="auto"/>
        <w:ind w:firstLine="570"/>
        <w:jc w:val="both"/>
        <w:rPr>
          <w:rFonts w:ascii="Book Antiqua" w:eastAsia="Times New Roman" w:hAnsi="Book Antiqua" w:cs="Arial"/>
          <w:color w:val="000000"/>
          <w:sz w:val="16"/>
          <w:szCs w:val="16"/>
          <w:lang w:eastAsia="pt-BR"/>
        </w:rPr>
      </w:pPr>
      <w:r w:rsidRPr="00435868">
        <w:rPr>
          <w:rFonts w:ascii="Book Antiqua" w:eastAsia="Times New Roman" w:hAnsi="Book Antiqua" w:cs="Arial"/>
          <w:color w:val="000000"/>
          <w:sz w:val="19"/>
          <w:szCs w:val="19"/>
          <w:lang w:eastAsia="pt-BR"/>
        </w:rPr>
        <w:t>III - o título de crédito representativo de repasse interfinanceiro deverá ser realizado em favor de cooperativa singular de crédito integrante do próprio sistema, quando se tratar de bancos cooperativos, confederações de cooperativas de crédito e cooperativas centrais de crédito integrantes de sistemas cooperativos de crédito constituídos nos termos da </w:t>
      </w:r>
      <w:hyperlink r:id="rId96" w:history="1">
        <w:r w:rsidRPr="00435868">
          <w:rPr>
            <w:rStyle w:val="Hyperlink"/>
            <w:rFonts w:ascii="Book Antiqua" w:eastAsia="Times New Roman" w:hAnsi="Book Antiqua" w:cs="Arial"/>
            <w:sz w:val="19"/>
            <w:szCs w:val="19"/>
            <w:lang w:eastAsia="pt-BR"/>
          </w:rPr>
          <w:t>Lei Complementar nº 130, de 17 de abril de 2009.</w:t>
        </w:r>
      </w:hyperlink>
      <w:r w:rsidRPr="00435868">
        <w:rPr>
          <w:rFonts w:ascii="Book Antiqua" w:eastAsia="Times New Roman" w:hAnsi="Book Antiqua" w:cs="Arial"/>
          <w:color w:val="000000"/>
          <w:sz w:val="16"/>
          <w:szCs w:val="16"/>
          <w:lang w:eastAsia="pt-BR"/>
        </w:rPr>
        <w:t>   </w:t>
      </w:r>
      <w:hyperlink r:id="rId97" w:anchor="art9" w:history="1">
        <w:r w:rsidRPr="00435868">
          <w:rPr>
            <w:rStyle w:val="Hyperlink"/>
            <w:rFonts w:ascii="Book Antiqua" w:eastAsia="Times New Roman" w:hAnsi="Book Antiqua" w:cs="Arial"/>
            <w:sz w:val="16"/>
            <w:szCs w:val="16"/>
            <w:lang w:eastAsia="pt-BR"/>
          </w:rPr>
          <w:t>(Incluído pela Lei nº 14.937, de 2024)</w:t>
        </w:r>
      </w:hyperlink>
    </w:p>
    <w:p w14:paraId="13B2C869" w14:textId="77777777" w:rsidR="00435868" w:rsidRPr="00435868" w:rsidRDefault="00435868" w:rsidP="00435868">
      <w:pPr>
        <w:spacing w:before="225" w:after="225" w:line="240" w:lineRule="auto"/>
        <w:ind w:firstLine="570"/>
        <w:jc w:val="both"/>
        <w:rPr>
          <w:rFonts w:ascii="Book Antiqua" w:eastAsia="Times New Roman" w:hAnsi="Book Antiqua" w:cs="Arial"/>
          <w:color w:val="000000"/>
          <w:sz w:val="16"/>
          <w:szCs w:val="16"/>
          <w:lang w:eastAsia="pt-BR"/>
        </w:rPr>
      </w:pPr>
      <w:bookmarkStart w:id="25" w:name="art27§4"/>
      <w:bookmarkEnd w:id="25"/>
      <w:r w:rsidRPr="00435868">
        <w:rPr>
          <w:rFonts w:ascii="Book Antiqua" w:eastAsia="Times New Roman" w:hAnsi="Book Antiqua" w:cs="Arial"/>
          <w:color w:val="000000"/>
          <w:sz w:val="19"/>
          <w:szCs w:val="19"/>
          <w:lang w:eastAsia="pt-BR"/>
        </w:rPr>
        <w:t>§ 4º A concessão dos benefícios tributários associados às operações de emissão de LCA observará o disposto na legislação orçamentária</w:t>
      </w:r>
      <w:r w:rsidRPr="00435868">
        <w:rPr>
          <w:rFonts w:ascii="Book Antiqua" w:eastAsia="Times New Roman" w:hAnsi="Book Antiqua" w:cs="Arial"/>
          <w:color w:val="000000"/>
          <w:sz w:val="16"/>
          <w:szCs w:val="16"/>
          <w:lang w:eastAsia="pt-BR"/>
        </w:rPr>
        <w:t>.   </w:t>
      </w:r>
      <w:hyperlink r:id="rId98" w:anchor="art9" w:history="1">
        <w:r w:rsidRPr="00435868">
          <w:rPr>
            <w:rStyle w:val="Hyperlink"/>
            <w:rFonts w:ascii="Book Antiqua" w:eastAsia="Times New Roman" w:hAnsi="Book Antiqua" w:cs="Arial"/>
            <w:sz w:val="16"/>
            <w:szCs w:val="16"/>
            <w:lang w:eastAsia="pt-BR"/>
          </w:rPr>
          <w:t>(Incluído pela Lei nº 14.937, de 2024)</w:t>
        </w:r>
      </w:hyperlink>
    </w:p>
    <w:p w14:paraId="2D9DB08A"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Seção IV</w:t>
      </w:r>
      <w:r w:rsidRPr="00A77FE6">
        <w:rPr>
          <w:rFonts w:ascii="Book Antiqua" w:eastAsia="Times New Roman" w:hAnsi="Book Antiqua" w:cs="Times New Roman"/>
          <w:sz w:val="19"/>
          <w:szCs w:val="19"/>
          <w:lang w:eastAsia="pt-BR"/>
        </w:rPr>
        <w:br/>
        <w:t>Disposições Comuns ao CDCA e à LCA</w:t>
      </w:r>
    </w:p>
    <w:p w14:paraId="158A724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 w:name="art28"/>
      <w:bookmarkEnd w:id="26"/>
      <w:r w:rsidRPr="00A77FE6">
        <w:rPr>
          <w:rFonts w:ascii="Book Antiqua" w:eastAsia="Times New Roman" w:hAnsi="Book Antiqua" w:cs="Times New Roman"/>
          <w:sz w:val="19"/>
          <w:szCs w:val="19"/>
          <w:lang w:eastAsia="pt-BR"/>
        </w:rPr>
        <w:t>Art. 28. O valor do CDCA e da LCA não poderá exceder o valor total dos direitos creditórios do agronegócio a eles vinculados.</w:t>
      </w:r>
    </w:p>
    <w:p w14:paraId="7B4EE6F4"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 w:name="art29"/>
      <w:bookmarkEnd w:id="27"/>
      <w:r w:rsidRPr="00A77FE6">
        <w:rPr>
          <w:rFonts w:ascii="Book Antiqua" w:eastAsia="Times New Roman" w:hAnsi="Book Antiqua" w:cs="Times New Roman"/>
          <w:sz w:val="19"/>
          <w:szCs w:val="19"/>
          <w:lang w:eastAsia="pt-BR"/>
        </w:rPr>
        <w:t>Art. 29. Os emitentes de CDCA e de LCA respondem pela origem e autenticidade dos direitos creditórios a eles vinculados.</w:t>
      </w:r>
    </w:p>
    <w:p w14:paraId="1CFF24B1"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 w:name="art30"/>
      <w:bookmarkEnd w:id="28"/>
      <w:r w:rsidRPr="00A77FE6">
        <w:rPr>
          <w:rFonts w:ascii="Book Antiqua" w:eastAsia="Times New Roman" w:hAnsi="Book Antiqua" w:cs="Times New Roman"/>
          <w:sz w:val="19"/>
          <w:szCs w:val="19"/>
          <w:lang w:eastAsia="pt-BR"/>
        </w:rPr>
        <w:t>Art. 30. A identificação dos direitos creditórios vinculados ao CDCA e à LCA poderá ser feita em documento à parte, do qual conste a assinatura dos representantes legais do emitente, fazendo-se menção a essa circunstância no certificado ou nos registros da instituição responsável pela manutenção dos sistemas de escrituração.</w:t>
      </w:r>
    </w:p>
    <w:p w14:paraId="032F4C22"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Parágrafo único. A identificação dos direitos creditórios vinculados ao CDCA e à LCA poderá ser feita pelos correspondentes números de registro no sistema a que se refere o inciso I do § 1</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do art. 25 desta Lei.</w:t>
      </w:r>
    </w:p>
    <w:p w14:paraId="48885FCF"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 w:name="art31"/>
      <w:bookmarkEnd w:id="29"/>
      <w:r w:rsidRPr="00A77FE6">
        <w:rPr>
          <w:rFonts w:ascii="Book Antiqua" w:eastAsia="Times New Roman" w:hAnsi="Book Antiqua" w:cs="Times New Roman"/>
          <w:sz w:val="19"/>
          <w:szCs w:val="19"/>
          <w:lang w:eastAsia="pt-BR"/>
        </w:rPr>
        <w:t>Art. 31. O CDCA e a LCA poderão conter outras cláusulas, que constarão de documento à parte, com a assinatura dos representantes legais do emitente, fazendo-se menção a essa circunstância em seu contexto.</w:t>
      </w:r>
    </w:p>
    <w:p w14:paraId="32D06F87"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0" w:name="art32"/>
      <w:bookmarkEnd w:id="30"/>
      <w:r w:rsidRPr="00A77FE6">
        <w:rPr>
          <w:rFonts w:ascii="Book Antiqua" w:eastAsia="Times New Roman" w:hAnsi="Book Antiqua" w:cs="Times New Roman"/>
          <w:sz w:val="19"/>
          <w:szCs w:val="19"/>
          <w:lang w:eastAsia="pt-BR"/>
        </w:rPr>
        <w:t>Art. 32. O CDCA e a LCA conferem direito de penhor sobre os direitos creditórios a eles vinculados, independentemente de convenção, não se aplicando o disposto nos</w:t>
      </w:r>
      <w:hyperlink r:id="rId99" w:anchor="art1452" w:history="1">
        <w:r w:rsidRPr="00A77FE6">
          <w:rPr>
            <w:rFonts w:ascii="Book Antiqua" w:eastAsia="Times New Roman" w:hAnsi="Book Antiqua" w:cs="Times New Roman"/>
            <w:color w:val="0000FF"/>
            <w:sz w:val="19"/>
            <w:szCs w:val="19"/>
            <w:u w:val="single"/>
            <w:lang w:eastAsia="pt-BR"/>
          </w:rPr>
          <w:t xml:space="preserve"> </w:t>
        </w:r>
        <w:proofErr w:type="spellStart"/>
        <w:r w:rsidRPr="00A77FE6">
          <w:rPr>
            <w:rFonts w:ascii="Book Antiqua" w:eastAsia="Times New Roman" w:hAnsi="Book Antiqua" w:cs="Times New Roman"/>
            <w:color w:val="0000FF"/>
            <w:sz w:val="19"/>
            <w:szCs w:val="19"/>
            <w:u w:val="single"/>
            <w:lang w:eastAsia="pt-BR"/>
          </w:rPr>
          <w:t>arts</w:t>
        </w:r>
        <w:proofErr w:type="spellEnd"/>
        <w:r w:rsidRPr="00A77FE6">
          <w:rPr>
            <w:rFonts w:ascii="Book Antiqua" w:eastAsia="Times New Roman" w:hAnsi="Book Antiqua" w:cs="Times New Roman"/>
            <w:color w:val="0000FF"/>
            <w:sz w:val="19"/>
            <w:szCs w:val="19"/>
            <w:u w:val="single"/>
            <w:lang w:eastAsia="pt-BR"/>
          </w:rPr>
          <w:t>. 1.452,</w:t>
        </w:r>
      </w:hyperlink>
      <w:r w:rsidRPr="00A77FE6">
        <w:rPr>
          <w:rFonts w:ascii="Book Antiqua" w:eastAsia="Times New Roman" w:hAnsi="Book Antiqua" w:cs="Times New Roman"/>
          <w:sz w:val="19"/>
          <w:szCs w:val="19"/>
          <w:lang w:eastAsia="pt-BR"/>
        </w:rPr>
        <w:t xml:space="preserve"> caput, e </w:t>
      </w:r>
      <w:hyperlink r:id="rId100" w:anchor="art1453" w:history="1">
        <w:r w:rsidRPr="00A77FE6">
          <w:rPr>
            <w:rFonts w:ascii="Book Antiqua" w:eastAsia="Times New Roman" w:hAnsi="Book Antiqua" w:cs="Times New Roman"/>
            <w:color w:val="0000FF"/>
            <w:sz w:val="19"/>
            <w:szCs w:val="19"/>
            <w:u w:val="single"/>
            <w:lang w:eastAsia="pt-BR"/>
          </w:rPr>
          <w:t>1.453 da Lei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10.406, de 10 de janeiro de 2002</w:t>
        </w:r>
      </w:hyperlink>
      <w:r w:rsidRPr="00A77FE6">
        <w:rPr>
          <w:rFonts w:ascii="Book Antiqua" w:eastAsia="Times New Roman" w:hAnsi="Book Antiqua" w:cs="Times New Roman"/>
          <w:sz w:val="19"/>
          <w:szCs w:val="19"/>
          <w:lang w:eastAsia="pt-BR"/>
        </w:rPr>
        <w:t xml:space="preserve"> – Código Civil.</w:t>
      </w:r>
    </w:p>
    <w:p w14:paraId="01536B0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1</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A substituição dos direitos creditórios vinculados ao CDCA e à LCA, mediante acordo entre o emitente e o titular, importará na extinção do penhor sobre os direitos substituídos, constituindo-se automaticamente novo penhor sobre os direitos creditórios dados em substituição.</w:t>
      </w:r>
    </w:p>
    <w:p w14:paraId="783DD557" w14:textId="3572BC59" w:rsidR="00E53ACD"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2</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Na hipótese de emissão de CDCA em série, o direito de penhor a que se refere o caput deste artigo incidirá sobre fração ideal do conjunto de direitos creditórios vinculados, proporcionalmente ao crédito do titular dos CDCA da mesma série.</w:t>
      </w:r>
    </w:p>
    <w:p w14:paraId="43419C24" w14:textId="6268CE20"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Art. 33. Além do penhor constituído na forma do art. 32 desta Lei, o CDCA e a LCA poderão contar com quaisquer garantias adicionais previstas na legislação e livremente pactuadas entre as partes, podendo ser constituídas no próprio título ou em documento à parte</w:t>
      </w:r>
      <w:r w:rsidRPr="00DF0BB5">
        <w:rPr>
          <w:rFonts w:ascii="Book Antiqua" w:eastAsia="Times New Roman" w:hAnsi="Book Antiqua" w:cs="Arial"/>
          <w:color w:val="000000"/>
          <w:sz w:val="16"/>
          <w:szCs w:val="16"/>
          <w:lang w:eastAsia="pt-BR"/>
        </w:rPr>
        <w:t>. </w:t>
      </w:r>
      <w:hyperlink r:id="rId101"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470FDFFA"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Parágrafo único. Se a garantia for constituída no próprio título, a descrição dos bens poderá ser feita em documento à parte, assinado pelos representantes legais do emitente, com menção a essa circunstância no contexto dos títulos</w:t>
      </w:r>
      <w:r w:rsidRPr="00DF0BB5">
        <w:rPr>
          <w:rFonts w:ascii="Book Antiqua" w:eastAsia="Times New Roman" w:hAnsi="Book Antiqua" w:cs="Arial"/>
          <w:color w:val="000000"/>
          <w:sz w:val="16"/>
          <w:szCs w:val="16"/>
          <w:lang w:eastAsia="pt-BR"/>
        </w:rPr>
        <w:t>.           </w:t>
      </w:r>
      <w:hyperlink r:id="rId102"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7998EDBB"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33"/>
      <w:bookmarkStart w:id="32" w:name="art34"/>
      <w:bookmarkEnd w:id="31"/>
      <w:bookmarkEnd w:id="32"/>
      <w:r w:rsidRPr="00A77FE6">
        <w:rPr>
          <w:rFonts w:ascii="Book Antiqua" w:eastAsia="Times New Roman" w:hAnsi="Book Antiqua" w:cs="Times New Roman"/>
          <w:sz w:val="19"/>
          <w:szCs w:val="19"/>
          <w:lang w:eastAsia="pt-BR"/>
        </w:rPr>
        <w:lastRenderedPageBreak/>
        <w:t xml:space="preserve">Art. 34. Os direitos creditórios vinculados ao CDCA e à LCA não serão penhorados, </w:t>
      </w:r>
      <w:proofErr w:type="spellStart"/>
      <w:r w:rsidRPr="00A77FE6">
        <w:rPr>
          <w:rFonts w:ascii="Book Antiqua" w:eastAsia="Times New Roman" w:hAnsi="Book Antiqua" w:cs="Times New Roman"/>
          <w:sz w:val="19"/>
          <w:szCs w:val="19"/>
          <w:lang w:eastAsia="pt-BR"/>
        </w:rPr>
        <w:t>seqüestrados</w:t>
      </w:r>
      <w:proofErr w:type="spellEnd"/>
      <w:r w:rsidRPr="00A77FE6">
        <w:rPr>
          <w:rFonts w:ascii="Book Antiqua" w:eastAsia="Times New Roman" w:hAnsi="Book Antiqua" w:cs="Times New Roman"/>
          <w:sz w:val="19"/>
          <w:szCs w:val="19"/>
          <w:lang w:eastAsia="pt-BR"/>
        </w:rPr>
        <w:t xml:space="preserve"> ou arrestados em decorrência de outras dívidas do emitente desses títulos, a quem caberá informar ao juízo, que tenha determinado tal medida, a respeito da vinculação de tais direitos aos respectivos títulos, sob pena de responder pelos prejuízos resultantes de sua omissão.</w:t>
      </w:r>
    </w:p>
    <w:p w14:paraId="0156521D" w14:textId="6A62AFFC"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3" w:name="art35"/>
      <w:bookmarkEnd w:id="33"/>
      <w:r w:rsidRPr="005F4ACD">
        <w:rPr>
          <w:rFonts w:ascii="Book Antiqua" w:eastAsia="Times New Roman" w:hAnsi="Book Antiqua" w:cs="Arial"/>
          <w:color w:val="000000"/>
          <w:sz w:val="19"/>
          <w:szCs w:val="19"/>
          <w:lang w:eastAsia="pt-BR"/>
        </w:rPr>
        <w:t>Art. 35. O CDCA e a LCA poderão ser emitidos sob a forma escritural, hipótese em que tais títulos deverão ser registrados ou depositados em entidade autorizada a exercer a atividade de registro ou de depósito centralizado de ativos financeiros e de valores mobiliários</w:t>
      </w:r>
      <w:r w:rsidRPr="00DF0BB5">
        <w:rPr>
          <w:rFonts w:ascii="Book Antiqua" w:eastAsia="Times New Roman" w:hAnsi="Book Antiqua" w:cs="Arial"/>
          <w:color w:val="000000"/>
          <w:sz w:val="16"/>
          <w:szCs w:val="16"/>
          <w:lang w:eastAsia="pt-BR"/>
        </w:rPr>
        <w:t>.  </w:t>
      </w:r>
      <w:hyperlink r:id="rId103"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6798E37F"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I - </w:t>
      </w:r>
      <w:hyperlink r:id="rId104" w:anchor="art61" w:history="1">
        <w:r w:rsidRPr="00DF0BB5">
          <w:rPr>
            <w:rFonts w:ascii="Book Antiqua" w:eastAsia="Times New Roman" w:hAnsi="Book Antiqua" w:cs="Arial"/>
            <w:color w:val="0000FF"/>
            <w:sz w:val="16"/>
            <w:szCs w:val="16"/>
            <w:u w:val="single"/>
            <w:lang w:eastAsia="pt-BR"/>
          </w:rPr>
          <w:t>(revogado)</w:t>
        </w:r>
      </w:hyperlink>
      <w:r w:rsidRPr="00DF0BB5">
        <w:rPr>
          <w:rFonts w:ascii="Book Antiqua" w:eastAsia="Times New Roman" w:hAnsi="Book Antiqua" w:cs="Arial"/>
          <w:color w:val="000000"/>
          <w:sz w:val="16"/>
          <w:szCs w:val="16"/>
          <w:lang w:eastAsia="pt-BR"/>
        </w:rPr>
        <w:t>;            </w:t>
      </w:r>
      <w:hyperlink r:id="rId105"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6F5C6B7B"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II - </w:t>
      </w:r>
      <w:hyperlink r:id="rId106" w:anchor="art61" w:history="1">
        <w:r w:rsidRPr="00DF0BB5">
          <w:rPr>
            <w:rFonts w:ascii="Book Antiqua" w:eastAsia="Times New Roman" w:hAnsi="Book Antiqua" w:cs="Arial"/>
            <w:color w:val="0000FF"/>
            <w:sz w:val="16"/>
            <w:szCs w:val="16"/>
            <w:u w:val="single"/>
            <w:lang w:eastAsia="pt-BR"/>
          </w:rPr>
          <w:t>(revogado)</w:t>
        </w:r>
      </w:hyperlink>
      <w:r w:rsidRPr="00DF0BB5">
        <w:rPr>
          <w:rFonts w:ascii="Book Antiqua" w:eastAsia="Times New Roman" w:hAnsi="Book Antiqua" w:cs="Arial"/>
          <w:color w:val="000000"/>
          <w:sz w:val="16"/>
          <w:szCs w:val="16"/>
          <w:lang w:eastAsia="pt-BR"/>
        </w:rPr>
        <w:t>.            </w:t>
      </w:r>
      <w:hyperlink r:id="rId107"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47944C03"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Parágrafo único. (Revogado).            </w:t>
      </w:r>
      <w:hyperlink r:id="rId108" w:anchor="art43" w:history="1">
        <w:r w:rsidRPr="00DF0BB5">
          <w:rPr>
            <w:rFonts w:ascii="Book Antiqua" w:eastAsia="Times New Roman" w:hAnsi="Book Antiqua" w:cs="Arial"/>
            <w:color w:val="0000FF"/>
            <w:sz w:val="16"/>
            <w:szCs w:val="16"/>
            <w:u w:val="single"/>
            <w:lang w:eastAsia="pt-BR"/>
          </w:rPr>
          <w:t>(Redação dada pela Lei nº 13.986, de 2020</w:t>
        </w:r>
      </w:hyperlink>
    </w:p>
    <w:p w14:paraId="1F34F286" w14:textId="77777777" w:rsidR="005F4ACD" w:rsidRPr="00DF0BB5" w:rsidRDefault="005F4ACD" w:rsidP="005F4AC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Art. 35-A. A emissão escritural do CDCA poderá, alternativamente, ocorrer por meio do lançamento em sistema eletrônico de escrituração gerido por entidade autorizada pelo Banco Central do Brasil a exercer a atividade de escrituração</w:t>
      </w:r>
      <w:r w:rsidRPr="00DF0BB5">
        <w:rPr>
          <w:rFonts w:ascii="Book Antiqua" w:eastAsia="Times New Roman" w:hAnsi="Book Antiqua" w:cs="Arial"/>
          <w:color w:val="000000"/>
          <w:sz w:val="16"/>
          <w:szCs w:val="16"/>
          <w:lang w:eastAsia="pt-BR"/>
        </w:rPr>
        <w:t>.          </w:t>
      </w:r>
      <w:hyperlink r:id="rId109"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4D48B394"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Art. 35-B. Compete ao Banco Central do Brasil</w:t>
      </w:r>
      <w:r w:rsidRPr="00DF0BB5">
        <w:rPr>
          <w:rFonts w:ascii="Book Antiqua" w:eastAsia="Times New Roman" w:hAnsi="Book Antiqua" w:cs="Arial"/>
          <w:color w:val="000000"/>
          <w:sz w:val="16"/>
          <w:szCs w:val="16"/>
          <w:lang w:eastAsia="pt-BR"/>
        </w:rPr>
        <w:t>:          </w:t>
      </w:r>
      <w:hyperlink r:id="rId110"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91E17BE" w14:textId="77777777" w:rsidR="005F4ACD" w:rsidRPr="005F4ACD" w:rsidRDefault="005F4ACD" w:rsidP="005F4ACD">
      <w:pPr>
        <w:spacing w:before="225" w:after="225" w:line="240" w:lineRule="auto"/>
        <w:ind w:firstLine="570"/>
        <w:jc w:val="both"/>
        <w:rPr>
          <w:rFonts w:ascii="Book Antiqua" w:eastAsia="Times New Roman" w:hAnsi="Book Antiqua" w:cs="Arial"/>
          <w:color w:val="000000"/>
          <w:sz w:val="19"/>
          <w:szCs w:val="19"/>
          <w:lang w:eastAsia="pt-BR"/>
        </w:rPr>
      </w:pPr>
      <w:r w:rsidRPr="005F4ACD">
        <w:rPr>
          <w:rFonts w:ascii="Book Antiqua" w:eastAsia="Times New Roman" w:hAnsi="Book Antiqua" w:cs="Arial"/>
          <w:color w:val="000000"/>
          <w:sz w:val="19"/>
          <w:szCs w:val="19"/>
          <w:lang w:eastAsia="pt-BR"/>
        </w:rPr>
        <w:t>I - estabelecer as condições para o exercício da atividade de escrituração de que trata o art. 35-A desta Lei; e          </w:t>
      </w:r>
      <w:hyperlink r:id="rId111"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281D235" w14:textId="47D9099F"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xml:space="preserve">II - </w:t>
      </w:r>
      <w:proofErr w:type="gramStart"/>
      <w:r w:rsidRPr="005F4ACD">
        <w:rPr>
          <w:rFonts w:ascii="Book Antiqua" w:eastAsia="Times New Roman" w:hAnsi="Book Antiqua" w:cs="Arial"/>
          <w:color w:val="000000"/>
          <w:sz w:val="19"/>
          <w:szCs w:val="19"/>
          <w:lang w:eastAsia="pt-BR"/>
        </w:rPr>
        <w:t>autorizar e supervisionar</w:t>
      </w:r>
      <w:proofErr w:type="gramEnd"/>
      <w:r w:rsidRPr="005F4ACD">
        <w:rPr>
          <w:rFonts w:ascii="Book Antiqua" w:eastAsia="Times New Roman" w:hAnsi="Book Antiqua" w:cs="Arial"/>
          <w:color w:val="000000"/>
          <w:sz w:val="19"/>
          <w:szCs w:val="19"/>
          <w:lang w:eastAsia="pt-BR"/>
        </w:rPr>
        <w:t xml:space="preserve"> o exercício da atividade prevista no inciso I do </w:t>
      </w:r>
      <w:r w:rsidRPr="005F4ACD">
        <w:rPr>
          <w:rFonts w:ascii="Book Antiqua" w:eastAsia="Times New Roman" w:hAnsi="Book Antiqua" w:cs="Arial"/>
          <w:b/>
          <w:bCs/>
          <w:color w:val="000000"/>
          <w:sz w:val="19"/>
          <w:szCs w:val="19"/>
          <w:lang w:eastAsia="pt-BR"/>
        </w:rPr>
        <w:t>caput </w:t>
      </w:r>
      <w:r w:rsidRPr="005F4ACD">
        <w:rPr>
          <w:rFonts w:ascii="Book Antiqua" w:eastAsia="Times New Roman" w:hAnsi="Book Antiqua" w:cs="Arial"/>
          <w:color w:val="000000"/>
          <w:sz w:val="19"/>
          <w:szCs w:val="19"/>
          <w:lang w:eastAsia="pt-BR"/>
        </w:rPr>
        <w:t>deste artigo</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112"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1969EA3D" w14:textId="3F6573D8"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1º A autorização de que trata o inciso II do </w:t>
      </w:r>
      <w:r w:rsidRPr="005F4ACD">
        <w:rPr>
          <w:rFonts w:ascii="Book Antiqua" w:eastAsia="Times New Roman" w:hAnsi="Book Antiqua" w:cs="Arial"/>
          <w:b/>
          <w:bCs/>
          <w:color w:val="000000"/>
          <w:sz w:val="19"/>
          <w:szCs w:val="19"/>
          <w:lang w:eastAsia="pt-BR"/>
        </w:rPr>
        <w:t>caput </w:t>
      </w:r>
      <w:r w:rsidRPr="005F4ACD">
        <w:rPr>
          <w:rFonts w:ascii="Book Antiqua" w:eastAsia="Times New Roman" w:hAnsi="Book Antiqua" w:cs="Arial"/>
          <w:color w:val="000000"/>
          <w:sz w:val="19"/>
          <w:szCs w:val="19"/>
          <w:lang w:eastAsia="pt-BR"/>
        </w:rPr>
        <w:t>deste artigo poderá, a critério do Banco Central do Brasil, ser concedida por segmento, por espécie ou por grupos de entidades que atendam a critérios específicos, sendo dispensável a autorização individualizada</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113"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0F4BD55E" w14:textId="008D4D64"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2º A entidade responsável pela escrituração de que trata o art. 35-A desta Lei expedirá, mediante solicitação, certidão de inteiro teor do título, inclusive para fins de protesto e de execução</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114"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6B453B42" w14:textId="48C39498"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 3º A certidão de que trata o § 2º deste artigo poderá ser emitida na forma eletrônica, observados os requisitos de segurança que garantam a autenticidade e a integridade do documento</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115"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59FF3116"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Art. 35-C. A liquidação do pagamento em favor do legítimo credor, por qualquer meio de pagamento existente no âmbito do Sistema de Pagamentos Brasileiro, constituirá prova de pagamento, total ou parcial, do CDCA emitido sob a forma escritural</w:t>
      </w:r>
      <w:r w:rsidRPr="00DF0BB5">
        <w:rPr>
          <w:rFonts w:ascii="Book Antiqua" w:eastAsia="Times New Roman" w:hAnsi="Book Antiqua" w:cs="Arial"/>
          <w:color w:val="000000"/>
          <w:sz w:val="16"/>
          <w:szCs w:val="16"/>
          <w:lang w:eastAsia="pt-BR"/>
        </w:rPr>
        <w:t>.          </w:t>
      </w:r>
      <w:hyperlink r:id="rId116"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2E0AF83A"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5F4ACD">
        <w:rPr>
          <w:rFonts w:ascii="Book Antiqua" w:eastAsia="Times New Roman" w:hAnsi="Book Antiqua" w:cs="Arial"/>
          <w:color w:val="000000"/>
          <w:sz w:val="19"/>
          <w:szCs w:val="19"/>
          <w:lang w:eastAsia="pt-BR"/>
        </w:rPr>
        <w:t>Parágrafo único. A prova de pagamento de que trata o </w:t>
      </w:r>
      <w:r w:rsidRPr="005F4ACD">
        <w:rPr>
          <w:rFonts w:ascii="Book Antiqua" w:eastAsia="Times New Roman" w:hAnsi="Book Antiqua" w:cs="Arial"/>
          <w:b/>
          <w:bCs/>
          <w:color w:val="000000"/>
          <w:sz w:val="19"/>
          <w:szCs w:val="19"/>
          <w:lang w:eastAsia="pt-BR"/>
        </w:rPr>
        <w:t>caput </w:t>
      </w:r>
      <w:r w:rsidRPr="005F4ACD">
        <w:rPr>
          <w:rFonts w:ascii="Book Antiqua" w:eastAsia="Times New Roman" w:hAnsi="Book Antiqua" w:cs="Arial"/>
          <w:color w:val="000000"/>
          <w:sz w:val="19"/>
          <w:szCs w:val="19"/>
          <w:lang w:eastAsia="pt-BR"/>
        </w:rPr>
        <w:t>deste artigo será informada no sistema eletrônico de escrituração de que trata o art. 35-A desta Lei, com referência expressa ao CDCA amortizado ou liquidado</w:t>
      </w:r>
      <w:r w:rsidRPr="00DF0BB5">
        <w:rPr>
          <w:rFonts w:ascii="Book Antiqua" w:eastAsia="Times New Roman" w:hAnsi="Book Antiqua" w:cs="Arial"/>
          <w:color w:val="000000"/>
          <w:sz w:val="16"/>
          <w:szCs w:val="16"/>
          <w:lang w:eastAsia="pt-BR"/>
        </w:rPr>
        <w:t>.          </w:t>
      </w:r>
      <w:hyperlink r:id="rId117"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5E19DBC" w14:textId="77E07546"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4" w:name="art35d.0"/>
      <w:bookmarkEnd w:id="34"/>
      <w:r w:rsidRPr="005F4ACD">
        <w:rPr>
          <w:rFonts w:ascii="Book Antiqua" w:eastAsia="Times New Roman" w:hAnsi="Book Antiqua" w:cs="Arial"/>
          <w:color w:val="000000"/>
          <w:sz w:val="19"/>
          <w:szCs w:val="19"/>
          <w:lang w:eastAsia="pt-BR"/>
        </w:rPr>
        <w:t>Art. 35-D. O sistema eletrônico de escrituração de que trata o art. 35-A desta Lei fará constar</w:t>
      </w:r>
      <w:r w:rsidRPr="00DF0BB5">
        <w:rPr>
          <w:rFonts w:ascii="Book Antiqua" w:eastAsia="Times New Roman" w:hAnsi="Book Antiqua" w:cs="Arial"/>
          <w:color w:val="000000"/>
          <w:sz w:val="16"/>
          <w:szCs w:val="16"/>
          <w:lang w:eastAsia="pt-BR"/>
        </w:rPr>
        <w:t>:</w:t>
      </w:r>
      <w:r w:rsidR="00DF0BB5">
        <w:rPr>
          <w:rFonts w:ascii="Book Antiqua" w:eastAsia="Times New Roman" w:hAnsi="Book Antiqua" w:cs="Arial"/>
          <w:color w:val="000000"/>
          <w:sz w:val="16"/>
          <w:szCs w:val="16"/>
          <w:lang w:eastAsia="pt-BR"/>
        </w:rPr>
        <w:t xml:space="preserve"> </w:t>
      </w:r>
      <w:hyperlink r:id="rId118"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6B6D3F3D"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5" w:name="art35di.0"/>
      <w:bookmarkEnd w:id="35"/>
      <w:r w:rsidRPr="005F4ACD">
        <w:rPr>
          <w:rFonts w:ascii="Book Antiqua" w:eastAsia="Times New Roman" w:hAnsi="Book Antiqua" w:cs="Arial"/>
          <w:color w:val="000000"/>
          <w:sz w:val="19"/>
          <w:szCs w:val="19"/>
          <w:lang w:eastAsia="pt-BR"/>
        </w:rPr>
        <w:t xml:space="preserve">I - </w:t>
      </w:r>
      <w:proofErr w:type="gramStart"/>
      <w:r w:rsidRPr="005F4ACD">
        <w:rPr>
          <w:rFonts w:ascii="Book Antiqua" w:eastAsia="Times New Roman" w:hAnsi="Book Antiqua" w:cs="Arial"/>
          <w:color w:val="000000"/>
          <w:sz w:val="19"/>
          <w:szCs w:val="19"/>
          <w:lang w:eastAsia="pt-BR"/>
        </w:rPr>
        <w:t>os</w:t>
      </w:r>
      <w:proofErr w:type="gramEnd"/>
      <w:r w:rsidRPr="005F4ACD">
        <w:rPr>
          <w:rFonts w:ascii="Book Antiqua" w:eastAsia="Times New Roman" w:hAnsi="Book Antiqua" w:cs="Arial"/>
          <w:color w:val="000000"/>
          <w:sz w:val="19"/>
          <w:szCs w:val="19"/>
          <w:lang w:eastAsia="pt-BR"/>
        </w:rPr>
        <w:t xml:space="preserve"> requisitos essenciais do </w:t>
      </w:r>
      <w:proofErr w:type="gramStart"/>
      <w:r w:rsidRPr="005F4ACD">
        <w:rPr>
          <w:rFonts w:ascii="Book Antiqua" w:eastAsia="Times New Roman" w:hAnsi="Book Antiqua" w:cs="Arial"/>
          <w:color w:val="000000"/>
          <w:sz w:val="19"/>
          <w:szCs w:val="19"/>
          <w:lang w:eastAsia="pt-BR"/>
        </w:rPr>
        <w:t>título</w:t>
      </w:r>
      <w:r w:rsidRPr="00DF0BB5">
        <w:rPr>
          <w:rFonts w:ascii="Book Antiqua" w:eastAsia="Times New Roman" w:hAnsi="Book Antiqua" w:cs="Arial"/>
          <w:color w:val="000000"/>
          <w:sz w:val="16"/>
          <w:szCs w:val="16"/>
          <w:lang w:eastAsia="pt-BR"/>
        </w:rPr>
        <w:t>;   </w:t>
      </w:r>
      <w:proofErr w:type="gramEnd"/>
      <w:r w:rsidRPr="00DF0BB5">
        <w:rPr>
          <w:rFonts w:ascii="Book Antiqua" w:eastAsia="Times New Roman" w:hAnsi="Book Antiqua" w:cs="Arial"/>
          <w:color w:val="000000"/>
          <w:sz w:val="16"/>
          <w:szCs w:val="16"/>
          <w:lang w:eastAsia="pt-BR"/>
        </w:rPr>
        <w:t>       </w:t>
      </w:r>
      <w:hyperlink r:id="rId119"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591FF06F"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6" w:name="art35dii.0"/>
      <w:bookmarkEnd w:id="36"/>
      <w:r w:rsidRPr="005F4ACD">
        <w:rPr>
          <w:rFonts w:ascii="Book Antiqua" w:eastAsia="Times New Roman" w:hAnsi="Book Antiqua" w:cs="Arial"/>
          <w:color w:val="000000"/>
          <w:sz w:val="19"/>
          <w:szCs w:val="19"/>
          <w:lang w:eastAsia="pt-BR"/>
        </w:rPr>
        <w:t>II - o endosso e a cadeia de endossos, se houver</w:t>
      </w:r>
      <w:r w:rsidRPr="00DF0BB5">
        <w:rPr>
          <w:rFonts w:ascii="Book Antiqua" w:eastAsia="Times New Roman" w:hAnsi="Book Antiqua" w:cs="Arial"/>
          <w:color w:val="000000"/>
          <w:sz w:val="16"/>
          <w:szCs w:val="16"/>
          <w:lang w:eastAsia="pt-BR"/>
        </w:rPr>
        <w:t>;          </w:t>
      </w:r>
      <w:hyperlink r:id="rId120"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3957B41B"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7" w:name="art35diii.0"/>
      <w:bookmarkEnd w:id="37"/>
      <w:r w:rsidRPr="005F4ACD">
        <w:rPr>
          <w:rFonts w:ascii="Book Antiqua" w:eastAsia="Times New Roman" w:hAnsi="Book Antiqua" w:cs="Arial"/>
          <w:color w:val="000000"/>
          <w:sz w:val="19"/>
          <w:szCs w:val="19"/>
          <w:lang w:eastAsia="pt-BR"/>
        </w:rPr>
        <w:t>III - os aditamentos, as ratificações e as retificações; e          </w:t>
      </w:r>
      <w:hyperlink r:id="rId121"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74A54B38" w14:textId="1AB4BA39"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8" w:name="art35div.0"/>
      <w:bookmarkEnd w:id="38"/>
      <w:r w:rsidRPr="005F4ACD">
        <w:rPr>
          <w:rFonts w:ascii="Book Antiqua" w:eastAsia="Times New Roman" w:hAnsi="Book Antiqua" w:cs="Arial"/>
          <w:color w:val="000000"/>
          <w:sz w:val="19"/>
          <w:szCs w:val="19"/>
          <w:lang w:eastAsia="pt-BR"/>
        </w:rPr>
        <w:t xml:space="preserve">IV - </w:t>
      </w:r>
      <w:proofErr w:type="gramStart"/>
      <w:r w:rsidRPr="005F4ACD">
        <w:rPr>
          <w:rFonts w:ascii="Book Antiqua" w:eastAsia="Times New Roman" w:hAnsi="Book Antiqua" w:cs="Arial"/>
          <w:color w:val="000000"/>
          <w:sz w:val="19"/>
          <w:szCs w:val="19"/>
          <w:lang w:eastAsia="pt-BR"/>
        </w:rPr>
        <w:t>a</w:t>
      </w:r>
      <w:proofErr w:type="gramEnd"/>
      <w:r w:rsidRPr="005F4ACD">
        <w:rPr>
          <w:rFonts w:ascii="Book Antiqua" w:eastAsia="Times New Roman" w:hAnsi="Book Antiqua" w:cs="Arial"/>
          <w:color w:val="000000"/>
          <w:sz w:val="19"/>
          <w:szCs w:val="19"/>
          <w:lang w:eastAsia="pt-BR"/>
        </w:rPr>
        <w:t xml:space="preserve"> inclusão de notificações, de cláusulas contratuais e de outras informações</w:t>
      </w:r>
      <w:r w:rsidRPr="00DF0BB5">
        <w:rPr>
          <w:rFonts w:ascii="Book Antiqua" w:eastAsia="Times New Roman" w:hAnsi="Book Antiqua" w:cs="Arial"/>
          <w:color w:val="000000"/>
          <w:sz w:val="16"/>
          <w:szCs w:val="16"/>
          <w:lang w:eastAsia="pt-BR"/>
        </w:rPr>
        <w:t>.  </w:t>
      </w:r>
      <w:hyperlink r:id="rId122"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04439444" w14:textId="77777777"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bookmarkStart w:id="39" w:name="art35dp.0"/>
      <w:bookmarkEnd w:id="39"/>
      <w:r w:rsidRPr="005F4ACD">
        <w:rPr>
          <w:rFonts w:ascii="Book Antiqua" w:eastAsia="Times New Roman" w:hAnsi="Book Antiqua" w:cs="Arial"/>
          <w:color w:val="000000"/>
          <w:sz w:val="19"/>
          <w:szCs w:val="19"/>
          <w:lang w:eastAsia="pt-BR"/>
        </w:rPr>
        <w:t>Parágrafo único. Na hipótese de serem constituídos gravames e ônus, tal ocorrência será informada no sistema de que trata o art. 35-A desta Lei</w:t>
      </w:r>
      <w:r w:rsidRPr="00DF0BB5">
        <w:rPr>
          <w:rFonts w:ascii="Book Antiqua" w:eastAsia="Times New Roman" w:hAnsi="Book Antiqua" w:cs="Arial"/>
          <w:color w:val="000000"/>
          <w:sz w:val="16"/>
          <w:szCs w:val="16"/>
          <w:lang w:eastAsia="pt-BR"/>
        </w:rPr>
        <w:t>.          </w:t>
      </w:r>
      <w:hyperlink r:id="rId123" w:anchor="art43" w:history="1">
        <w:r w:rsidRPr="00DF0BB5">
          <w:rPr>
            <w:rFonts w:ascii="Book Antiqua" w:eastAsia="Times New Roman" w:hAnsi="Book Antiqua" w:cs="Arial"/>
            <w:color w:val="0000FF"/>
            <w:sz w:val="16"/>
            <w:szCs w:val="16"/>
            <w:u w:val="single"/>
            <w:lang w:eastAsia="pt-BR"/>
          </w:rPr>
          <w:t>(Incluído pela Lei nº 13.986, de 2020)</w:t>
        </w:r>
      </w:hyperlink>
      <w:r w:rsidRPr="00DF0BB5">
        <w:rPr>
          <w:rFonts w:ascii="Book Antiqua" w:eastAsia="Times New Roman" w:hAnsi="Book Antiqua" w:cs="Arial"/>
          <w:color w:val="000000"/>
          <w:sz w:val="16"/>
          <w:szCs w:val="16"/>
          <w:lang w:eastAsia="pt-BR"/>
        </w:rPr>
        <w:t>.</w:t>
      </w:r>
    </w:p>
    <w:p w14:paraId="2A08CEBC"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lastRenderedPageBreak/>
        <w:t>Seção V</w:t>
      </w:r>
      <w:r w:rsidRPr="00A77FE6">
        <w:rPr>
          <w:rFonts w:ascii="Book Antiqua" w:eastAsia="Times New Roman" w:hAnsi="Book Antiqua" w:cs="Times New Roman"/>
          <w:sz w:val="19"/>
          <w:szCs w:val="19"/>
          <w:lang w:eastAsia="pt-BR"/>
        </w:rPr>
        <w:br/>
        <w:t>Securitização de Direitos Creditórios do Agronegócio</w:t>
      </w:r>
    </w:p>
    <w:p w14:paraId="2EEFCA4E"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Subseção I</w:t>
      </w:r>
      <w:r w:rsidRPr="00A77FE6">
        <w:rPr>
          <w:rFonts w:ascii="Book Antiqua" w:eastAsia="Times New Roman" w:hAnsi="Book Antiqua" w:cs="Times New Roman"/>
          <w:sz w:val="19"/>
          <w:szCs w:val="19"/>
          <w:lang w:eastAsia="pt-BR"/>
        </w:rPr>
        <w:br/>
        <w:t>Do Certificado de Recebíveis do Agronegócio</w:t>
      </w:r>
    </w:p>
    <w:p w14:paraId="56A629F2" w14:textId="77777777" w:rsidR="005F4ACD" w:rsidRPr="005F4ACD" w:rsidRDefault="005F4ACD" w:rsidP="005F4AC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0" w:name="art36"/>
      <w:bookmarkEnd w:id="40"/>
      <w:r w:rsidRPr="005F4ACD">
        <w:rPr>
          <w:rFonts w:ascii="Book Antiqua" w:eastAsia="Times New Roman" w:hAnsi="Book Antiqua" w:cs="Arial"/>
          <w:color w:val="000000"/>
          <w:sz w:val="19"/>
          <w:szCs w:val="19"/>
          <w:lang w:eastAsia="pt-BR"/>
        </w:rPr>
        <w:t>Art. 36. O Certificado de Recebíveis do Agronegócio – CRA é título de crédito nominativo, de livre negociação, representativo de promessa de pagamento em dinheiro e constitui título executivo extrajudicial.</w:t>
      </w:r>
    </w:p>
    <w:p w14:paraId="3B4939BB" w14:textId="72FD263E" w:rsidR="00C41B84" w:rsidRPr="00DF0BB5" w:rsidRDefault="005F4ACD" w:rsidP="005F4AC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Parágrafo único. </w:t>
      </w:r>
      <w:hyperlink r:id="rId124"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13D942F7" w14:textId="1BFA87AE" w:rsidR="005F4ACD" w:rsidRPr="00DF0BB5" w:rsidRDefault="005F4ACD" w:rsidP="005F4AC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Art. 37. </w:t>
      </w:r>
      <w:hyperlink r:id="rId125"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10EACBCF" w14:textId="6355EF33" w:rsidR="005F4ACD" w:rsidRPr="00DF0BB5" w:rsidRDefault="005F4ACD" w:rsidP="005F4AC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 1º </w:t>
      </w:r>
      <w:hyperlink r:id="rId126"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1A998205" w14:textId="42119C6F" w:rsidR="005F4ACD" w:rsidRPr="00DF0BB5" w:rsidRDefault="005F4ACD" w:rsidP="005F4AC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 2º </w:t>
      </w:r>
      <w:hyperlink r:id="rId127"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0E1DA7AD" w14:textId="1A169A96" w:rsidR="005F4ACD" w:rsidRPr="00DF0BB5" w:rsidRDefault="005F4ACD" w:rsidP="005F4ACD">
      <w:pPr>
        <w:spacing w:before="300" w:after="300"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3º </w:t>
      </w:r>
      <w:hyperlink r:id="rId128"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7D08DD40" w14:textId="435CE4A4" w:rsidR="005F4ACD" w:rsidRPr="00DF0BB5" w:rsidRDefault="005F4ACD" w:rsidP="005F4AC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 4º </w:t>
      </w:r>
      <w:hyperlink r:id="rId129"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581CDD74" w14:textId="1BCFE468" w:rsidR="005F4ACD" w:rsidRPr="00DF0BB5" w:rsidRDefault="005F4ACD" w:rsidP="005F4ACD">
      <w:pPr>
        <w:spacing w:before="225" w:after="225" w:line="240" w:lineRule="auto"/>
        <w:ind w:firstLine="570"/>
        <w:jc w:val="both"/>
        <w:rPr>
          <w:rFonts w:ascii="Book Antiqua" w:eastAsia="Times New Roman" w:hAnsi="Book Antiqua" w:cs="Arial"/>
          <w:color w:val="000000"/>
          <w:sz w:val="16"/>
          <w:szCs w:val="16"/>
          <w:lang w:eastAsia="pt-BR"/>
        </w:rPr>
      </w:pPr>
      <w:r w:rsidRPr="00DF0BB5">
        <w:rPr>
          <w:rFonts w:ascii="Book Antiqua" w:eastAsia="Times New Roman" w:hAnsi="Book Antiqua" w:cs="Arial"/>
          <w:color w:val="000000"/>
          <w:sz w:val="16"/>
          <w:szCs w:val="16"/>
          <w:lang w:eastAsia="pt-BR"/>
        </w:rPr>
        <w:t xml:space="preserve">§ 5º </w:t>
      </w:r>
      <w:hyperlink r:id="rId130"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28810E96"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Subseção II</w:t>
      </w:r>
      <w:r w:rsidRPr="00A77FE6">
        <w:rPr>
          <w:rFonts w:ascii="Book Antiqua" w:eastAsia="Times New Roman" w:hAnsi="Book Antiqua" w:cs="Times New Roman"/>
          <w:sz w:val="19"/>
          <w:szCs w:val="19"/>
          <w:lang w:eastAsia="pt-BR"/>
        </w:rPr>
        <w:br/>
        <w:t>Das Companhias Securitizadoras de Direitos Creditórios do Agronegócio e do Regime Fiduciário</w:t>
      </w:r>
    </w:p>
    <w:p w14:paraId="154578B4" w14:textId="253446AB" w:rsidR="00C41B84"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1" w:name="art38."/>
      <w:bookmarkEnd w:id="41"/>
      <w:r w:rsidRPr="00DF0BB5">
        <w:rPr>
          <w:rFonts w:ascii="Book Antiqua" w:eastAsia="Times New Roman" w:hAnsi="Book Antiqua" w:cs="Times New Roman"/>
          <w:sz w:val="16"/>
          <w:szCs w:val="16"/>
          <w:lang w:eastAsia="pt-BR"/>
        </w:rPr>
        <w:t xml:space="preserve">Art. 38. </w:t>
      </w:r>
      <w:hyperlink r:id="rId131"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3A39A5C3" w14:textId="602188CD" w:rsidR="00E53ACD" w:rsidRPr="00904722" w:rsidRDefault="00E53ACD" w:rsidP="00E53ACD">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42" w:name="art39"/>
      <w:bookmarkEnd w:id="42"/>
      <w:r w:rsidRPr="00DF0BB5">
        <w:rPr>
          <w:rFonts w:ascii="Book Antiqua" w:eastAsia="Times New Roman" w:hAnsi="Book Antiqua" w:cs="Times New Roman"/>
          <w:sz w:val="16"/>
          <w:szCs w:val="16"/>
          <w:lang w:eastAsia="pt-BR"/>
        </w:rPr>
        <w:t xml:space="preserve">Art. 39. </w:t>
      </w:r>
      <w:hyperlink r:id="rId132" w:anchor="38" w:history="1">
        <w:r w:rsidR="00C41B84" w:rsidRPr="00DF0BB5">
          <w:rPr>
            <w:rStyle w:val="Hyperlink"/>
            <w:rFonts w:ascii="Book Antiqua" w:eastAsia="Times New Roman" w:hAnsi="Book Antiqua" w:cs="Arial"/>
            <w:sz w:val="16"/>
            <w:szCs w:val="16"/>
            <w:lang w:eastAsia="pt-BR"/>
          </w:rPr>
          <w:t>(Revogado pela Lei nº 14.430, de 2022)</w:t>
        </w:r>
      </w:hyperlink>
      <w:r w:rsidR="00C41B84" w:rsidRPr="00DF0BB5">
        <w:rPr>
          <w:rFonts w:ascii="Book Antiqua" w:eastAsia="Times New Roman" w:hAnsi="Book Antiqua" w:cs="Arial"/>
          <w:color w:val="000000"/>
          <w:sz w:val="16"/>
          <w:szCs w:val="16"/>
          <w:lang w:eastAsia="pt-BR"/>
        </w:rPr>
        <w:t xml:space="preserve"> </w:t>
      </w:r>
    </w:p>
    <w:p w14:paraId="5098F4B1"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Subseção III</w:t>
      </w:r>
      <w:r w:rsidRPr="00A77FE6">
        <w:rPr>
          <w:rFonts w:ascii="Book Antiqua" w:eastAsia="Times New Roman" w:hAnsi="Book Antiqua" w:cs="Times New Roman"/>
          <w:sz w:val="19"/>
          <w:szCs w:val="19"/>
          <w:lang w:eastAsia="pt-BR"/>
        </w:rPr>
        <w:br/>
        <w:t>Da Securitização de Direitos Creditórios do Agronegócio</w:t>
      </w:r>
    </w:p>
    <w:p w14:paraId="27CD0449" w14:textId="0BA22B61" w:rsidR="00C41B84"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3" w:name="art40"/>
      <w:bookmarkEnd w:id="43"/>
      <w:r w:rsidRPr="00DF0BB5">
        <w:rPr>
          <w:rFonts w:ascii="Book Antiqua" w:eastAsia="Times New Roman" w:hAnsi="Book Antiqua" w:cs="Times New Roman"/>
          <w:sz w:val="16"/>
          <w:szCs w:val="16"/>
          <w:lang w:eastAsia="pt-BR"/>
        </w:rPr>
        <w:t xml:space="preserve">Art. 40. </w:t>
      </w:r>
      <w:hyperlink r:id="rId133"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137F2C5D" w14:textId="7077E81B"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F0BB5">
        <w:rPr>
          <w:rFonts w:ascii="Book Antiqua" w:eastAsia="Times New Roman" w:hAnsi="Book Antiqua" w:cs="Times New Roman"/>
          <w:sz w:val="16"/>
          <w:szCs w:val="16"/>
          <w:lang w:eastAsia="pt-BR"/>
        </w:rPr>
        <w:t xml:space="preserve">I - </w:t>
      </w:r>
      <w:hyperlink r:id="rId134"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10D59573" w14:textId="634BB615"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F0BB5">
        <w:rPr>
          <w:rFonts w:ascii="Book Antiqua" w:eastAsia="Times New Roman" w:hAnsi="Book Antiqua" w:cs="Times New Roman"/>
          <w:sz w:val="16"/>
          <w:szCs w:val="16"/>
          <w:lang w:eastAsia="pt-BR"/>
        </w:rPr>
        <w:t xml:space="preserve">II - </w:t>
      </w:r>
      <w:hyperlink r:id="rId135"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6CD30FF3" w14:textId="75E5F2C5"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F0BB5">
        <w:rPr>
          <w:rFonts w:ascii="Book Antiqua" w:eastAsia="Times New Roman" w:hAnsi="Book Antiqua" w:cs="Times New Roman"/>
          <w:sz w:val="16"/>
          <w:szCs w:val="16"/>
          <w:lang w:eastAsia="pt-BR"/>
        </w:rPr>
        <w:t xml:space="preserve">III - </w:t>
      </w:r>
      <w:hyperlink r:id="rId136"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7817DFCD" w14:textId="2D11046C"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F0BB5">
        <w:rPr>
          <w:rFonts w:ascii="Book Antiqua" w:eastAsia="Times New Roman" w:hAnsi="Book Antiqua" w:cs="Times New Roman"/>
          <w:sz w:val="16"/>
          <w:szCs w:val="16"/>
          <w:lang w:eastAsia="pt-BR"/>
        </w:rPr>
        <w:t xml:space="preserve">IV - </w:t>
      </w:r>
      <w:hyperlink r:id="rId137" w:anchor="38" w:history="1">
        <w:r w:rsidR="00C41B84" w:rsidRPr="00DF0BB5">
          <w:rPr>
            <w:rStyle w:val="Hyperlink"/>
            <w:rFonts w:ascii="Book Antiqua" w:eastAsia="Times New Roman" w:hAnsi="Book Antiqua" w:cs="Arial"/>
            <w:sz w:val="16"/>
            <w:szCs w:val="16"/>
            <w:lang w:eastAsia="pt-BR"/>
          </w:rPr>
          <w:t>(Revogado pela Lei nº 14.430, de 2022)</w:t>
        </w:r>
      </w:hyperlink>
    </w:p>
    <w:p w14:paraId="46F1A57F"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Seção VI</w:t>
      </w:r>
      <w:r w:rsidRPr="00A77FE6">
        <w:rPr>
          <w:rFonts w:ascii="Book Antiqua" w:eastAsia="Times New Roman" w:hAnsi="Book Antiqua" w:cs="Times New Roman"/>
          <w:sz w:val="19"/>
          <w:szCs w:val="19"/>
          <w:lang w:eastAsia="pt-BR"/>
        </w:rPr>
        <w:br/>
        <w:t>Disposições Comuns ao CDCA, à LCA e ao CRA</w:t>
      </w:r>
    </w:p>
    <w:p w14:paraId="3F66D3E0" w14:textId="2FDFB752" w:rsidR="00E53ACD" w:rsidRPr="00951DB7"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41"/>
      <w:bookmarkEnd w:id="44"/>
      <w:r w:rsidRPr="00951DB7">
        <w:rPr>
          <w:rFonts w:ascii="Book Antiqua" w:eastAsia="Times New Roman" w:hAnsi="Book Antiqua" w:cs="Times New Roman"/>
          <w:b/>
          <w:bCs/>
          <w:sz w:val="19"/>
          <w:szCs w:val="19"/>
          <w:highlight w:val="magenta"/>
          <w:lang w:eastAsia="pt-BR"/>
        </w:rPr>
        <w:t>Art. 41</w:t>
      </w:r>
      <w:r w:rsidRPr="00A77FE6">
        <w:rPr>
          <w:rFonts w:ascii="Book Antiqua" w:eastAsia="Times New Roman" w:hAnsi="Book Antiqua" w:cs="Times New Roman"/>
          <w:sz w:val="19"/>
          <w:szCs w:val="19"/>
          <w:lang w:eastAsia="pt-BR"/>
        </w:rPr>
        <w:t xml:space="preserve">. </w:t>
      </w:r>
      <w:r w:rsidRPr="00951DB7">
        <w:rPr>
          <w:rFonts w:ascii="Book Antiqua" w:eastAsia="Times New Roman" w:hAnsi="Book Antiqua" w:cs="Times New Roman"/>
          <w:b/>
          <w:bCs/>
          <w:caps/>
          <w:sz w:val="19"/>
          <w:szCs w:val="19"/>
          <w:highlight w:val="green"/>
          <w:lang w:eastAsia="pt-BR"/>
        </w:rPr>
        <w:t>É facultada</w:t>
      </w:r>
      <w:r w:rsidRPr="00A77FE6">
        <w:rPr>
          <w:rFonts w:ascii="Book Antiqua" w:eastAsia="Times New Roman" w:hAnsi="Book Antiqua" w:cs="Times New Roman"/>
          <w:sz w:val="19"/>
          <w:szCs w:val="19"/>
          <w:lang w:eastAsia="pt-BR"/>
        </w:rPr>
        <w:t xml:space="preserve"> </w:t>
      </w:r>
      <w:r w:rsidRPr="00951DB7">
        <w:rPr>
          <w:rFonts w:ascii="Book Antiqua" w:eastAsia="Times New Roman" w:hAnsi="Book Antiqua" w:cs="Times New Roman"/>
          <w:b/>
          <w:bCs/>
          <w:sz w:val="19"/>
          <w:szCs w:val="19"/>
          <w:lang w:eastAsia="pt-BR"/>
        </w:rPr>
        <w:t xml:space="preserve">a cessão fiduciária em garantia de direitos creditórios do agronegócio, em favor dos adquirentes do CDCA, da LCA e do CRA, nos termos do disposto nos </w:t>
      </w:r>
      <w:hyperlink r:id="rId138" w:anchor="art18" w:history="1">
        <w:proofErr w:type="spellStart"/>
        <w:r w:rsidRPr="00951DB7">
          <w:rPr>
            <w:rFonts w:ascii="Book Antiqua" w:eastAsia="Times New Roman" w:hAnsi="Book Antiqua" w:cs="Times New Roman"/>
            <w:b/>
            <w:bCs/>
            <w:color w:val="0000FF"/>
            <w:sz w:val="19"/>
            <w:szCs w:val="19"/>
            <w:u w:val="single"/>
            <w:lang w:eastAsia="pt-BR"/>
          </w:rPr>
          <w:t>arts</w:t>
        </w:r>
        <w:proofErr w:type="spellEnd"/>
        <w:r w:rsidRPr="00951DB7">
          <w:rPr>
            <w:rFonts w:ascii="Book Antiqua" w:eastAsia="Times New Roman" w:hAnsi="Book Antiqua" w:cs="Times New Roman"/>
            <w:b/>
            <w:bCs/>
            <w:color w:val="0000FF"/>
            <w:sz w:val="19"/>
            <w:szCs w:val="19"/>
            <w:u w:val="single"/>
            <w:lang w:eastAsia="pt-BR"/>
          </w:rPr>
          <w:t>. 18 a 20 da Lei n</w:t>
        </w:r>
        <w:r w:rsidRPr="00951DB7">
          <w:rPr>
            <w:rFonts w:ascii="Book Antiqua" w:eastAsia="Times New Roman" w:hAnsi="Book Antiqua" w:cs="Times New Roman"/>
            <w:b/>
            <w:bCs/>
            <w:color w:val="0000FF"/>
            <w:sz w:val="19"/>
            <w:szCs w:val="19"/>
            <w:u w:val="single"/>
            <w:vertAlign w:val="superscript"/>
            <w:lang w:eastAsia="pt-BR"/>
          </w:rPr>
          <w:t>o</w:t>
        </w:r>
        <w:r w:rsidRPr="00951DB7">
          <w:rPr>
            <w:rFonts w:ascii="Book Antiqua" w:eastAsia="Times New Roman" w:hAnsi="Book Antiqua" w:cs="Times New Roman"/>
            <w:b/>
            <w:bCs/>
            <w:color w:val="0000FF"/>
            <w:sz w:val="19"/>
            <w:szCs w:val="19"/>
            <w:u w:val="single"/>
            <w:lang w:eastAsia="pt-BR"/>
          </w:rPr>
          <w:t xml:space="preserve"> 9.514, de 20 de novembro de 1997.</w:t>
        </w:r>
      </w:hyperlink>
      <w:r w:rsidR="00951DB7">
        <w:rPr>
          <w:rFonts w:ascii="Book Antiqua" w:eastAsia="Times New Roman" w:hAnsi="Book Antiqua" w:cs="Times New Roman"/>
          <w:color w:val="0000FF"/>
          <w:sz w:val="19"/>
          <w:szCs w:val="19"/>
          <w:lang w:eastAsia="pt-BR"/>
        </w:rPr>
        <w:t xml:space="preserve"> </w:t>
      </w:r>
      <w:r w:rsidR="00951DB7" w:rsidRPr="00DF0BB5">
        <w:rPr>
          <w:rFonts w:ascii="Book Antiqua" w:hAnsi="Book Antiqua" w:cs="Times New Roman"/>
          <w:b/>
          <w:color w:val="FF0000"/>
          <w:sz w:val="16"/>
          <w:szCs w:val="16"/>
          <w:u w:val="single"/>
        </w:rPr>
        <w:t>(TJSP-2021)</w:t>
      </w:r>
    </w:p>
    <w:p w14:paraId="66DB10F0"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5" w:name="art42"/>
      <w:bookmarkEnd w:id="45"/>
      <w:r w:rsidRPr="00A77FE6">
        <w:rPr>
          <w:rFonts w:ascii="Book Antiqua" w:eastAsia="Times New Roman" w:hAnsi="Book Antiqua" w:cs="Times New Roman"/>
          <w:sz w:val="19"/>
          <w:szCs w:val="19"/>
          <w:lang w:eastAsia="pt-BR"/>
        </w:rPr>
        <w:t>Art. 42. O CDCA, a LCA e o CRA poderão conter cláusula expressa de variação do seu valor nominal, desde que seja a mesma dos direitos creditórios a eles vinculados.</w:t>
      </w:r>
    </w:p>
    <w:p w14:paraId="7D25BBD9"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6" w:name="art43"/>
      <w:bookmarkEnd w:id="46"/>
      <w:r w:rsidRPr="00A77FE6">
        <w:rPr>
          <w:rFonts w:ascii="Book Antiqua" w:eastAsia="Times New Roman" w:hAnsi="Book Antiqua" w:cs="Times New Roman"/>
          <w:sz w:val="19"/>
          <w:szCs w:val="19"/>
          <w:lang w:eastAsia="pt-BR"/>
        </w:rPr>
        <w:t>Art. 43. O CDCA, a LCA e o CRA poderão ser distribuídos publicamente e negociados em Bolsas de Valores e de Mercadorias e Futuros e em mercados de balcão organizados autorizados a funcionar pela Comissão de Valores Mobiliários.</w:t>
      </w:r>
    </w:p>
    <w:p w14:paraId="2BA46CEB"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Parágrafo único. Na hipótese do caput deste artigo, será observado o disposto na </w:t>
      </w:r>
      <w:hyperlink r:id="rId139" w:history="1">
        <w:r w:rsidRPr="00A77FE6">
          <w:rPr>
            <w:rFonts w:ascii="Book Antiqua" w:eastAsia="Times New Roman" w:hAnsi="Book Antiqua" w:cs="Times New Roman"/>
            <w:color w:val="0000FF"/>
            <w:sz w:val="19"/>
            <w:szCs w:val="19"/>
            <w:u w:val="single"/>
            <w:lang w:eastAsia="pt-BR"/>
          </w:rPr>
          <w:t>Lei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6.385, de 7 de dezembro de 1976.</w:t>
        </w:r>
      </w:hyperlink>
    </w:p>
    <w:p w14:paraId="5DF33B3A" w14:textId="313A62A7" w:rsidR="00E53ACD" w:rsidRPr="00E25571"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bookmarkStart w:id="47" w:name="art44"/>
      <w:bookmarkEnd w:id="47"/>
      <w:r w:rsidRPr="00E25571">
        <w:rPr>
          <w:rFonts w:ascii="Book Antiqua" w:eastAsia="Times New Roman" w:hAnsi="Book Antiqua" w:cs="Times New Roman"/>
          <w:b/>
          <w:bCs/>
          <w:sz w:val="19"/>
          <w:szCs w:val="19"/>
          <w:highlight w:val="magenta"/>
          <w:lang w:eastAsia="pt-BR"/>
        </w:rPr>
        <w:lastRenderedPageBreak/>
        <w:t>Art. 44</w:t>
      </w:r>
      <w:r w:rsidRPr="00A77FE6">
        <w:rPr>
          <w:rFonts w:ascii="Book Antiqua" w:eastAsia="Times New Roman" w:hAnsi="Book Antiqua" w:cs="Times New Roman"/>
          <w:sz w:val="19"/>
          <w:szCs w:val="19"/>
          <w:lang w:eastAsia="pt-BR"/>
        </w:rPr>
        <w:t xml:space="preserve">. </w:t>
      </w:r>
      <w:r w:rsidRPr="00E25571">
        <w:rPr>
          <w:rFonts w:ascii="Book Antiqua" w:eastAsia="Times New Roman" w:hAnsi="Book Antiqua" w:cs="Times New Roman"/>
          <w:b/>
          <w:bCs/>
          <w:sz w:val="19"/>
          <w:szCs w:val="19"/>
          <w:lang w:eastAsia="pt-BR"/>
        </w:rPr>
        <w:t>Aplicam-se ao CDCA, à LCA e ao CRA, no que forem cabíveis, as normas de direito cambial, com as seguintes modificações</w:t>
      </w:r>
      <w:r w:rsidRPr="00E25571">
        <w:rPr>
          <w:rFonts w:ascii="Book Antiqua" w:eastAsia="Times New Roman" w:hAnsi="Book Antiqua" w:cs="Times New Roman"/>
          <w:b/>
          <w:bCs/>
          <w:sz w:val="16"/>
          <w:szCs w:val="16"/>
          <w:lang w:eastAsia="pt-BR"/>
        </w:rPr>
        <w:t>:</w:t>
      </w:r>
      <w:r w:rsidR="00E25571" w:rsidRPr="00E25571">
        <w:rPr>
          <w:rFonts w:ascii="Book Antiqua" w:eastAsia="Times New Roman" w:hAnsi="Book Antiqua" w:cs="Times New Roman"/>
          <w:b/>
          <w:bCs/>
          <w:sz w:val="16"/>
          <w:szCs w:val="16"/>
          <w:lang w:eastAsia="pt-BR"/>
        </w:rPr>
        <w:t xml:space="preserve"> </w:t>
      </w:r>
      <w:bookmarkStart w:id="48" w:name="_Hlk141283338"/>
      <w:r w:rsidR="00E25571" w:rsidRPr="00E25571">
        <w:rPr>
          <w:rFonts w:ascii="Book Antiqua" w:eastAsia="Times New Roman" w:hAnsi="Book Antiqua" w:cs="Times New Roman"/>
          <w:b/>
          <w:bCs/>
          <w:color w:val="FF0000"/>
          <w:sz w:val="16"/>
          <w:szCs w:val="16"/>
          <w:u w:val="single"/>
          <w:lang w:eastAsia="pt-BR"/>
        </w:rPr>
        <w:t>(TJPE-2022)</w:t>
      </w:r>
      <w:bookmarkEnd w:id="48"/>
    </w:p>
    <w:p w14:paraId="57340153" w14:textId="107320C0" w:rsidR="00E53ACD" w:rsidRPr="00E25571"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E25571">
        <w:rPr>
          <w:rFonts w:ascii="Book Antiqua" w:eastAsia="Times New Roman" w:hAnsi="Book Antiqua" w:cs="Times New Roman"/>
          <w:b/>
          <w:bCs/>
          <w:sz w:val="19"/>
          <w:szCs w:val="19"/>
          <w:lang w:eastAsia="pt-BR"/>
        </w:rPr>
        <w:t xml:space="preserve">I - </w:t>
      </w:r>
      <w:proofErr w:type="gramStart"/>
      <w:r w:rsidRPr="00E25571">
        <w:rPr>
          <w:rFonts w:ascii="Book Antiqua" w:eastAsia="Times New Roman" w:hAnsi="Book Antiqua" w:cs="Times New Roman"/>
          <w:b/>
          <w:bCs/>
          <w:sz w:val="19"/>
          <w:szCs w:val="19"/>
          <w:lang w:eastAsia="pt-BR"/>
        </w:rPr>
        <w:t>os</w:t>
      </w:r>
      <w:proofErr w:type="gramEnd"/>
      <w:r w:rsidRPr="00E25571">
        <w:rPr>
          <w:rFonts w:ascii="Book Antiqua" w:eastAsia="Times New Roman" w:hAnsi="Book Antiqua" w:cs="Times New Roman"/>
          <w:b/>
          <w:bCs/>
          <w:sz w:val="19"/>
          <w:szCs w:val="19"/>
          <w:lang w:eastAsia="pt-BR"/>
        </w:rPr>
        <w:t xml:space="preserve"> endossos devem ser completos;</w:t>
      </w:r>
      <w:r w:rsidR="00E25571">
        <w:rPr>
          <w:rFonts w:ascii="Book Antiqua" w:eastAsia="Times New Roman" w:hAnsi="Book Antiqua" w:cs="Times New Roman"/>
          <w:b/>
          <w:bCs/>
          <w:sz w:val="19"/>
          <w:szCs w:val="19"/>
          <w:lang w:eastAsia="pt-BR"/>
        </w:rPr>
        <w:t xml:space="preserve"> </w:t>
      </w:r>
      <w:r w:rsidR="00E25571" w:rsidRPr="00E25571">
        <w:rPr>
          <w:rFonts w:ascii="Book Antiqua" w:eastAsia="Times New Roman" w:hAnsi="Book Antiqua" w:cs="Times New Roman"/>
          <w:b/>
          <w:bCs/>
          <w:color w:val="FF0000"/>
          <w:sz w:val="16"/>
          <w:szCs w:val="16"/>
          <w:u w:val="single"/>
          <w:lang w:eastAsia="pt-BR"/>
        </w:rPr>
        <w:t>(TJPE-2022)</w:t>
      </w:r>
    </w:p>
    <w:p w14:paraId="0123C484" w14:textId="6C2EA013" w:rsidR="00E53ACD" w:rsidRPr="00E25571" w:rsidRDefault="00E53ACD" w:rsidP="00E53AC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E25571">
        <w:rPr>
          <w:rFonts w:ascii="Book Antiqua" w:eastAsia="Times New Roman" w:hAnsi="Book Antiqua" w:cs="Times New Roman"/>
          <w:b/>
          <w:bCs/>
          <w:sz w:val="19"/>
          <w:szCs w:val="19"/>
          <w:lang w:eastAsia="pt-BR"/>
        </w:rPr>
        <w:t>II - é dispensado o protesto cambial para assegurar o direito de regresso contra endossantes e avalistas.</w:t>
      </w:r>
      <w:r w:rsidR="00E25571">
        <w:rPr>
          <w:rFonts w:ascii="Book Antiqua" w:eastAsia="Times New Roman" w:hAnsi="Book Antiqua" w:cs="Times New Roman"/>
          <w:b/>
          <w:bCs/>
          <w:sz w:val="19"/>
          <w:szCs w:val="19"/>
          <w:lang w:eastAsia="pt-BR"/>
        </w:rPr>
        <w:t xml:space="preserve"> </w:t>
      </w:r>
      <w:r w:rsidR="00E25571" w:rsidRPr="00E25571">
        <w:rPr>
          <w:rFonts w:ascii="Book Antiqua" w:eastAsia="Times New Roman" w:hAnsi="Book Antiqua" w:cs="Times New Roman"/>
          <w:b/>
          <w:bCs/>
          <w:color w:val="FF0000"/>
          <w:sz w:val="16"/>
          <w:szCs w:val="16"/>
          <w:u w:val="single"/>
          <w:lang w:eastAsia="pt-BR"/>
        </w:rPr>
        <w:t>(TJPE-2022)</w:t>
      </w:r>
    </w:p>
    <w:p w14:paraId="5436BCFD"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CAPÍTULO III </w:t>
      </w:r>
      <w:r w:rsidRPr="00A77FE6">
        <w:rPr>
          <w:rFonts w:ascii="Book Antiqua" w:eastAsia="Times New Roman" w:hAnsi="Book Antiqua" w:cs="Times New Roman"/>
          <w:sz w:val="19"/>
          <w:szCs w:val="19"/>
          <w:lang w:eastAsia="pt-BR"/>
        </w:rPr>
        <w:br/>
        <w:t>DISPOSIÇÕES TRANSITÓRIAS E FINAIS</w:t>
      </w:r>
    </w:p>
    <w:p w14:paraId="552369EA" w14:textId="77777777"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9" w:name="art45."/>
      <w:bookmarkStart w:id="50" w:name="art45.."/>
      <w:bookmarkEnd w:id="49"/>
      <w:bookmarkEnd w:id="50"/>
      <w:r w:rsidRPr="00A77FE6">
        <w:rPr>
          <w:rFonts w:ascii="Book Antiqua" w:eastAsia="Times New Roman" w:hAnsi="Book Antiqua" w:cs="Times New Roman"/>
          <w:sz w:val="19"/>
          <w:szCs w:val="19"/>
          <w:lang w:eastAsia="pt-BR"/>
        </w:rPr>
        <w:t xml:space="preserve">Art. 45.  Fica autorizada a emissão do CDA e do WA até 31 de dezembro de 2009 por armazéns que não detenham a certificação prevista no </w:t>
      </w:r>
      <w:hyperlink r:id="rId140" w:anchor="art2" w:history="1">
        <w:r w:rsidRPr="00A77FE6">
          <w:rPr>
            <w:rFonts w:ascii="Book Antiqua" w:eastAsia="Times New Roman" w:hAnsi="Book Antiqua" w:cs="Times New Roman"/>
            <w:color w:val="0000FF"/>
            <w:sz w:val="19"/>
            <w:szCs w:val="19"/>
            <w:u w:val="single"/>
            <w:lang w:eastAsia="pt-BR"/>
          </w:rPr>
          <w:t>art. 2º da Lei nº 9.973, de 29 de maio de 2000,</w:t>
        </w:r>
      </w:hyperlink>
      <w:r w:rsidRPr="00A77FE6">
        <w:rPr>
          <w:rFonts w:ascii="Book Antiqua" w:eastAsia="Times New Roman" w:hAnsi="Book Antiqua" w:cs="Times New Roman"/>
          <w:sz w:val="19"/>
          <w:szCs w:val="19"/>
          <w:lang w:eastAsia="pt-BR"/>
        </w:rPr>
        <w:t xml:space="preserve"> mas que atendam a requisitos mínimos a serem definidos pelo Ministério da Agricultura, Pecuária e Abastecimento</w:t>
      </w:r>
      <w:r w:rsidRPr="00DF0BB5">
        <w:rPr>
          <w:rFonts w:ascii="Book Antiqua" w:eastAsia="Times New Roman" w:hAnsi="Book Antiqua" w:cs="Times New Roman"/>
          <w:sz w:val="16"/>
          <w:szCs w:val="16"/>
          <w:lang w:eastAsia="pt-BR"/>
        </w:rPr>
        <w:t xml:space="preserve">. </w:t>
      </w:r>
      <w:hyperlink r:id="rId141" w:anchor="art6" w:history="1">
        <w:r w:rsidRPr="00DF0BB5">
          <w:rPr>
            <w:rFonts w:ascii="Book Antiqua" w:eastAsia="Times New Roman" w:hAnsi="Book Antiqua" w:cs="Times New Roman"/>
            <w:color w:val="0000FF"/>
            <w:sz w:val="16"/>
            <w:szCs w:val="16"/>
            <w:u w:val="single"/>
            <w:lang w:eastAsia="pt-BR"/>
          </w:rPr>
          <w:t>(Redação dada pela Lei nº 11.524, de 2007)</w:t>
        </w:r>
      </w:hyperlink>
    </w:p>
    <w:p w14:paraId="4AA319AA" w14:textId="77777777"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1" w:name="art46"/>
      <w:bookmarkEnd w:id="51"/>
      <w:r w:rsidRPr="00A77FE6">
        <w:rPr>
          <w:rFonts w:ascii="Book Antiqua" w:eastAsia="Times New Roman" w:hAnsi="Book Antiqua" w:cs="Times New Roman"/>
          <w:sz w:val="19"/>
          <w:szCs w:val="19"/>
          <w:lang w:eastAsia="pt-BR"/>
        </w:rPr>
        <w:t>Art. 46. Para os produtos especificados no § 1</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do art. 1</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desta Lei, fica vedada a emissão do Conhecimento de Depósito e do Warrant previstos no </w:t>
      </w:r>
      <w:hyperlink r:id="rId142" w:history="1">
        <w:r w:rsidRPr="00A77FE6">
          <w:rPr>
            <w:rFonts w:ascii="Book Antiqua" w:eastAsia="Times New Roman" w:hAnsi="Book Antiqua" w:cs="Times New Roman"/>
            <w:color w:val="0000FF"/>
            <w:sz w:val="19"/>
            <w:szCs w:val="19"/>
            <w:u w:val="single"/>
            <w:lang w:eastAsia="pt-BR"/>
          </w:rPr>
          <w:t>Decreto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1.102, de 21 de novembro de 1903</w:t>
        </w:r>
      </w:hyperlink>
      <w:r w:rsidRPr="00A77FE6">
        <w:rPr>
          <w:rFonts w:ascii="Book Antiqua" w:eastAsia="Times New Roman" w:hAnsi="Book Antiqua" w:cs="Times New Roman"/>
          <w:sz w:val="19"/>
          <w:szCs w:val="19"/>
          <w:lang w:eastAsia="pt-BR"/>
        </w:rPr>
        <w:t>, observado o disposto no art. 55, II, desta Lei</w:t>
      </w:r>
      <w:r w:rsidRPr="00DF0BB5">
        <w:rPr>
          <w:rFonts w:ascii="Book Antiqua" w:eastAsia="Times New Roman" w:hAnsi="Book Antiqua" w:cs="Times New Roman"/>
          <w:sz w:val="16"/>
          <w:szCs w:val="16"/>
          <w:lang w:eastAsia="pt-BR"/>
        </w:rPr>
        <w:t xml:space="preserve">.      </w:t>
      </w:r>
      <w:hyperlink r:id="rId143" w:anchor="art55ii" w:history="1">
        <w:r w:rsidRPr="00DF0BB5">
          <w:rPr>
            <w:rFonts w:ascii="Book Antiqua" w:eastAsia="Times New Roman" w:hAnsi="Book Antiqua" w:cs="Times New Roman"/>
            <w:color w:val="0000FF"/>
            <w:sz w:val="16"/>
            <w:szCs w:val="16"/>
            <w:u w:val="single"/>
            <w:lang w:eastAsia="pt-BR"/>
          </w:rPr>
          <w:t>(Produção de efeito)</w:t>
        </w:r>
      </w:hyperlink>
    </w:p>
    <w:p w14:paraId="6E1C588F"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2" w:name="art47"/>
      <w:bookmarkEnd w:id="52"/>
      <w:r w:rsidRPr="00A77FE6">
        <w:rPr>
          <w:rFonts w:ascii="Book Antiqua" w:eastAsia="Times New Roman" w:hAnsi="Book Antiqua" w:cs="Times New Roman"/>
          <w:sz w:val="19"/>
          <w:szCs w:val="19"/>
          <w:lang w:eastAsia="pt-BR"/>
        </w:rPr>
        <w:t>Art. 47. O caput do art. 82 da Lei n</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5.764, de 16 de dezembro de 1971, passa a vigorar com a seguinte redação: </w:t>
      </w:r>
    </w:p>
    <w:bookmarkStart w:id="53" w:name="art82"/>
    <w:bookmarkEnd w:id="53"/>
    <w:p w14:paraId="507E62EE" w14:textId="77777777" w:rsidR="00E53ACD" w:rsidRPr="00A77FE6" w:rsidRDefault="00E53ACD" w:rsidP="00E53ACD">
      <w:pPr>
        <w:spacing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"http://www.planalto.gov.br/ccivil_03/LEIS/L5764.htm" \l "art82."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"Art. 82.</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A cooperativa que se dedicar a vendas em comum poderá registrar-se como</w:t>
      </w:r>
      <w:r w:rsidRPr="00A77FE6">
        <w:rPr>
          <w:rFonts w:ascii="Book Antiqua" w:eastAsia="Times New Roman" w:hAnsi="Book Antiqua" w:cs="Times New Roman"/>
          <w:sz w:val="19"/>
          <w:szCs w:val="19"/>
          <w:lang w:eastAsia="pt-BR"/>
        </w:rPr>
        <w:br/>
        <w:t xml:space="preserve">armazém geral, podendo também desenvolver as atividades previstas na </w:t>
      </w:r>
      <w:hyperlink r:id="rId144" w:history="1">
        <w:r w:rsidRPr="00A77FE6">
          <w:rPr>
            <w:rFonts w:ascii="Book Antiqua" w:eastAsia="Times New Roman" w:hAnsi="Book Antiqua" w:cs="Times New Roman"/>
            <w:color w:val="0000FF"/>
            <w:sz w:val="19"/>
            <w:szCs w:val="19"/>
            <w:u w:val="single"/>
            <w:lang w:eastAsia="pt-BR"/>
          </w:rPr>
          <w:t>Lei nº 9.973, de 29 de maio de 2000</w:t>
        </w:r>
      </w:hyperlink>
      <w:r w:rsidRPr="00A77FE6">
        <w:rPr>
          <w:rFonts w:ascii="Book Antiqua" w:eastAsia="Times New Roman" w:hAnsi="Book Antiqua" w:cs="Times New Roman"/>
          <w:sz w:val="19"/>
          <w:szCs w:val="19"/>
          <w:lang w:eastAsia="pt-BR"/>
        </w:rPr>
        <w:t>, e nessa condição expedir Conhecimento de Depósito, Warrant, Certificado de Depósito Agropecuário - CDA e Warrant Agropecuário - WA para os produtos de seus associados conservados em seus armazéns, próprios ou arrendados, sem prejuízo da emissão de outros títulos decorrentes de suas atividades normais, aplicando-se, no que couber, a legislação específica.</w:t>
      </w:r>
    </w:p>
    <w:p w14:paraId="1BA61D67"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(NR)</w:t>
      </w:r>
    </w:p>
    <w:p w14:paraId="4EC2C332"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4" w:name="art48"/>
      <w:bookmarkEnd w:id="54"/>
      <w:r w:rsidRPr="00A77FE6">
        <w:rPr>
          <w:rFonts w:ascii="Book Antiqua" w:eastAsia="Times New Roman" w:hAnsi="Book Antiqua" w:cs="Times New Roman"/>
          <w:sz w:val="19"/>
          <w:szCs w:val="19"/>
          <w:lang w:eastAsia="pt-BR"/>
        </w:rPr>
        <w:t>Art. 48. O art. 6</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da Lei n</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9.973, de 29 de maio de 2000, passa a vigorar com a seguinte redação:</w:t>
      </w:r>
    </w:p>
    <w:p w14:paraId="20C739A5" w14:textId="77777777" w:rsidR="00E53ACD" w:rsidRPr="00A77FE6" w:rsidRDefault="00E53ACD" w:rsidP="00E53ACD">
      <w:pPr>
        <w:spacing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"Art. 6</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w:t>
      </w:r>
    </w:p>
    <w:p w14:paraId="15FB38AC"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w:t>
      </w:r>
    </w:p>
    <w:bookmarkStart w:id="55" w:name="art6§3"/>
    <w:bookmarkEnd w:id="55"/>
    <w:p w14:paraId="61B9EE22"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"http://www.planalto.gov.br/ccivil_03/LEIS/L9973.htm" \l "art6§3"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 3</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O depositário e o depositante poderão definir, de comum acordo, a constituição de garantias, as quais deverão estar registradas no contrato de depósito ou no Certificado de Depósito Agropecuário - CDA.</w:t>
      </w:r>
    </w:p>
    <w:p w14:paraId="34F16B6A"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w:t>
      </w:r>
    </w:p>
    <w:bookmarkStart w:id="56" w:name="art6§7"/>
    <w:bookmarkEnd w:id="56"/>
    <w:p w14:paraId="2CB28BEA"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"http://www.planalto.gov.br/ccivil_03/LEIS/L9973.htm" \l "art6§7"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 7</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O disposto no § 3</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deste artigo não se aplica à relação entre cooperativa e seus associados de que trata o </w:t>
      </w:r>
      <w:hyperlink r:id="rId145" w:anchor="art83" w:history="1">
        <w:r w:rsidRPr="00A77FE6">
          <w:rPr>
            <w:rFonts w:ascii="Book Antiqua" w:eastAsia="Times New Roman" w:hAnsi="Book Antiqua" w:cs="Times New Roman"/>
            <w:color w:val="0000FF"/>
            <w:sz w:val="19"/>
            <w:szCs w:val="19"/>
            <w:u w:val="single"/>
            <w:lang w:eastAsia="pt-BR"/>
          </w:rPr>
          <w:t>art. 83 da Lei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5.764, de 16 de dezembro de 1971</w:t>
        </w:r>
      </w:hyperlink>
      <w:r w:rsidRPr="00A77FE6">
        <w:rPr>
          <w:rFonts w:ascii="Book Antiqua" w:eastAsia="Times New Roman" w:hAnsi="Book Antiqua" w:cs="Times New Roman"/>
          <w:sz w:val="19"/>
          <w:szCs w:val="19"/>
          <w:lang w:eastAsia="pt-BR"/>
        </w:rPr>
        <w:t>." (NR)</w:t>
      </w:r>
    </w:p>
    <w:p w14:paraId="4DFA4291"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7" w:name="art49"/>
      <w:bookmarkStart w:id="58" w:name="art49.."/>
      <w:bookmarkEnd w:id="57"/>
      <w:bookmarkEnd w:id="58"/>
      <w:r w:rsidRPr="00A77FE6">
        <w:rPr>
          <w:rFonts w:ascii="Book Antiqua" w:eastAsia="Times New Roman" w:hAnsi="Book Antiqua" w:cs="Times New Roman"/>
          <w:sz w:val="19"/>
          <w:szCs w:val="19"/>
          <w:lang w:eastAsia="pt-BR"/>
        </w:rPr>
        <w:t>Art. 49.  Cabe ao Conselho Monetário Nacional regulamentar as disposições desta Lei referentes ao CDA, ao WA, ao CDCA, à LCA e ao CRA, podendo inclusive estabelecer prazos mínimos e outras condições para emissão e resgate e diferenciar tais condições de acordo com o tipo de indexador adotado contratualmente</w:t>
      </w:r>
      <w:r w:rsidRPr="00DF0BB5">
        <w:rPr>
          <w:rFonts w:ascii="Book Antiqua" w:eastAsia="Times New Roman" w:hAnsi="Book Antiqua" w:cs="Times New Roman"/>
          <w:sz w:val="16"/>
          <w:szCs w:val="16"/>
          <w:lang w:eastAsia="pt-BR"/>
        </w:rPr>
        <w:t xml:space="preserve">. </w:t>
      </w:r>
      <w:hyperlink r:id="rId146" w:anchor="art97" w:history="1">
        <w:r w:rsidRPr="00DF0BB5">
          <w:rPr>
            <w:rFonts w:ascii="Book Antiqua" w:eastAsia="Times New Roman" w:hAnsi="Book Antiqua" w:cs="Times New Roman"/>
            <w:color w:val="0000FF"/>
            <w:sz w:val="16"/>
            <w:szCs w:val="16"/>
            <w:u w:val="single"/>
            <w:lang w:eastAsia="pt-BR"/>
          </w:rPr>
          <w:t> (Redação dada pela Lei nº 13.097, de 2015)</w:t>
        </w:r>
      </w:hyperlink>
    </w:p>
    <w:p w14:paraId="14D8A359"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9" w:name="art50"/>
      <w:bookmarkEnd w:id="59"/>
      <w:r w:rsidRPr="00A77FE6">
        <w:rPr>
          <w:rFonts w:ascii="Book Antiqua" w:eastAsia="Times New Roman" w:hAnsi="Book Antiqua" w:cs="Times New Roman"/>
          <w:sz w:val="19"/>
          <w:szCs w:val="19"/>
          <w:lang w:eastAsia="pt-BR"/>
        </w:rPr>
        <w:t>Art. 50. O art. 2</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da Lei n</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8.427, de 27 de maio de 1992, passa a vigorar com as seguintes alterações: </w:t>
      </w:r>
    </w:p>
    <w:p w14:paraId="55FF4BAC" w14:textId="77777777" w:rsidR="00E53ACD" w:rsidRPr="00A77FE6" w:rsidRDefault="00E53ACD" w:rsidP="00E53ACD">
      <w:pPr>
        <w:spacing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"Art. 2</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w:t>
      </w:r>
    </w:p>
    <w:p w14:paraId="3E06E41F" w14:textId="77777777" w:rsidR="00E53ACD" w:rsidRPr="00A77FE6" w:rsidRDefault="00E53ACD" w:rsidP="00E53ACD">
      <w:pPr>
        <w:spacing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1</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w:t>
      </w:r>
    </w:p>
    <w:p w14:paraId="296A3C8D"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lastRenderedPageBreak/>
        <w:t>.............................................................................................</w:t>
      </w:r>
    </w:p>
    <w:bookmarkStart w:id="60" w:name="art2§1ii"/>
    <w:bookmarkEnd w:id="60"/>
    <w:p w14:paraId="6BA1A50B"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"http://www.planalto.gov.br/ccivil_03/LEIS/L8427.htm" \l "art2§1ii."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II –</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no máximo, a diferença entre o preço de exercício em contratos de opções de venda de produtos agropecuários lançados pelo Poder Executivo ou pelo setor privado e o valor de mercado desses produtos.</w:t>
      </w:r>
    </w:p>
    <w:p w14:paraId="33457D33"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w:t>
      </w:r>
    </w:p>
    <w:bookmarkStart w:id="61" w:name="art2§3"/>
    <w:bookmarkEnd w:id="61"/>
    <w:p w14:paraId="0BE0DE14"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"http://www.planalto.gov.br/ccivil_03/LEIS/L8427.htm" \l "art2§3"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 3</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A subvenção a que se refere este artigo será concedida mediante a observância das condições, critérios, limites e normas estabelecidas no âmbito do Ministério da Agricultura, Pecuária e Abastecimento, de acordo com as disponibilidades orçamentárias e financeiras existentes para a finalidade." (NR)</w:t>
      </w:r>
    </w:p>
    <w:p w14:paraId="4CB462DB"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2" w:name="art51"/>
      <w:bookmarkEnd w:id="62"/>
      <w:r w:rsidRPr="00A77FE6">
        <w:rPr>
          <w:rFonts w:ascii="Book Antiqua" w:eastAsia="Times New Roman" w:hAnsi="Book Antiqua" w:cs="Times New Roman"/>
          <w:sz w:val="19"/>
          <w:szCs w:val="19"/>
          <w:lang w:eastAsia="pt-BR"/>
        </w:rPr>
        <w:t>Art. 51. O art. 19 da Lei n</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8.929, de 22 de agosto de 1994, passa a vigorar acrescido dos seguintes §§ 3</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e 4</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w:t>
      </w:r>
    </w:p>
    <w:p w14:paraId="3F41513D" w14:textId="77777777" w:rsidR="00E53ACD" w:rsidRPr="00A77FE6" w:rsidRDefault="00E53ACD" w:rsidP="00E53ACD">
      <w:pPr>
        <w:spacing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"Art. 19. .........................................................................</w:t>
      </w:r>
    </w:p>
    <w:p w14:paraId="47D6574B"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w:t>
      </w:r>
    </w:p>
    <w:bookmarkStart w:id="63" w:name="art19§3"/>
    <w:bookmarkEnd w:id="63"/>
    <w:p w14:paraId="04DFB2B0"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"http://www.planalto.gov.br/ccivil_03/LEIS/L8929.htm" \l "art19§3"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 3</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A CPR registrada em sistema de registro e de liquidação financeira de ativos autorizado pelo Banco Central do Brasil terá as seguintes características:</w:t>
      </w:r>
    </w:p>
    <w:p w14:paraId="14D6C6A2"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 - </w:t>
      </w:r>
      <w:proofErr w:type="gramStart"/>
      <w:r w:rsidRPr="00A77FE6">
        <w:rPr>
          <w:rFonts w:ascii="Book Antiqua" w:eastAsia="Times New Roman" w:hAnsi="Book Antiqua" w:cs="Times New Roman"/>
          <w:sz w:val="19"/>
          <w:szCs w:val="19"/>
          <w:lang w:eastAsia="pt-BR"/>
        </w:rPr>
        <w:t>será</w:t>
      </w:r>
      <w:proofErr w:type="gramEnd"/>
      <w:r w:rsidRPr="00A77FE6">
        <w:rPr>
          <w:rFonts w:ascii="Book Antiqua" w:eastAsia="Times New Roman" w:hAnsi="Book Antiqua" w:cs="Times New Roman"/>
          <w:sz w:val="19"/>
          <w:szCs w:val="19"/>
          <w:lang w:eastAsia="pt-BR"/>
        </w:rPr>
        <w:t xml:space="preserve"> cartular antes do seu registro e após a sua baixa e escritural ou eletrônica enquanto permanecer registrada em sistema de registro e de liquidação financeira;</w:t>
      </w:r>
    </w:p>
    <w:p w14:paraId="0E8EED47"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xml:space="preserve">II - </w:t>
      </w:r>
      <w:proofErr w:type="gramStart"/>
      <w:r w:rsidRPr="00A77FE6">
        <w:rPr>
          <w:rFonts w:ascii="Book Antiqua" w:eastAsia="Times New Roman" w:hAnsi="Book Antiqua" w:cs="Times New Roman"/>
          <w:sz w:val="19"/>
          <w:szCs w:val="19"/>
          <w:lang w:eastAsia="pt-BR"/>
        </w:rPr>
        <w:t>os</w:t>
      </w:r>
      <w:proofErr w:type="gramEnd"/>
      <w:r w:rsidRPr="00A77FE6">
        <w:rPr>
          <w:rFonts w:ascii="Book Antiqua" w:eastAsia="Times New Roman" w:hAnsi="Book Antiqua" w:cs="Times New Roman"/>
          <w:sz w:val="19"/>
          <w:szCs w:val="19"/>
          <w:lang w:eastAsia="pt-BR"/>
        </w:rPr>
        <w:t xml:space="preserve"> negócios ocorridos durante o período em que a CPR estiver registrada em sistema de registro e de liquidação financeira não serão transcritos no verso dos títulos;</w:t>
      </w:r>
    </w:p>
    <w:p w14:paraId="1C3167A8"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III - a entidade registradora é responsável pela manutenção do registro da cadeia de negócios ocorridos no período em que os títulos estiverem registrados.</w:t>
      </w:r>
    </w:p>
    <w:p w14:paraId="2E62479D"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 4</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Na hipótese de contar com garantia de instituição financeira ou seguradora, a CPR poderá ser emitida em favor do garantidor, devendo o emitente entregá-la a este, por meio de endosso-mandato com poderes para negociá-la, custodiá-la, registrá-la em sistema de registro e liquidação financeira de ativos autorizado pelo Banco Central do Brasil e endossá-la ao credor informado pelo sistema de registro." (NR)</w:t>
      </w:r>
    </w:p>
    <w:p w14:paraId="0B6212A0" w14:textId="1B73B216" w:rsidR="00E53ACD" w:rsidRPr="00DF0BB5" w:rsidRDefault="00E53ACD" w:rsidP="00E53A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52"/>
      <w:bookmarkEnd w:id="64"/>
      <w:r w:rsidRPr="00DF0BB5">
        <w:rPr>
          <w:rFonts w:ascii="Book Antiqua" w:eastAsia="Times New Roman" w:hAnsi="Book Antiqua" w:cs="Times New Roman"/>
          <w:sz w:val="18"/>
          <w:szCs w:val="18"/>
          <w:lang w:eastAsia="pt-BR"/>
        </w:rPr>
        <w:t>Art. 52.</w:t>
      </w:r>
      <w:r w:rsidRPr="00DF0BB5">
        <w:rPr>
          <w:rFonts w:ascii="Book Antiqua" w:eastAsia="Times New Roman" w:hAnsi="Book Antiqua" w:cs="Times New Roman"/>
          <w:sz w:val="16"/>
          <w:szCs w:val="16"/>
          <w:lang w:eastAsia="pt-BR"/>
        </w:rPr>
        <w:t> </w:t>
      </w:r>
      <w:r w:rsidR="00D83AB4" w:rsidRPr="00DF0BB5">
        <w:rPr>
          <w:rFonts w:ascii="Book Antiqua" w:eastAsia="Times New Roman" w:hAnsi="Book Antiqua" w:cs="Times New Roman"/>
          <w:sz w:val="16"/>
          <w:szCs w:val="16"/>
          <w:lang w:eastAsia="pt-BR"/>
        </w:rPr>
        <w:t xml:space="preserve"> </w:t>
      </w:r>
      <w:hyperlink r:id="rId147" w:anchor="art5" w:history="1">
        <w:r w:rsidR="00D83AB4" w:rsidRPr="00DF0BB5">
          <w:rPr>
            <w:rStyle w:val="Hyperlink"/>
            <w:rFonts w:ascii="Book Antiqua" w:eastAsia="Times New Roman" w:hAnsi="Book Antiqua" w:cs="Times New Roman"/>
            <w:sz w:val="16"/>
            <w:szCs w:val="16"/>
            <w:lang w:eastAsia="pt-BR"/>
          </w:rPr>
          <w:t>(Revogado pela Lei nº 14.317, de 2022)</w:t>
        </w:r>
      </w:hyperlink>
      <w:r w:rsidRPr="00DF0BB5">
        <w:rPr>
          <w:rFonts w:ascii="Book Antiqua" w:eastAsia="Times New Roman" w:hAnsi="Book Antiqua" w:cs="Times New Roman"/>
          <w:sz w:val="16"/>
          <w:szCs w:val="16"/>
          <w:lang w:eastAsia="pt-BR"/>
        </w:rPr>
        <w:t>    </w:t>
      </w:r>
      <w:r w:rsidR="00D83AB4" w:rsidRPr="00DF0BB5">
        <w:rPr>
          <w:rFonts w:ascii="Book Antiqua" w:eastAsia="Times New Roman" w:hAnsi="Book Antiqua" w:cs="Times New Roman"/>
          <w:sz w:val="16"/>
          <w:szCs w:val="16"/>
          <w:lang w:eastAsia="pt-BR"/>
        </w:rPr>
        <w:t xml:space="preserve"> </w:t>
      </w:r>
    </w:p>
    <w:p w14:paraId="7F85446E" w14:textId="61FBD5FF" w:rsidR="005F4ACD" w:rsidRPr="00D83AB4" w:rsidRDefault="005F4ACD" w:rsidP="00E53AC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F4ACD">
        <w:rPr>
          <w:rFonts w:ascii="Book Antiqua" w:hAnsi="Book Antiqua" w:cs="Arial"/>
          <w:color w:val="000000"/>
          <w:sz w:val="19"/>
          <w:szCs w:val="19"/>
        </w:rPr>
        <w:t>Art. 52-A. As infrações às normas legais e regulamentares que regem a atividade de escrituração eletrônica sujeitam a entidade responsável pelo sistema eletrônico de escrituração, os seus administradores e os membros de seus órgãos estatutários ou contratuais ao disposto na </w:t>
      </w:r>
      <w:hyperlink r:id="rId148" w:history="1">
        <w:r w:rsidRPr="005F4ACD">
          <w:rPr>
            <w:rFonts w:ascii="Book Antiqua" w:hAnsi="Book Antiqua" w:cs="Arial"/>
            <w:color w:val="0000FF"/>
            <w:sz w:val="19"/>
            <w:szCs w:val="19"/>
            <w:u w:val="single"/>
          </w:rPr>
          <w:t>Lei nº 13.506, de 13 de novembro de 2017</w:t>
        </w:r>
      </w:hyperlink>
      <w:r w:rsidRPr="00DF0BB5">
        <w:rPr>
          <w:rFonts w:ascii="Book Antiqua" w:hAnsi="Book Antiqua" w:cs="Arial"/>
          <w:color w:val="000000"/>
          <w:sz w:val="18"/>
          <w:szCs w:val="18"/>
        </w:rPr>
        <w:t>.          </w:t>
      </w:r>
      <w:hyperlink r:id="rId149" w:anchor="art43" w:history="1">
        <w:r w:rsidRPr="00DF0BB5">
          <w:rPr>
            <w:rFonts w:ascii="Book Antiqua" w:hAnsi="Book Antiqua" w:cs="Arial"/>
            <w:color w:val="0000FF"/>
            <w:sz w:val="16"/>
            <w:szCs w:val="16"/>
            <w:u w:val="single"/>
          </w:rPr>
          <w:t>(Incluído pela Lei nº 13.986, de 2020)</w:t>
        </w:r>
      </w:hyperlink>
      <w:r w:rsidRPr="00D83AB4">
        <w:rPr>
          <w:rFonts w:ascii="Book Antiqua" w:hAnsi="Book Antiqua" w:cs="Arial"/>
          <w:color w:val="000000"/>
          <w:sz w:val="18"/>
          <w:szCs w:val="18"/>
        </w:rPr>
        <w:t>.</w:t>
      </w:r>
    </w:p>
    <w:p w14:paraId="6318FFE8"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5" w:name="art53"/>
      <w:bookmarkEnd w:id="65"/>
      <w:r w:rsidRPr="00A77FE6">
        <w:rPr>
          <w:rFonts w:ascii="Book Antiqua" w:eastAsia="Times New Roman" w:hAnsi="Book Antiqua" w:cs="Times New Roman"/>
          <w:sz w:val="19"/>
          <w:szCs w:val="19"/>
          <w:lang w:eastAsia="pt-BR"/>
        </w:rPr>
        <w:t xml:space="preserve">Art. 53. Os </w:t>
      </w:r>
      <w:proofErr w:type="spellStart"/>
      <w:r w:rsidRPr="00A77FE6">
        <w:rPr>
          <w:rFonts w:ascii="Book Antiqua" w:eastAsia="Times New Roman" w:hAnsi="Book Antiqua" w:cs="Times New Roman"/>
          <w:sz w:val="19"/>
          <w:szCs w:val="19"/>
          <w:lang w:eastAsia="pt-BR"/>
        </w:rPr>
        <w:t>arts</w:t>
      </w:r>
      <w:proofErr w:type="spellEnd"/>
      <w:r w:rsidRPr="00A77FE6">
        <w:rPr>
          <w:rFonts w:ascii="Book Antiqua" w:eastAsia="Times New Roman" w:hAnsi="Book Antiqua" w:cs="Times New Roman"/>
          <w:sz w:val="19"/>
          <w:szCs w:val="19"/>
          <w:lang w:eastAsia="pt-BR"/>
        </w:rPr>
        <w:t>. 22, parágrafo único, e 38 da Lei n</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9.514, de 20 de novembro de 1997, passam a vigorar com a seguinte redação:</w:t>
      </w:r>
    </w:p>
    <w:p w14:paraId="511E5D11" w14:textId="77777777" w:rsidR="00E53ACD" w:rsidRPr="00A77FE6" w:rsidRDefault="00E53ACD" w:rsidP="00E53ACD">
      <w:pPr>
        <w:spacing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"Art. 22. ......................................................................................</w:t>
      </w:r>
    </w:p>
    <w:bookmarkStart w:id="66" w:name="art22p"/>
    <w:bookmarkEnd w:id="66"/>
    <w:p w14:paraId="14E543B3"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"http://www.planalto.gov.br/ccivil_03/LEIS/L9514.htm" \l "art22p."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Parágrafo único.</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A alienação fiduciária poderá ser contratada por pessoa física ou jurídica, não sendo privativa das entidades que operam no SFI, podendo ter como objeto bens enfitêuticos, hipótese em que será exigível o pagamento do laudêmio, se houver a consolidação do domínio útil no fiduciário." (NR)</w:t>
      </w:r>
    </w:p>
    <w:bookmarkStart w:id="67" w:name="art38"/>
    <w:bookmarkEnd w:id="67"/>
    <w:p w14:paraId="3A62DA6F" w14:textId="77777777" w:rsidR="00E53ACD" w:rsidRPr="00A77FE6" w:rsidRDefault="00E53ACD" w:rsidP="00E53ACD">
      <w:pPr>
        <w:spacing w:before="100" w:beforeAutospacing="1" w:after="100" w:afterAutospacing="1" w:line="240" w:lineRule="auto"/>
        <w:jc w:val="both"/>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fldChar w:fldCharType="begin"/>
      </w:r>
      <w:r w:rsidRPr="00A77FE6">
        <w:rPr>
          <w:rFonts w:ascii="Book Antiqua" w:eastAsia="Times New Roman" w:hAnsi="Book Antiqua" w:cs="Times New Roman"/>
          <w:sz w:val="19"/>
          <w:szCs w:val="19"/>
          <w:lang w:eastAsia="pt-BR"/>
        </w:rPr>
        <w:instrText xml:space="preserve"> HYPERLINK "http://www.planalto.gov.br/ccivil_03/LEIS/L9514.htm" \l "art38.." </w:instrText>
      </w:r>
      <w:r w:rsidRPr="00A77FE6">
        <w:rPr>
          <w:rFonts w:ascii="Book Antiqua" w:eastAsia="Times New Roman" w:hAnsi="Book Antiqua" w:cs="Times New Roman"/>
          <w:sz w:val="19"/>
          <w:szCs w:val="19"/>
          <w:lang w:eastAsia="pt-BR"/>
        </w:rPr>
      </w:r>
      <w:r w:rsidRPr="00A77FE6">
        <w:rPr>
          <w:rFonts w:ascii="Book Antiqua" w:eastAsia="Times New Roman" w:hAnsi="Book Antiqua" w:cs="Times New Roman"/>
          <w:sz w:val="19"/>
          <w:szCs w:val="19"/>
          <w:lang w:eastAsia="pt-BR"/>
        </w:rPr>
        <w:fldChar w:fldCharType="separate"/>
      </w:r>
      <w:r w:rsidRPr="00A77FE6">
        <w:rPr>
          <w:rFonts w:ascii="Book Antiqua" w:eastAsia="Times New Roman" w:hAnsi="Book Antiqua" w:cs="Times New Roman"/>
          <w:color w:val="0000FF"/>
          <w:sz w:val="19"/>
          <w:szCs w:val="19"/>
          <w:u w:val="single"/>
          <w:lang w:eastAsia="pt-BR"/>
        </w:rPr>
        <w:t>"Art. 38.</w:t>
      </w:r>
      <w:r w:rsidRPr="00A77FE6">
        <w:rPr>
          <w:rFonts w:ascii="Book Antiqua" w:eastAsia="Times New Roman" w:hAnsi="Book Antiqua" w:cs="Times New Roman"/>
          <w:sz w:val="19"/>
          <w:szCs w:val="19"/>
          <w:lang w:eastAsia="pt-BR"/>
        </w:rPr>
        <w:fldChar w:fldCharType="end"/>
      </w:r>
      <w:r w:rsidRPr="00A77FE6">
        <w:rPr>
          <w:rFonts w:ascii="Book Antiqua" w:eastAsia="Times New Roman" w:hAnsi="Book Antiqua" w:cs="Times New Roman"/>
          <w:sz w:val="19"/>
          <w:szCs w:val="19"/>
          <w:lang w:eastAsia="pt-BR"/>
        </w:rPr>
        <w:t xml:space="preserve"> Os atos e contratos referidos nesta Lei ou resultantes da sua aplicação, mesmo aqueles que visem à constituição, transferência, modificação ou renúncia de direitos reais sobre imóveis, poderão ser celebrados por escritura pública ou por instrumento particular com efeitos de escritura pública." (NR)</w:t>
      </w:r>
    </w:p>
    <w:p w14:paraId="7D6294D6"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8" w:name="art54"/>
      <w:bookmarkEnd w:id="68"/>
      <w:r w:rsidRPr="00A77FE6">
        <w:rPr>
          <w:rFonts w:ascii="Book Antiqua" w:eastAsia="Times New Roman" w:hAnsi="Book Antiqua" w:cs="Times New Roman"/>
          <w:sz w:val="19"/>
          <w:szCs w:val="19"/>
          <w:lang w:eastAsia="pt-BR"/>
        </w:rPr>
        <w:lastRenderedPageBreak/>
        <w:t xml:space="preserve">Art. 54. Revoga-se o </w:t>
      </w:r>
      <w:hyperlink r:id="rId150" w:anchor="art4" w:history="1">
        <w:r w:rsidRPr="00A77FE6">
          <w:rPr>
            <w:rFonts w:ascii="Book Antiqua" w:eastAsia="Times New Roman" w:hAnsi="Book Antiqua" w:cs="Times New Roman"/>
            <w:color w:val="0000FF"/>
            <w:sz w:val="19"/>
            <w:szCs w:val="19"/>
            <w:u w:val="single"/>
            <w:lang w:eastAsia="pt-BR"/>
          </w:rPr>
          <w:t>art. 4</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da Lei n</w:t>
        </w:r>
        <w:r w:rsidRPr="00A77FE6">
          <w:rPr>
            <w:rFonts w:ascii="Book Antiqua" w:eastAsia="Times New Roman" w:hAnsi="Book Antiqua" w:cs="Times New Roman"/>
            <w:color w:val="0000FF"/>
            <w:sz w:val="19"/>
            <w:szCs w:val="19"/>
            <w:u w:val="single"/>
            <w:vertAlign w:val="superscript"/>
            <w:lang w:eastAsia="pt-BR"/>
          </w:rPr>
          <w:t>o</w:t>
        </w:r>
        <w:r w:rsidRPr="00A77FE6">
          <w:rPr>
            <w:rFonts w:ascii="Book Antiqua" w:eastAsia="Times New Roman" w:hAnsi="Book Antiqua" w:cs="Times New Roman"/>
            <w:color w:val="0000FF"/>
            <w:sz w:val="19"/>
            <w:szCs w:val="19"/>
            <w:u w:val="single"/>
            <w:lang w:eastAsia="pt-BR"/>
          </w:rPr>
          <w:t xml:space="preserve"> 9.973, de 29 de maio de 2000.</w:t>
        </w:r>
      </w:hyperlink>
    </w:p>
    <w:p w14:paraId="49F4BEA4"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9" w:name="art55"/>
      <w:bookmarkEnd w:id="69"/>
      <w:r w:rsidRPr="00A77FE6">
        <w:rPr>
          <w:rFonts w:ascii="Book Antiqua" w:eastAsia="Times New Roman" w:hAnsi="Book Antiqua" w:cs="Times New Roman"/>
          <w:sz w:val="19"/>
          <w:szCs w:val="19"/>
          <w:lang w:eastAsia="pt-BR"/>
        </w:rPr>
        <w:t>Art. 55. Esta Lei entra em vigor na data de sua publicação, produzindo efeitos:</w:t>
      </w:r>
    </w:p>
    <w:p w14:paraId="4D427ECE"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0" w:name="art55i"/>
      <w:bookmarkEnd w:id="70"/>
      <w:r w:rsidRPr="00A77FE6">
        <w:rPr>
          <w:rFonts w:ascii="Book Antiqua" w:eastAsia="Times New Roman" w:hAnsi="Book Antiqua" w:cs="Times New Roman"/>
          <w:sz w:val="19"/>
          <w:szCs w:val="19"/>
          <w:lang w:eastAsia="pt-BR"/>
        </w:rPr>
        <w:t xml:space="preserve">I - </w:t>
      </w:r>
      <w:proofErr w:type="gramStart"/>
      <w:r w:rsidRPr="00A77FE6">
        <w:rPr>
          <w:rFonts w:ascii="Book Antiqua" w:eastAsia="Times New Roman" w:hAnsi="Book Antiqua" w:cs="Times New Roman"/>
          <w:sz w:val="19"/>
          <w:szCs w:val="19"/>
          <w:lang w:eastAsia="pt-BR"/>
        </w:rPr>
        <w:t>quanto</w:t>
      </w:r>
      <w:proofErr w:type="gramEnd"/>
      <w:r w:rsidRPr="00A77FE6">
        <w:rPr>
          <w:rFonts w:ascii="Book Antiqua" w:eastAsia="Times New Roman" w:hAnsi="Book Antiqua" w:cs="Times New Roman"/>
          <w:sz w:val="19"/>
          <w:szCs w:val="19"/>
          <w:lang w:eastAsia="pt-BR"/>
        </w:rPr>
        <w:t xml:space="preserve"> ao art. 52 e aos Anexos I e II, a partir de 3 de janeiro de 2005;</w:t>
      </w:r>
    </w:p>
    <w:p w14:paraId="0B078DE4" w14:textId="77777777" w:rsidR="00E53ACD" w:rsidRPr="00A77FE6" w:rsidRDefault="00E53ACD" w:rsidP="00E53AC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1" w:name="art55ii"/>
      <w:bookmarkEnd w:id="71"/>
      <w:r w:rsidRPr="00A77FE6">
        <w:rPr>
          <w:rFonts w:ascii="Book Antiqua" w:eastAsia="Times New Roman" w:hAnsi="Book Antiqua" w:cs="Times New Roman"/>
          <w:sz w:val="19"/>
          <w:szCs w:val="19"/>
          <w:lang w:eastAsia="pt-BR"/>
        </w:rPr>
        <w:t xml:space="preserve">II – </w:t>
      </w:r>
      <w:proofErr w:type="gramStart"/>
      <w:r w:rsidRPr="00A77FE6">
        <w:rPr>
          <w:rFonts w:ascii="Book Antiqua" w:eastAsia="Times New Roman" w:hAnsi="Book Antiqua" w:cs="Times New Roman"/>
          <w:sz w:val="19"/>
          <w:szCs w:val="19"/>
          <w:lang w:eastAsia="pt-BR"/>
        </w:rPr>
        <w:t>quanto</w:t>
      </w:r>
      <w:proofErr w:type="gramEnd"/>
      <w:r w:rsidRPr="00A77FE6">
        <w:rPr>
          <w:rFonts w:ascii="Book Antiqua" w:eastAsia="Times New Roman" w:hAnsi="Book Antiqua" w:cs="Times New Roman"/>
          <w:sz w:val="19"/>
          <w:szCs w:val="19"/>
          <w:lang w:eastAsia="pt-BR"/>
        </w:rPr>
        <w:t xml:space="preserve"> ao art. 46, a partir de 365 (trezentos e sessenta e cinco) dias após a data de publicação desta Lei.</w:t>
      </w:r>
    </w:p>
    <w:p w14:paraId="3BDB0A44" w14:textId="77777777" w:rsidR="00E53ACD" w:rsidRPr="00A77FE6" w:rsidRDefault="00E53ACD" w:rsidP="00E53ACD">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Brasília, 30 de dezembro de 2004; 183</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da Independência e 116</w:t>
      </w:r>
      <w:r w:rsidRPr="00A77FE6">
        <w:rPr>
          <w:rFonts w:ascii="Book Antiqua" w:eastAsia="Times New Roman" w:hAnsi="Book Antiqua" w:cs="Times New Roman"/>
          <w:sz w:val="19"/>
          <w:szCs w:val="19"/>
          <w:u w:val="single"/>
          <w:vertAlign w:val="superscript"/>
          <w:lang w:eastAsia="pt-BR"/>
        </w:rPr>
        <w:t>o</w:t>
      </w:r>
      <w:r w:rsidRPr="00A77FE6">
        <w:rPr>
          <w:rFonts w:ascii="Book Antiqua" w:eastAsia="Times New Roman" w:hAnsi="Book Antiqua" w:cs="Times New Roman"/>
          <w:sz w:val="19"/>
          <w:szCs w:val="19"/>
          <w:lang w:eastAsia="pt-BR"/>
        </w:rPr>
        <w:t xml:space="preserve"> da República.</w:t>
      </w:r>
    </w:p>
    <w:p w14:paraId="5D25B382" w14:textId="77777777" w:rsidR="00E53ACD" w:rsidRPr="00A77FE6" w:rsidRDefault="00E53ACD" w:rsidP="00E53ACD">
      <w:pPr>
        <w:spacing w:before="100" w:beforeAutospacing="1" w:after="100" w:afterAutospacing="1" w:line="240" w:lineRule="auto"/>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LUIZ INÁCIO LULA DA SILVA</w:t>
      </w:r>
      <w:r w:rsidRPr="00A77FE6">
        <w:rPr>
          <w:rFonts w:ascii="Book Antiqua" w:eastAsia="Times New Roman" w:hAnsi="Book Antiqua" w:cs="Times New Roman"/>
          <w:color w:val="000000"/>
          <w:sz w:val="19"/>
          <w:szCs w:val="19"/>
          <w:lang w:eastAsia="pt-BR"/>
        </w:rPr>
        <w:br/>
      </w:r>
      <w:r w:rsidRPr="00A77FE6">
        <w:rPr>
          <w:rFonts w:ascii="Book Antiqua" w:eastAsia="Times New Roman" w:hAnsi="Book Antiqua" w:cs="Times New Roman"/>
          <w:i/>
          <w:iCs/>
          <w:sz w:val="19"/>
          <w:szCs w:val="19"/>
          <w:lang w:eastAsia="pt-BR"/>
        </w:rPr>
        <w:t xml:space="preserve">Bernard </w:t>
      </w:r>
      <w:proofErr w:type="spellStart"/>
      <w:r w:rsidRPr="00A77FE6">
        <w:rPr>
          <w:rFonts w:ascii="Book Antiqua" w:eastAsia="Times New Roman" w:hAnsi="Book Antiqua" w:cs="Times New Roman"/>
          <w:i/>
          <w:iCs/>
          <w:sz w:val="19"/>
          <w:szCs w:val="19"/>
          <w:lang w:eastAsia="pt-BR"/>
        </w:rPr>
        <w:t>Appy</w:t>
      </w:r>
      <w:proofErr w:type="spellEnd"/>
      <w:r w:rsidRPr="00A77FE6">
        <w:rPr>
          <w:rFonts w:ascii="Book Antiqua" w:eastAsia="Times New Roman" w:hAnsi="Book Antiqua" w:cs="Times New Roman"/>
          <w:i/>
          <w:iCs/>
          <w:sz w:val="19"/>
          <w:szCs w:val="19"/>
          <w:lang w:eastAsia="pt-BR"/>
        </w:rPr>
        <w:br/>
        <w:t>Roberto Rodrigues</w:t>
      </w:r>
    </w:p>
    <w:p w14:paraId="0A647625" w14:textId="77777777" w:rsidR="00E53ACD" w:rsidRPr="00A77FE6" w:rsidRDefault="00E53ACD" w:rsidP="00E53ACD">
      <w:pPr>
        <w:spacing w:before="100" w:beforeAutospacing="1" w:after="100" w:afterAutospacing="1" w:line="240" w:lineRule="auto"/>
        <w:rPr>
          <w:rFonts w:ascii="Book Antiqua" w:eastAsia="Times New Roman" w:hAnsi="Book Antiqua" w:cs="Times New Roman"/>
          <w:sz w:val="19"/>
          <w:szCs w:val="19"/>
          <w:lang w:eastAsia="pt-BR"/>
        </w:rPr>
      </w:pPr>
      <w:r w:rsidRPr="00A77FE6">
        <w:rPr>
          <w:rFonts w:ascii="Book Antiqua" w:eastAsia="Times New Roman" w:hAnsi="Book Antiqua" w:cs="Times New Roman"/>
          <w:color w:val="FF0000"/>
          <w:sz w:val="19"/>
          <w:szCs w:val="19"/>
          <w:lang w:eastAsia="pt-BR"/>
        </w:rPr>
        <w:t xml:space="preserve">Este texto não substitui o publicado no DOU </w:t>
      </w:r>
      <w:proofErr w:type="gramStart"/>
      <w:r w:rsidRPr="00A77FE6">
        <w:rPr>
          <w:rFonts w:ascii="Book Antiqua" w:eastAsia="Times New Roman" w:hAnsi="Book Antiqua" w:cs="Times New Roman"/>
          <w:color w:val="FF0000"/>
          <w:sz w:val="19"/>
          <w:szCs w:val="19"/>
          <w:lang w:eastAsia="pt-BR"/>
        </w:rPr>
        <w:t>de  31.12.2004</w:t>
      </w:r>
      <w:proofErr w:type="gramEnd"/>
    </w:p>
    <w:p w14:paraId="4B151CD8"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2" w:name="anexoi"/>
      <w:bookmarkEnd w:id="72"/>
      <w:r w:rsidRPr="00A77FE6">
        <w:rPr>
          <w:rFonts w:ascii="Book Antiqua" w:eastAsia="Times New Roman" w:hAnsi="Book Antiqua" w:cs="Times New Roman"/>
          <w:sz w:val="19"/>
          <w:szCs w:val="19"/>
          <w:lang w:eastAsia="pt-BR"/>
        </w:rPr>
        <w:t xml:space="preserve">ANEXO I      </w:t>
      </w:r>
      <w:hyperlink r:id="rId151" w:anchor="art55i" w:history="1">
        <w:r w:rsidRPr="00DF0BB5">
          <w:rPr>
            <w:rFonts w:ascii="Book Antiqua" w:eastAsia="Times New Roman" w:hAnsi="Book Antiqua" w:cs="Times New Roman"/>
            <w:color w:val="0000FF"/>
            <w:sz w:val="16"/>
            <w:szCs w:val="16"/>
            <w:u w:val="single"/>
            <w:lang w:eastAsia="pt-BR"/>
          </w:rPr>
          <w:t>(Produção de efeito)</w:t>
        </w:r>
      </w:hyperlink>
      <w:r w:rsidRPr="00A77FE6">
        <w:rPr>
          <w:rFonts w:ascii="Book Antiqua" w:eastAsia="Times New Roman" w:hAnsi="Book Antiqua" w:cs="Times New Roman"/>
          <w:sz w:val="19"/>
          <w:szCs w:val="19"/>
          <w:lang w:eastAsia="pt-BR"/>
        </w:rPr>
        <w:br/>
        <w:t>Valor da Taxa de Fiscalização devida pelos Fundos de Investimento</w:t>
      </w:r>
    </w:p>
    <w:p w14:paraId="0400552D"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Em Reais</w:t>
      </w:r>
    </w:p>
    <w:p w14:paraId="1BD0567F"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(Vide art. 55, I)</w:t>
      </w:r>
    </w:p>
    <w:tbl>
      <w:tblPr>
        <w:tblW w:w="8850" w:type="dxa"/>
        <w:jc w:val="center"/>
        <w:tblCellSpacing w:w="20" w:type="dxa"/>
        <w:tblBorders>
          <w:top w:val="outset" w:sz="12" w:space="0" w:color="808080"/>
          <w:left w:val="outset" w:sz="12" w:space="0" w:color="808080"/>
          <w:bottom w:val="outset" w:sz="12" w:space="0" w:color="808080"/>
          <w:right w:val="outset" w:sz="12" w:space="0" w:color="808080"/>
        </w:tblBorders>
        <w:tblCellMar>
          <w:top w:w="10" w:type="dxa"/>
          <w:left w:w="10" w:type="dxa"/>
          <w:bottom w:w="10" w:type="dxa"/>
          <w:right w:w="10" w:type="dxa"/>
        </w:tblCellMar>
        <w:tblLook w:val="04A0" w:firstRow="1" w:lastRow="0" w:firstColumn="1" w:lastColumn="0" w:noHBand="0" w:noVBand="1"/>
      </w:tblPr>
      <w:tblGrid>
        <w:gridCol w:w="4512"/>
        <w:gridCol w:w="4338"/>
      </w:tblGrid>
      <w:tr w:rsidR="00E53ACD" w:rsidRPr="008810A1" w14:paraId="6B780BA8" w14:textId="77777777" w:rsidTr="00E53ACD">
        <w:trPr>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229313FD" w14:textId="77777777" w:rsidR="00E53ACD" w:rsidRPr="00A77FE6" w:rsidRDefault="00E53ACD" w:rsidP="00E53ACD">
            <w:pPr>
              <w:spacing w:beforeAutospacing="1" w:after="100" w:afterAutospacing="1" w:line="240" w:lineRule="auto"/>
              <w:divId w:val="1143692905"/>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Classe de Patrimônio Líquido Médio</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7F72A02E"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Valor da Taxa de Fiscalização</w:t>
            </w:r>
          </w:p>
        </w:tc>
      </w:tr>
      <w:tr w:rsidR="00E53ACD" w:rsidRPr="008810A1" w14:paraId="4F57A041"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77640B1D"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Até 2.500.000,00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540B44B4"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600,00</w:t>
            </w:r>
          </w:p>
        </w:tc>
      </w:tr>
      <w:tr w:rsidR="00E53ACD" w:rsidRPr="008810A1" w14:paraId="4BBA9B8D"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6FABC8E8"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2.500.000,01 a 5.000.000,00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2C4770AE"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900,00</w:t>
            </w:r>
          </w:p>
        </w:tc>
      </w:tr>
      <w:tr w:rsidR="00E53ACD" w:rsidRPr="008810A1" w14:paraId="674530CC"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50EE4FFB"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5.000.000,01 a 10.000.000,00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617F2F44"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1.350,00</w:t>
            </w:r>
          </w:p>
        </w:tc>
      </w:tr>
      <w:tr w:rsidR="00E53ACD" w:rsidRPr="008810A1" w14:paraId="06C8EB6E"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646DEDEE"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10.000.000,01 a 20.000.000,00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684DABE9"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1.800,00</w:t>
            </w:r>
          </w:p>
        </w:tc>
      </w:tr>
      <w:tr w:rsidR="00E53ACD" w:rsidRPr="008810A1" w14:paraId="169FC285"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64FC9002"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20.000.000,01 a 40.000.000,00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482D8DA5"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2.400,00</w:t>
            </w:r>
          </w:p>
        </w:tc>
      </w:tr>
      <w:tr w:rsidR="00E53ACD" w:rsidRPr="008810A1" w14:paraId="04498FBB"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09F6180D"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40.000.000,01 a 80.000.000,00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410552E2"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3.840,00</w:t>
            </w:r>
          </w:p>
        </w:tc>
      </w:tr>
      <w:tr w:rsidR="00E53ACD" w:rsidRPr="008810A1" w14:paraId="1D9DB29E"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151BB46E"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80.000.000,01 a 160.000.000,00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62E59BFA"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5.760,00</w:t>
            </w:r>
          </w:p>
        </w:tc>
      </w:tr>
      <w:tr w:rsidR="00E53ACD" w:rsidRPr="008810A1" w14:paraId="55B3A533"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45DA2759"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160.000.000,01 a 320.000.000,00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5D2453E7"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7.680,00</w:t>
            </w:r>
          </w:p>
        </w:tc>
      </w:tr>
      <w:tr w:rsidR="00E53ACD" w:rsidRPr="008810A1" w14:paraId="643FD6D3"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67D57F06" w14:textId="77777777" w:rsidR="00E53ACD" w:rsidRPr="00A77FE6" w:rsidRDefault="00E53ACD" w:rsidP="00E53ACD">
            <w:pPr>
              <w:spacing w:beforeAutospacing="1" w:after="100" w:afterAutospacing="1"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320.000.000,01 a 640.000.000,00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0476FFCC"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9.600,00</w:t>
            </w:r>
          </w:p>
        </w:tc>
      </w:tr>
      <w:tr w:rsidR="00E53ACD" w:rsidRPr="008810A1" w14:paraId="671DB679" w14:textId="77777777" w:rsidTr="00E53ACD">
        <w:trPr>
          <w:trHeight w:val="200"/>
          <w:tblCellSpacing w:w="20" w:type="dxa"/>
          <w:jc w:val="center"/>
        </w:trPr>
        <w:tc>
          <w:tcPr>
            <w:tcW w:w="2550" w:type="pct"/>
            <w:tcBorders>
              <w:top w:val="outset" w:sz="6" w:space="0" w:color="808080"/>
              <w:left w:val="outset" w:sz="6" w:space="0" w:color="808080"/>
              <w:bottom w:val="outset" w:sz="6" w:space="0" w:color="808080"/>
              <w:right w:val="outset" w:sz="6" w:space="0" w:color="808080"/>
            </w:tcBorders>
            <w:vAlign w:val="bottom"/>
            <w:hideMark/>
          </w:tcPr>
          <w:p w14:paraId="002152D2" w14:textId="77777777" w:rsidR="00E53ACD" w:rsidRPr="008810A1" w:rsidRDefault="00E53ACD" w:rsidP="00E53ACD">
            <w:pPr>
              <w:spacing w:beforeAutospacing="1" w:after="100" w:afterAutospacing="1" w:line="240" w:lineRule="auto"/>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Acima de 640.000.000,00</w:t>
            </w:r>
          </w:p>
        </w:tc>
        <w:tc>
          <w:tcPr>
            <w:tcW w:w="2450" w:type="pct"/>
            <w:tcBorders>
              <w:top w:val="outset" w:sz="6" w:space="0" w:color="808080"/>
              <w:left w:val="outset" w:sz="6" w:space="0" w:color="808080"/>
              <w:bottom w:val="outset" w:sz="6" w:space="0" w:color="808080"/>
              <w:right w:val="outset" w:sz="6" w:space="0" w:color="808080"/>
            </w:tcBorders>
            <w:vAlign w:val="bottom"/>
            <w:hideMark/>
          </w:tcPr>
          <w:p w14:paraId="1972E090" w14:textId="77777777" w:rsidR="00E53ACD" w:rsidRPr="008810A1" w:rsidRDefault="00E53ACD" w:rsidP="00E53ACD">
            <w:pPr>
              <w:spacing w:before="100" w:beforeAutospacing="1" w:after="100" w:afterAutospacing="1" w:line="240" w:lineRule="auto"/>
              <w:jc w:val="right"/>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10.800,00</w:t>
            </w:r>
          </w:p>
        </w:tc>
      </w:tr>
    </w:tbl>
    <w:p w14:paraId="79EE3712"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8810A1">
        <w:rPr>
          <w:rFonts w:ascii="Book Antiqua" w:eastAsia="Times New Roman" w:hAnsi="Book Antiqua" w:cs="Times New Roman"/>
          <w:sz w:val="20"/>
          <w:szCs w:val="20"/>
          <w:lang w:eastAsia="pt-BR"/>
        </w:rPr>
        <w:t>  </w:t>
      </w:r>
      <w:bookmarkStart w:id="73" w:name="anexoii"/>
      <w:bookmarkEnd w:id="73"/>
      <w:r w:rsidRPr="00A77FE6">
        <w:rPr>
          <w:rFonts w:ascii="Book Antiqua" w:eastAsia="Times New Roman" w:hAnsi="Book Antiqua" w:cs="Times New Roman"/>
          <w:sz w:val="19"/>
          <w:szCs w:val="19"/>
          <w:lang w:eastAsia="pt-BR"/>
        </w:rPr>
        <w:t xml:space="preserve">ANEXO II      </w:t>
      </w:r>
      <w:hyperlink r:id="rId152" w:anchor="art55i" w:history="1">
        <w:r w:rsidRPr="00DF0BB5">
          <w:rPr>
            <w:rFonts w:ascii="Book Antiqua" w:eastAsia="Times New Roman" w:hAnsi="Book Antiqua" w:cs="Times New Roman"/>
            <w:color w:val="0000FF"/>
            <w:sz w:val="16"/>
            <w:szCs w:val="16"/>
            <w:u w:val="single"/>
            <w:lang w:eastAsia="pt-BR"/>
          </w:rPr>
          <w:t>(Produção de efeito)</w:t>
        </w:r>
      </w:hyperlink>
      <w:r w:rsidRPr="00DF0BB5">
        <w:rPr>
          <w:rFonts w:ascii="Book Antiqua" w:eastAsia="Times New Roman" w:hAnsi="Book Antiqua" w:cs="Times New Roman"/>
          <w:sz w:val="16"/>
          <w:szCs w:val="16"/>
          <w:lang w:eastAsia="pt-BR"/>
        </w:rPr>
        <w:br/>
      </w:r>
      <w:r w:rsidRPr="00A77FE6">
        <w:rPr>
          <w:rFonts w:ascii="Book Antiqua" w:eastAsia="Times New Roman" w:hAnsi="Book Antiqua" w:cs="Times New Roman"/>
          <w:sz w:val="19"/>
          <w:szCs w:val="19"/>
          <w:lang w:eastAsia="pt-BR"/>
        </w:rPr>
        <w:t>Valor da Taxa de Fiscalização devida pelos Fundos de Investimento</w:t>
      </w:r>
      <w:r w:rsidRPr="00A77FE6">
        <w:rPr>
          <w:rFonts w:ascii="Book Antiqua" w:eastAsia="Times New Roman" w:hAnsi="Book Antiqua" w:cs="Times New Roman"/>
          <w:sz w:val="19"/>
          <w:szCs w:val="19"/>
          <w:lang w:eastAsia="pt-BR"/>
        </w:rPr>
        <w:br/>
        <w:t>em Quotas de Fundos de Investimento</w:t>
      </w:r>
    </w:p>
    <w:p w14:paraId="42C3AE44"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Em Reais</w:t>
      </w:r>
    </w:p>
    <w:p w14:paraId="680142F0" w14:textId="77777777" w:rsidR="00E53ACD" w:rsidRPr="00A77FE6" w:rsidRDefault="00E53ACD" w:rsidP="00E53ACD">
      <w:pPr>
        <w:spacing w:before="100" w:beforeAutospacing="1" w:after="100" w:afterAutospacing="1" w:line="240" w:lineRule="auto"/>
        <w:jc w:val="center"/>
        <w:rPr>
          <w:rFonts w:ascii="Book Antiqua" w:eastAsia="Times New Roman" w:hAnsi="Book Antiqua" w:cs="Times New Roman"/>
          <w:sz w:val="19"/>
          <w:szCs w:val="19"/>
          <w:lang w:eastAsia="pt-BR"/>
        </w:rPr>
      </w:pPr>
      <w:r w:rsidRPr="00A77FE6">
        <w:rPr>
          <w:rFonts w:ascii="Book Antiqua" w:eastAsia="Times New Roman" w:hAnsi="Book Antiqua" w:cs="Times New Roman"/>
          <w:sz w:val="19"/>
          <w:szCs w:val="19"/>
          <w:lang w:eastAsia="pt-BR"/>
        </w:rPr>
        <w:t>(Vide art. 55, I)</w:t>
      </w:r>
    </w:p>
    <w:tbl>
      <w:tblPr>
        <w:tblW w:w="8850" w:type="dxa"/>
        <w:jc w:val="center"/>
        <w:tblCellSpacing w:w="20" w:type="dxa"/>
        <w:tblBorders>
          <w:top w:val="outset" w:sz="12" w:space="0" w:color="808080"/>
          <w:left w:val="outset" w:sz="12" w:space="0" w:color="808080"/>
          <w:bottom w:val="outset" w:sz="12" w:space="0" w:color="808080"/>
          <w:right w:val="outset" w:sz="12" w:space="0" w:color="808080"/>
        </w:tblBorders>
        <w:tblCellMar>
          <w:top w:w="10" w:type="dxa"/>
          <w:left w:w="10" w:type="dxa"/>
          <w:bottom w:w="10" w:type="dxa"/>
          <w:right w:w="10" w:type="dxa"/>
        </w:tblCellMar>
        <w:tblLook w:val="04A0" w:firstRow="1" w:lastRow="0" w:firstColumn="1" w:lastColumn="0" w:noHBand="0" w:noVBand="1"/>
      </w:tblPr>
      <w:tblGrid>
        <w:gridCol w:w="4338"/>
        <w:gridCol w:w="4512"/>
      </w:tblGrid>
      <w:tr w:rsidR="00E53ACD" w:rsidRPr="008810A1" w14:paraId="78BB1CCD" w14:textId="77777777" w:rsidTr="00E53ACD">
        <w:trPr>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1371E208"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Classe de Patrimônio Líquido Médio</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12F91584"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Valor da Taxa de Fiscalização</w:t>
            </w:r>
          </w:p>
        </w:tc>
      </w:tr>
      <w:tr w:rsidR="00E53ACD" w:rsidRPr="008810A1" w14:paraId="07352AA3"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3D4CD8FD"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Até 2.500.000,00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482D26C5"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300,00 </w:t>
            </w:r>
          </w:p>
        </w:tc>
      </w:tr>
      <w:tr w:rsidR="00E53ACD" w:rsidRPr="008810A1" w14:paraId="5860C721"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1DB1653E"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2.500.000,01 a 5.000.000,00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3985AD94"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450,00 </w:t>
            </w:r>
          </w:p>
        </w:tc>
      </w:tr>
      <w:tr w:rsidR="00E53ACD" w:rsidRPr="008810A1" w14:paraId="41F131B0"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13C417F4"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5.000.000,01 a 10.000.000,00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64D7B2BF"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675,00 </w:t>
            </w:r>
          </w:p>
        </w:tc>
      </w:tr>
      <w:tr w:rsidR="00E53ACD" w:rsidRPr="008810A1" w14:paraId="40BEB2DE"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5D0C00C8"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10.000.000,01 a 20.000.000,00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3086DC50"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900,00 </w:t>
            </w:r>
          </w:p>
        </w:tc>
      </w:tr>
      <w:tr w:rsidR="00E53ACD" w:rsidRPr="008810A1" w14:paraId="58C576CB"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6EE0C543"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20.000.000,01 a 40.000.000,00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3FFC9AA5"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1.200,00 </w:t>
            </w:r>
          </w:p>
        </w:tc>
      </w:tr>
      <w:tr w:rsidR="00E53ACD" w:rsidRPr="008810A1" w14:paraId="72C66FF3"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2A6B3532"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40.000.000,01 a 80.000.000,00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6DE484C5"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1.920,00 </w:t>
            </w:r>
          </w:p>
        </w:tc>
      </w:tr>
      <w:tr w:rsidR="00E53ACD" w:rsidRPr="008810A1" w14:paraId="0C8459C2"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41C1BD2E"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80.000.000,01 a 160.000.000,00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408369F3"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2.880,00 </w:t>
            </w:r>
          </w:p>
        </w:tc>
      </w:tr>
      <w:tr w:rsidR="00E53ACD" w:rsidRPr="008810A1" w14:paraId="6E807F9E"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4C743015"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lastRenderedPageBreak/>
              <w:t>De 160.000.000,01 a 320.000.000,00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20656FD8"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3.840,00 </w:t>
            </w:r>
          </w:p>
        </w:tc>
      </w:tr>
      <w:tr w:rsidR="00E53ACD" w:rsidRPr="008810A1" w14:paraId="6F278C40"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52ACBB8C"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De 320.000.000,01 a 640.000.000,00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47A3BA1C"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4.800,00 </w:t>
            </w:r>
          </w:p>
        </w:tc>
      </w:tr>
      <w:tr w:rsidR="00E53ACD" w:rsidRPr="008810A1" w14:paraId="483B4979" w14:textId="77777777" w:rsidTr="00E53ACD">
        <w:trPr>
          <w:trHeight w:val="200"/>
          <w:tblCellSpacing w:w="20" w:type="dxa"/>
          <w:jc w:val="center"/>
        </w:trPr>
        <w:tc>
          <w:tcPr>
            <w:tcW w:w="2450" w:type="pct"/>
            <w:tcBorders>
              <w:top w:val="outset" w:sz="6" w:space="0" w:color="808080"/>
              <w:left w:val="outset" w:sz="6" w:space="0" w:color="808080"/>
              <w:bottom w:val="outset" w:sz="6" w:space="0" w:color="808080"/>
              <w:right w:val="outset" w:sz="6" w:space="0" w:color="808080"/>
            </w:tcBorders>
            <w:vAlign w:val="bottom"/>
            <w:hideMark/>
          </w:tcPr>
          <w:p w14:paraId="5B3C6969" w14:textId="77777777" w:rsidR="00E53ACD" w:rsidRPr="00A77FE6" w:rsidRDefault="00E53ACD" w:rsidP="00E53ACD">
            <w:pPr>
              <w:spacing w:after="0" w:line="240" w:lineRule="auto"/>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Acima de 640.000.000,00</w:t>
            </w:r>
          </w:p>
        </w:tc>
        <w:tc>
          <w:tcPr>
            <w:tcW w:w="2550" w:type="pct"/>
            <w:tcBorders>
              <w:top w:val="outset" w:sz="6" w:space="0" w:color="808080"/>
              <w:left w:val="outset" w:sz="6" w:space="0" w:color="808080"/>
              <w:bottom w:val="outset" w:sz="6" w:space="0" w:color="808080"/>
              <w:right w:val="outset" w:sz="6" w:space="0" w:color="808080"/>
            </w:tcBorders>
            <w:vAlign w:val="bottom"/>
            <w:hideMark/>
          </w:tcPr>
          <w:p w14:paraId="37A4CC38" w14:textId="77777777" w:rsidR="00E53ACD" w:rsidRPr="00A77FE6" w:rsidRDefault="00E53ACD" w:rsidP="00E53ACD">
            <w:pPr>
              <w:spacing w:before="100" w:beforeAutospacing="1" w:after="100" w:afterAutospacing="1" w:line="240" w:lineRule="auto"/>
              <w:jc w:val="right"/>
              <w:rPr>
                <w:rFonts w:ascii="Book Antiqua" w:eastAsia="Times New Roman" w:hAnsi="Book Antiqua" w:cs="Times New Roman"/>
                <w:sz w:val="18"/>
                <w:szCs w:val="18"/>
                <w:lang w:eastAsia="pt-BR"/>
              </w:rPr>
            </w:pPr>
            <w:r w:rsidRPr="00A77FE6">
              <w:rPr>
                <w:rFonts w:ascii="Book Antiqua" w:eastAsia="Times New Roman" w:hAnsi="Book Antiqua" w:cs="Times New Roman"/>
                <w:sz w:val="18"/>
                <w:szCs w:val="18"/>
                <w:lang w:eastAsia="pt-BR"/>
              </w:rPr>
              <w:t xml:space="preserve">5.400,00 </w:t>
            </w:r>
          </w:p>
        </w:tc>
      </w:tr>
    </w:tbl>
    <w:p w14:paraId="257E8B96"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color w:val="FF0000"/>
          <w:sz w:val="20"/>
          <w:szCs w:val="20"/>
          <w:lang w:eastAsia="pt-BR"/>
        </w:rPr>
        <w:t>*</w:t>
      </w:r>
    </w:p>
    <w:p w14:paraId="02BDD12A"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470DD94D"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79563CC8"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7C66C561"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0DAF1CD7"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11F22EAA"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12F4D8F9" w14:textId="77777777" w:rsidR="00E53ACD" w:rsidRPr="008810A1" w:rsidRDefault="00E53ACD" w:rsidP="00E53ACD">
      <w:pPr>
        <w:spacing w:before="100" w:beforeAutospacing="1" w:after="100" w:afterAutospacing="1" w:line="240" w:lineRule="auto"/>
        <w:jc w:val="center"/>
        <w:rPr>
          <w:rFonts w:ascii="Book Antiqua" w:eastAsia="Times New Roman" w:hAnsi="Book Antiqua" w:cs="Times New Roman"/>
          <w:sz w:val="20"/>
          <w:szCs w:val="20"/>
          <w:lang w:eastAsia="pt-BR"/>
        </w:rPr>
      </w:pPr>
      <w:r w:rsidRPr="008810A1">
        <w:rPr>
          <w:rFonts w:ascii="Book Antiqua" w:eastAsia="Times New Roman" w:hAnsi="Book Antiqua" w:cs="Times New Roman"/>
          <w:sz w:val="20"/>
          <w:szCs w:val="20"/>
          <w:lang w:eastAsia="pt-BR"/>
        </w:rPr>
        <w:t> </w:t>
      </w:r>
    </w:p>
    <w:p w14:paraId="4B3DDE6F" w14:textId="77777777" w:rsidR="0008283C" w:rsidRPr="008810A1" w:rsidRDefault="0008283C" w:rsidP="00E53ACD">
      <w:pPr>
        <w:jc w:val="both"/>
        <w:rPr>
          <w:rFonts w:ascii="Book Antiqua" w:hAnsi="Book Antiqua" w:cs="Times New Roman"/>
          <w:sz w:val="20"/>
          <w:szCs w:val="20"/>
        </w:rPr>
      </w:pPr>
    </w:p>
    <w:sectPr w:rsidR="0008283C" w:rsidRPr="008810A1" w:rsidSect="002C043A">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052F" w14:textId="77777777" w:rsidR="00E04549" w:rsidRDefault="00E04549" w:rsidP="00E53ACD">
      <w:pPr>
        <w:spacing w:after="0" w:line="240" w:lineRule="auto"/>
      </w:pPr>
      <w:r>
        <w:separator/>
      </w:r>
    </w:p>
  </w:endnote>
  <w:endnote w:type="continuationSeparator" w:id="0">
    <w:p w14:paraId="23669218" w14:textId="77777777" w:rsidR="00E04549" w:rsidRDefault="00E04549" w:rsidP="00E53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F30AD" w14:textId="77777777" w:rsidR="00E04549" w:rsidRDefault="00E04549" w:rsidP="00E53ACD">
      <w:pPr>
        <w:spacing w:after="0" w:line="240" w:lineRule="auto"/>
      </w:pPr>
      <w:r>
        <w:separator/>
      </w:r>
    </w:p>
  </w:footnote>
  <w:footnote w:type="continuationSeparator" w:id="0">
    <w:p w14:paraId="2E3D7EBE" w14:textId="77777777" w:rsidR="00E04549" w:rsidRDefault="00E04549" w:rsidP="00E53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8264034">
    <w:abstractNumId w:val="1"/>
  </w:num>
  <w:num w:numId="2" w16cid:durableId="108862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E0"/>
    <w:rsid w:val="0001293A"/>
    <w:rsid w:val="00027E33"/>
    <w:rsid w:val="0008283C"/>
    <w:rsid w:val="00096469"/>
    <w:rsid w:val="000D1FB3"/>
    <w:rsid w:val="000D48C0"/>
    <w:rsid w:val="00102642"/>
    <w:rsid w:val="00154202"/>
    <w:rsid w:val="001B2A37"/>
    <w:rsid w:val="002250FB"/>
    <w:rsid w:val="00263118"/>
    <w:rsid w:val="0027309C"/>
    <w:rsid w:val="002A6A47"/>
    <w:rsid w:val="002C043A"/>
    <w:rsid w:val="002D58EE"/>
    <w:rsid w:val="002F5C1D"/>
    <w:rsid w:val="00343C78"/>
    <w:rsid w:val="003724F9"/>
    <w:rsid w:val="0041160F"/>
    <w:rsid w:val="00435868"/>
    <w:rsid w:val="0044246A"/>
    <w:rsid w:val="004C7B42"/>
    <w:rsid w:val="00521D6E"/>
    <w:rsid w:val="005C36CB"/>
    <w:rsid w:val="005F4ACD"/>
    <w:rsid w:val="0071513B"/>
    <w:rsid w:val="00791337"/>
    <w:rsid w:val="00794CEC"/>
    <w:rsid w:val="007A09A1"/>
    <w:rsid w:val="007D6EA2"/>
    <w:rsid w:val="00823476"/>
    <w:rsid w:val="0083788A"/>
    <w:rsid w:val="00843908"/>
    <w:rsid w:val="008810A1"/>
    <w:rsid w:val="008A35E0"/>
    <w:rsid w:val="00904722"/>
    <w:rsid w:val="00913819"/>
    <w:rsid w:val="00951DB7"/>
    <w:rsid w:val="00953EB5"/>
    <w:rsid w:val="00A43B0A"/>
    <w:rsid w:val="00A6418E"/>
    <w:rsid w:val="00A77FE6"/>
    <w:rsid w:val="00B63508"/>
    <w:rsid w:val="00C202C1"/>
    <w:rsid w:val="00C3094F"/>
    <w:rsid w:val="00C41B84"/>
    <w:rsid w:val="00CF3A55"/>
    <w:rsid w:val="00D521CD"/>
    <w:rsid w:val="00D83AB4"/>
    <w:rsid w:val="00DC1241"/>
    <w:rsid w:val="00DF0BB5"/>
    <w:rsid w:val="00E04549"/>
    <w:rsid w:val="00E10924"/>
    <w:rsid w:val="00E17C2D"/>
    <w:rsid w:val="00E25571"/>
    <w:rsid w:val="00E25AC8"/>
    <w:rsid w:val="00E53ACD"/>
    <w:rsid w:val="00EA6F4D"/>
    <w:rsid w:val="00EB4F60"/>
    <w:rsid w:val="00F13D4B"/>
    <w:rsid w:val="00F44DCD"/>
    <w:rsid w:val="00F73E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37D98"/>
  <w15:chartTrackingRefBased/>
  <w15:docId w15:val="{18B6C379-5FDD-4C49-B2EC-012D2278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3AC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3ACD"/>
  </w:style>
  <w:style w:type="paragraph" w:styleId="Rodap">
    <w:name w:val="footer"/>
    <w:basedOn w:val="Normal"/>
    <w:link w:val="RodapChar"/>
    <w:uiPriority w:val="99"/>
    <w:unhideWhenUsed/>
    <w:rsid w:val="00E53ACD"/>
    <w:pPr>
      <w:tabs>
        <w:tab w:val="center" w:pos="4252"/>
        <w:tab w:val="right" w:pos="8504"/>
      </w:tabs>
      <w:spacing w:after="0" w:line="240" w:lineRule="auto"/>
    </w:pPr>
  </w:style>
  <w:style w:type="character" w:customStyle="1" w:styleId="RodapChar">
    <w:name w:val="Rodapé Char"/>
    <w:basedOn w:val="Fontepargpadro"/>
    <w:link w:val="Rodap"/>
    <w:uiPriority w:val="99"/>
    <w:rsid w:val="00E53ACD"/>
  </w:style>
  <w:style w:type="numbering" w:customStyle="1" w:styleId="Semlista1">
    <w:name w:val="Sem lista1"/>
    <w:next w:val="Semlista"/>
    <w:uiPriority w:val="99"/>
    <w:semiHidden/>
    <w:unhideWhenUsed/>
    <w:rsid w:val="00E53ACD"/>
  </w:style>
  <w:style w:type="paragraph" w:customStyle="1" w:styleId="msonormal0">
    <w:name w:val="msonormal"/>
    <w:basedOn w:val="Normal"/>
    <w:rsid w:val="00E53AC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53AC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53ACD"/>
    <w:rPr>
      <w:b/>
      <w:bCs/>
    </w:rPr>
  </w:style>
  <w:style w:type="character" w:styleId="Hyperlink">
    <w:name w:val="Hyperlink"/>
    <w:basedOn w:val="Fontepargpadro"/>
    <w:uiPriority w:val="99"/>
    <w:unhideWhenUsed/>
    <w:rsid w:val="00E53ACD"/>
    <w:rPr>
      <w:color w:val="0000FF"/>
      <w:u w:val="single"/>
    </w:rPr>
  </w:style>
  <w:style w:type="character" w:styleId="HiperlinkVisitado">
    <w:name w:val="FollowedHyperlink"/>
    <w:basedOn w:val="Fontepargpadro"/>
    <w:uiPriority w:val="99"/>
    <w:semiHidden/>
    <w:unhideWhenUsed/>
    <w:rsid w:val="00E53ACD"/>
    <w:rPr>
      <w:color w:val="800080"/>
      <w:u w:val="single"/>
    </w:rPr>
  </w:style>
  <w:style w:type="paragraph" w:customStyle="1" w:styleId="texto2">
    <w:name w:val="texto2"/>
    <w:basedOn w:val="Normal"/>
    <w:rsid w:val="00E53AC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E53AC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E53ACD"/>
    <w:rPr>
      <w:i/>
      <w:iCs/>
    </w:rPr>
  </w:style>
  <w:style w:type="table" w:styleId="Tabelacomgrade">
    <w:name w:val="Table Grid"/>
    <w:basedOn w:val="Tabelanormal"/>
    <w:uiPriority w:val="39"/>
    <w:rsid w:val="00794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C043A"/>
    <w:pPr>
      <w:ind w:left="720"/>
      <w:contextualSpacing/>
    </w:pPr>
  </w:style>
  <w:style w:type="character" w:styleId="MenoPendente">
    <w:name w:val="Unresolved Mention"/>
    <w:basedOn w:val="Fontepargpadro"/>
    <w:uiPriority w:val="99"/>
    <w:semiHidden/>
    <w:unhideWhenUsed/>
    <w:rsid w:val="00D83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2492">
      <w:bodyDiv w:val="1"/>
      <w:marLeft w:val="0"/>
      <w:marRight w:val="0"/>
      <w:marTop w:val="0"/>
      <w:marBottom w:val="0"/>
      <w:divBdr>
        <w:top w:val="none" w:sz="0" w:space="0" w:color="auto"/>
        <w:left w:val="none" w:sz="0" w:space="0" w:color="auto"/>
        <w:bottom w:val="none" w:sz="0" w:space="0" w:color="auto"/>
        <w:right w:val="none" w:sz="0" w:space="0" w:color="auto"/>
      </w:divBdr>
      <w:divsChild>
        <w:div w:id="1167253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491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57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286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555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73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888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022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57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0280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058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140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78075488">
          <w:blockQuote w:val="1"/>
          <w:marLeft w:val="720"/>
          <w:marRight w:val="720"/>
          <w:marTop w:val="100"/>
          <w:marBottom w:val="100"/>
          <w:divBdr>
            <w:top w:val="none" w:sz="0" w:space="0" w:color="auto"/>
            <w:left w:val="none" w:sz="0" w:space="0" w:color="auto"/>
            <w:bottom w:val="none" w:sz="0" w:space="0" w:color="auto"/>
            <w:right w:val="none" w:sz="0" w:space="0" w:color="auto"/>
          </w:divBdr>
        </w:div>
        <w:div w:id="981236104">
          <w:blockQuote w:val="1"/>
          <w:marLeft w:val="720"/>
          <w:marRight w:val="720"/>
          <w:marTop w:val="100"/>
          <w:marBottom w:val="100"/>
          <w:divBdr>
            <w:top w:val="none" w:sz="0" w:space="0" w:color="auto"/>
            <w:left w:val="none" w:sz="0" w:space="0" w:color="auto"/>
            <w:bottom w:val="none" w:sz="0" w:space="0" w:color="auto"/>
            <w:right w:val="none" w:sz="0" w:space="0" w:color="auto"/>
          </w:divBdr>
        </w:div>
        <w:div w:id="8246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51029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948588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54219">
          <w:blockQuote w:val="1"/>
          <w:marLeft w:val="720"/>
          <w:marRight w:val="720"/>
          <w:marTop w:val="100"/>
          <w:marBottom w:val="100"/>
          <w:divBdr>
            <w:top w:val="none" w:sz="0" w:space="0" w:color="auto"/>
            <w:left w:val="none" w:sz="0" w:space="0" w:color="auto"/>
            <w:bottom w:val="none" w:sz="0" w:space="0" w:color="auto"/>
            <w:right w:val="none" w:sz="0" w:space="0" w:color="auto"/>
          </w:divBdr>
        </w:div>
        <w:div w:id="50771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62353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1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91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183518">
      <w:bodyDiv w:val="1"/>
      <w:marLeft w:val="0"/>
      <w:marRight w:val="0"/>
      <w:marTop w:val="0"/>
      <w:marBottom w:val="0"/>
      <w:divBdr>
        <w:top w:val="none" w:sz="0" w:space="0" w:color="auto"/>
        <w:left w:val="none" w:sz="0" w:space="0" w:color="auto"/>
        <w:bottom w:val="none" w:sz="0" w:space="0" w:color="auto"/>
        <w:right w:val="none" w:sz="0" w:space="0" w:color="auto"/>
      </w:divBdr>
    </w:div>
    <w:div w:id="503321264">
      <w:bodyDiv w:val="1"/>
      <w:marLeft w:val="0"/>
      <w:marRight w:val="0"/>
      <w:marTop w:val="0"/>
      <w:marBottom w:val="0"/>
      <w:divBdr>
        <w:top w:val="none" w:sz="0" w:space="0" w:color="auto"/>
        <w:left w:val="none" w:sz="0" w:space="0" w:color="auto"/>
        <w:bottom w:val="none" w:sz="0" w:space="0" w:color="auto"/>
        <w:right w:val="none" w:sz="0" w:space="0" w:color="auto"/>
      </w:divBdr>
    </w:div>
    <w:div w:id="503785314">
      <w:bodyDiv w:val="1"/>
      <w:marLeft w:val="0"/>
      <w:marRight w:val="0"/>
      <w:marTop w:val="0"/>
      <w:marBottom w:val="0"/>
      <w:divBdr>
        <w:top w:val="none" w:sz="0" w:space="0" w:color="auto"/>
        <w:left w:val="none" w:sz="0" w:space="0" w:color="auto"/>
        <w:bottom w:val="none" w:sz="0" w:space="0" w:color="auto"/>
        <w:right w:val="none" w:sz="0" w:space="0" w:color="auto"/>
      </w:divBdr>
    </w:div>
    <w:div w:id="525216575">
      <w:bodyDiv w:val="1"/>
      <w:marLeft w:val="0"/>
      <w:marRight w:val="0"/>
      <w:marTop w:val="0"/>
      <w:marBottom w:val="0"/>
      <w:divBdr>
        <w:top w:val="none" w:sz="0" w:space="0" w:color="auto"/>
        <w:left w:val="none" w:sz="0" w:space="0" w:color="auto"/>
        <w:bottom w:val="none" w:sz="0" w:space="0" w:color="auto"/>
        <w:right w:val="none" w:sz="0" w:space="0" w:color="auto"/>
      </w:divBdr>
    </w:div>
    <w:div w:id="634599254">
      <w:bodyDiv w:val="1"/>
      <w:marLeft w:val="0"/>
      <w:marRight w:val="0"/>
      <w:marTop w:val="0"/>
      <w:marBottom w:val="0"/>
      <w:divBdr>
        <w:top w:val="none" w:sz="0" w:space="0" w:color="auto"/>
        <w:left w:val="none" w:sz="0" w:space="0" w:color="auto"/>
        <w:bottom w:val="none" w:sz="0" w:space="0" w:color="auto"/>
        <w:right w:val="none" w:sz="0" w:space="0" w:color="auto"/>
      </w:divBdr>
    </w:div>
    <w:div w:id="667367194">
      <w:bodyDiv w:val="1"/>
      <w:marLeft w:val="0"/>
      <w:marRight w:val="0"/>
      <w:marTop w:val="0"/>
      <w:marBottom w:val="0"/>
      <w:divBdr>
        <w:top w:val="none" w:sz="0" w:space="0" w:color="auto"/>
        <w:left w:val="none" w:sz="0" w:space="0" w:color="auto"/>
        <w:bottom w:val="none" w:sz="0" w:space="0" w:color="auto"/>
        <w:right w:val="none" w:sz="0" w:space="0" w:color="auto"/>
      </w:divBdr>
    </w:div>
    <w:div w:id="931351990">
      <w:bodyDiv w:val="1"/>
      <w:marLeft w:val="0"/>
      <w:marRight w:val="0"/>
      <w:marTop w:val="0"/>
      <w:marBottom w:val="0"/>
      <w:divBdr>
        <w:top w:val="none" w:sz="0" w:space="0" w:color="auto"/>
        <w:left w:val="none" w:sz="0" w:space="0" w:color="auto"/>
        <w:bottom w:val="none" w:sz="0" w:space="0" w:color="auto"/>
        <w:right w:val="none" w:sz="0" w:space="0" w:color="auto"/>
      </w:divBdr>
    </w:div>
    <w:div w:id="1122847200">
      <w:bodyDiv w:val="1"/>
      <w:marLeft w:val="0"/>
      <w:marRight w:val="0"/>
      <w:marTop w:val="0"/>
      <w:marBottom w:val="0"/>
      <w:divBdr>
        <w:top w:val="none" w:sz="0" w:space="0" w:color="auto"/>
        <w:left w:val="none" w:sz="0" w:space="0" w:color="auto"/>
        <w:bottom w:val="none" w:sz="0" w:space="0" w:color="auto"/>
        <w:right w:val="none" w:sz="0" w:space="0" w:color="auto"/>
      </w:divBdr>
    </w:div>
    <w:div w:id="1499617420">
      <w:bodyDiv w:val="1"/>
      <w:marLeft w:val="0"/>
      <w:marRight w:val="0"/>
      <w:marTop w:val="0"/>
      <w:marBottom w:val="0"/>
      <w:divBdr>
        <w:top w:val="none" w:sz="0" w:space="0" w:color="auto"/>
        <w:left w:val="none" w:sz="0" w:space="0" w:color="auto"/>
        <w:bottom w:val="none" w:sz="0" w:space="0" w:color="auto"/>
        <w:right w:val="none" w:sz="0" w:space="0" w:color="auto"/>
      </w:divBdr>
    </w:div>
    <w:div w:id="1576738999">
      <w:bodyDiv w:val="1"/>
      <w:marLeft w:val="0"/>
      <w:marRight w:val="0"/>
      <w:marTop w:val="0"/>
      <w:marBottom w:val="0"/>
      <w:divBdr>
        <w:top w:val="none" w:sz="0" w:space="0" w:color="auto"/>
        <w:left w:val="none" w:sz="0" w:space="0" w:color="auto"/>
        <w:bottom w:val="none" w:sz="0" w:space="0" w:color="auto"/>
        <w:right w:val="none" w:sz="0" w:space="0" w:color="auto"/>
      </w:divBdr>
    </w:div>
    <w:div w:id="1720088273">
      <w:bodyDiv w:val="1"/>
      <w:marLeft w:val="0"/>
      <w:marRight w:val="0"/>
      <w:marTop w:val="0"/>
      <w:marBottom w:val="0"/>
      <w:divBdr>
        <w:top w:val="none" w:sz="0" w:space="0" w:color="auto"/>
        <w:left w:val="none" w:sz="0" w:space="0" w:color="auto"/>
        <w:bottom w:val="none" w:sz="0" w:space="0" w:color="auto"/>
        <w:right w:val="none" w:sz="0" w:space="0" w:color="auto"/>
      </w:divBdr>
    </w:div>
    <w:div w:id="1923446006">
      <w:bodyDiv w:val="1"/>
      <w:marLeft w:val="0"/>
      <w:marRight w:val="0"/>
      <w:marTop w:val="0"/>
      <w:marBottom w:val="0"/>
      <w:divBdr>
        <w:top w:val="none" w:sz="0" w:space="0" w:color="auto"/>
        <w:left w:val="none" w:sz="0" w:space="0" w:color="auto"/>
        <w:bottom w:val="none" w:sz="0" w:space="0" w:color="auto"/>
        <w:right w:val="none" w:sz="0" w:space="0" w:color="auto"/>
      </w:divBdr>
    </w:div>
    <w:div w:id="210137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3986.htm" TargetMode="External"/><Relationship Id="rId21" Type="http://schemas.openxmlformats.org/officeDocument/2006/relationships/hyperlink" Target="http://www.planalto.gov.br/ccivil_03/_Ato2019-2022/2020/Lei/L13986.htm" TargetMode="External"/><Relationship Id="rId42" Type="http://schemas.openxmlformats.org/officeDocument/2006/relationships/hyperlink" Target="http://www.planalto.gov.br/ccivil_03/LEIS/L9973.htm" TargetMode="External"/><Relationship Id="rId63" Type="http://schemas.openxmlformats.org/officeDocument/2006/relationships/hyperlink" Target="http://www.planalto.gov.br/ccivil_03/_Ato2019-2022/2020/Lei/L13986.htm" TargetMode="External"/><Relationship Id="rId84" Type="http://schemas.openxmlformats.org/officeDocument/2006/relationships/hyperlink" Target="http://www.planalto.gov.br/ccivil_03/_Ato2019-2022/2020/Lei/L13986.htm" TargetMode="External"/><Relationship Id="rId138" Type="http://schemas.openxmlformats.org/officeDocument/2006/relationships/hyperlink" Target="http://www.planalto.gov.br/ccivil_03/LEIS/L9514.htm" TargetMode="External"/><Relationship Id="rId107" Type="http://schemas.openxmlformats.org/officeDocument/2006/relationships/hyperlink" Target="http://www.planalto.gov.br/ccivil_03/_Ato2019-2022/2020/Lei/L13986.htm" TargetMode="External"/><Relationship Id="rId11" Type="http://schemas.openxmlformats.org/officeDocument/2006/relationships/hyperlink" Target="http://www.planalto.gov.br/ccivil_03/_Ato2019-2022/2020/Lei/L13986.htm" TargetMode="External"/><Relationship Id="rId32" Type="http://schemas.openxmlformats.org/officeDocument/2006/relationships/hyperlink" Target="http://www.planalto.gov.br/ccivil_03/_Ato2019-2022/2020/Lei/L13986.htm" TargetMode="External"/><Relationship Id="rId53" Type="http://schemas.openxmlformats.org/officeDocument/2006/relationships/hyperlink" Target="http://www.planalto.gov.br/ccivil_03/_Ato2007-2010/2007/Lei/L11524.htm" TargetMode="External"/><Relationship Id="rId74" Type="http://schemas.openxmlformats.org/officeDocument/2006/relationships/hyperlink" Target="http://www.planalto.gov.br/ccivil_03/_Ato2019-2022/2020/Lei/L13986.htm" TargetMode="External"/><Relationship Id="rId128" Type="http://schemas.openxmlformats.org/officeDocument/2006/relationships/hyperlink" Target="http://www.planalto.gov.br/ccivil_03/_Ato2019-2022/2022/Lei/L14430.htm" TargetMode="External"/><Relationship Id="rId149" Type="http://schemas.openxmlformats.org/officeDocument/2006/relationships/hyperlink" Target="http://www.planalto.gov.br/ccivil_03/_Ato2019-2022/2020/Lei/L13986.htm" TargetMode="External"/><Relationship Id="rId5" Type="http://schemas.openxmlformats.org/officeDocument/2006/relationships/footnotes" Target="footnotes.xml"/><Relationship Id="rId95" Type="http://schemas.openxmlformats.org/officeDocument/2006/relationships/hyperlink" Target="https://www.planalto.gov.br/ccivil_03/_Ato2023-2026/2024/Lei/L14937.htm" TargetMode="External"/><Relationship Id="rId22" Type="http://schemas.openxmlformats.org/officeDocument/2006/relationships/hyperlink" Target="http://www.planalto.gov.br/ccivil_03/_Ato2019-2022/2020/Lei/L13986.htm" TargetMode="External"/><Relationship Id="rId27" Type="http://schemas.openxmlformats.org/officeDocument/2006/relationships/hyperlink" Target="http://www.planalto.gov.br/ccivil_03/_Ato2019-2022/2020/Lei/L13986.htm" TargetMode="External"/><Relationship Id="rId43" Type="http://schemas.openxmlformats.org/officeDocument/2006/relationships/hyperlink" Target="http://www.planalto.gov.br/ccivil_03/_Ato2019-2022/2020/Lei/L13986.htm" TargetMode="External"/><Relationship Id="rId48" Type="http://schemas.openxmlformats.org/officeDocument/2006/relationships/hyperlink" Target="http://www.planalto.gov.br/ccivil_03/Decreto-Lei/Del2848.htm" TargetMode="External"/><Relationship Id="rId64" Type="http://schemas.openxmlformats.org/officeDocument/2006/relationships/hyperlink" Target="http://www.planalto.gov.br/ccivil_03/_Ato2019-2022/2019/Mpv/mpv897.htm" TargetMode="External"/><Relationship Id="rId69" Type="http://schemas.openxmlformats.org/officeDocument/2006/relationships/hyperlink" Target="https://www.planalto.gov.br/ccivil_03/_Ato2023-2026/2024/Lei/L14937.htm" TargetMode="External"/><Relationship Id="rId113" Type="http://schemas.openxmlformats.org/officeDocument/2006/relationships/hyperlink" Target="http://www.planalto.gov.br/ccivil_03/_Ato2019-2022/2020/Lei/L13986.htm" TargetMode="External"/><Relationship Id="rId118" Type="http://schemas.openxmlformats.org/officeDocument/2006/relationships/hyperlink" Target="http://www.planalto.gov.br/ccivil_03/_Ato2019-2022/2020/Lei/L13986.htm" TargetMode="External"/><Relationship Id="rId134" Type="http://schemas.openxmlformats.org/officeDocument/2006/relationships/hyperlink" Target="http://www.planalto.gov.br/ccivil_03/_Ato2019-2022/2022/Lei/L14430.htm" TargetMode="External"/><Relationship Id="rId139" Type="http://schemas.openxmlformats.org/officeDocument/2006/relationships/hyperlink" Target="http://www.planalto.gov.br/ccivil_03/LEIS/L6385.htm" TargetMode="External"/><Relationship Id="rId80" Type="http://schemas.openxmlformats.org/officeDocument/2006/relationships/hyperlink" Target="http://www.planalto.gov.br/ccivil_03/_Ato2019-2022/2022/Lei/L14421.htm" TargetMode="External"/><Relationship Id="rId85" Type="http://schemas.openxmlformats.org/officeDocument/2006/relationships/hyperlink" Target="http://www.planalto.gov.br/ccivil_03/_Ato2019-2022/2020/Lei/L13986.htm" TargetMode="External"/><Relationship Id="rId150" Type="http://schemas.openxmlformats.org/officeDocument/2006/relationships/hyperlink" Target="http://www.planalto.gov.br/ccivil_03/LEIS/L9973.htm" TargetMode="External"/><Relationship Id="rId12" Type="http://schemas.openxmlformats.org/officeDocument/2006/relationships/hyperlink" Target="http://www.planalto.gov.br/ccivil_03/_Ato2019-2022/2020/Lei/L13986.htm" TargetMode="External"/><Relationship Id="rId17" Type="http://schemas.openxmlformats.org/officeDocument/2006/relationships/hyperlink" Target="http://www.planalto.gov.br/ccivil_03/_Ato2019-2022/2020/Lei/L13986.htm" TargetMode="External"/><Relationship Id="rId33" Type="http://schemas.openxmlformats.org/officeDocument/2006/relationships/hyperlink" Target="http://www.planalto.gov.br/ccivil_03/_Ato2011-2014/2013/Lei/L12810.htm" TargetMode="External"/><Relationship Id="rId38" Type="http://schemas.openxmlformats.org/officeDocument/2006/relationships/hyperlink" Target="http://www.planalto.gov.br/ccivil_03/LEIS/L5764.htm" TargetMode="External"/><Relationship Id="rId59" Type="http://schemas.openxmlformats.org/officeDocument/2006/relationships/hyperlink" Target="http://www.planalto.gov.br/ccivil_03/_Ato2007-2010/2007/Lei/L11524.htm" TargetMode="External"/><Relationship Id="rId103" Type="http://schemas.openxmlformats.org/officeDocument/2006/relationships/hyperlink" Target="http://www.planalto.gov.br/ccivil_03/_Ato2019-2022/2020/Lei/L13986.htm" TargetMode="External"/><Relationship Id="rId108" Type="http://schemas.openxmlformats.org/officeDocument/2006/relationships/hyperlink" Target="http://www.planalto.gov.br/ccivil_03/_Ato2019-2022/2020/Lei/L13986.htm" TargetMode="External"/><Relationship Id="rId124" Type="http://schemas.openxmlformats.org/officeDocument/2006/relationships/hyperlink" Target="http://www.planalto.gov.br/ccivil_03/_Ato2019-2022/2022/Lei/L14430.htm" TargetMode="External"/><Relationship Id="rId129" Type="http://schemas.openxmlformats.org/officeDocument/2006/relationships/hyperlink" Target="http://www.planalto.gov.br/ccivil_03/_Ato2019-2022/2022/Lei/L14430.htm" TargetMode="External"/><Relationship Id="rId54" Type="http://schemas.openxmlformats.org/officeDocument/2006/relationships/hyperlink" Target="http://www.planalto.gov.br/ccivil_03/_Ato2019-2022/2020/Lei/L13986.htm" TargetMode="External"/><Relationship Id="rId70" Type="http://schemas.openxmlformats.org/officeDocument/2006/relationships/hyperlink" Target="http://www.planalto.gov.br/ccivil_03/_Ato2019-2022/2020/Lei/L13986.htm" TargetMode="External"/><Relationship Id="rId75" Type="http://schemas.openxmlformats.org/officeDocument/2006/relationships/hyperlink" Target="http://www.planalto.gov.br/ccivil_03/_Ato2019-2022/2020/Lei/L13986.htm" TargetMode="External"/><Relationship Id="rId91" Type="http://schemas.openxmlformats.org/officeDocument/2006/relationships/hyperlink" Target="http://www.planalto.gov.br/ccivil_03/_Ato2019-2022/2020/Lei/L13986.htm" TargetMode="External"/><Relationship Id="rId96" Type="http://schemas.openxmlformats.org/officeDocument/2006/relationships/hyperlink" Target="https://www.planalto.gov.br/ccivil_03/LEIS/LCP/Lcp130.htm" TargetMode="External"/><Relationship Id="rId140" Type="http://schemas.openxmlformats.org/officeDocument/2006/relationships/hyperlink" Target="http://www.planalto.gov.br/ccivil_03/LEIS/L9973.htm" TargetMode="External"/><Relationship Id="rId145" Type="http://schemas.openxmlformats.org/officeDocument/2006/relationships/hyperlink" Target="http://www.planalto.gov.br/ccivil_03/LEIS/L5764.HT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lanalto.gov.br/ccivil_03/_Ato2019-2022/2020/Lei/L13986.htm" TargetMode="External"/><Relationship Id="rId28" Type="http://schemas.openxmlformats.org/officeDocument/2006/relationships/hyperlink" Target="http://www.planalto.gov.br/ccivil_03/_Ato2019-2022/2020/Lei/L13986.htm" TargetMode="External"/><Relationship Id="rId49" Type="http://schemas.openxmlformats.org/officeDocument/2006/relationships/hyperlink" Target="http://www.planalto.gov.br/ccivil_03/_Ato2019-2022/2020/Lei/L13986.htm" TargetMode="External"/><Relationship Id="rId114" Type="http://schemas.openxmlformats.org/officeDocument/2006/relationships/hyperlink" Target="http://www.planalto.gov.br/ccivil_03/_Ato2019-2022/2020/Lei/L13986.htm" TargetMode="External"/><Relationship Id="rId119" Type="http://schemas.openxmlformats.org/officeDocument/2006/relationships/hyperlink" Target="http://www.planalto.gov.br/ccivil_03/_Ato2019-2022/2020/Lei/L13986.htm" TargetMode="External"/><Relationship Id="rId44" Type="http://schemas.openxmlformats.org/officeDocument/2006/relationships/hyperlink" Target="http://www.planalto.gov.br/ccivil_03/_Ato2019-2022/2020/Lei/L13986.htm" TargetMode="External"/><Relationship Id="rId60" Type="http://schemas.openxmlformats.org/officeDocument/2006/relationships/hyperlink" Target="http://www.planalto.gov.br/ccivil_03/_Ato2007-2010/2007/Lei/L11524.htm" TargetMode="External"/><Relationship Id="rId65" Type="http://schemas.openxmlformats.org/officeDocument/2006/relationships/hyperlink" Target="http://www.planalto.gov.br/ccivil_03/_Ato2019-2022/2019/Mpv/mpv897.htm" TargetMode="External"/><Relationship Id="rId81" Type="http://schemas.openxmlformats.org/officeDocument/2006/relationships/hyperlink" Target="http://www.planalto.gov.br/ccivil_03/_Ato2019-2022/2020/Lei/L13986.htm" TargetMode="External"/><Relationship Id="rId86" Type="http://schemas.openxmlformats.org/officeDocument/2006/relationships/hyperlink" Target="http://www.planalto.gov.br/ccivil_03/_Ato2019-2022/2020/Lei/L13986.htm" TargetMode="External"/><Relationship Id="rId130" Type="http://schemas.openxmlformats.org/officeDocument/2006/relationships/hyperlink" Target="http://www.planalto.gov.br/ccivil_03/_Ato2019-2022/2022/Lei/L14430.htm" TargetMode="External"/><Relationship Id="rId135" Type="http://schemas.openxmlformats.org/officeDocument/2006/relationships/hyperlink" Target="http://www.planalto.gov.br/ccivil_03/_Ato2019-2022/2022/Lei/L14430.htm" TargetMode="External"/><Relationship Id="rId151" Type="http://schemas.openxmlformats.org/officeDocument/2006/relationships/hyperlink" Target="http://www.planalto.gov.br/ccivil_03/_ato2004-2006/2004/lei/L11076.htm" TargetMode="External"/><Relationship Id="rId13" Type="http://schemas.openxmlformats.org/officeDocument/2006/relationships/hyperlink" Target="http://www.planalto.gov.br/ccivil_03/_Ato2019-2022/2020/Lei/L13986.htm" TargetMode="External"/><Relationship Id="rId18" Type="http://schemas.openxmlformats.org/officeDocument/2006/relationships/hyperlink" Target="http://www.planalto.gov.br/ccivil_03/_Ato2019-2022/2020/Lei/L13986.htm" TargetMode="External"/><Relationship Id="rId39" Type="http://schemas.openxmlformats.org/officeDocument/2006/relationships/hyperlink" Target="http://www.planalto.gov.br/ccivil_03/_Ato2019-2022/2022/Lei/L14421.htm" TargetMode="External"/><Relationship Id="rId109" Type="http://schemas.openxmlformats.org/officeDocument/2006/relationships/hyperlink" Target="http://www.planalto.gov.br/ccivil_03/_Ato2019-2022/2020/Lei/L13986.htm" TargetMode="External"/><Relationship Id="rId34" Type="http://schemas.openxmlformats.org/officeDocument/2006/relationships/hyperlink" Target="http://www.planalto.gov.br/ccivil_03/_Ato2019-2022/2020/Lei/L13986.htm" TargetMode="External"/><Relationship Id="rId50" Type="http://schemas.openxmlformats.org/officeDocument/2006/relationships/hyperlink" Target="http://www.planalto.gov.br/ccivil_03/_Ato2019-2022/2020/Lei/L13986.htm" TargetMode="External"/><Relationship Id="rId55" Type="http://schemas.openxmlformats.org/officeDocument/2006/relationships/hyperlink" Target="http://www.planalto.gov.br/ccivil_03/_Ato2019-2022/2020/Lei/L13986.htm" TargetMode="External"/><Relationship Id="rId76" Type="http://schemas.openxmlformats.org/officeDocument/2006/relationships/hyperlink" Target="http://www.planalto.gov.br/ccivil_03/_Ato2019-2022/2020/Lei/L13986.htm" TargetMode="External"/><Relationship Id="rId97" Type="http://schemas.openxmlformats.org/officeDocument/2006/relationships/hyperlink" Target="https://www.planalto.gov.br/ccivil_03/_Ato2023-2026/2024/Lei/L14937.htm" TargetMode="External"/><Relationship Id="rId104" Type="http://schemas.openxmlformats.org/officeDocument/2006/relationships/hyperlink" Target="http://www.planalto.gov.br/ccivil_03/_Ato2019-2022/2020/Lei/L13986.htm" TargetMode="External"/><Relationship Id="rId120" Type="http://schemas.openxmlformats.org/officeDocument/2006/relationships/hyperlink" Target="http://www.planalto.gov.br/ccivil_03/_Ato2019-2022/2020/Lei/L13986.htm" TargetMode="External"/><Relationship Id="rId125" Type="http://schemas.openxmlformats.org/officeDocument/2006/relationships/hyperlink" Target="http://www.planalto.gov.br/ccivil_03/_Ato2019-2022/2022/Lei/L14430.htm" TargetMode="External"/><Relationship Id="rId141" Type="http://schemas.openxmlformats.org/officeDocument/2006/relationships/hyperlink" Target="http://www.planalto.gov.br/ccivil_03/_Ato2007-2010/2007/Lei/L11524.htm" TargetMode="External"/><Relationship Id="rId146" Type="http://schemas.openxmlformats.org/officeDocument/2006/relationships/hyperlink" Target="http://www.planalto.gov.br/ccivil_03/_Ato2015-2018/2015/Lei/L13097.htm" TargetMode="External"/><Relationship Id="rId7" Type="http://schemas.openxmlformats.org/officeDocument/2006/relationships/hyperlink" Target="http://legislacao.planalto.gov.br/legisla/legislacao.nsf/Viw_Identificacao/lei%2011.076-2004?OpenDocument" TargetMode="External"/><Relationship Id="rId71" Type="http://schemas.openxmlformats.org/officeDocument/2006/relationships/hyperlink" Target="http://www.planalto.gov.br/ccivil_03/_Ato2019-2022/2020/Lei/L13986.htm" TargetMode="External"/><Relationship Id="rId92" Type="http://schemas.openxmlformats.org/officeDocument/2006/relationships/hyperlink" Target="http://www.planalto.gov.br/ccivil_03/_Ato2019-2022/2020/Lei/L13986.htm" TargetMode="External"/><Relationship Id="rId2" Type="http://schemas.openxmlformats.org/officeDocument/2006/relationships/styles" Target="styles.xml"/><Relationship Id="rId29" Type="http://schemas.openxmlformats.org/officeDocument/2006/relationships/hyperlink" Target="http://www.planalto.gov.br/ccivil_03/LEIS/L5764.htm" TargetMode="External"/><Relationship Id="rId24" Type="http://schemas.openxmlformats.org/officeDocument/2006/relationships/hyperlink" Target="http://www.planalto.gov.br/ccivil_03/_Ato2019-2022/2020/Lei/L13986.htm" TargetMode="External"/><Relationship Id="rId40" Type="http://schemas.openxmlformats.org/officeDocument/2006/relationships/hyperlink" Target="http://www.planalto.gov.br/ccivil_03/_Ato2019-2022/2020/Lei/L13986.htm" TargetMode="External"/><Relationship Id="rId45" Type="http://schemas.openxmlformats.org/officeDocument/2006/relationships/hyperlink" Target="http://www.planalto.gov.br/ccivil_03/_Ato2019-2022/2020/Lei/L13986.htm" TargetMode="External"/><Relationship Id="rId66" Type="http://schemas.openxmlformats.org/officeDocument/2006/relationships/hyperlink" Target="http://www.planalto.gov.br/ccivil_03/LEIS/L9973.htm" TargetMode="External"/><Relationship Id="rId87" Type="http://schemas.openxmlformats.org/officeDocument/2006/relationships/hyperlink" Target="http://www.planalto.gov.br/ccivil_03/LEIS/L4829.htm" TargetMode="External"/><Relationship Id="rId110" Type="http://schemas.openxmlformats.org/officeDocument/2006/relationships/hyperlink" Target="http://www.planalto.gov.br/ccivil_03/_Ato2019-2022/2020/Lei/L13986.htm" TargetMode="External"/><Relationship Id="rId115" Type="http://schemas.openxmlformats.org/officeDocument/2006/relationships/hyperlink" Target="http://www.planalto.gov.br/ccivil_03/_Ato2019-2022/2020/Lei/L13986.htm" TargetMode="External"/><Relationship Id="rId131" Type="http://schemas.openxmlformats.org/officeDocument/2006/relationships/hyperlink" Target="http://www.planalto.gov.br/ccivil_03/_Ato2019-2022/2022/Lei/L14430.htm" TargetMode="External"/><Relationship Id="rId136" Type="http://schemas.openxmlformats.org/officeDocument/2006/relationships/hyperlink" Target="http://www.planalto.gov.br/ccivil_03/_Ato2019-2022/2022/Lei/L14430.htm" TargetMode="External"/><Relationship Id="rId61" Type="http://schemas.openxmlformats.org/officeDocument/2006/relationships/hyperlink" Target="http://www.planalto.gov.br/ccivil_03/_Ato2007-2010/2007/Lei/L11524.htm" TargetMode="External"/><Relationship Id="rId82" Type="http://schemas.openxmlformats.org/officeDocument/2006/relationships/hyperlink" Target="http://www.planalto.gov.br/ccivil_03/_Ato2019-2022/2022/Lei/L14421.htm" TargetMode="External"/><Relationship Id="rId152" Type="http://schemas.openxmlformats.org/officeDocument/2006/relationships/hyperlink" Target="http://www.planalto.gov.br/ccivil_03/_ato2004-2006/2004/lei/L11076.htm" TargetMode="External"/><Relationship Id="rId19" Type="http://schemas.openxmlformats.org/officeDocument/2006/relationships/hyperlink" Target="http://www.planalto.gov.br/ccivil_03/_Ato2019-2022/2020/Lei/L13986.htm" TargetMode="External"/><Relationship Id="rId14" Type="http://schemas.openxmlformats.org/officeDocument/2006/relationships/hyperlink" Target="http://www.planalto.gov.br/ccivil_03/_Ato2019-2022/2020/Lei/L13986.htm" TargetMode="External"/><Relationship Id="rId30" Type="http://schemas.openxmlformats.org/officeDocument/2006/relationships/hyperlink" Target="http://www.planalto.gov.br/ccivil_03/LEIS/L5764.htm" TargetMode="External"/><Relationship Id="rId35" Type="http://schemas.openxmlformats.org/officeDocument/2006/relationships/hyperlink" Target="http://www.planalto.gov.br/ccivil_03/LEIS/L9973.htm" TargetMode="External"/><Relationship Id="rId56" Type="http://schemas.openxmlformats.org/officeDocument/2006/relationships/hyperlink" Target="http://www.planalto.gov.br/ccivil_03/_Ato2019-2022/2020/Lei/L13986.htm" TargetMode="External"/><Relationship Id="rId77" Type="http://schemas.openxmlformats.org/officeDocument/2006/relationships/hyperlink" Target="http://www.planalto.gov.br/ccivil_03/_Ato2019-2022/2020/Lei/L13986.htm" TargetMode="External"/><Relationship Id="rId100" Type="http://schemas.openxmlformats.org/officeDocument/2006/relationships/hyperlink" Target="http://www.planalto.gov.br/ccivil_03/LEIS/2002/L10406.htm" TargetMode="External"/><Relationship Id="rId105" Type="http://schemas.openxmlformats.org/officeDocument/2006/relationships/hyperlink" Target="http://www.planalto.gov.br/ccivil_03/_Ato2019-2022/2020/Lei/L13986.htm" TargetMode="External"/><Relationship Id="rId126" Type="http://schemas.openxmlformats.org/officeDocument/2006/relationships/hyperlink" Target="http://www.planalto.gov.br/ccivil_03/_Ato2019-2022/2022/Lei/L14430.htm" TargetMode="External"/><Relationship Id="rId147" Type="http://schemas.openxmlformats.org/officeDocument/2006/relationships/hyperlink" Target="http://www.planalto.gov.br/ccivil_03/_Ato2019-2022/2022/Lei/L14317.htm" TargetMode="External"/><Relationship Id="rId8" Type="http://schemas.openxmlformats.org/officeDocument/2006/relationships/hyperlink" Target="http://www.planalto.gov.br/ccivil_03/LEIS/L9973.htm" TargetMode="External"/><Relationship Id="rId51" Type="http://schemas.openxmlformats.org/officeDocument/2006/relationships/hyperlink" Target="http://www.planalto.gov.br/ccivil_03/_Ato2019-2022/2022/Lei/L14421.htm" TargetMode="External"/><Relationship Id="rId72" Type="http://schemas.openxmlformats.org/officeDocument/2006/relationships/hyperlink" Target="http://www.planalto.gov.br/ccivil_03/_Ato2019-2022/2022/Lei/L14421.htm" TargetMode="External"/><Relationship Id="rId93" Type="http://schemas.openxmlformats.org/officeDocument/2006/relationships/hyperlink" Target="https://www.planalto.gov.br/ccivil_03/_Ato2023-2026/2024/Lei/L14937.htm" TargetMode="External"/><Relationship Id="rId98" Type="http://schemas.openxmlformats.org/officeDocument/2006/relationships/hyperlink" Target="https://www.planalto.gov.br/ccivil_03/_Ato2023-2026/2024/Lei/L14937.htm" TargetMode="External"/><Relationship Id="rId121" Type="http://schemas.openxmlformats.org/officeDocument/2006/relationships/hyperlink" Target="http://www.planalto.gov.br/ccivil_03/_Ato2019-2022/2020/Lei/L13986.htm" TargetMode="External"/><Relationship Id="rId142" Type="http://schemas.openxmlformats.org/officeDocument/2006/relationships/hyperlink" Target="http://www.planalto.gov.br/ccivil_03/decreto/Antigos/D1102.htm" TargetMode="External"/><Relationship Id="rId3" Type="http://schemas.openxmlformats.org/officeDocument/2006/relationships/settings" Target="settings.xml"/><Relationship Id="rId25" Type="http://schemas.openxmlformats.org/officeDocument/2006/relationships/hyperlink" Target="http://www.planalto.gov.br/ccivil_03/_Ato2019-2022/2020/Lei/L13986.htm" TargetMode="External"/><Relationship Id="rId46" Type="http://schemas.openxmlformats.org/officeDocument/2006/relationships/hyperlink" Target="http://www.planalto.gov.br/ccivil_03/_Ato2019-2022/2020/Lei/L13986.htm" TargetMode="External"/><Relationship Id="rId67" Type="http://schemas.openxmlformats.org/officeDocument/2006/relationships/hyperlink" Target="http://www.planalto.gov.br/ccivil_03/_Ato2019-2022/2020/Lei/L13986.htm" TargetMode="External"/><Relationship Id="rId116" Type="http://schemas.openxmlformats.org/officeDocument/2006/relationships/hyperlink" Target="http://www.planalto.gov.br/ccivil_03/_Ato2019-2022/2020/Lei/L13986.htm" TargetMode="External"/><Relationship Id="rId137" Type="http://schemas.openxmlformats.org/officeDocument/2006/relationships/hyperlink" Target="http://www.planalto.gov.br/ccivil_03/_Ato2019-2022/2022/Lei/L14430.htm" TargetMode="External"/><Relationship Id="rId20" Type="http://schemas.openxmlformats.org/officeDocument/2006/relationships/hyperlink" Target="http://www.planalto.gov.br/ccivil_03/_Ato2019-2022/2020/Lei/L13986.htm" TargetMode="External"/><Relationship Id="rId41" Type="http://schemas.openxmlformats.org/officeDocument/2006/relationships/hyperlink" Target="http://www.planalto.gov.br/ccivil_03/_Ato2019-2022/2020/Lei/L13986.htm" TargetMode="External"/><Relationship Id="rId62" Type="http://schemas.openxmlformats.org/officeDocument/2006/relationships/hyperlink" Target="http://www.planalto.gov.br/ccivil_03/_Ato2019-2022/2020/Lei/L13986.htm" TargetMode="External"/><Relationship Id="rId83" Type="http://schemas.openxmlformats.org/officeDocument/2006/relationships/hyperlink" Target="http://www.planalto.gov.br/ccivil_03/_Ato2019-2022/2022/Lei/L14421.htm" TargetMode="External"/><Relationship Id="rId88" Type="http://schemas.openxmlformats.org/officeDocument/2006/relationships/hyperlink" Target="http://www.planalto.gov.br/ccivil_03/_Ato2019-2022/2020/Lei/L13986.htm" TargetMode="External"/><Relationship Id="rId111" Type="http://schemas.openxmlformats.org/officeDocument/2006/relationships/hyperlink" Target="http://www.planalto.gov.br/ccivil_03/_Ato2019-2022/2020/Lei/L13986.htm" TargetMode="External"/><Relationship Id="rId132" Type="http://schemas.openxmlformats.org/officeDocument/2006/relationships/hyperlink" Target="http://www.planalto.gov.br/ccivil_03/_Ato2019-2022/2022/Lei/L14430.htm" TargetMode="External"/><Relationship Id="rId153" Type="http://schemas.openxmlformats.org/officeDocument/2006/relationships/fontTable" Target="fontTable.xml"/><Relationship Id="rId15" Type="http://schemas.openxmlformats.org/officeDocument/2006/relationships/hyperlink" Target="http://www.planalto.gov.br/ccivil_03/_Ato2019-2022/2020/Lei/L13986.htm" TargetMode="External"/><Relationship Id="rId36" Type="http://schemas.openxmlformats.org/officeDocument/2006/relationships/hyperlink" Target="http://www.planalto.gov.br/ccivil_03/_Ato2019-2022/2020/Lei/L13986.htm" TargetMode="External"/><Relationship Id="rId57" Type="http://schemas.openxmlformats.org/officeDocument/2006/relationships/hyperlink" Target="http://www.planalto.gov.br/ccivil_03/_Ato2007-2010/2007/Lei/L11524.htm" TargetMode="External"/><Relationship Id="rId106" Type="http://schemas.openxmlformats.org/officeDocument/2006/relationships/hyperlink" Target="http://www.planalto.gov.br/ccivil_03/_Ato2019-2022/2020/Lei/L13986.htm" TargetMode="External"/><Relationship Id="rId127" Type="http://schemas.openxmlformats.org/officeDocument/2006/relationships/hyperlink" Target="http://www.planalto.gov.br/ccivil_03/_Ato2019-2022/2022/Lei/L14430.htm" TargetMode="External"/><Relationship Id="rId10" Type="http://schemas.openxmlformats.org/officeDocument/2006/relationships/hyperlink" Target="http://www.planalto.gov.br/ccivil_03/_Ato2019-2022/2020/Lei/L13986.htm" TargetMode="External"/><Relationship Id="rId31" Type="http://schemas.openxmlformats.org/officeDocument/2006/relationships/hyperlink" Target="http://www.planalto.gov.br/ccivil_03/_Ato2011-2014/2013/Lei/L12810.htm" TargetMode="External"/><Relationship Id="rId52" Type="http://schemas.openxmlformats.org/officeDocument/2006/relationships/hyperlink" Target="http://www.planalto.gov.br/ccivil_03/_Ato2019-2022/2020/Lei/L13986.htm" TargetMode="External"/><Relationship Id="rId73" Type="http://schemas.openxmlformats.org/officeDocument/2006/relationships/hyperlink" Target="http://www.planalto.gov.br/ccivil_03/_Ato2019-2022/2020/Lei/L13986.htm" TargetMode="External"/><Relationship Id="rId78" Type="http://schemas.openxmlformats.org/officeDocument/2006/relationships/hyperlink" Target="http://www.planalto.gov.br/ccivil_03/_Ato2019-2022/2020/Lei/L13986.htm" TargetMode="External"/><Relationship Id="rId94" Type="http://schemas.openxmlformats.org/officeDocument/2006/relationships/hyperlink" Target="https://www.planalto.gov.br/ccivil_03/_Ato2023-2026/2024/Lei/L14937.htm" TargetMode="External"/><Relationship Id="rId99" Type="http://schemas.openxmlformats.org/officeDocument/2006/relationships/hyperlink" Target="http://www.planalto.gov.br/ccivil_03/LEIS/2002/L10406.htm" TargetMode="External"/><Relationship Id="rId101" Type="http://schemas.openxmlformats.org/officeDocument/2006/relationships/hyperlink" Target="http://www.planalto.gov.br/ccivil_03/_Ato2019-2022/2020/Lei/L13986.htm" TargetMode="External"/><Relationship Id="rId122" Type="http://schemas.openxmlformats.org/officeDocument/2006/relationships/hyperlink" Target="http://www.planalto.gov.br/ccivil_03/_Ato2019-2022/2020/Lei/L13986.htm" TargetMode="External"/><Relationship Id="rId143" Type="http://schemas.openxmlformats.org/officeDocument/2006/relationships/hyperlink" Target="http://www.planalto.gov.br/ccivil_03/_ato2004-2006/2004/lei/L11076.htm" TargetMode="External"/><Relationship Id="rId148" Type="http://schemas.openxmlformats.org/officeDocument/2006/relationships/hyperlink" Target="http://www.planalto.gov.br/ccivil_03/_Ato2015-2018/2017/Lei/L13506.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7/Lei/L11524.htm" TargetMode="External"/><Relationship Id="rId26" Type="http://schemas.openxmlformats.org/officeDocument/2006/relationships/hyperlink" Target="http://www.planalto.gov.br/ccivil_03/_Ato2019-2022/2020/Lei/L13986.htm" TargetMode="External"/><Relationship Id="rId47" Type="http://schemas.openxmlformats.org/officeDocument/2006/relationships/hyperlink" Target="http://www.planalto.gov.br/ccivil_03/_Ato2019-2022/2020/Lei/L13986.htm" TargetMode="External"/><Relationship Id="rId68" Type="http://schemas.openxmlformats.org/officeDocument/2006/relationships/hyperlink" Target="http://www.planalto.gov.br/ccivil_03/_Ato2019-2022/2022/Lei/L14421.htm" TargetMode="External"/><Relationship Id="rId89" Type="http://schemas.openxmlformats.org/officeDocument/2006/relationships/hyperlink" Target="http://www.planalto.gov.br/ccivil_03/_Ato2019-2022/2020/Lei/L13986.htm" TargetMode="External"/><Relationship Id="rId112" Type="http://schemas.openxmlformats.org/officeDocument/2006/relationships/hyperlink" Target="http://www.planalto.gov.br/ccivil_03/_Ato2019-2022/2020/Lei/L13986.htm" TargetMode="External"/><Relationship Id="rId133" Type="http://schemas.openxmlformats.org/officeDocument/2006/relationships/hyperlink" Target="http://www.planalto.gov.br/ccivil_03/_Ato2019-2022/2022/Lei/L14430.htm" TargetMode="External"/><Relationship Id="rId154" Type="http://schemas.openxmlformats.org/officeDocument/2006/relationships/theme" Target="theme/theme1.xml"/><Relationship Id="rId16" Type="http://schemas.openxmlformats.org/officeDocument/2006/relationships/hyperlink" Target="http://www.planalto.gov.br/ccivil_03/_Ato2019-2022/2020/Lei/L13986.htm" TargetMode="External"/><Relationship Id="rId37" Type="http://schemas.openxmlformats.org/officeDocument/2006/relationships/hyperlink" Target="http://www.planalto.gov.br/ccivil_03/LEIS/L9973.htm" TargetMode="External"/><Relationship Id="rId58" Type="http://schemas.openxmlformats.org/officeDocument/2006/relationships/hyperlink" Target="http://www.planalto.gov.br/ccivil_03/_Ato2007-2010/2007/Lei/L11524.htm" TargetMode="External"/><Relationship Id="rId79" Type="http://schemas.openxmlformats.org/officeDocument/2006/relationships/hyperlink" Target="http://www.planalto.gov.br/ccivil_03/_Ato2019-2022/2020/Lei/L13986.htm" TargetMode="External"/><Relationship Id="rId102" Type="http://schemas.openxmlformats.org/officeDocument/2006/relationships/hyperlink" Target="http://www.planalto.gov.br/ccivil_03/_Ato2019-2022/2020/Lei/L13986.htm" TargetMode="External"/><Relationship Id="rId123" Type="http://schemas.openxmlformats.org/officeDocument/2006/relationships/hyperlink" Target="http://www.planalto.gov.br/ccivil_03/_Ato2019-2022/2020/Lei/L13986.htm" TargetMode="External"/><Relationship Id="rId144" Type="http://schemas.openxmlformats.org/officeDocument/2006/relationships/hyperlink" Target="http://www.planalto.gov.br/ccivil_03/LEIS/L9973.htm" TargetMode="External"/><Relationship Id="rId90" Type="http://schemas.openxmlformats.org/officeDocument/2006/relationships/hyperlink" Target="http://www.planalto.gov.br/ccivil_03/_Ato2019-2022/2020/Lei/L1398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17</Pages>
  <Words>9683</Words>
  <Characters>52292</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46</cp:revision>
  <dcterms:created xsi:type="dcterms:W3CDTF">2018-09-19T20:25:00Z</dcterms:created>
  <dcterms:modified xsi:type="dcterms:W3CDTF">2025-05-19T16:26:00Z</dcterms:modified>
</cp:coreProperties>
</file>