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29971" w14:textId="50E577E8" w:rsidR="00F0303E" w:rsidRPr="0039580F" w:rsidRDefault="00F0303E" w:rsidP="00F0303E">
      <w:pPr>
        <w:jc w:val="center"/>
        <w:rPr>
          <w:rFonts w:ascii="Book Antiqua" w:hAnsi="Book Antiqua" w:cs="Times New Roman"/>
          <w:b/>
          <w:caps/>
          <w:sz w:val="20"/>
          <w:szCs w:val="20"/>
        </w:rPr>
      </w:pPr>
      <w:r w:rsidRPr="00F0303E">
        <w:rPr>
          <w:rFonts w:ascii="Book Antiqua" w:hAnsi="Book Antiqua" w:cs="Times New Roman"/>
          <w:b/>
          <w:caps/>
          <w:sz w:val="20"/>
          <w:szCs w:val="20"/>
        </w:rPr>
        <w:t>Dec.-Lei 204/1967</w:t>
      </w:r>
      <w:r w:rsidRPr="0039580F">
        <w:rPr>
          <w:rFonts w:ascii="Book Antiqua" w:hAnsi="Book Antiqua" w:cs="Times New Roman"/>
          <w:b/>
          <w:caps/>
          <w:sz w:val="20"/>
          <w:szCs w:val="20"/>
        </w:rPr>
        <w:t>.</w:t>
      </w:r>
    </w:p>
    <w:p w14:paraId="2EF5470A" w14:textId="77777777" w:rsidR="00F0303E" w:rsidRPr="0039580F" w:rsidRDefault="00F0303E" w:rsidP="00F0303E">
      <w:pPr>
        <w:jc w:val="center"/>
        <w:rPr>
          <w:rFonts w:ascii="Book Antiqua" w:hAnsi="Book Antiqua" w:cs="Times New Roman"/>
          <w:b/>
          <w:sz w:val="20"/>
          <w:szCs w:val="20"/>
        </w:rPr>
      </w:pPr>
      <w:r w:rsidRPr="0039580F">
        <w:rPr>
          <w:rFonts w:ascii="Book Antiqua" w:hAnsi="Book Antiqua" w:cs="Times New Roman"/>
          <w:b/>
          <w:sz w:val="20"/>
          <w:szCs w:val="20"/>
        </w:rPr>
        <w:t>MATERIAL COM QUESTÕES DE CONCURSO e/ou ALGUMAS REFERÊNCIAS À SÚMULAS e/ou JULGADOS DOS TRIBUNAIS SUPERIORES</w:t>
      </w:r>
    </w:p>
    <w:p w14:paraId="12B30CF3" w14:textId="77777777" w:rsidR="00F0303E" w:rsidRPr="0039580F" w:rsidRDefault="00F0303E" w:rsidP="00F0303E">
      <w:pPr>
        <w:jc w:val="center"/>
        <w:rPr>
          <w:rFonts w:ascii="Book Antiqua" w:hAnsi="Book Antiqua" w:cs="Times New Roman"/>
          <w:b/>
          <w:color w:val="FF0000"/>
          <w:sz w:val="20"/>
          <w:szCs w:val="20"/>
        </w:rPr>
      </w:pPr>
      <w:r w:rsidRPr="0039580F">
        <w:rPr>
          <w:rFonts w:ascii="Book Antiqua" w:hAnsi="Book Antiqua" w:cs="Times New Roman"/>
          <w:b/>
          <w:color w:val="FF0000"/>
          <w:sz w:val="20"/>
          <w:szCs w:val="20"/>
        </w:rPr>
        <w:t>Material confeccionado por Eduardo B. S. Teixeira.</w:t>
      </w:r>
    </w:p>
    <w:tbl>
      <w:tblPr>
        <w:tblStyle w:val="Tabelacomgrade"/>
        <w:tblW w:w="8470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470"/>
      </w:tblGrid>
      <w:tr w:rsidR="00F0303E" w:rsidRPr="0039580F" w14:paraId="15C13E42" w14:textId="77777777" w:rsidTr="00B742E5">
        <w:trPr>
          <w:trHeight w:val="3723"/>
        </w:trPr>
        <w:tc>
          <w:tcPr>
            <w:tcW w:w="8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A04703C" w14:textId="13DA4893" w:rsidR="00F0303E" w:rsidRPr="0039580F" w:rsidRDefault="00F0303E" w:rsidP="00CF0C6C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39580F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CF0C6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: </w:t>
            </w:r>
            <w:r w:rsidR="00CF0C6C" w:rsidRPr="00CF0C6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Lei nº 14.790, de 29.12.2023</w:t>
            </w:r>
          </w:p>
          <w:p w14:paraId="1752A336" w14:textId="77777777" w:rsidR="00F0303E" w:rsidRPr="0039580F" w:rsidRDefault="00F0303E" w:rsidP="00B742E5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584C1A5E" w14:textId="77777777" w:rsidR="00F0303E" w:rsidRPr="0039580F" w:rsidRDefault="00F0303E" w:rsidP="00B742E5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39580F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jurisprudencial</w:t>
            </w:r>
            <w:r w:rsidRPr="0039580F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</w:p>
          <w:p w14:paraId="7A9C7A7C" w14:textId="77777777" w:rsidR="00F0303E" w:rsidRPr="0039580F" w:rsidRDefault="00F0303E" w:rsidP="00B742E5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6013EE4A" w14:textId="6ED4AD88" w:rsidR="00F0303E" w:rsidRPr="0039580F" w:rsidRDefault="00F0303E" w:rsidP="00B742E5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39580F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39580F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E32B25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12/02/2022</w:t>
            </w:r>
            <w:r w:rsidRPr="0039580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77A987D6" w14:textId="77777777" w:rsidR="00F0303E" w:rsidRPr="0039580F" w:rsidRDefault="00F0303E" w:rsidP="00B742E5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3DCD1FB8" w14:textId="77777777" w:rsidR="00F0303E" w:rsidRPr="0039580F" w:rsidRDefault="00F0303E" w:rsidP="00B742E5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39580F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39580F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01469CCE" w14:textId="77777777" w:rsidR="00F0303E" w:rsidRPr="0039580F" w:rsidRDefault="00F0303E" w:rsidP="00B742E5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39580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39580F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0CFA3ED7" w14:textId="77777777" w:rsidR="00F0303E" w:rsidRPr="0039580F" w:rsidRDefault="00F0303E" w:rsidP="00B742E5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39580F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39580F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774973D4" w14:textId="77777777" w:rsidR="00F0303E" w:rsidRPr="0039580F" w:rsidRDefault="00F0303E" w:rsidP="00B742E5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39580F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39580F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57ED7A6C" w14:textId="1E708129" w:rsidR="00F0303E" w:rsidRPr="0039580F" w:rsidRDefault="00F0303E" w:rsidP="00B742E5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39580F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39580F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Parte importante do dispositivo (ex.: questão cobrou exatamente a informação, especialmente quando a afirmação da questão dizia respeito à situação contrária ao que dispõe no Dec.-Lei 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204</w:t>
            </w:r>
            <w:r w:rsidRPr="0039580F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/1967).</w:t>
            </w:r>
          </w:p>
          <w:p w14:paraId="4C7E60C4" w14:textId="77777777" w:rsidR="00F0303E" w:rsidRPr="0039580F" w:rsidRDefault="00F0303E" w:rsidP="00B742E5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39580F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39580F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27532FBF" w14:textId="77777777" w:rsidR="00F0303E" w:rsidRPr="0039580F" w:rsidRDefault="00F0303E" w:rsidP="00B742E5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3D5B857C" w14:textId="77777777" w:rsidR="00F0303E" w:rsidRPr="0039580F" w:rsidRDefault="00F0303E" w:rsidP="00B742E5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39580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39580F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</w:t>
            </w:r>
            <w:r w:rsidRPr="0039580F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MP (concursos do Ministério Público); M ou TJPR (concursos da Magistratura); BL (base legal, </w:t>
            </w:r>
            <w:proofErr w:type="spellStart"/>
            <w:r w:rsidRPr="0039580F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etc</w:t>
            </w:r>
            <w:proofErr w:type="spellEnd"/>
            <w:r w:rsidRPr="0039580F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).</w:t>
            </w:r>
          </w:p>
          <w:p w14:paraId="7B1CAA61" w14:textId="77777777" w:rsidR="00F0303E" w:rsidRPr="0039580F" w:rsidRDefault="00F0303E" w:rsidP="00B742E5">
            <w:pPr>
              <w:ind w:left="360"/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</w:p>
        </w:tc>
      </w:tr>
    </w:tbl>
    <w:p w14:paraId="715088C2" w14:textId="54E7FAD2" w:rsidR="00AD761D" w:rsidRPr="00AD761D" w:rsidRDefault="00000000" w:rsidP="00AD761D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hyperlink r:id="rId5" w:history="1">
        <w:r w:rsidR="00AD761D" w:rsidRPr="00AD761D">
          <w:rPr>
            <w:rFonts w:ascii="Book Antiqua" w:eastAsia="Times New Roman" w:hAnsi="Book Antiqua" w:cs="Arial"/>
            <w:b/>
            <w:bCs/>
            <w:color w:val="000080"/>
            <w:sz w:val="20"/>
            <w:szCs w:val="20"/>
            <w:lang w:eastAsia="pt-BR"/>
          </w:rPr>
          <w:t>DECRETO-LEI Nº 204, DE 27 DE FEVEREIRO DE 1967.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6803"/>
      </w:tblGrid>
      <w:tr w:rsidR="00AD761D" w:rsidRPr="00AD761D" w14:paraId="0944AEE3" w14:textId="77777777" w:rsidTr="00AD761D">
        <w:trPr>
          <w:trHeight w:val="320"/>
          <w:tblCellSpacing w:w="0" w:type="dxa"/>
        </w:trPr>
        <w:tc>
          <w:tcPr>
            <w:tcW w:w="1000" w:type="pct"/>
            <w:vAlign w:val="center"/>
            <w:hideMark/>
          </w:tcPr>
          <w:p w14:paraId="399B6806" w14:textId="2EF7113A" w:rsidR="00AD761D" w:rsidRPr="00AD761D" w:rsidRDefault="00AD761D" w:rsidP="00AD761D">
            <w:pPr>
              <w:spacing w:after="0" w:line="240" w:lineRule="auto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000" w:type="pct"/>
            <w:vAlign w:val="center"/>
            <w:hideMark/>
          </w:tcPr>
          <w:p w14:paraId="19F28E2A" w14:textId="77777777" w:rsidR="00AD761D" w:rsidRPr="00AD761D" w:rsidRDefault="00AD761D" w:rsidP="00AD761D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AD761D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Dispõe </w:t>
            </w:r>
            <w:proofErr w:type="spellStart"/>
            <w:r w:rsidRPr="00AD761D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sôbre</w:t>
            </w:r>
            <w:proofErr w:type="spellEnd"/>
            <w:r w:rsidRPr="00AD761D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 a exploração de loterias e dá outras providências. </w:t>
            </w:r>
          </w:p>
        </w:tc>
      </w:tr>
    </w:tbl>
    <w:p w14:paraId="2AF5F4D6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b/>
          <w:bCs/>
          <w:sz w:val="20"/>
          <w:szCs w:val="20"/>
          <w:lang w:eastAsia="pt-BR"/>
        </w:rPr>
        <w:t>        O PRESIDENTE DA REPÚBLICA</w:t>
      </w: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, usando das atribuições que lhe confere o parágrafo 2º, do artigo 9º, do Ato Institucional nº 4, de 7 de dezembro de 1966, e </w:t>
      </w:r>
    </w:p>
    <w:p w14:paraId="38BE7C53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CONSIDERANDO que é dever do Estado, para salvaguarda da integridade da vida social, impedir o surgimento e proliferação de jogos proibidos que são suscetíveis de atingir a segurança nacional; </w:t>
      </w:r>
    </w:p>
    <w:p w14:paraId="7EB45A09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CONSIDERANDO que a exploração de loteria constitui uma exceção às normas de direito penal, só sendo admitida com o sentido de redistribuir os seus lucros com finalidade social em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têrmos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nacionais; </w:t>
      </w:r>
    </w:p>
    <w:p w14:paraId="67EEFBF6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CONSIDERANDO o princípio de que todo indivíduo tem direito à saúde e que é dever do Estado assegurar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êsse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direito; </w:t>
      </w:r>
    </w:p>
    <w:p w14:paraId="5644ED66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        CONSIDERANDO que os Problemas de Saúde e de Assistência Médico-Hospitalar constituem matéria de segurança nacional;</w:t>
      </w:r>
    </w:p>
    <w:p w14:paraId="2D544483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CONSIDERANDO a grave situação financeira que enfrentam as Santas Casas de Misericórdia e outras instituições hospitalares,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para-hospitalares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e médico-científicas; </w:t>
      </w:r>
    </w:p>
    <w:p w14:paraId="14D522FE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CONSIDERANDO, enfim, a competência, da União para legislar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sôbre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o assunto, </w:t>
      </w:r>
    </w:p>
    <w:p w14:paraId="4FAC361A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</w:t>
      </w:r>
      <w:r w:rsidRPr="00AD761D">
        <w:rPr>
          <w:rFonts w:ascii="Book Antiqua" w:eastAsia="Times New Roman" w:hAnsi="Book Antiqua" w:cs="Arial"/>
          <w:b/>
          <w:bCs/>
          <w:sz w:val="20"/>
          <w:szCs w:val="20"/>
          <w:lang w:eastAsia="pt-BR"/>
        </w:rPr>
        <w:t>DECRETA:</w:t>
      </w:r>
    </w:p>
    <w:p w14:paraId="1CA45665" w14:textId="2F0785E8" w:rsidR="00AD761D" w:rsidRPr="00CF0C6C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F0C6C">
        <w:rPr>
          <w:rFonts w:ascii="Book Antiqua" w:eastAsia="Times New Roman" w:hAnsi="Book Antiqua" w:cs="Arial"/>
          <w:sz w:val="16"/>
          <w:szCs w:val="16"/>
          <w:lang w:eastAsia="pt-BR"/>
        </w:rPr>
        <w:t xml:space="preserve">        </w:t>
      </w:r>
      <w:proofErr w:type="spellStart"/>
      <w:r w:rsidRPr="00CF0C6C">
        <w:rPr>
          <w:rFonts w:ascii="Book Antiqua" w:eastAsia="Times New Roman" w:hAnsi="Book Antiqua" w:cs="Arial"/>
          <w:sz w:val="16"/>
          <w:szCs w:val="16"/>
          <w:lang w:eastAsia="pt-BR"/>
        </w:rPr>
        <w:t>Art</w:t>
      </w:r>
      <w:proofErr w:type="spellEnd"/>
      <w:r w:rsidRPr="00CF0C6C">
        <w:rPr>
          <w:rFonts w:ascii="Book Antiqua" w:eastAsia="Times New Roman" w:hAnsi="Book Antiqua" w:cs="Arial"/>
          <w:sz w:val="16"/>
          <w:szCs w:val="16"/>
          <w:lang w:eastAsia="pt-BR"/>
        </w:rPr>
        <w:t xml:space="preserve"> 1º </w:t>
      </w:r>
      <w:hyperlink r:id="rId6" w:anchor="art57" w:history="1">
        <w:r w:rsidR="00CF0C6C" w:rsidRPr="00CF0C6C">
          <w:rPr>
            <w:rStyle w:val="Hyperlink"/>
            <w:rFonts w:ascii="Book Antiqua" w:eastAsia="Times New Roman" w:hAnsi="Book Antiqua" w:cs="Arial"/>
            <w:sz w:val="16"/>
            <w:szCs w:val="16"/>
            <w:lang w:eastAsia="pt-BR"/>
          </w:rPr>
          <w:t>(Revogado pela Lei nº 14.790, de 2023)</w:t>
        </w:r>
      </w:hyperlink>
      <w:r w:rsidRPr="00CF0C6C">
        <w:rPr>
          <w:rFonts w:ascii="Book Antiqua" w:eastAsia="Times New Roman" w:hAnsi="Book Antiqua" w:cs="Arial"/>
          <w:sz w:val="16"/>
          <w:szCs w:val="16"/>
          <w:lang w:eastAsia="pt-BR"/>
        </w:rPr>
        <w:t xml:space="preserve"> </w:t>
      </w:r>
    </w:p>
    <w:p w14:paraId="67931716" w14:textId="00718633" w:rsidR="00AD761D" w:rsidRPr="00CF0C6C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F0C6C">
        <w:rPr>
          <w:rFonts w:ascii="Book Antiqua" w:eastAsia="Times New Roman" w:hAnsi="Book Antiqua" w:cs="Arial"/>
          <w:sz w:val="16"/>
          <w:szCs w:val="16"/>
          <w:lang w:eastAsia="pt-BR"/>
        </w:rPr>
        <w:t xml:space="preserve">        Parágrafo único. </w:t>
      </w:r>
      <w:hyperlink r:id="rId7" w:anchor="art57" w:history="1">
        <w:r w:rsidR="00CF0C6C" w:rsidRPr="00CF0C6C">
          <w:rPr>
            <w:rStyle w:val="Hyperlink"/>
            <w:rFonts w:ascii="Book Antiqua" w:eastAsia="Times New Roman" w:hAnsi="Book Antiqua" w:cs="Arial"/>
            <w:sz w:val="16"/>
            <w:szCs w:val="16"/>
            <w:lang w:eastAsia="pt-BR"/>
          </w:rPr>
          <w:t>(Revogado pela Lei nº 14.790, de 2023)</w:t>
        </w:r>
      </w:hyperlink>
    </w:p>
    <w:p w14:paraId="10E9A241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Art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2º A Loteria Federal, de circulação, em todo o território nacional, constitui um serviço da União, executado pelo Conselho Superior das Caixas Econômicas Federais, através da Administração do Serviço de Loteria Federal, com a colaboração das Caixas Econômicas Federais. </w:t>
      </w:r>
    </w:p>
    <w:p w14:paraId="6E02435E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lastRenderedPageBreak/>
        <w:t xml:space="preserve">        Parágrafo único. As Caixas Econômicas Federais, na execução dos serviços relacionados com a Loteria Federal, obedecerão às normas e às determinações emanadas daquela Administração. </w:t>
      </w:r>
    </w:p>
    <w:p w14:paraId="67DF7059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Art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3º A Loteria Federal subordinar-se-á as seguintes regras: </w:t>
      </w:r>
    </w:p>
    <w:p w14:paraId="01E5E246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I) - </w:t>
      </w:r>
      <w:hyperlink r:id="rId8" w:anchor="art46" w:history="1">
        <w:r w:rsidRPr="00AD761D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(Revogado pela Lei nº 13.756, de 2018)</w:t>
        </w:r>
      </w:hyperlink>
    </w:p>
    <w:p w14:paraId="6B264608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II) - 2 (duas) extrações por semana, no mínimo; </w:t>
      </w:r>
    </w:p>
    <w:p w14:paraId="3659A05D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III) - emissão máxima de 100.000 (cem mil) bilhetes, em cada série, devendo as mesmas obedecer ao plano aprovado e mediante um único sorteio para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tôdas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as séries; </w:t>
      </w:r>
    </w:p>
    <w:p w14:paraId="2769D924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IV) - emissão máxima de 6.000 (seis mil) bilhetes por milhão de habitantes do território nacional; </w:t>
      </w:r>
    </w:p>
    <w:p w14:paraId="22BC0D40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V) - pagamento de cota de previdência prevista no artigo 4º e seu parágrafo único; </w:t>
      </w:r>
    </w:p>
    <w:p w14:paraId="23551B8E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VI) - recolhimento do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impôsto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de renda na forma estabelecida pelo artigo 5º e seus parágrafos. </w:t>
      </w:r>
    </w:p>
    <w:p w14:paraId="130EDF1F" w14:textId="77777777" w:rsidR="00AD761D" w:rsidRPr="00AD761D" w:rsidRDefault="00AD761D" w:rsidP="00AD761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Art. 4º                  </w:t>
      </w:r>
      <w:hyperlink r:id="rId9" w:anchor="art46" w:history="1">
        <w:r w:rsidRPr="00AD761D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(Revogado pela Lei nº 13.756, de 2018)</w:t>
        </w:r>
      </w:hyperlink>
    </w:p>
    <w:p w14:paraId="3C925525" w14:textId="77777777" w:rsidR="00AD761D" w:rsidRPr="00AD761D" w:rsidRDefault="00AD761D" w:rsidP="00AD761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Art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5º</w:t>
      </w:r>
      <w:r w:rsidRPr="00AD761D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                   </w:t>
      </w:r>
      <w:hyperlink r:id="rId10" w:anchor="art46" w:history="1">
        <w:r w:rsidRPr="00AD761D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(Revogado pela Lei nº 13.756, de 2018)</w:t>
        </w:r>
      </w:hyperlink>
    </w:p>
    <w:p w14:paraId="54D93EB6" w14:textId="76CDF94F" w:rsid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</w:t>
      </w:r>
      <w:r w:rsidRPr="00AD761D">
        <w:rPr>
          <w:rFonts w:ascii="Book Antiqua" w:eastAsia="Times New Roman" w:hAnsi="Book Antiqua" w:cs="Arial"/>
          <w:b/>
          <w:bCs/>
          <w:sz w:val="20"/>
          <w:szCs w:val="20"/>
          <w:highlight w:val="magenta"/>
          <w:lang w:eastAsia="pt-BR"/>
        </w:rPr>
        <w:t>Art. 6º</w:t>
      </w: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O bilhete de loteria, ou sua fração, será considerado nominativo e intransferível quando contiver o nome e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enderêço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do possuidor. A falta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dêsses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elementos será tido como ao portador, para todos os efeitos. 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AD761D" w14:paraId="06403912" w14:textId="77777777" w:rsidTr="00AD761D">
        <w:tc>
          <w:tcPr>
            <w:tcW w:w="8494" w:type="dxa"/>
            <w:shd w:val="clear" w:color="auto" w:fill="CCFFFF"/>
          </w:tcPr>
          <w:p w14:paraId="51C81E2B" w14:textId="77777777" w:rsidR="00AD761D" w:rsidRDefault="00AD761D" w:rsidP="00AD761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20"/>
                <w:szCs w:val="20"/>
                <w:lang w:eastAsia="pt-BR"/>
              </w:rPr>
              <w:t>(</w:t>
            </w:r>
            <w:r w:rsidRPr="00AD761D">
              <w:rPr>
                <w:rFonts w:ascii="Book Antiqua" w:eastAsia="Times New Roman" w:hAnsi="Book Antiqua" w:cs="Times New Roman"/>
                <w:b/>
                <w:bCs/>
                <w:sz w:val="20"/>
                <w:szCs w:val="20"/>
                <w:highlight w:val="yellow"/>
                <w:lang w:eastAsia="pt-BR"/>
              </w:rPr>
              <w:t>TJRR-2015-FCC</w:t>
            </w:r>
            <w:r>
              <w:rPr>
                <w:rFonts w:ascii="Book Antiqua" w:eastAsia="Times New Roman" w:hAnsi="Book Antiqua" w:cs="Times New Roman"/>
                <w:b/>
                <w:bCs/>
                <w:sz w:val="20"/>
                <w:szCs w:val="20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  <w:t xml:space="preserve">: </w:t>
            </w:r>
            <w:r w:rsidRPr="00AD761D"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  <w:t>Considera-se título ao portador</w:t>
            </w:r>
            <w:r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  <w:t xml:space="preserve"> </w:t>
            </w:r>
            <w:r w:rsidRPr="00AD761D"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  <w:t>o bilhete de loteria.</w:t>
            </w:r>
            <w:r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20"/>
                <w:szCs w:val="20"/>
                <w:lang w:eastAsia="pt-BR"/>
              </w:rPr>
              <w:t xml:space="preserve">BL: art. 6º, </w:t>
            </w:r>
            <w:proofErr w:type="spellStart"/>
            <w:r>
              <w:rPr>
                <w:rFonts w:ascii="Book Antiqua" w:eastAsia="Times New Roman" w:hAnsi="Book Antiqua" w:cs="Times New Roman"/>
                <w:b/>
                <w:bCs/>
                <w:sz w:val="20"/>
                <w:szCs w:val="20"/>
                <w:lang w:eastAsia="pt-BR"/>
              </w:rPr>
              <w:t>Dec</w:t>
            </w:r>
            <w:proofErr w:type="spellEnd"/>
            <w:r>
              <w:rPr>
                <w:rFonts w:ascii="Book Antiqua" w:eastAsia="Times New Roman" w:hAnsi="Book Antiqua" w:cs="Times New Roman"/>
                <w:b/>
                <w:bCs/>
                <w:sz w:val="20"/>
                <w:szCs w:val="20"/>
                <w:lang w:eastAsia="pt-BR"/>
              </w:rPr>
              <w:t>-Lei 204.</w:t>
            </w:r>
          </w:p>
          <w:p w14:paraId="7808D780" w14:textId="24268549" w:rsidR="00AD761D" w:rsidRPr="00AD761D" w:rsidRDefault="00AD761D" w:rsidP="00AD761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AD761D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20"/>
                <w:szCs w:val="20"/>
                <w:lang w:eastAsia="pt-BR"/>
              </w:rPr>
              <w:t>##</w:t>
            </w:r>
            <w:r w:rsidRPr="00AD761D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20"/>
                <w:szCs w:val="20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  <w:t xml:space="preserve">: </w:t>
            </w:r>
            <w:r w:rsidRPr="00AD761D">
              <w:rPr>
                <w:rFonts w:ascii="Book Antiqua" w:eastAsia="Times New Roman" w:hAnsi="Book Antiqua"/>
                <w:sz w:val="20"/>
                <w:szCs w:val="20"/>
                <w:lang w:eastAsia="pt-BR"/>
              </w:rPr>
              <w:t xml:space="preserve">O artigo 6º do Decreto-Lei nº 204/1967, que dispõe sobre a exploração de loterias, estabelece que o </w:t>
            </w:r>
            <w:r w:rsidRPr="00AD761D">
              <w:rPr>
                <w:rFonts w:ascii="Book Antiqua" w:eastAsia="Times New Roman" w:hAnsi="Book Antiqua"/>
                <w:sz w:val="20"/>
                <w:szCs w:val="20"/>
                <w:u w:val="single"/>
                <w:lang w:eastAsia="pt-BR"/>
              </w:rPr>
              <w:t>bilhete lotérico</w:t>
            </w:r>
            <w:r w:rsidRPr="00AD761D">
              <w:rPr>
                <w:rFonts w:ascii="Book Antiqua" w:eastAsia="Times New Roman" w:hAnsi="Book Antiqua"/>
                <w:sz w:val="20"/>
                <w:szCs w:val="20"/>
                <w:lang w:eastAsia="pt-BR"/>
              </w:rPr>
              <w:t xml:space="preserve">, quando desprovido de nome e endereço do possuidor, </w:t>
            </w:r>
            <w:r w:rsidRPr="00AD761D">
              <w:rPr>
                <w:rFonts w:ascii="Book Antiqua" w:eastAsia="Times New Roman" w:hAnsi="Book Antiqua"/>
                <w:sz w:val="20"/>
                <w:szCs w:val="20"/>
                <w:u w:val="single"/>
                <w:lang w:eastAsia="pt-BR"/>
              </w:rPr>
              <w:t>é título ao portador</w:t>
            </w:r>
            <w:r w:rsidRPr="00AD761D">
              <w:rPr>
                <w:rFonts w:ascii="Book Antiqua" w:eastAsia="Times New Roman" w:hAnsi="Book Antiqua"/>
                <w:sz w:val="20"/>
                <w:szCs w:val="20"/>
                <w:lang w:eastAsia="pt-BR"/>
              </w:rPr>
              <w:t>.</w:t>
            </w:r>
            <w:r>
              <w:rPr>
                <w:rFonts w:ascii="Book Antiqua" w:eastAsia="Times New Roman" w:hAnsi="Book Antiqua"/>
                <w:sz w:val="20"/>
                <w:szCs w:val="20"/>
                <w:lang w:eastAsia="pt-BR"/>
              </w:rPr>
              <w:t xml:space="preserve"> </w:t>
            </w:r>
            <w:r w:rsidRPr="00AD761D"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  <w:t>Há ainda outros dispositivos normatizadores desta temática como o Decreto-lei 594 de 27 de maio de 1969 instituiu a Loteria Esportiva Federal e o Decreto nº 66.118 de 26 de janeiro de 1970, por sua vez, o regulamentou, estabelecendo expressamente em seu artigo 11 a necessidade de apresentação do bilhete para recebimento do prêmio.</w:t>
            </w:r>
            <w:r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  <w:t xml:space="preserve"> </w:t>
            </w:r>
            <w:r w:rsidRPr="00AD761D">
              <w:rPr>
                <w:rFonts w:ascii="Book Antiqua" w:eastAsia="Times New Roman" w:hAnsi="Book Antiqua" w:cs="Times New Roman"/>
                <w:sz w:val="20"/>
                <w:szCs w:val="20"/>
                <w:u w:val="single"/>
                <w:lang w:eastAsia="pt-BR"/>
              </w:rPr>
              <w:t xml:space="preserve">Inicialmente, os bilhetes eram nominativos </w:t>
            </w:r>
            <w:r w:rsidRPr="00AD761D"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  <w:t>e, mesmo assim, exigia-se a apresentação do bilhete para o recebimento do prêmio.</w:t>
            </w:r>
            <w:r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  <w:t xml:space="preserve"> </w:t>
            </w:r>
            <w:r w:rsidRPr="00AD761D"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  <w:t>A partir de 1987, com o advento do decreto nº 95.029 de 13 de outubro, o bilhete passou a ser ao portador, o que só corrobora a necessidade de apresentação do mesmo.</w:t>
            </w:r>
            <w:r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  <w:t xml:space="preserve"> </w:t>
            </w:r>
            <w:r w:rsidRPr="00AD761D"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  <w:t>O Ministro da Fazenda, aprovou, por meio da Portaria 356 de 16 de outubro de 1987, a Norma Geral dos Concursos de Prognósticos Esportivos realizados pela Caixa Econômica Federal, e lá no artigo 5º da referida Portaria prevê expressamente que a apresentação do bilhete premiado é imprescindível para o pagamento do prêmio.</w:t>
            </w:r>
            <w:r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  <w:t xml:space="preserve"> </w:t>
            </w:r>
            <w:r w:rsidRPr="00AD761D"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  <w:t xml:space="preserve">A legislação regulamentadora dos prêmios de loteria, </w:t>
            </w:r>
            <w:r w:rsidRPr="00AD761D">
              <w:rPr>
                <w:rFonts w:ascii="Book Antiqua" w:eastAsia="Times New Roman" w:hAnsi="Book Antiqua" w:cs="Times New Roman"/>
                <w:sz w:val="20"/>
                <w:szCs w:val="20"/>
                <w:u w:val="single"/>
                <w:lang w:eastAsia="pt-BR"/>
              </w:rPr>
              <w:t>desde o início</w:t>
            </w:r>
            <w:r w:rsidRPr="00AD761D"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  <w:t xml:space="preserve">, prevê expressamente a necessidade de apresentação do bilhete para recebimento do prêmio. Assim sendo, </w:t>
            </w:r>
            <w:r w:rsidRPr="00AD761D">
              <w:rPr>
                <w:rFonts w:ascii="Book Antiqua" w:eastAsia="Times New Roman" w:hAnsi="Book Antiqua" w:cs="Times New Roman"/>
                <w:sz w:val="20"/>
                <w:szCs w:val="20"/>
                <w:u w:val="single"/>
                <w:lang w:eastAsia="pt-BR"/>
              </w:rPr>
              <w:t>desde outrora o bilhete de loteria é título ao portador, sendo indispensável sua apresentação para fazer jus ao prêmio, inexistindo indicação expressa e nominal do nome de seu legítimo proprietário</w:t>
            </w:r>
            <w:r w:rsidRPr="00AD761D"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  <w:t xml:space="preserve"> </w:t>
            </w:r>
            <w:r w:rsidRPr="00AD761D"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  <w:t xml:space="preserve">A temática acima ganha contornos mais aprofundados quando da análise em ações judiciais dos famosos bolões de loteria, sejam organizados pela lotérica, seja por grupo de pessoas, e que quando do recebimento do prêmio o portador não procede a divisão, geralmente alegando que de fato o bolão não existiu, socorrendo-se da literalidade e natureza de </w:t>
            </w:r>
            <w:proofErr w:type="spellStart"/>
            <w:r w:rsidRPr="00AD761D"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  <w:t>titulo</w:t>
            </w:r>
            <w:proofErr w:type="spellEnd"/>
            <w:r w:rsidRPr="00AD761D"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  <w:t xml:space="preserve"> ao portador que tem o bilhete de loteria, transferindo com a simples tradição, o que desencadeia análise do substrato factual e não apenas a mera dicção normativa. Mas, isso é outra coisa, a resposta a questão é simples: </w:t>
            </w:r>
            <w:r w:rsidRPr="00AD761D">
              <w:rPr>
                <w:rFonts w:ascii="Book Antiqua" w:eastAsia="Times New Roman" w:hAnsi="Book Antiqua" w:cs="Times New Roman"/>
                <w:sz w:val="20"/>
                <w:szCs w:val="20"/>
                <w:u w:val="single"/>
                <w:lang w:eastAsia="pt-BR"/>
              </w:rPr>
              <w:t>bilhete lotérico</w:t>
            </w:r>
            <w:r w:rsidRPr="00AD761D"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  <w:t>, quando desprovido de nome e endereço do possuidor, </w:t>
            </w:r>
            <w:r w:rsidRPr="00AD761D">
              <w:rPr>
                <w:rFonts w:ascii="Book Antiqua" w:eastAsia="Times New Roman" w:hAnsi="Book Antiqua" w:cs="Times New Roman"/>
                <w:sz w:val="20"/>
                <w:szCs w:val="20"/>
                <w:u w:val="single"/>
                <w:lang w:eastAsia="pt-BR"/>
              </w:rPr>
              <w:t>é título ao portador</w:t>
            </w:r>
            <w:r w:rsidRPr="00AD761D"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  <w:t xml:space="preserve"> [</w:t>
            </w:r>
            <w:r w:rsidRPr="00AD761D"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  <w:t>Fonte: STJ - RECURSO ESPECIAL Nº 1.215.044 - PR (2010/0182927-4); AGRAVO DE INSTRUMENTO Nº 1.120.216 - SP (2008/0256267-2)</w:t>
            </w:r>
            <w:r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  <w:t>]</w:t>
            </w:r>
          </w:p>
        </w:tc>
      </w:tr>
    </w:tbl>
    <w:p w14:paraId="2D47B6E4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lastRenderedPageBreak/>
        <w:t xml:space="preserve">       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Art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7º Os bilhetes poderão ser inteiros ou divididos em: meios, quartos, quintos, décimos, vigésimos ou quadragésimos. </w:t>
      </w:r>
    </w:p>
    <w:p w14:paraId="33401C73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Parágrafo único. Em uma mesma emissão ou série, poderá haver bilhetes inteiros e divididos, de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acôrdo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com os planos aprovados. </w:t>
      </w:r>
    </w:p>
    <w:p w14:paraId="3D903687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Art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8º Cada bilhete ou fração consignará no anverso, além de outros dizeres: </w:t>
      </w:r>
    </w:p>
    <w:p w14:paraId="6088AF35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l) - a denominação "Loteria Federal do Brasil"; </w:t>
      </w:r>
    </w:p>
    <w:p w14:paraId="76B6801B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II) - o número que concorrerá ao sorteio; </w:t>
      </w:r>
    </w:p>
    <w:p w14:paraId="525D95AD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III) - em caracteres legíveis, o preço de plano do bilhete inteiro e o de cada fração, acrescido da cota de previdência constante do Artigo 4º e seu parágrafo único; </w:t>
      </w:r>
    </w:p>
    <w:p w14:paraId="6B43F014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IV) - a declaração de ser inteiro, meio, quarto, décimo, vigésimo ou quadragésimo e, sendo fração, o número de ordem desta; </w:t>
      </w:r>
    </w:p>
    <w:p w14:paraId="285E0E20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V) - a indicação da série, se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fôr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o caso. </w:t>
      </w:r>
    </w:p>
    <w:p w14:paraId="3B50B9F7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Art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9º Cada bilhete, ou fração consignará no reverso, além de outros dizeres: </w:t>
      </w:r>
    </w:p>
    <w:p w14:paraId="22FB187E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I) - o plano de extração, por inteiro ou resumido; </w:t>
      </w:r>
    </w:p>
    <w:p w14:paraId="15E7527F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II) - a indicação do lugar, dia e hora do sorteio; </w:t>
      </w:r>
    </w:p>
    <w:p w14:paraId="665498DE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III) - a assinatura das autoridade responsáveis pela emissão; </w:t>
      </w:r>
    </w:p>
    <w:p w14:paraId="56796878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IV) - local apropriado para receber o nome e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enderêço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do possuidor que desejar o bilhete nominativo. </w:t>
      </w:r>
    </w:p>
    <w:p w14:paraId="0AA9AC0C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Art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10. A Loteria Federal adotará os sistemas de garantia que julgar mais convenientes à segurança contra adulteração ou contratação dos bilhetes. </w:t>
      </w:r>
    </w:p>
    <w:p w14:paraId="2A3A03C7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Art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11. Não se admitirá a substituição de bilhetes postos em circulação, ainda que sob o pretexto de furto, roubo, destruição ou extravio. </w:t>
      </w:r>
    </w:p>
    <w:p w14:paraId="0EAFC4B5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Art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12. Em caso de roubo, furto ou extravio, aplicar-se-á ao bilhete ou fração de bilhete de loteria, não nominativo, e no que couber, o disposto na legislação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sôbre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ação de recuperação de título ao portador. </w:t>
      </w:r>
    </w:p>
    <w:p w14:paraId="081A1E50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§ 1º Os prêmios relativos a bilhetes ou frações nominativos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sòmente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serão pagos ao respectivo titular, devidamente identificado. </w:t>
      </w:r>
    </w:p>
    <w:p w14:paraId="6D098C45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§ 2º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Sòmente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mediante ordem judicial deixará de ser pago algum prêmio ao portador ou ao titular do bilhete ou fração premiados. </w:t>
      </w:r>
    </w:p>
    <w:p w14:paraId="22572F86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Art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13. As extrações serão realizadas em sala franqueada ao público, pelo sistema de urnas transparentes e de esferas numeradas por inteiro. </w:t>
      </w:r>
    </w:p>
    <w:p w14:paraId="05C6F649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§ 1º A Loteria Federal, poderá, também, adotar outros sistemas modernos de extração, de comprovada eficiência e garantia, devidamente aprovados pelo Ministro da Fazenda. </w:t>
      </w:r>
    </w:p>
    <w:p w14:paraId="3CE2F063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§ 2º As extrações serão realizadas na sede da Loteria Federal ou em local prévia e amplamente divulgado pela imprensa. </w:t>
      </w:r>
    </w:p>
    <w:p w14:paraId="692CE3B3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lastRenderedPageBreak/>
        <w:t xml:space="preserve">       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Art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14. Não haverá extração em feriados nacionais e as que já estiverem programadas serão adiadas para o primeiro dia útil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subseqüente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. </w:t>
      </w:r>
    </w:p>
    <w:p w14:paraId="7A282CC8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Art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15. Depois de postos os bilhetes em circulação, a extração só poderá ser cancelada ou adiada por ato expresso do Diretor Executivo da Administração do Serviço de Loteria Federal, do qual será cientificado, imediatamente, o Ministério da Fazenda. </w:t>
      </w:r>
    </w:p>
    <w:p w14:paraId="724ADDEE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Parágrafo único. No primeiro caso, serão recolhidos todos os bilhetes e restituídos os respectivos preços e, no segundo, avisar-se-á pela imprensa o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nôvo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dia designado para a extração. </w:t>
      </w:r>
    </w:p>
    <w:p w14:paraId="3D30D53E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Art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16. Far-se-á o pagamento do prêmio mediante a apresentação e resgate do respectivo bilhete ou fração, desde que verificada a sua autenticidade. </w:t>
      </w:r>
    </w:p>
    <w:p w14:paraId="15718704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§ 1º Constituirá motivo justificado para recusa de pagamento a apresentação de bilhetes ou frações rasgados, dilacerados, cortados ou que dificultem, de qualquer modo, a verificação de sua autenticidade. </w:t>
      </w:r>
    </w:p>
    <w:p w14:paraId="3F554F9D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§ 2º O pagamento do prêmio será imediato à apresentação do bilhete na sede da Administração do Serviço de Loteria Federal ou dentro de 15 (quinze) dias, no máximo, no caso de prêmio cujos bilhetes estejam sujeitos à verificação de sua autenticidade, quando apresentados nas Agências das Caixas Econômicas Federais. </w:t>
      </w:r>
    </w:p>
    <w:p w14:paraId="46DC057D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§ 3º Somente a verificação feita em face da ata oficial de sorteio servirá de fundamento a qualquer reclamação de pagamento de prêmio. </w:t>
      </w:r>
    </w:p>
    <w:p w14:paraId="01CB62E2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Art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17. Os prêmios prescrevem em 90 (noventa) dias a contar da data da respectiva extração. </w:t>
      </w:r>
    </w:p>
    <w:p w14:paraId="729D1CBD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Parágrafo único. Interrompem a prescrição: </w:t>
      </w:r>
    </w:p>
    <w:p w14:paraId="1064780D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I) - citação válida, no caso do procedimento judicial em se tratando de furto, roubo ou extravio; </w:t>
      </w:r>
    </w:p>
    <w:p w14:paraId="795E38CD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II) - a entrega do bilhete para o recebimento de prêmio dentro do prazo de 90 (noventa) dias da data da extração na sede da Administração do Serviço de Loteria Federal ou nas Agências das Caixas Econômicas Federais. </w:t>
      </w:r>
    </w:p>
    <w:p w14:paraId="2EB60583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Art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18. Os planos de extração podem prever a distribuição de prêmios idênticos ou diversos em cada um das séries ou, ainda, prêmio maior líquido para o conjunto de séries, observada sempre a condição estipulada no inciso I do artigo 3º. </w:t>
      </w:r>
    </w:p>
    <w:p w14:paraId="17FE41F1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Art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19. Não serão postos em circulação bilhetes da Loteria Federal cujos planos e cálculos para recolhimento do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impôsto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de renda não tenham sido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prèviamente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aprovados pelo Diretor-Geral da Fazenda Nacional. </w:t>
      </w:r>
    </w:p>
    <w:p w14:paraId="10347BBE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Parágrafo único. A solução será comunicada impreterivelmente à Administração do Serviço de Loteria Federal dentro de 20 (vinte) dias da data da apresentação dos planos. </w:t>
      </w:r>
    </w:p>
    <w:p w14:paraId="487BDC8C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Art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20. Nenhuma pessoa física ou jurídica poderá redistribuir, vender ou expor à venda bilhetes da Loteria Federal, sem ter sido previamente credenciada pelas Caixas Econômicas Federais, sob pena de apreensão dos bilhetes que estiverem em seu poder. </w:t>
      </w:r>
    </w:p>
    <w:p w14:paraId="52C8CD5C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Art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21. As Caixas Econômicas Federais credenciarão os revendedores de bilhetes de preferência, entre pessoas que, por serem idosas, inválidas ou portadoras de defeito físico, não tenham outras condições de prover sua subsistência. </w:t>
      </w:r>
    </w:p>
    <w:p w14:paraId="7C7B2ED7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§ 1º Poderão ser credenciados, para revenda de bilhetes, pequenos comerciantes, devidamente legalizados e estabelecidos que, além de outras atividades, tenham condições para fazê-lo. </w:t>
      </w:r>
    </w:p>
    <w:p w14:paraId="1CC0E7F1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lastRenderedPageBreak/>
        <w:t xml:space="preserve">        § 2º Nenhuma pessoa física ou jurídica de direito privado poderá ser detentora de cotas ou comercializar bilhetes da Loteria Federal em quantidade superior a 2% (dois por cento) da respectiva emissão. </w:t>
      </w:r>
    </w:p>
    <w:p w14:paraId="2F8EC984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§ 3º Ninguém será credenciado para a revenda de bilhetes em mais de uma unidade da Federação. </w:t>
      </w:r>
    </w:p>
    <w:p w14:paraId="13D592F0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§ 4º O credenciamento de revendedores estabelecidos dependerá de prévia comprovação da existência de local apropriado e acessível ao público para a exposição e revenda de bilhetes e pagamento de prêmios. </w:t>
      </w:r>
    </w:p>
    <w:p w14:paraId="0372CDB1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§ 5º A cessão ou transferência de cota de bilhetes de loteria entre revendedores importará na perda de credenciamento dos participantes da operação. </w:t>
      </w:r>
    </w:p>
    <w:p w14:paraId="6649C43C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Art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22. Na sede da Administração do Serviço de Loteria Federal haverá lugar apropriado para venda direta de bilhetes ao público e pagamento de prêmios. </w:t>
      </w:r>
    </w:p>
    <w:p w14:paraId="36FA0FD5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Art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23. A circulação dos bilhetes da Loteria Federal é livre em todo o território nacional e não poderá ser obstada ou embaraçada por quaisquer autoridades estaduais ou municipais, e nem oneradas por quaisquer impostos ou taxas estaduais ou municipais. </w:t>
      </w:r>
    </w:p>
    <w:p w14:paraId="323E36A5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Art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24. A Administração do Serviço de Loteria Federal, órgão vinculado ao Conselho Superior das Caixas Econômicas Federais, terá orçamento e contabilidade próprios e regime administrativo especial, gozando, de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acôrdo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com a legislação em vigor, das isenções e vantagens atribuídas às Caixas Econômicas Federais. </w:t>
      </w:r>
    </w:p>
    <w:p w14:paraId="17C330BC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Art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25. A Administração do Serviço de Loteria Federal compete superintender, coordenar, fiscalizar e controlar, em todo território nacional, a execução do Serviço de Loteria Federal, na forma do presente Decreto-lei. </w:t>
      </w:r>
    </w:p>
    <w:p w14:paraId="36315924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Art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26. A Administração do Serviço de Loteria Federal será dirigida pelo Presidente do Conselho Superior das Caixas Econômicas Federais, na qualidade de seu Diretor Executivo, e por um Conselho Consultivo. </w:t>
      </w:r>
    </w:p>
    <w:p w14:paraId="1E358070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Parágrafo único. O Conselho Consultivo será composto pelo Presidente, pelo 1º Vice-Presidente e pelo 2º Vice-Presidente do Conselho Superior das Caixas Econômicas Federais. </w:t>
      </w:r>
    </w:p>
    <w:p w14:paraId="058D11AC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Art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27. A renda líquida da Administração do Serviço de Loteria Federal, apurada em balanço anual, será levada a crédito da conta Fundo Especial da Loteria Federal destinado às aplicações previstas no artigo 28. </w:t>
      </w:r>
    </w:p>
    <w:p w14:paraId="0FEBA3D1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Parágrafo único. Para os efeitos do disposto neste artigo, considera-se renda líquida a que resultar da renda bruta deduzidas as despesas de custeio e manutenção do Conselho Superior das Caixas Econômicas Federais e da Administração do Serviço de Loteria Federal. </w:t>
      </w:r>
    </w:p>
    <w:p w14:paraId="5DF84278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Art. 28. O Fundo Especial da Loteria Federal, previsto no artigo anterior, terá seus recursos aplicados nas seguintes finalidades:              </w:t>
      </w:r>
      <w:hyperlink r:id="rId11" w:anchor="art1" w:history="1">
        <w:r w:rsidRPr="00AD761D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(Redação dada pela Lei nº 5.525, de 1968)</w:t>
        </w:r>
      </w:hyperlink>
    </w:p>
    <w:p w14:paraId="181AE29E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I) 30% destinados à constituição de um "Fundo Especial de Financiamento da Assistência Médica".               </w:t>
      </w:r>
      <w:hyperlink r:id="rId12" w:anchor="art1" w:history="1">
        <w:r w:rsidRPr="00AD761D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(Redação dada pela Lei nº 5.525, de 1968)</w:t>
        </w:r>
      </w:hyperlink>
    </w:p>
    <w:p w14:paraId="5A7485E3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II) 20% destinados à constituição de um "Fundo Especial de Desenvolvimento das Operações das Caixas Econômicas Federais".                </w:t>
      </w:r>
      <w:hyperlink r:id="rId13" w:anchor="art1" w:history="1">
        <w:r w:rsidRPr="00AD761D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(Redação dada pela Lei nº 5.525, de 1968)</w:t>
        </w:r>
      </w:hyperlink>
    </w:p>
    <w:p w14:paraId="43414209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III) 20% destinados a constituição de um "Fundo Especial de Serviços Públicos e Investimentos Municipais".                </w:t>
      </w:r>
      <w:hyperlink r:id="rId14" w:anchor="art1" w:history="1">
        <w:r w:rsidRPr="00AD761D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(Redação dada pela Lei nº 5.525, de 1968)</w:t>
        </w:r>
      </w:hyperlink>
    </w:p>
    <w:p w14:paraId="398F34AD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lastRenderedPageBreak/>
        <w:t xml:space="preserve">        IV) 20% destinados à constituição de um "Fundo Especial de Manutenção e Investimentos".               </w:t>
      </w:r>
      <w:hyperlink r:id="rId15" w:anchor="art1" w:history="1">
        <w:r w:rsidRPr="00AD761D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(Redação dada pela Lei nº 5.525, de 1968)</w:t>
        </w:r>
      </w:hyperlink>
    </w:p>
    <w:p w14:paraId="45E4AFC8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V) 20% destinados ao "Fundo Nacional de Desenvolvimento da Educação".                  </w:t>
      </w:r>
      <w:hyperlink r:id="rId16" w:anchor="art1" w:history="1">
        <w:r w:rsidRPr="00AD761D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(Incluído pela Lei nº 5.525, de 1968)</w:t>
        </w:r>
      </w:hyperlink>
    </w:p>
    <w:p w14:paraId="71386AD0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VI) 20% destinados à constituição de um "Fundo Especial de Alimentação Escolar (FEAE)".                     </w:t>
      </w:r>
      <w:hyperlink r:id="rId17" w:anchor="art1" w:history="1">
        <w:r w:rsidRPr="00AD761D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(Incluído pela Lei nº 5.525, de 1968)</w:t>
        </w:r>
      </w:hyperlink>
    </w:p>
    <w:p w14:paraId="1C66A1A1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§ 1º Sob a supervisão e gerência do Ministério da Saúde e na forma do Regulamento a ser baixado pelo Poder Executivo, o "FEFAM" será aplicado em instituições hospitalares e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para-hospitalares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, mantidas por pessoas jurídicas de Direito Público ou Privado, ou em sociedades médico-científicas, e movimentado pelo Ministro da Saúde, que prestará contas da gestão financeira, relativa a cada exercício, ao Tribunal de Contas da União. </w:t>
      </w:r>
    </w:p>
    <w:p w14:paraId="28535EE7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§ 2º O "FEDOCEF" será aplicado, sob supervisão e gerência do Conselho Superior das Caixas Econômicas Federais, em empréstimos concedidos, através da Administração do Serviço de Loteria Federal, diretamente às Caixas Econômicas Federais, objetivando o equilíbrio econômico-financeiro das mesmas, no atendimento de suas operações assistenciais. </w:t>
      </w:r>
    </w:p>
    <w:p w14:paraId="216C8D5A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§ 3º O "FESPIM" será aplicada, sob a supervisão do Conselho Superior das Caixas Econômicas Federais, em empréstimos aos Municípios destinados à construção ou melhoria de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rêdes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de água ou sistemas de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esgôto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, cujos projetos forem aprovados pelo Ministério da Saúde, e concedidos pelas Caixas Econômicas Federais, com os recursos entregues em convênios com a Administração do Serviço de Loteria Federal. </w:t>
      </w:r>
    </w:p>
    <w:p w14:paraId="5C776978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§ 4º O "FEMI" será aplicado pelo Conselho Superior das Caixas Econômicas Federais e pela Administração do Serviço de Loteria Federal na expansão e aperfeiçoamento dos seus equipamentos e instalações. </w:t>
      </w:r>
    </w:p>
    <w:p w14:paraId="6C160E23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§ 5º O Conselho Superior das Caixas Econômicas Federais exercerá permanente fiscalização de modo a assegurar a exata aplicação dos recursos previstos nos itens II e III de que trata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êste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artigo, e garantir a sua reversão ao Fundo Especial, dentro dos prazos, na forma e aos juros estipulados. </w:t>
      </w:r>
    </w:p>
    <w:p w14:paraId="252943FC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Art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29. Os serviços da Administração do Serviço de Loteria Federal serão atendidos por economiários postos à sua disposição e por empregados contratados pelo regime de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emprêgo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previsto na Consolidação das Leis do Trabalho, na forma de tabelas aprovadas pelo Ministro da Fazenda. </w:t>
      </w:r>
    </w:p>
    <w:p w14:paraId="3B21EA59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Parágrafo único. Os servidores da Administração do Serviço de Loteria Federal serão admitidos como associados obrigatórios do Serviço de Assistência e Seguro Social dos Economiários, assegurando-se aos atuais empregados o ingresso automático. </w:t>
      </w:r>
    </w:p>
    <w:p w14:paraId="1F281CF8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Art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30. As despesas de custeio e manutenção do Conselho Superior das Caixas Econômicas Federais e da Administração do Serviço de Loteria Federal não poderão ultrapassar de 5 por cento da receita bruta dos planos executados. </w:t>
      </w:r>
    </w:p>
    <w:p w14:paraId="60EC1841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Art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31. É vedado o uso das expressões "Loteria Federal", "Loteria Federal do Brasil", "Loteria do Brasil", "Loteria Nacional", e outras assemelhadas, quer como nome próprio, quer como nome comum, no intuito de propaganda que não seja em benefício da Loteria Federal, ficando reservado o uso daquelas expressões ao Conselho Superior das Caixas Econômicas Federais, à Administração do Serviço de Loteria Federal e às Caixas Econômicas Federais. </w:t>
      </w:r>
    </w:p>
    <w:p w14:paraId="5C6B5E5D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§ 1º O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emprêgo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da expressão "Loteria Federal" pelas organizações autorizadas a distribuir prêmios de mercadorias, por sorteio, só será permitida no anúncio do sorteio ou na divulgação do resultado das extrações. </w:t>
      </w:r>
    </w:p>
    <w:p w14:paraId="1E0FED14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lastRenderedPageBreak/>
        <w:t xml:space="preserve">        § 2º Na divulgação dos resultados da "Loteria Federal", as organizações a que se refere o parágrafo anterior deverão proceder de modo a não induzir a equívoco, publicando na íntegra os números correspondentes aos prêmios maiores da Loteria Federal, sob pena de cancelamento da autorização mediante representação do Diretor-Executivo da Administração do Serviço de Loteria Federal ao Departamento de Rendas Internas. </w:t>
      </w:r>
    </w:p>
    <w:p w14:paraId="6406E331" w14:textId="34D2B0DE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Art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32. </w:t>
      </w:r>
      <w:hyperlink r:id="rId18" w:anchor="art57" w:history="1">
        <w:r w:rsidR="00CF0C6C" w:rsidRPr="00CF0C6C">
          <w:rPr>
            <w:rStyle w:val="Hyperlink"/>
            <w:rFonts w:ascii="Book Antiqua" w:eastAsia="Times New Roman" w:hAnsi="Book Antiqua" w:cs="Arial"/>
            <w:sz w:val="20"/>
            <w:szCs w:val="20"/>
            <w:lang w:eastAsia="pt-BR"/>
          </w:rPr>
          <w:t>(Revogado pela Lei nº 14.790, de 2023)</w:t>
        </w:r>
      </w:hyperlink>
    </w:p>
    <w:p w14:paraId="7746C137" w14:textId="551255B0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§ 1º </w:t>
      </w:r>
      <w:hyperlink r:id="rId19" w:anchor="art57" w:history="1">
        <w:r w:rsidR="00CF0C6C" w:rsidRPr="00CF0C6C">
          <w:rPr>
            <w:rStyle w:val="Hyperlink"/>
            <w:rFonts w:ascii="Book Antiqua" w:eastAsia="Times New Roman" w:hAnsi="Book Antiqua" w:cs="Arial"/>
            <w:sz w:val="20"/>
            <w:szCs w:val="20"/>
            <w:lang w:eastAsia="pt-BR"/>
          </w:rPr>
          <w:t>(Revogado pela Lei nº 14.790, de 2023)</w:t>
        </w:r>
      </w:hyperlink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</w:t>
      </w:r>
    </w:p>
    <w:p w14:paraId="706F42D4" w14:textId="505F11B6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§ 2º </w:t>
      </w:r>
      <w:hyperlink r:id="rId20" w:anchor="art57" w:history="1">
        <w:r w:rsidR="00CF0C6C" w:rsidRPr="00CF0C6C">
          <w:rPr>
            <w:rStyle w:val="Hyperlink"/>
            <w:rFonts w:ascii="Book Antiqua" w:eastAsia="Times New Roman" w:hAnsi="Book Antiqua" w:cs="Arial"/>
            <w:sz w:val="20"/>
            <w:szCs w:val="20"/>
            <w:lang w:eastAsia="pt-BR"/>
          </w:rPr>
          <w:t>(Revogado pela Lei nº 14.790, de 2023)</w:t>
        </w:r>
      </w:hyperlink>
    </w:p>
    <w:p w14:paraId="7763B5EC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Art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33. No que não colidir com os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têrmos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do presente Decreto-lei, as loterias estaduais continuarão regidas pelo </w:t>
      </w:r>
      <w:hyperlink r:id="rId21" w:history="1">
        <w:r w:rsidRPr="00AD761D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Decreto-lei nº 6.259, de 10 de fevereiro de 1944</w:t>
        </w:r>
      </w:hyperlink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. </w:t>
      </w:r>
    </w:p>
    <w:p w14:paraId="47472920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Art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34. A Administração do Serviço de Loteria Federal poderá estabelecer convênio com a Casa da Moeda para a impressão de bilhetes. </w:t>
      </w:r>
    </w:p>
    <w:p w14:paraId="10019D59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Art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35. No exercício de 1967, o Conselho Superior das Caixas Econômicas Federais poderá autorizar adiantamento ao "FEFAM", dentro das previsões mensais da renda líquida da Administração do Serviço de Loteria Federal. </w:t>
      </w:r>
    </w:p>
    <w:p w14:paraId="28FE2850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Art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36.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Êste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Decreto-lei será regulamentado por Decreto do Poder Executivo. </w:t>
      </w:r>
    </w:p>
    <w:p w14:paraId="395D5BC1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Art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37. Fica revogado o </w:t>
      </w:r>
      <w:hyperlink r:id="rId22" w:anchor="art70p" w:history="1">
        <w:r w:rsidRPr="00AD761D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 xml:space="preserve">parágrafo único, do artigo 70, da Lei número 4.380, de 21 de </w:t>
        </w:r>
        <w:proofErr w:type="spellStart"/>
        <w:r w:rsidRPr="00AD761D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agôsto</w:t>
        </w:r>
        <w:proofErr w:type="spellEnd"/>
        <w:r w:rsidRPr="00AD761D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 xml:space="preserve"> de 1964</w:t>
        </w:r>
      </w:hyperlink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. </w:t>
      </w:r>
    </w:p>
    <w:p w14:paraId="4D95DB05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Art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38. </w:t>
      </w:r>
      <w:proofErr w:type="spellStart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>Êste</w:t>
      </w:r>
      <w:proofErr w:type="spellEnd"/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Decreto-lei entrará em vigor na data de sua publicação, independentemente de regulamentação, ficando revogadas as disposições em contrário. </w:t>
      </w:r>
    </w:p>
    <w:p w14:paraId="09003BD7" w14:textId="77777777" w:rsidR="00AD761D" w:rsidRPr="00AD761D" w:rsidRDefault="00AD761D" w:rsidP="00AD761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Brasília, 27 de fevereiro de 1967; 146º da Independência e 79º da República. </w:t>
      </w:r>
    </w:p>
    <w:p w14:paraId="69046598" w14:textId="77777777" w:rsidR="00AD761D" w:rsidRPr="00AD761D" w:rsidRDefault="00AD761D" w:rsidP="00AD761D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t xml:space="preserve">H. CASTELLO BRANCO </w:t>
      </w:r>
      <w:r w:rsidRPr="00AD761D">
        <w:rPr>
          <w:rFonts w:ascii="Book Antiqua" w:eastAsia="Times New Roman" w:hAnsi="Book Antiqua" w:cs="Arial"/>
          <w:sz w:val="20"/>
          <w:szCs w:val="20"/>
          <w:lang w:eastAsia="pt-BR"/>
        </w:rPr>
        <w:br/>
      </w:r>
      <w:r w:rsidRPr="00AD761D">
        <w:rPr>
          <w:rFonts w:ascii="Book Antiqua" w:eastAsia="Times New Roman" w:hAnsi="Book Antiqua" w:cs="Arial"/>
          <w:i/>
          <w:iCs/>
          <w:sz w:val="20"/>
          <w:szCs w:val="20"/>
          <w:lang w:eastAsia="pt-BR"/>
        </w:rPr>
        <w:t xml:space="preserve">Octavio Bulhões </w:t>
      </w:r>
      <w:r w:rsidRPr="00AD761D">
        <w:rPr>
          <w:rFonts w:ascii="Book Antiqua" w:eastAsia="Times New Roman" w:hAnsi="Book Antiqua" w:cs="Arial"/>
          <w:i/>
          <w:iCs/>
          <w:sz w:val="20"/>
          <w:szCs w:val="20"/>
          <w:lang w:eastAsia="pt-BR"/>
        </w:rPr>
        <w:br/>
        <w:t xml:space="preserve">Raymundo de Britto </w:t>
      </w:r>
    </w:p>
    <w:p w14:paraId="769DFFF5" w14:textId="007CB786" w:rsidR="007163A0" w:rsidRPr="001A0364" w:rsidRDefault="00AD761D" w:rsidP="001A0364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AD761D">
        <w:rPr>
          <w:rFonts w:ascii="Book Antiqua" w:eastAsia="Times New Roman" w:hAnsi="Book Antiqua" w:cs="Arial"/>
          <w:color w:val="FF0000"/>
          <w:sz w:val="20"/>
          <w:szCs w:val="20"/>
          <w:lang w:eastAsia="pt-BR"/>
        </w:rPr>
        <w:t xml:space="preserve">Este texto não substitui o publicado no DOU de 27.2.1967 e </w:t>
      </w:r>
      <w:hyperlink r:id="rId23" w:history="1">
        <w:r w:rsidRPr="00AD761D">
          <w:rPr>
            <w:rFonts w:ascii="Book Antiqua" w:eastAsia="Times New Roman" w:hAnsi="Book Antiqua" w:cs="Arial"/>
            <w:color w:val="FF0000"/>
            <w:sz w:val="20"/>
            <w:szCs w:val="20"/>
            <w:u w:val="single"/>
            <w:lang w:eastAsia="pt-BR"/>
          </w:rPr>
          <w:t>retificado em 8.3.1967</w:t>
        </w:r>
      </w:hyperlink>
    </w:p>
    <w:sectPr w:rsidR="007163A0" w:rsidRPr="001A0364" w:rsidSect="00371819">
      <w:pgSz w:w="11906" w:h="16838"/>
      <w:pgMar w:top="993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694616">
    <w:abstractNumId w:val="1"/>
  </w:num>
  <w:num w:numId="2" w16cid:durableId="1542862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3A0"/>
    <w:rsid w:val="001A0364"/>
    <w:rsid w:val="00371819"/>
    <w:rsid w:val="007163A0"/>
    <w:rsid w:val="00AD761D"/>
    <w:rsid w:val="00CF0C6C"/>
    <w:rsid w:val="00E32B25"/>
    <w:rsid w:val="00F03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0F738"/>
  <w15:chartTrackingRefBased/>
  <w15:docId w15:val="{20834176-55B6-4274-9BE8-4229014ED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D76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D761D"/>
    <w:rPr>
      <w:rFonts w:ascii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0303E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CF0C6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F0C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149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_Ato2015-2018/2018/Lei/L13756.htm" TargetMode="External"/><Relationship Id="rId13" Type="http://schemas.openxmlformats.org/officeDocument/2006/relationships/hyperlink" Target="http://www.planalto.gov.br/ccivil_03/LEIS/1950-1969/L5525.htm" TargetMode="External"/><Relationship Id="rId18" Type="http://schemas.openxmlformats.org/officeDocument/2006/relationships/hyperlink" Target="https://www.planalto.gov.br/ccivil_03/_Ato2023-2026/2023/Lei/L14790.htm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planalto.gov.br/ccivil_03/Decreto-Lei/1937-1946/Del6259.htm" TargetMode="External"/><Relationship Id="rId7" Type="http://schemas.openxmlformats.org/officeDocument/2006/relationships/hyperlink" Target="https://www.planalto.gov.br/ccivil_03/_Ato2023-2026/2023/Lei/L14790.htm" TargetMode="External"/><Relationship Id="rId12" Type="http://schemas.openxmlformats.org/officeDocument/2006/relationships/hyperlink" Target="http://www.planalto.gov.br/ccivil_03/LEIS/1950-1969/L5525.htm" TargetMode="External"/><Relationship Id="rId17" Type="http://schemas.openxmlformats.org/officeDocument/2006/relationships/hyperlink" Target="http://www.planalto.gov.br/ccivil_03/LEIS/1950-1969/L5525.htm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www.planalto.gov.br/ccivil_03/LEIS/1950-1969/L5525.htm" TargetMode="External"/><Relationship Id="rId20" Type="http://schemas.openxmlformats.org/officeDocument/2006/relationships/hyperlink" Target="https://www.planalto.gov.br/ccivil_03/_Ato2023-2026/2023/Lei/L14790.ht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planalto.gov.br/ccivil_03/_Ato2023-2026/2023/Lei/L14790.htm" TargetMode="External"/><Relationship Id="rId11" Type="http://schemas.openxmlformats.org/officeDocument/2006/relationships/hyperlink" Target="http://www.planalto.gov.br/ccivil_03/LEIS/1950-1969/L5525.htm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://legislacao.planalto.gov.br/legisla/legislacao.nsf/Viw_Identificacao/DEL%20204-1967?OpenDocument" TargetMode="External"/><Relationship Id="rId15" Type="http://schemas.openxmlformats.org/officeDocument/2006/relationships/hyperlink" Target="http://www.planalto.gov.br/ccivil_03/LEIS/1950-1969/L5525.htm" TargetMode="External"/><Relationship Id="rId23" Type="http://schemas.openxmlformats.org/officeDocument/2006/relationships/hyperlink" Target="http://www.planalto.gov.br/ccivil_03/Decreto-Lei/1965-1988/Ret/retdel204-67.pdf" TargetMode="External"/><Relationship Id="rId10" Type="http://schemas.openxmlformats.org/officeDocument/2006/relationships/hyperlink" Target="http://www.planalto.gov.br/ccivil_03/_Ato2015-2018/2018/Lei/L13756.htm" TargetMode="External"/><Relationship Id="rId19" Type="http://schemas.openxmlformats.org/officeDocument/2006/relationships/hyperlink" Target="https://www.planalto.gov.br/ccivil_03/_Ato2023-2026/2023/Lei/L14790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_Ato2015-2018/2018/Lei/L13756.htm" TargetMode="External"/><Relationship Id="rId14" Type="http://schemas.openxmlformats.org/officeDocument/2006/relationships/hyperlink" Target="http://www.planalto.gov.br/ccivil_03/LEIS/1950-1969/L5525.htm" TargetMode="External"/><Relationship Id="rId22" Type="http://schemas.openxmlformats.org/officeDocument/2006/relationships/hyperlink" Target="http://www.planalto.gov.br/ccivil_03/LEIS/L4380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3465</Words>
  <Characters>18714</Characters>
  <Application>Microsoft Office Word</Application>
  <DocSecurity>0</DocSecurity>
  <Lines>155</Lines>
  <Paragraphs>44</Paragraphs>
  <ScaleCrop>false</ScaleCrop>
  <Company/>
  <LinksUpToDate>false</LinksUpToDate>
  <CharactersWithSpaces>22135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10</cp:revision>
  <dcterms:created xsi:type="dcterms:W3CDTF">2020-05-03T17:49:00Z</dcterms:created>
  <dcterms:modified xsi:type="dcterms:W3CDTF">2024-02-03T19:39:00Z</dcterms:modified>
</cp:coreProperties>
</file>