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79A4D9" w14:textId="77777777" w:rsidR="0061094B" w:rsidRPr="0061094B" w:rsidRDefault="0061094B" w:rsidP="0061094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1094B">
        <w:rPr>
          <w:rFonts w:ascii="Book Antiqua" w:eastAsia="Times New Roman" w:hAnsi="Book Antiqua" w:cs="Times New Roman"/>
          <w:b/>
          <w:bCs/>
          <w:color w:val="000000"/>
          <w:sz w:val="19"/>
          <w:szCs w:val="19"/>
          <w:lang w:eastAsia="pt-BR"/>
        </w:rPr>
        <w:fldChar w:fldCharType="begin"/>
      </w:r>
      <w:r w:rsidRPr="0061094B">
        <w:rPr>
          <w:rFonts w:ascii="Book Antiqua" w:eastAsia="Times New Roman" w:hAnsi="Book Antiqua" w:cs="Times New Roman"/>
          <w:b/>
          <w:bCs/>
          <w:color w:val="000000"/>
          <w:sz w:val="19"/>
          <w:szCs w:val="19"/>
          <w:lang w:eastAsia="pt-BR"/>
        </w:rPr>
        <w:instrText xml:space="preserve"> HYPERLINK "http://legislacao.planalto.gov.br/legisla/legislacao.nsf/Viw_Identificacao/lei%209.447-1997?OpenDocument" </w:instrText>
      </w:r>
      <w:r w:rsidRPr="0061094B">
        <w:rPr>
          <w:rFonts w:ascii="Book Antiqua" w:eastAsia="Times New Roman" w:hAnsi="Book Antiqua" w:cs="Times New Roman"/>
          <w:b/>
          <w:bCs/>
          <w:color w:val="000000"/>
          <w:sz w:val="19"/>
          <w:szCs w:val="19"/>
          <w:lang w:eastAsia="pt-BR"/>
        </w:rPr>
        <w:fldChar w:fldCharType="separate"/>
      </w:r>
      <w:r w:rsidRPr="0061094B">
        <w:rPr>
          <w:rFonts w:ascii="Book Antiqua" w:eastAsia="Times New Roman" w:hAnsi="Book Antiqua" w:cs="Arial"/>
          <w:b/>
          <w:bCs/>
          <w:color w:val="000080"/>
          <w:sz w:val="19"/>
          <w:szCs w:val="19"/>
          <w:lang w:eastAsia="pt-BR"/>
        </w:rPr>
        <w:t>LEI Nº 9.447, DE 14 DE MARÇO DE 1997.</w:t>
      </w:r>
      <w:r w:rsidRPr="0061094B">
        <w:rPr>
          <w:rFonts w:ascii="Book Antiqua" w:eastAsia="Times New Roman" w:hAnsi="Book Antiqua" w:cs="Times New Roman"/>
          <w:b/>
          <w:bCs/>
          <w:color w:val="00000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61094B" w:rsidRPr="0061094B" w14:paraId="5A96F735" w14:textId="77777777" w:rsidTr="0061094B">
        <w:trPr>
          <w:tblCellSpacing w:w="0" w:type="dxa"/>
        </w:trPr>
        <w:tc>
          <w:tcPr>
            <w:tcW w:w="1417" w:type="pct"/>
            <w:vAlign w:val="center"/>
            <w:hideMark/>
          </w:tcPr>
          <w:p w14:paraId="38B5E2B6" w14:textId="33BCC618" w:rsidR="0061094B" w:rsidRPr="0061094B" w:rsidRDefault="0061094B" w:rsidP="0061094B">
            <w:pPr>
              <w:spacing w:after="0" w:line="240" w:lineRule="auto"/>
              <w:rPr>
                <w:rFonts w:ascii="Book Antiqua" w:eastAsia="Times New Roman" w:hAnsi="Book Antiqua" w:cs="Times New Roman"/>
                <w:sz w:val="18"/>
                <w:szCs w:val="18"/>
                <w:lang w:eastAsia="pt-BR"/>
              </w:rPr>
            </w:pPr>
          </w:p>
        </w:tc>
        <w:tc>
          <w:tcPr>
            <w:tcW w:w="3583" w:type="pct"/>
            <w:vAlign w:val="center"/>
            <w:hideMark/>
          </w:tcPr>
          <w:p w14:paraId="34C73DB4" w14:textId="77777777" w:rsidR="0061094B" w:rsidRPr="0061094B" w:rsidRDefault="0061094B" w:rsidP="0061094B">
            <w:pPr>
              <w:spacing w:before="100" w:beforeAutospacing="1" w:after="100" w:afterAutospacing="1" w:line="240" w:lineRule="auto"/>
              <w:jc w:val="both"/>
              <w:rPr>
                <w:rFonts w:ascii="Book Antiqua" w:eastAsia="Times New Roman" w:hAnsi="Book Antiqua" w:cs="Times New Roman"/>
                <w:sz w:val="18"/>
                <w:szCs w:val="18"/>
                <w:lang w:eastAsia="pt-BR"/>
              </w:rPr>
            </w:pPr>
            <w:r w:rsidRPr="0061094B">
              <w:rPr>
                <w:rFonts w:ascii="Book Antiqua" w:eastAsia="Times New Roman" w:hAnsi="Book Antiqua" w:cs="Arial"/>
                <w:color w:val="800000"/>
                <w:sz w:val="18"/>
                <w:szCs w:val="18"/>
                <w:lang w:eastAsia="pt-BR"/>
              </w:rPr>
              <w:t>Dispõe sobre a responsabilidade solidária de controladores de instituições submetidas aos regimes de que tratam a Lei nº 6.024, de 13 de março de 1974, e o Decreto-lei nº 2.321, de 25 de fevereiro de 1987; sobre a indisponibilidade de seus bens; sobre a responsabilização das empresas de auditoria contábil ou dos auditores contábeis independentes; sobre privatização de instituições cujas ações sejam desapropriadas, na forma do Decreto-lei nº 2.321, de 1987, e dá outras providências.</w:t>
            </w:r>
          </w:p>
        </w:tc>
      </w:tr>
    </w:tbl>
    <w:p w14:paraId="6C969DC5"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61094B">
        <w:rPr>
          <w:rFonts w:ascii="Book Antiqua" w:eastAsia="Times New Roman" w:hAnsi="Book Antiqua" w:cs="Arial"/>
          <w:color w:val="000000"/>
          <w:sz w:val="19"/>
          <w:szCs w:val="19"/>
          <w:lang w:eastAsia="pt-BR"/>
        </w:rPr>
        <w:t>Faço saber que o </w:t>
      </w:r>
      <w:r w:rsidRPr="0061094B">
        <w:rPr>
          <w:rFonts w:ascii="Book Antiqua" w:eastAsia="Times New Roman" w:hAnsi="Book Antiqua" w:cs="Arial"/>
          <w:b/>
          <w:bCs/>
          <w:color w:val="000000"/>
          <w:sz w:val="19"/>
          <w:szCs w:val="19"/>
          <w:lang w:eastAsia="pt-BR"/>
        </w:rPr>
        <w:t>PRESIDENTE DA REPÚBLICA</w:t>
      </w:r>
      <w:r w:rsidRPr="0061094B">
        <w:rPr>
          <w:rFonts w:ascii="Book Antiqua" w:eastAsia="Times New Roman" w:hAnsi="Book Antiqua" w:cs="Arial"/>
          <w:color w:val="000000"/>
          <w:sz w:val="19"/>
          <w:szCs w:val="19"/>
          <w:lang w:eastAsia="pt-BR"/>
        </w:rPr>
        <w:t xml:space="preserve"> adotou a Medida Provisória nº 1.470-16, de 1997, que o Congresso Nacional aprovou, e eu, </w:t>
      </w:r>
      <w:proofErr w:type="spellStart"/>
      <w:r w:rsidRPr="0061094B">
        <w:rPr>
          <w:rFonts w:ascii="Book Antiqua" w:eastAsia="Times New Roman" w:hAnsi="Book Antiqua" w:cs="Arial"/>
          <w:color w:val="000000"/>
          <w:sz w:val="19"/>
          <w:szCs w:val="19"/>
          <w:lang w:eastAsia="pt-BR"/>
        </w:rPr>
        <w:t>Antonio</w:t>
      </w:r>
      <w:proofErr w:type="spellEnd"/>
      <w:r w:rsidRPr="0061094B">
        <w:rPr>
          <w:rFonts w:ascii="Book Antiqua" w:eastAsia="Times New Roman" w:hAnsi="Book Antiqua" w:cs="Arial"/>
          <w:color w:val="000000"/>
          <w:sz w:val="19"/>
          <w:szCs w:val="19"/>
          <w:lang w:eastAsia="pt-BR"/>
        </w:rPr>
        <w:t xml:space="preserve"> Carlos Magalhães, Presidente, para os efeitos do disposto no parágrafo único do art. 62 da Constituição Federal, promulgo a seguinte Lei:</w:t>
      </w:r>
    </w:p>
    <w:p w14:paraId="692F6F85"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0" w:name="art1"/>
      <w:bookmarkEnd w:id="0"/>
      <w:r w:rsidRPr="0061094B">
        <w:rPr>
          <w:rFonts w:ascii="Book Antiqua" w:eastAsia="Times New Roman" w:hAnsi="Book Antiqua" w:cs="Arial"/>
          <w:color w:val="000000"/>
          <w:sz w:val="19"/>
          <w:szCs w:val="19"/>
          <w:lang w:eastAsia="pt-BR"/>
        </w:rPr>
        <w:t>Art. 1º A responsabilidade solidária dos controladores de instituições financeiras estabelecida no </w:t>
      </w:r>
      <w:hyperlink r:id="rId4" w:anchor="art15" w:history="1">
        <w:r w:rsidRPr="0061094B">
          <w:rPr>
            <w:rFonts w:ascii="Book Antiqua" w:eastAsia="Times New Roman" w:hAnsi="Book Antiqua" w:cs="Arial"/>
            <w:color w:val="0000FF"/>
            <w:sz w:val="19"/>
            <w:szCs w:val="19"/>
            <w:u w:val="single"/>
            <w:lang w:eastAsia="pt-BR"/>
          </w:rPr>
          <w:t>art. 15 do Decreto-lei nº 2.321, de 25 de fevereiro de 1987</w:t>
        </w:r>
      </w:hyperlink>
      <w:r w:rsidRPr="0061094B">
        <w:rPr>
          <w:rFonts w:ascii="Book Antiqua" w:eastAsia="Times New Roman" w:hAnsi="Book Antiqua" w:cs="Arial"/>
          <w:color w:val="000000"/>
          <w:sz w:val="19"/>
          <w:szCs w:val="19"/>
          <w:lang w:eastAsia="pt-BR"/>
        </w:rPr>
        <w:t>, aplica-se, também, aos regimes de intervenção e liquidação extrajudicial de que trata a </w:t>
      </w:r>
      <w:hyperlink r:id="rId5" w:history="1">
        <w:r w:rsidRPr="0061094B">
          <w:rPr>
            <w:rFonts w:ascii="Book Antiqua" w:eastAsia="Times New Roman" w:hAnsi="Book Antiqua" w:cs="Arial"/>
            <w:color w:val="0000FF"/>
            <w:sz w:val="19"/>
            <w:szCs w:val="19"/>
            <w:u w:val="single"/>
            <w:lang w:eastAsia="pt-BR"/>
          </w:rPr>
          <w:t>Lei nº 6.024, de 13 de março de 1974.</w:t>
        </w:r>
      </w:hyperlink>
    </w:p>
    <w:p w14:paraId="5BD64351"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 w:name="art2"/>
      <w:bookmarkEnd w:id="1"/>
      <w:r w:rsidRPr="0061094B">
        <w:rPr>
          <w:rFonts w:ascii="Book Antiqua" w:eastAsia="Times New Roman" w:hAnsi="Book Antiqua" w:cs="Arial"/>
          <w:b/>
          <w:bCs/>
          <w:color w:val="000000"/>
          <w:sz w:val="19"/>
          <w:szCs w:val="19"/>
          <w:highlight w:val="magenta"/>
          <w:lang w:eastAsia="pt-BR"/>
        </w:rPr>
        <w:t>Art. 2º</w:t>
      </w:r>
      <w:r w:rsidRPr="0061094B">
        <w:rPr>
          <w:rFonts w:ascii="Book Antiqua" w:eastAsia="Times New Roman" w:hAnsi="Book Antiqua" w:cs="Arial"/>
          <w:color w:val="000000"/>
          <w:sz w:val="19"/>
          <w:szCs w:val="19"/>
          <w:lang w:eastAsia="pt-BR"/>
        </w:rPr>
        <w:t xml:space="preserve"> O disposto na </w:t>
      </w:r>
      <w:hyperlink r:id="rId6" w:history="1">
        <w:r w:rsidRPr="0061094B">
          <w:rPr>
            <w:rFonts w:ascii="Book Antiqua" w:eastAsia="Times New Roman" w:hAnsi="Book Antiqua" w:cs="Arial"/>
            <w:color w:val="0000FF"/>
            <w:sz w:val="19"/>
            <w:szCs w:val="19"/>
            <w:u w:val="single"/>
            <w:lang w:eastAsia="pt-BR"/>
          </w:rPr>
          <w:t>Lei nº 6.024, de 1974</w:t>
        </w:r>
      </w:hyperlink>
      <w:r w:rsidRPr="0061094B">
        <w:rPr>
          <w:rFonts w:ascii="Book Antiqua" w:eastAsia="Times New Roman" w:hAnsi="Book Antiqua" w:cs="Arial"/>
          <w:color w:val="000000"/>
          <w:sz w:val="19"/>
          <w:szCs w:val="19"/>
          <w:lang w:eastAsia="pt-BR"/>
        </w:rPr>
        <w:t>, e no </w:t>
      </w:r>
      <w:hyperlink r:id="rId7" w:history="1">
        <w:r w:rsidRPr="0061094B">
          <w:rPr>
            <w:rFonts w:ascii="Book Antiqua" w:eastAsia="Times New Roman" w:hAnsi="Book Antiqua" w:cs="Arial"/>
            <w:color w:val="0000FF"/>
            <w:sz w:val="19"/>
            <w:szCs w:val="19"/>
            <w:u w:val="single"/>
            <w:lang w:eastAsia="pt-BR"/>
          </w:rPr>
          <w:t>Decreto-lei nº 2.321, de 1987</w:t>
        </w:r>
      </w:hyperlink>
      <w:r w:rsidRPr="0061094B">
        <w:rPr>
          <w:rFonts w:ascii="Book Antiqua" w:eastAsia="Times New Roman" w:hAnsi="Book Antiqua" w:cs="Arial"/>
          <w:color w:val="000000"/>
          <w:sz w:val="19"/>
          <w:szCs w:val="19"/>
          <w:lang w:eastAsia="pt-BR"/>
        </w:rPr>
        <w:t>, no que se refere à indisponibilidade de bens, aplica-se, também, aos bens das pessoas, naturais ou jurídicas, que detenham o controle, direto ou indireto das instituições submetidas aos regimes de intervenção, liquidação extrajudicial ou administração especial temporária.</w:t>
      </w:r>
    </w:p>
    <w:p w14:paraId="45E159E2"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61094B">
        <w:rPr>
          <w:rFonts w:ascii="Book Antiqua" w:eastAsia="Times New Roman" w:hAnsi="Book Antiqua" w:cs="Arial"/>
          <w:color w:val="000000"/>
          <w:sz w:val="19"/>
          <w:szCs w:val="19"/>
          <w:lang w:eastAsia="pt-BR"/>
        </w:rPr>
        <w:t>§ 1º Objetivando assegurar a normalidade da atividade econômica e os interesses dos credores, o Banco Central do Brasil, por decisão de sua diretoria, poderá excluir da indisponibilidade os bens das pessoas jurídicas controladoras das instituições financeiras submetidas aos regimes especiais.</w:t>
      </w:r>
    </w:p>
    <w:p w14:paraId="71421CAC"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61094B">
        <w:rPr>
          <w:rFonts w:ascii="Book Antiqua" w:eastAsia="Times New Roman" w:hAnsi="Book Antiqua" w:cs="Arial"/>
          <w:color w:val="000000"/>
          <w:sz w:val="19"/>
          <w:szCs w:val="19"/>
          <w:lang w:eastAsia="pt-BR"/>
        </w:rPr>
        <w:t>§ 2º Não estão sujeitos à indisponibilidade os bens considerados inalienáveis ou impenhoráveis, nos termos da legislação em vigor.</w:t>
      </w:r>
    </w:p>
    <w:p w14:paraId="1052F011" w14:textId="3C72E217" w:rsidR="0061094B" w:rsidRDefault="0061094B" w:rsidP="0061094B">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61094B">
        <w:rPr>
          <w:rFonts w:ascii="Book Antiqua" w:eastAsia="Times New Roman" w:hAnsi="Book Antiqua" w:cs="Arial"/>
          <w:b/>
          <w:bCs/>
          <w:color w:val="000000"/>
          <w:sz w:val="19"/>
          <w:szCs w:val="19"/>
          <w:highlight w:val="magenta"/>
          <w:lang w:eastAsia="pt-BR"/>
        </w:rPr>
        <w:t>§ 3º</w:t>
      </w:r>
      <w:r w:rsidRPr="0061094B">
        <w:rPr>
          <w:rFonts w:ascii="Book Antiqua" w:eastAsia="Times New Roman" w:hAnsi="Book Antiqua" w:cs="Arial"/>
          <w:color w:val="000000"/>
          <w:sz w:val="19"/>
          <w:szCs w:val="19"/>
          <w:lang w:eastAsia="pt-BR"/>
        </w:rPr>
        <w:t xml:space="preserve"> A indisponibilidade não impede a alienação de controle, cisão, fusão ou incorporação da instituição submetida aos regimes de intervenção, liquidação extrajudicial ou administração especial temporária.</w:t>
      </w:r>
    </w:p>
    <w:tbl>
      <w:tblPr>
        <w:tblStyle w:val="Tabelacomgrade"/>
        <w:tblW w:w="0" w:type="auto"/>
        <w:tblLook w:val="04A0" w:firstRow="1" w:lastRow="0" w:firstColumn="1" w:lastColumn="0" w:noHBand="0" w:noVBand="1"/>
      </w:tblPr>
      <w:tblGrid>
        <w:gridCol w:w="8494"/>
      </w:tblGrid>
      <w:tr w:rsidR="0061094B" w14:paraId="17CB1A84" w14:textId="77777777" w:rsidTr="0061094B">
        <w:tc>
          <w:tcPr>
            <w:tcW w:w="8494" w:type="dxa"/>
            <w:shd w:val="clear" w:color="auto" w:fill="CCFFFF"/>
          </w:tcPr>
          <w:p w14:paraId="0817E579" w14:textId="501D95B5" w:rsidR="0061094B" w:rsidRPr="0061094B" w:rsidRDefault="0061094B" w:rsidP="0061094B">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61094B">
              <w:rPr>
                <w:rFonts w:ascii="Book Antiqua" w:eastAsia="Times New Roman" w:hAnsi="Book Antiqua" w:cs="Times New Roman"/>
                <w:b/>
                <w:bCs/>
                <w:color w:val="000000"/>
                <w:sz w:val="19"/>
                <w:szCs w:val="19"/>
                <w:highlight w:val="yellow"/>
                <w:lang w:eastAsia="pt-BR"/>
              </w:rPr>
              <w:t>Cartórios/TJES-2013-CESPE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1094B">
              <w:rPr>
                <w:rFonts w:ascii="Book Antiqua" w:eastAsia="Times New Roman" w:hAnsi="Book Antiqua" w:cs="Times New Roman"/>
                <w:color w:val="000000"/>
                <w:sz w:val="19"/>
                <w:szCs w:val="19"/>
                <w:lang w:eastAsia="pt-BR"/>
              </w:rPr>
              <w:t>No que se refere aos efeitos da intervenção ou liquidação extrajudicial, assinale a opção correta</w:t>
            </w:r>
            <w:r>
              <w:rPr>
                <w:rFonts w:ascii="Book Antiqua" w:eastAsia="Times New Roman" w:hAnsi="Book Antiqua" w:cs="Times New Roman"/>
                <w:color w:val="000000"/>
                <w:sz w:val="19"/>
                <w:szCs w:val="19"/>
                <w:lang w:eastAsia="pt-BR"/>
              </w:rPr>
              <w:t xml:space="preserve">: </w:t>
            </w:r>
            <w:r w:rsidRPr="0061094B">
              <w:rPr>
                <w:rFonts w:ascii="Book Antiqua" w:eastAsia="Times New Roman" w:hAnsi="Book Antiqua" w:cs="Times New Roman"/>
                <w:color w:val="000000"/>
                <w:sz w:val="19"/>
                <w:szCs w:val="19"/>
                <w:lang w:eastAsia="pt-BR"/>
              </w:rPr>
              <w:t>A indisponibilidade de bens na liquidação extrajudicial não impede a alienação de controle, cisão, fusão ou incorporação da instituição submetida aos regimes de intervenção, liquidação extrajudicial ou administração especial temporária.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2º, §3º, Lei 9447.</w:t>
            </w:r>
          </w:p>
        </w:tc>
      </w:tr>
    </w:tbl>
    <w:p w14:paraId="58D08022"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 w:name="art3"/>
      <w:bookmarkEnd w:id="2"/>
      <w:r w:rsidRPr="0061094B">
        <w:rPr>
          <w:rFonts w:ascii="Book Antiqua" w:eastAsia="Times New Roman" w:hAnsi="Book Antiqua" w:cs="Arial"/>
          <w:color w:val="000000"/>
          <w:sz w:val="19"/>
          <w:szCs w:val="19"/>
          <w:lang w:eastAsia="pt-BR"/>
        </w:rPr>
        <w:t>Art. 3º O inquérito de que trata o </w:t>
      </w:r>
      <w:hyperlink r:id="rId8" w:anchor="art41" w:history="1">
        <w:r w:rsidRPr="0061094B">
          <w:rPr>
            <w:rFonts w:ascii="Book Antiqua" w:eastAsia="Times New Roman" w:hAnsi="Book Antiqua" w:cs="Arial"/>
            <w:color w:val="0000FF"/>
            <w:sz w:val="19"/>
            <w:szCs w:val="19"/>
            <w:u w:val="single"/>
            <w:lang w:eastAsia="pt-BR"/>
          </w:rPr>
          <w:t>art. 41 da Lei nº 6.024, de 1974,</w:t>
        </w:r>
      </w:hyperlink>
      <w:r w:rsidRPr="0061094B">
        <w:rPr>
          <w:rFonts w:ascii="Book Antiqua" w:eastAsia="Times New Roman" w:hAnsi="Book Antiqua" w:cs="Arial"/>
          <w:color w:val="000000"/>
          <w:sz w:val="19"/>
          <w:szCs w:val="19"/>
          <w:lang w:eastAsia="pt-BR"/>
        </w:rPr>
        <w:t> compreende também a apuração dos atos praticados ou das omissões incorridas pelas pessoas naturais ou jurídicas prestadoras de serviços de auditoria independente às instituições submetidas aos regimes de intervenção, liquidação extrajudicial ou administração especial temporária.</w:t>
      </w:r>
    </w:p>
    <w:p w14:paraId="51D08EE3"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61094B">
        <w:rPr>
          <w:rFonts w:ascii="Book Antiqua" w:eastAsia="Times New Roman" w:hAnsi="Book Antiqua" w:cs="Arial"/>
          <w:color w:val="000000"/>
          <w:sz w:val="19"/>
          <w:szCs w:val="19"/>
          <w:lang w:eastAsia="pt-BR"/>
        </w:rPr>
        <w:t>Parágrafo único. Concluindo o inquérito que houve culpa ou dolo na atuação das pessoas de que trata o caput, aplicar-se-á o disposto na parte final do caput do </w:t>
      </w:r>
      <w:hyperlink r:id="rId9" w:anchor="art45" w:history="1">
        <w:r w:rsidRPr="0061094B">
          <w:rPr>
            <w:rFonts w:ascii="Book Antiqua" w:eastAsia="Times New Roman" w:hAnsi="Book Antiqua" w:cs="Arial"/>
            <w:color w:val="0000FF"/>
            <w:sz w:val="19"/>
            <w:szCs w:val="19"/>
            <w:u w:val="single"/>
            <w:lang w:eastAsia="pt-BR"/>
          </w:rPr>
          <w:t>art. 45 da Lei nº 6.024, de 1974.</w:t>
        </w:r>
      </w:hyperlink>
    </w:p>
    <w:p w14:paraId="490681F1"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 w:name="art4"/>
      <w:bookmarkEnd w:id="3"/>
      <w:r w:rsidRPr="0061094B">
        <w:rPr>
          <w:rFonts w:ascii="Book Antiqua" w:eastAsia="Times New Roman" w:hAnsi="Book Antiqua" w:cs="Arial"/>
          <w:color w:val="000000"/>
          <w:sz w:val="19"/>
          <w:szCs w:val="19"/>
          <w:lang w:eastAsia="pt-BR"/>
        </w:rPr>
        <w:t>Art. 4º O Banco Central do Brasil poderá, além das hipóteses previstas no </w:t>
      </w:r>
      <w:hyperlink r:id="rId10" w:anchor="art1" w:history="1">
        <w:r w:rsidRPr="0061094B">
          <w:rPr>
            <w:rFonts w:ascii="Book Antiqua" w:eastAsia="Times New Roman" w:hAnsi="Book Antiqua" w:cs="Arial"/>
            <w:color w:val="0000FF"/>
            <w:sz w:val="19"/>
            <w:szCs w:val="19"/>
            <w:u w:val="single"/>
            <w:lang w:eastAsia="pt-BR"/>
          </w:rPr>
          <w:t>art. 1º do Decreto-lei nº 2.321, de 1987</w:t>
        </w:r>
      </w:hyperlink>
      <w:r w:rsidRPr="0061094B">
        <w:rPr>
          <w:rFonts w:ascii="Book Antiqua" w:eastAsia="Times New Roman" w:hAnsi="Book Antiqua" w:cs="Arial"/>
          <w:color w:val="000000"/>
          <w:sz w:val="19"/>
          <w:szCs w:val="19"/>
          <w:lang w:eastAsia="pt-BR"/>
        </w:rPr>
        <w:t>, decretar regime de administração especial temporária, quando caracterizada qualquer das situações previstas no </w:t>
      </w:r>
      <w:hyperlink r:id="rId11" w:anchor="art15" w:history="1">
        <w:r w:rsidRPr="0061094B">
          <w:rPr>
            <w:rFonts w:ascii="Book Antiqua" w:eastAsia="Times New Roman" w:hAnsi="Book Antiqua" w:cs="Arial"/>
            <w:color w:val="0000FF"/>
            <w:sz w:val="19"/>
            <w:szCs w:val="19"/>
            <w:u w:val="single"/>
            <w:lang w:eastAsia="pt-BR"/>
          </w:rPr>
          <w:t>art. 15 da Lei nº 6.024, de 1974.</w:t>
        </w:r>
      </w:hyperlink>
    </w:p>
    <w:p w14:paraId="19B3CE79"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 w:name="art5"/>
      <w:bookmarkEnd w:id="4"/>
      <w:r w:rsidRPr="0061094B">
        <w:rPr>
          <w:rFonts w:ascii="Book Antiqua" w:eastAsia="Times New Roman" w:hAnsi="Book Antiqua" w:cs="Arial"/>
          <w:color w:val="000000"/>
          <w:sz w:val="19"/>
          <w:szCs w:val="19"/>
          <w:lang w:eastAsia="pt-BR"/>
        </w:rPr>
        <w:t>Art. 5º Verificada a ocorrência de qualquer das hipóteses previstas nos </w:t>
      </w:r>
      <w:proofErr w:type="spellStart"/>
      <w:r w:rsidRPr="0061094B">
        <w:rPr>
          <w:rFonts w:ascii="Book Antiqua" w:eastAsia="Times New Roman" w:hAnsi="Book Antiqua" w:cs="Arial"/>
          <w:color w:val="000000"/>
          <w:sz w:val="19"/>
          <w:szCs w:val="19"/>
          <w:lang w:eastAsia="pt-BR"/>
        </w:rPr>
        <w:fldChar w:fldCharType="begin"/>
      </w:r>
      <w:r w:rsidRPr="0061094B">
        <w:rPr>
          <w:rFonts w:ascii="Book Antiqua" w:eastAsia="Times New Roman" w:hAnsi="Book Antiqua" w:cs="Arial"/>
          <w:color w:val="000000"/>
          <w:sz w:val="19"/>
          <w:szCs w:val="19"/>
          <w:lang w:eastAsia="pt-BR"/>
        </w:rPr>
        <w:instrText xml:space="preserve"> HYPERLINK "http://www.planalto.gov.br/ccivil_03/leis/L6024.htm" \l "art2" </w:instrText>
      </w:r>
      <w:r w:rsidRPr="0061094B">
        <w:rPr>
          <w:rFonts w:ascii="Book Antiqua" w:eastAsia="Times New Roman" w:hAnsi="Book Antiqua" w:cs="Arial"/>
          <w:color w:val="000000"/>
          <w:sz w:val="19"/>
          <w:szCs w:val="19"/>
          <w:lang w:eastAsia="pt-BR"/>
        </w:rPr>
        <w:fldChar w:fldCharType="separate"/>
      </w:r>
      <w:r w:rsidRPr="0061094B">
        <w:rPr>
          <w:rFonts w:ascii="Book Antiqua" w:eastAsia="Times New Roman" w:hAnsi="Book Antiqua" w:cs="Arial"/>
          <w:color w:val="0000FF"/>
          <w:sz w:val="19"/>
          <w:szCs w:val="19"/>
          <w:u w:val="single"/>
          <w:lang w:eastAsia="pt-BR"/>
        </w:rPr>
        <w:t>arts</w:t>
      </w:r>
      <w:proofErr w:type="spellEnd"/>
      <w:r w:rsidRPr="0061094B">
        <w:rPr>
          <w:rFonts w:ascii="Book Antiqua" w:eastAsia="Times New Roman" w:hAnsi="Book Antiqua" w:cs="Arial"/>
          <w:color w:val="0000FF"/>
          <w:sz w:val="19"/>
          <w:szCs w:val="19"/>
          <w:u w:val="single"/>
          <w:lang w:eastAsia="pt-BR"/>
        </w:rPr>
        <w:t>. 2º </w:t>
      </w:r>
      <w:r w:rsidRPr="0061094B">
        <w:rPr>
          <w:rFonts w:ascii="Book Antiqua" w:eastAsia="Times New Roman" w:hAnsi="Book Antiqua" w:cs="Arial"/>
          <w:color w:val="000000"/>
          <w:sz w:val="19"/>
          <w:szCs w:val="19"/>
          <w:lang w:eastAsia="pt-BR"/>
        </w:rPr>
        <w:fldChar w:fldCharType="end"/>
      </w:r>
      <w:r w:rsidRPr="0061094B">
        <w:rPr>
          <w:rFonts w:ascii="Book Antiqua" w:eastAsia="Times New Roman" w:hAnsi="Book Antiqua" w:cs="Arial"/>
          <w:color w:val="000000"/>
          <w:sz w:val="19"/>
          <w:szCs w:val="19"/>
          <w:lang w:eastAsia="pt-BR"/>
        </w:rPr>
        <w:t>e </w:t>
      </w:r>
      <w:hyperlink r:id="rId12" w:anchor="art15" w:history="1">
        <w:r w:rsidRPr="0061094B">
          <w:rPr>
            <w:rFonts w:ascii="Book Antiqua" w:eastAsia="Times New Roman" w:hAnsi="Book Antiqua" w:cs="Arial"/>
            <w:color w:val="0000FF"/>
            <w:sz w:val="19"/>
            <w:szCs w:val="19"/>
            <w:u w:val="single"/>
            <w:lang w:eastAsia="pt-BR"/>
          </w:rPr>
          <w:t>15 da Lei nº 6.024, de 1974</w:t>
        </w:r>
      </w:hyperlink>
      <w:r w:rsidRPr="0061094B">
        <w:rPr>
          <w:rFonts w:ascii="Book Antiqua" w:eastAsia="Times New Roman" w:hAnsi="Book Antiqua" w:cs="Arial"/>
          <w:color w:val="000000"/>
          <w:sz w:val="19"/>
          <w:szCs w:val="19"/>
          <w:lang w:eastAsia="pt-BR"/>
        </w:rPr>
        <w:t>, e no </w:t>
      </w:r>
      <w:hyperlink r:id="rId13" w:anchor="art1" w:history="1">
        <w:r w:rsidRPr="0061094B">
          <w:rPr>
            <w:rFonts w:ascii="Book Antiqua" w:eastAsia="Times New Roman" w:hAnsi="Book Antiqua" w:cs="Arial"/>
            <w:color w:val="0000FF"/>
            <w:sz w:val="19"/>
            <w:szCs w:val="19"/>
            <w:u w:val="single"/>
            <w:lang w:eastAsia="pt-BR"/>
          </w:rPr>
          <w:t>art. 1º do Decreto-lei nº 2.321, de 1987,</w:t>
        </w:r>
      </w:hyperlink>
      <w:r w:rsidRPr="0061094B">
        <w:rPr>
          <w:rFonts w:ascii="Book Antiqua" w:eastAsia="Times New Roman" w:hAnsi="Book Antiqua" w:cs="Arial"/>
          <w:color w:val="000000"/>
          <w:sz w:val="19"/>
          <w:szCs w:val="19"/>
          <w:lang w:eastAsia="pt-BR"/>
        </w:rPr>
        <w:t> é facultado ao Banco Central do Brasil, visando assegurar a normalidade da economia pública e resguardar os interesses dos depositantes, investidores e demais credores, sem prejuízo da posterior adoção dos regimes de intervenção, liquidação extrajudicial ou administração especial temporária, determinar as seguintes medidas:</w:t>
      </w:r>
    </w:p>
    <w:p w14:paraId="2204BC38"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61094B">
        <w:rPr>
          <w:rFonts w:ascii="Book Antiqua" w:eastAsia="Times New Roman" w:hAnsi="Book Antiqua" w:cs="Arial"/>
          <w:color w:val="000000"/>
          <w:sz w:val="19"/>
          <w:szCs w:val="19"/>
          <w:lang w:eastAsia="pt-BR"/>
        </w:rPr>
        <w:t>I - capitalização da sociedade, com o aporte de recursos necessários ao seu soerguimento, em montante por ele fixado;</w:t>
      </w:r>
    </w:p>
    <w:p w14:paraId="2AB57607"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61094B">
        <w:rPr>
          <w:rFonts w:ascii="Book Antiqua" w:eastAsia="Times New Roman" w:hAnsi="Book Antiqua" w:cs="Arial"/>
          <w:color w:val="000000"/>
          <w:sz w:val="19"/>
          <w:szCs w:val="19"/>
          <w:lang w:eastAsia="pt-BR"/>
        </w:rPr>
        <w:lastRenderedPageBreak/>
        <w:t>II - transferência do controle acionário;</w:t>
      </w:r>
    </w:p>
    <w:p w14:paraId="0E7DC18A"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61094B">
        <w:rPr>
          <w:rFonts w:ascii="Book Antiqua" w:eastAsia="Times New Roman" w:hAnsi="Book Antiqua" w:cs="Arial"/>
          <w:color w:val="000000"/>
          <w:sz w:val="19"/>
          <w:szCs w:val="19"/>
          <w:lang w:eastAsia="pt-BR"/>
        </w:rPr>
        <w:t>III - reorganização societária, inclusive mediante incorporação, fusão ou cisão.</w:t>
      </w:r>
    </w:p>
    <w:p w14:paraId="09767A31"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61094B">
        <w:rPr>
          <w:rFonts w:ascii="Book Antiqua" w:eastAsia="Times New Roman" w:hAnsi="Book Antiqua" w:cs="Arial"/>
          <w:color w:val="000000"/>
          <w:sz w:val="19"/>
          <w:szCs w:val="19"/>
          <w:lang w:eastAsia="pt-BR"/>
        </w:rPr>
        <w:t>Parágrafo único. Não implementadas as medidas de que trata este artigo, no prazo estabelecido pelo Banco Central do Brasil, decretar-se-á o regime especial cabível.</w:t>
      </w:r>
    </w:p>
    <w:p w14:paraId="213A5FFA"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 w:name="art6"/>
      <w:bookmarkEnd w:id="5"/>
      <w:r w:rsidRPr="0061094B">
        <w:rPr>
          <w:rFonts w:ascii="Book Antiqua" w:eastAsia="Times New Roman" w:hAnsi="Book Antiqua" w:cs="Arial"/>
          <w:color w:val="000000"/>
          <w:sz w:val="19"/>
          <w:szCs w:val="19"/>
          <w:lang w:eastAsia="pt-BR"/>
        </w:rPr>
        <w:t>Art. 6º No resguardo da economia pública e dos interesses dos depositantes e investidores, o interventor, o liquidante ou o conselho diretor da instituição submetida aos regimes de intervenção, liquidação extrajudicial ou administração especial temporária, quando prévia e expressamente autorizado pelo Banco Central do Brasil, poderá:</w:t>
      </w:r>
    </w:p>
    <w:p w14:paraId="5780B9CF"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61094B">
        <w:rPr>
          <w:rFonts w:ascii="Book Antiqua" w:eastAsia="Times New Roman" w:hAnsi="Book Antiqua" w:cs="Arial"/>
          <w:color w:val="000000"/>
          <w:sz w:val="19"/>
          <w:szCs w:val="19"/>
          <w:lang w:eastAsia="pt-BR"/>
        </w:rPr>
        <w:t>I - transferir para outra ou outras sociedades, isoladamente ou em conjunto, bens, direitos e obrigações da empresa ou de seus estabelecimentos;</w:t>
      </w:r>
    </w:p>
    <w:p w14:paraId="006518B0"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61094B">
        <w:rPr>
          <w:rFonts w:ascii="Book Antiqua" w:eastAsia="Times New Roman" w:hAnsi="Book Antiqua" w:cs="Arial"/>
          <w:color w:val="000000"/>
          <w:sz w:val="19"/>
          <w:szCs w:val="19"/>
          <w:lang w:eastAsia="pt-BR"/>
        </w:rPr>
        <w:t>II - alienar ou ceder bens e direitos a terceiros e acordar a assunção de obrigações por outra sociedade;</w:t>
      </w:r>
    </w:p>
    <w:p w14:paraId="4170CD49"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61094B">
        <w:rPr>
          <w:rFonts w:ascii="Book Antiqua" w:eastAsia="Times New Roman" w:hAnsi="Book Antiqua" w:cs="Arial"/>
          <w:color w:val="000000"/>
          <w:sz w:val="19"/>
          <w:szCs w:val="19"/>
          <w:lang w:eastAsia="pt-BR"/>
        </w:rPr>
        <w:t>III - proceder à constituição ou reorganização de sociedade ou sociedades para as quais sejam transferidos, no todo ou em parte, bens, direitos e obrigações da instituição sob intervenção, liquidação extrajudicial ou administração especial temporária, objetivando a continuação geral ou parcial de seu negócio ou atividade.</w:t>
      </w:r>
    </w:p>
    <w:p w14:paraId="1F804FF3"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 w:name="art7"/>
      <w:bookmarkEnd w:id="6"/>
      <w:r w:rsidRPr="0061094B">
        <w:rPr>
          <w:rFonts w:ascii="Book Antiqua" w:eastAsia="Times New Roman" w:hAnsi="Book Antiqua" w:cs="Arial"/>
          <w:color w:val="000000"/>
          <w:sz w:val="19"/>
          <w:szCs w:val="19"/>
          <w:lang w:eastAsia="pt-BR"/>
        </w:rPr>
        <w:t>Art. 7º A implementação das medidas previstas no artigo anterior e o encerramento, por qualquer forma, dos regimes de intervenção, liquidação extrajudicial ou administração especial temporária não prejudicarão:</w:t>
      </w:r>
    </w:p>
    <w:p w14:paraId="1887EAC2"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61094B">
        <w:rPr>
          <w:rFonts w:ascii="Book Antiqua" w:eastAsia="Times New Roman" w:hAnsi="Book Antiqua" w:cs="Arial"/>
          <w:color w:val="000000"/>
          <w:sz w:val="19"/>
          <w:szCs w:val="19"/>
          <w:lang w:eastAsia="pt-BR"/>
        </w:rPr>
        <w:t>I - o andamento do inquérito para apuração das responsabilidades dos controladores, administradores, membros dos conselhos da instituição e das pessoas naturais ou jurídicas prestadoras de serviços de auditoria independente às instituições submetidas aos regimes de que tratam a </w:t>
      </w:r>
      <w:hyperlink r:id="rId14" w:history="1">
        <w:r w:rsidRPr="0061094B">
          <w:rPr>
            <w:rFonts w:ascii="Book Antiqua" w:eastAsia="Times New Roman" w:hAnsi="Book Antiqua" w:cs="Arial"/>
            <w:color w:val="0000FF"/>
            <w:sz w:val="19"/>
            <w:szCs w:val="19"/>
            <w:u w:val="single"/>
            <w:lang w:eastAsia="pt-BR"/>
          </w:rPr>
          <w:t>Lei nº 6.024, de 1974</w:t>
        </w:r>
      </w:hyperlink>
      <w:r w:rsidRPr="0061094B">
        <w:rPr>
          <w:rFonts w:ascii="Book Antiqua" w:eastAsia="Times New Roman" w:hAnsi="Book Antiqua" w:cs="Arial"/>
          <w:color w:val="000000"/>
          <w:sz w:val="19"/>
          <w:szCs w:val="19"/>
          <w:lang w:eastAsia="pt-BR"/>
        </w:rPr>
        <w:t>, e o </w:t>
      </w:r>
      <w:hyperlink r:id="rId15" w:history="1">
        <w:r w:rsidRPr="0061094B">
          <w:rPr>
            <w:rFonts w:ascii="Book Antiqua" w:eastAsia="Times New Roman" w:hAnsi="Book Antiqua" w:cs="Arial"/>
            <w:color w:val="0000FF"/>
            <w:sz w:val="19"/>
            <w:szCs w:val="19"/>
            <w:u w:val="single"/>
            <w:lang w:eastAsia="pt-BR"/>
          </w:rPr>
          <w:t>Decreto-lei nº 2.321, de 1987;</w:t>
        </w:r>
      </w:hyperlink>
    </w:p>
    <w:p w14:paraId="3145C0E9"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61094B">
        <w:rPr>
          <w:rFonts w:ascii="Book Antiqua" w:eastAsia="Times New Roman" w:hAnsi="Book Antiqua" w:cs="Arial"/>
          <w:color w:val="000000"/>
          <w:sz w:val="19"/>
          <w:szCs w:val="19"/>
          <w:lang w:eastAsia="pt-BR"/>
        </w:rPr>
        <w:t>II - a legitimidade do Ministério Público para prosseguir ou propor as ações previstas nos </w:t>
      </w:r>
      <w:proofErr w:type="spellStart"/>
      <w:r w:rsidRPr="0061094B">
        <w:rPr>
          <w:rFonts w:ascii="Book Antiqua" w:eastAsia="Times New Roman" w:hAnsi="Book Antiqua" w:cs="Arial"/>
          <w:color w:val="000000"/>
          <w:sz w:val="19"/>
          <w:szCs w:val="19"/>
          <w:lang w:eastAsia="pt-BR"/>
        </w:rPr>
        <w:fldChar w:fldCharType="begin"/>
      </w:r>
      <w:r w:rsidRPr="0061094B">
        <w:rPr>
          <w:rFonts w:ascii="Book Antiqua" w:eastAsia="Times New Roman" w:hAnsi="Book Antiqua" w:cs="Arial"/>
          <w:color w:val="000000"/>
          <w:sz w:val="19"/>
          <w:szCs w:val="19"/>
          <w:lang w:eastAsia="pt-BR"/>
        </w:rPr>
        <w:instrText xml:space="preserve"> HYPERLINK "http://www.planalto.gov.br/ccivil_03/leis/L6024.htm" \l "art45" </w:instrText>
      </w:r>
      <w:r w:rsidRPr="0061094B">
        <w:rPr>
          <w:rFonts w:ascii="Book Antiqua" w:eastAsia="Times New Roman" w:hAnsi="Book Antiqua" w:cs="Arial"/>
          <w:color w:val="000000"/>
          <w:sz w:val="19"/>
          <w:szCs w:val="19"/>
          <w:lang w:eastAsia="pt-BR"/>
        </w:rPr>
        <w:fldChar w:fldCharType="separate"/>
      </w:r>
      <w:r w:rsidRPr="0061094B">
        <w:rPr>
          <w:rFonts w:ascii="Book Antiqua" w:eastAsia="Times New Roman" w:hAnsi="Book Antiqua" w:cs="Arial"/>
          <w:color w:val="0000FF"/>
          <w:sz w:val="19"/>
          <w:szCs w:val="19"/>
          <w:u w:val="single"/>
          <w:lang w:eastAsia="pt-BR"/>
        </w:rPr>
        <w:t>arts</w:t>
      </w:r>
      <w:proofErr w:type="spellEnd"/>
      <w:r w:rsidRPr="0061094B">
        <w:rPr>
          <w:rFonts w:ascii="Book Antiqua" w:eastAsia="Times New Roman" w:hAnsi="Book Antiqua" w:cs="Arial"/>
          <w:color w:val="0000FF"/>
          <w:sz w:val="19"/>
          <w:szCs w:val="19"/>
          <w:u w:val="single"/>
          <w:lang w:eastAsia="pt-BR"/>
        </w:rPr>
        <w:t>. 45</w:t>
      </w:r>
      <w:r w:rsidRPr="0061094B">
        <w:rPr>
          <w:rFonts w:ascii="Book Antiqua" w:eastAsia="Times New Roman" w:hAnsi="Book Antiqua" w:cs="Arial"/>
          <w:color w:val="000000"/>
          <w:sz w:val="19"/>
          <w:szCs w:val="19"/>
          <w:lang w:eastAsia="pt-BR"/>
        </w:rPr>
        <w:fldChar w:fldCharType="end"/>
      </w:r>
      <w:r w:rsidRPr="0061094B">
        <w:rPr>
          <w:rFonts w:ascii="Book Antiqua" w:eastAsia="Times New Roman" w:hAnsi="Book Antiqua" w:cs="Arial"/>
          <w:color w:val="000000"/>
          <w:sz w:val="19"/>
          <w:szCs w:val="19"/>
          <w:lang w:eastAsia="pt-BR"/>
        </w:rPr>
        <w:t> e </w:t>
      </w:r>
      <w:hyperlink r:id="rId16" w:anchor="art46" w:history="1">
        <w:r w:rsidRPr="0061094B">
          <w:rPr>
            <w:rFonts w:ascii="Book Antiqua" w:eastAsia="Times New Roman" w:hAnsi="Book Antiqua" w:cs="Arial"/>
            <w:color w:val="0000FF"/>
            <w:sz w:val="19"/>
            <w:szCs w:val="19"/>
            <w:u w:val="single"/>
            <w:lang w:eastAsia="pt-BR"/>
          </w:rPr>
          <w:t>46 da Lei nº 6.024, de 1974.</w:t>
        </w:r>
      </w:hyperlink>
    </w:p>
    <w:p w14:paraId="5C067978"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 w:name="art8"/>
      <w:bookmarkEnd w:id="7"/>
      <w:r w:rsidRPr="0061094B">
        <w:rPr>
          <w:rFonts w:ascii="Book Antiqua" w:eastAsia="Times New Roman" w:hAnsi="Book Antiqua" w:cs="Arial"/>
          <w:color w:val="000000"/>
          <w:sz w:val="19"/>
          <w:szCs w:val="19"/>
          <w:lang w:eastAsia="pt-BR"/>
        </w:rPr>
        <w:t>Art. 8º A intervenção e a liquidação extrajudicial de instituições financeiras poderão, também, a critério do Banco Central do Brasil, ser executadas por pessoa jurídica.</w:t>
      </w:r>
    </w:p>
    <w:p w14:paraId="7F6ECDBA" w14:textId="2D3A9F37" w:rsidR="0061094B" w:rsidRPr="0061094B" w:rsidRDefault="0061094B" w:rsidP="0061094B">
      <w:pPr>
        <w:spacing w:after="0" w:line="240" w:lineRule="auto"/>
        <w:ind w:firstLine="525"/>
        <w:jc w:val="both"/>
        <w:rPr>
          <w:rFonts w:ascii="Book Antiqua" w:eastAsia="Times New Roman" w:hAnsi="Book Antiqua" w:cs="Times New Roman"/>
          <w:color w:val="000000"/>
          <w:sz w:val="19"/>
          <w:szCs w:val="19"/>
          <w:lang w:eastAsia="pt-BR"/>
        </w:rPr>
      </w:pPr>
      <w:bookmarkStart w:id="8" w:name="art9"/>
      <w:bookmarkEnd w:id="8"/>
      <w:r w:rsidRPr="0061094B">
        <w:rPr>
          <w:rFonts w:ascii="Book Antiqua" w:eastAsia="Times New Roman" w:hAnsi="Book Antiqua" w:cs="Arial"/>
          <w:color w:val="000000"/>
          <w:sz w:val="19"/>
          <w:szCs w:val="19"/>
          <w:lang w:eastAsia="pt-BR"/>
        </w:rPr>
        <w:t xml:space="preserve">Art. 9º </w:t>
      </w:r>
      <w:hyperlink r:id="rId17" w:anchor="art71" w:history="1">
        <w:r w:rsidRPr="0061094B">
          <w:rPr>
            <w:rFonts w:ascii="Book Antiqua" w:eastAsia="Times New Roman" w:hAnsi="Book Antiqua" w:cs="Arial"/>
            <w:color w:val="0000FF"/>
            <w:sz w:val="19"/>
            <w:szCs w:val="19"/>
            <w:lang w:eastAsia="pt-BR"/>
          </w:rPr>
          <w:t> </w:t>
        </w:r>
        <w:r w:rsidRPr="0061094B">
          <w:rPr>
            <w:rFonts w:ascii="Book Antiqua" w:eastAsia="Times New Roman" w:hAnsi="Book Antiqua" w:cs="Arial"/>
            <w:color w:val="0000FF"/>
            <w:sz w:val="19"/>
            <w:szCs w:val="19"/>
            <w:u w:val="single"/>
            <w:lang w:eastAsia="pt-BR"/>
          </w:rPr>
          <w:t>(Revogado pela Lei nº 13.506, de 2017)</w:t>
        </w:r>
      </w:hyperlink>
    </w:p>
    <w:p w14:paraId="3A10069A"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9" w:name="art9i"/>
      <w:bookmarkStart w:id="10" w:name="art10"/>
      <w:bookmarkEnd w:id="9"/>
      <w:bookmarkEnd w:id="10"/>
      <w:r w:rsidRPr="0061094B">
        <w:rPr>
          <w:rFonts w:ascii="Book Antiqua" w:eastAsia="Times New Roman" w:hAnsi="Book Antiqua" w:cs="Arial"/>
          <w:color w:val="000000"/>
          <w:sz w:val="19"/>
          <w:szCs w:val="19"/>
          <w:lang w:eastAsia="pt-BR"/>
        </w:rPr>
        <w:t>Art. 10. A alienação do controle de instituições financeiras cujas ações sejam desapropriadas pela União, na forma do </w:t>
      </w:r>
      <w:hyperlink r:id="rId18" w:history="1">
        <w:r w:rsidRPr="0061094B">
          <w:rPr>
            <w:rFonts w:ascii="Book Antiqua" w:eastAsia="Times New Roman" w:hAnsi="Book Antiqua" w:cs="Arial"/>
            <w:color w:val="0000FF"/>
            <w:sz w:val="19"/>
            <w:szCs w:val="19"/>
            <w:u w:val="single"/>
            <w:lang w:eastAsia="pt-BR"/>
          </w:rPr>
          <w:t>Decreto-lei nº 2.321, de 1987</w:t>
        </w:r>
      </w:hyperlink>
      <w:r w:rsidRPr="0061094B">
        <w:rPr>
          <w:rFonts w:ascii="Book Antiqua" w:eastAsia="Times New Roman" w:hAnsi="Book Antiqua" w:cs="Arial"/>
          <w:color w:val="000000"/>
          <w:sz w:val="19"/>
          <w:szCs w:val="19"/>
          <w:lang w:eastAsia="pt-BR"/>
        </w:rPr>
        <w:t>, será feita mediante oferta pública, na forma de regulamento, assegurada igualdade de condições a todos os concorrentes.</w:t>
      </w:r>
    </w:p>
    <w:p w14:paraId="13DA0469"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1" w:name="art10§1"/>
      <w:bookmarkEnd w:id="11"/>
      <w:r w:rsidRPr="0061094B">
        <w:rPr>
          <w:rFonts w:ascii="Book Antiqua" w:eastAsia="Times New Roman" w:hAnsi="Book Antiqua" w:cs="Arial"/>
          <w:color w:val="000000"/>
          <w:sz w:val="19"/>
          <w:szCs w:val="19"/>
          <w:lang w:eastAsia="pt-BR"/>
        </w:rPr>
        <w:t>§ 1º O decreto expropriatório fixará, em cada caso, o prazo para alienação do controle, o qual poderá ser prorrogado por igual período.</w:t>
      </w:r>
    </w:p>
    <w:p w14:paraId="2DE7E80B"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 w:name="art10§2"/>
      <w:bookmarkEnd w:id="12"/>
      <w:r w:rsidRPr="0061094B">
        <w:rPr>
          <w:rFonts w:ascii="Book Antiqua" w:eastAsia="Times New Roman" w:hAnsi="Book Antiqua" w:cs="Arial"/>
          <w:color w:val="000000"/>
          <w:sz w:val="19"/>
          <w:szCs w:val="19"/>
          <w:lang w:eastAsia="pt-BR"/>
        </w:rPr>
        <w:t>§ 2º Desapropriadas as ações, o regime de administração especial temporária prosseguirá, até que efetivada a transferência, pela União, do controle acionário da instituição.</w:t>
      </w:r>
    </w:p>
    <w:p w14:paraId="34BDB4CE"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 w:name="art11"/>
      <w:bookmarkEnd w:id="13"/>
      <w:r w:rsidRPr="0061094B">
        <w:rPr>
          <w:rFonts w:ascii="Book Antiqua" w:eastAsia="Times New Roman" w:hAnsi="Book Antiqua" w:cs="Arial"/>
          <w:color w:val="000000"/>
          <w:sz w:val="19"/>
          <w:szCs w:val="19"/>
          <w:lang w:eastAsia="pt-BR"/>
        </w:rPr>
        <w:t>Art. 11. As instituições financeiras cujas ações sejam desapropriadas pela União permanecerão, até a alienação de seu controle, para todos os fins, sob o regime jurídico próprio das empresas privadas.</w:t>
      </w:r>
    </w:p>
    <w:p w14:paraId="6CCE0F43"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 w:name="art12"/>
      <w:bookmarkEnd w:id="14"/>
      <w:r w:rsidRPr="0061094B">
        <w:rPr>
          <w:rFonts w:ascii="Book Antiqua" w:eastAsia="Times New Roman" w:hAnsi="Book Antiqua" w:cs="Arial"/>
          <w:color w:val="000000"/>
          <w:sz w:val="19"/>
          <w:szCs w:val="19"/>
          <w:lang w:eastAsia="pt-BR"/>
        </w:rPr>
        <w:t>Art. 12. Nos empréstimos realizados no âmbito do Programa de Estímulo à Reestruturação e ao Fortalecimento do Sistema Financeiro Nacional - PROER poderão ser aceitos, como garantia, títulos ou direitos relativos a operações de responsabilidade do Tesouro Nacional ou de entidades da Administração Pública Federal indireta.</w:t>
      </w:r>
    </w:p>
    <w:p w14:paraId="382C61AB"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 w:name="art12p"/>
      <w:bookmarkEnd w:id="15"/>
      <w:r w:rsidRPr="0061094B">
        <w:rPr>
          <w:rFonts w:ascii="Book Antiqua" w:eastAsia="Times New Roman" w:hAnsi="Book Antiqua" w:cs="Arial"/>
          <w:color w:val="000000"/>
          <w:sz w:val="19"/>
          <w:szCs w:val="19"/>
          <w:lang w:eastAsia="pt-BR"/>
        </w:rPr>
        <w:lastRenderedPageBreak/>
        <w:t>Parágrafo único. Exceto nos casos em que as garantias sejam representadas por títulos da dívida pública mobiliária federal vendidos em leilões competitivos, o valor nominal das garantias deverá exceder em pelo menos vinte por cento o montante garantido.</w:t>
      </w:r>
    </w:p>
    <w:p w14:paraId="19ABBF5B"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6" w:name="art13"/>
      <w:bookmarkEnd w:id="16"/>
      <w:r w:rsidRPr="0061094B">
        <w:rPr>
          <w:rFonts w:ascii="Book Antiqua" w:eastAsia="Times New Roman" w:hAnsi="Book Antiqua" w:cs="Arial"/>
          <w:color w:val="000000"/>
          <w:sz w:val="19"/>
          <w:szCs w:val="19"/>
          <w:lang w:eastAsia="pt-BR"/>
        </w:rPr>
        <w:t>Art. 13. Na hipótese de operações financeiras ao amparo do PROER, o Banco Central do Brasil informará, tempestivamente, à Comissão de Assuntos Econômicos do Senado Federal, em cada caso:</w:t>
      </w:r>
    </w:p>
    <w:p w14:paraId="6CD8BE8D"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61094B">
        <w:rPr>
          <w:rFonts w:ascii="Book Antiqua" w:eastAsia="Times New Roman" w:hAnsi="Book Antiqua" w:cs="Arial"/>
          <w:color w:val="000000"/>
          <w:sz w:val="19"/>
          <w:szCs w:val="19"/>
          <w:lang w:eastAsia="pt-BR"/>
        </w:rPr>
        <w:t>I - os motivos pelos quais a instituição financeira solicitou sua inclusão no Programa;</w:t>
      </w:r>
    </w:p>
    <w:p w14:paraId="521325C7"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61094B">
        <w:rPr>
          <w:rFonts w:ascii="Book Antiqua" w:eastAsia="Times New Roman" w:hAnsi="Book Antiqua" w:cs="Arial"/>
          <w:color w:val="000000"/>
          <w:sz w:val="19"/>
          <w:szCs w:val="19"/>
          <w:lang w:eastAsia="pt-BR"/>
        </w:rPr>
        <w:t>II - o valor da operação;</w:t>
      </w:r>
    </w:p>
    <w:p w14:paraId="439D1531"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61094B">
        <w:rPr>
          <w:rFonts w:ascii="Book Antiqua" w:eastAsia="Times New Roman" w:hAnsi="Book Antiqua" w:cs="Arial"/>
          <w:color w:val="000000"/>
          <w:sz w:val="19"/>
          <w:szCs w:val="19"/>
          <w:lang w:eastAsia="pt-BR"/>
        </w:rPr>
        <w:t>III - os dados comparativos entre os encargos financeiros cobrados no PROER e os encargos financeiros médios pagos pelo Banco Central do Brasil na colocação de seus títulos no mercado;</w:t>
      </w:r>
    </w:p>
    <w:p w14:paraId="7C42C0BB"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61094B">
        <w:rPr>
          <w:rFonts w:ascii="Book Antiqua" w:eastAsia="Times New Roman" w:hAnsi="Book Antiqua" w:cs="Arial"/>
          <w:color w:val="000000"/>
          <w:sz w:val="19"/>
          <w:szCs w:val="19"/>
          <w:lang w:eastAsia="pt-BR"/>
        </w:rPr>
        <w:t>IV - as garantias aceitas e seu valor em comparação com o empréstimo concedido.</w:t>
      </w:r>
    </w:p>
    <w:p w14:paraId="27E8AE29"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7" w:name="art14"/>
      <w:bookmarkEnd w:id="17"/>
      <w:r w:rsidRPr="0061094B">
        <w:rPr>
          <w:rFonts w:ascii="Book Antiqua" w:eastAsia="Times New Roman" w:hAnsi="Book Antiqua" w:cs="Arial"/>
          <w:color w:val="000000"/>
          <w:sz w:val="19"/>
          <w:szCs w:val="19"/>
          <w:lang w:eastAsia="pt-BR"/>
        </w:rPr>
        <w:t xml:space="preserve">Art. 14. Os </w:t>
      </w:r>
      <w:proofErr w:type="spellStart"/>
      <w:r w:rsidRPr="0061094B">
        <w:rPr>
          <w:rFonts w:ascii="Book Antiqua" w:eastAsia="Times New Roman" w:hAnsi="Book Antiqua" w:cs="Arial"/>
          <w:color w:val="000000"/>
          <w:sz w:val="19"/>
          <w:szCs w:val="19"/>
          <w:lang w:eastAsia="pt-BR"/>
        </w:rPr>
        <w:t>arts</w:t>
      </w:r>
      <w:proofErr w:type="spellEnd"/>
      <w:r w:rsidRPr="0061094B">
        <w:rPr>
          <w:rFonts w:ascii="Book Antiqua" w:eastAsia="Times New Roman" w:hAnsi="Book Antiqua" w:cs="Arial"/>
          <w:color w:val="000000"/>
          <w:sz w:val="19"/>
          <w:szCs w:val="19"/>
          <w:lang w:eastAsia="pt-BR"/>
        </w:rPr>
        <w:t>. 22 e 26 da Lei nº 6.385, de 7 de dezembro de 1976, passam a vigorar com as seguintes alterações:</w:t>
      </w:r>
    </w:p>
    <w:p w14:paraId="246E27D9" w14:textId="77777777" w:rsidR="0061094B" w:rsidRPr="0061094B" w:rsidRDefault="0061094B" w:rsidP="0061094B">
      <w:pPr>
        <w:spacing w:beforeAutospacing="1" w:after="100" w:afterAutospacing="1" w:line="240" w:lineRule="auto"/>
        <w:jc w:val="both"/>
        <w:rPr>
          <w:rFonts w:ascii="Book Antiqua" w:eastAsia="Times New Roman" w:hAnsi="Book Antiqua" w:cs="Times New Roman"/>
          <w:color w:val="000000"/>
          <w:sz w:val="19"/>
          <w:szCs w:val="19"/>
          <w:lang w:eastAsia="pt-BR"/>
        </w:rPr>
      </w:pPr>
      <w:hyperlink r:id="rId19" w:anchor="art22" w:history="1">
        <w:r w:rsidRPr="0061094B">
          <w:rPr>
            <w:rFonts w:ascii="Book Antiqua" w:eastAsia="Times New Roman" w:hAnsi="Book Antiqua" w:cs="Arial"/>
            <w:color w:val="0000FF"/>
            <w:sz w:val="19"/>
            <w:szCs w:val="19"/>
            <w:u w:val="single"/>
            <w:lang w:eastAsia="pt-BR"/>
          </w:rPr>
          <w:t>"Art.22</w:t>
        </w:r>
      </w:hyperlink>
      <w:r w:rsidRPr="0061094B">
        <w:rPr>
          <w:rFonts w:ascii="Book Antiqua" w:eastAsia="Times New Roman" w:hAnsi="Book Antiqua" w:cs="Arial"/>
          <w:color w:val="000000"/>
          <w:sz w:val="19"/>
          <w:szCs w:val="19"/>
          <w:lang w:eastAsia="pt-BR"/>
        </w:rPr>
        <w:t>................................................................</w:t>
      </w:r>
    </w:p>
    <w:p w14:paraId="30FB7837" w14:textId="77777777" w:rsidR="0061094B" w:rsidRPr="0061094B" w:rsidRDefault="0061094B" w:rsidP="006109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1094B">
        <w:rPr>
          <w:rFonts w:ascii="Book Antiqua" w:eastAsia="Times New Roman" w:hAnsi="Book Antiqua" w:cs="Arial"/>
          <w:color w:val="000000"/>
          <w:sz w:val="19"/>
          <w:szCs w:val="19"/>
          <w:lang w:eastAsia="pt-BR"/>
        </w:rPr>
        <w:t>§ 1º Compete à Comissão de Valores Mobiliários expedir normas aplicáveis às companhias abertas sobre:</w:t>
      </w:r>
    </w:p>
    <w:p w14:paraId="3A3F9B4A" w14:textId="77777777" w:rsidR="0061094B" w:rsidRPr="0061094B" w:rsidRDefault="0061094B" w:rsidP="006109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1094B">
        <w:rPr>
          <w:rFonts w:ascii="Book Antiqua" w:eastAsia="Times New Roman" w:hAnsi="Book Antiqua" w:cs="Arial"/>
          <w:color w:val="000000"/>
          <w:sz w:val="19"/>
          <w:szCs w:val="19"/>
          <w:lang w:eastAsia="pt-BR"/>
        </w:rPr>
        <w:t>.........................................................................</w:t>
      </w:r>
    </w:p>
    <w:p w14:paraId="35354066" w14:textId="77777777" w:rsidR="0061094B" w:rsidRPr="0061094B" w:rsidRDefault="0061094B" w:rsidP="006109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1094B">
        <w:rPr>
          <w:rFonts w:ascii="Book Antiqua" w:eastAsia="Times New Roman" w:hAnsi="Book Antiqua" w:cs="Arial"/>
          <w:color w:val="000000"/>
          <w:sz w:val="19"/>
          <w:szCs w:val="19"/>
          <w:lang w:eastAsia="pt-BR"/>
        </w:rPr>
        <w:t>§ 2º O disposto nos incisos II e IV do parágrafo anterior não se aplica às instituições financeiras e demais entidades autorizadas a funcionar pelo Banco Central do Brasil, as quais continuam sujeitas às disposições da Lei nº 4.595, de 31 de dezembro de 1964, e aos atos normativos dela decorrentes."</w:t>
      </w:r>
    </w:p>
    <w:p w14:paraId="56F44CB7" w14:textId="77777777" w:rsidR="0061094B" w:rsidRPr="0061094B" w:rsidRDefault="0061094B" w:rsidP="0061094B">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61094B">
        <w:rPr>
          <w:rFonts w:ascii="Book Antiqua" w:eastAsia="Times New Roman" w:hAnsi="Book Antiqua" w:cs="Arial"/>
          <w:color w:val="000000"/>
          <w:sz w:val="19"/>
          <w:szCs w:val="19"/>
          <w:lang w:eastAsia="pt-BR"/>
        </w:rPr>
        <w:t>"Art.26.............................................................................</w:t>
      </w:r>
    </w:p>
    <w:p w14:paraId="752FE324" w14:textId="77777777" w:rsidR="0061094B" w:rsidRPr="0061094B" w:rsidRDefault="0061094B" w:rsidP="006109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1094B">
        <w:rPr>
          <w:rFonts w:ascii="Book Antiqua" w:eastAsia="Times New Roman" w:hAnsi="Book Antiqua" w:cs="Arial"/>
          <w:color w:val="000000"/>
          <w:sz w:val="19"/>
          <w:szCs w:val="19"/>
          <w:lang w:eastAsia="pt-BR"/>
        </w:rPr>
        <w:t>.......................................................................................</w:t>
      </w:r>
    </w:p>
    <w:p w14:paraId="4929D40A" w14:textId="77777777" w:rsidR="0061094B" w:rsidRPr="0061094B" w:rsidRDefault="0061094B" w:rsidP="006109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0" w:anchor="art26%C2%A73" w:history="1">
        <w:r w:rsidRPr="0061094B">
          <w:rPr>
            <w:rFonts w:ascii="Book Antiqua" w:eastAsia="Times New Roman" w:hAnsi="Book Antiqua" w:cs="Arial"/>
            <w:color w:val="0000FF"/>
            <w:sz w:val="19"/>
            <w:szCs w:val="19"/>
            <w:u w:val="single"/>
            <w:lang w:eastAsia="pt-BR"/>
          </w:rPr>
          <w:t>§ 3º</w:t>
        </w:r>
      </w:hyperlink>
      <w:r w:rsidRPr="0061094B">
        <w:rPr>
          <w:rFonts w:ascii="Book Antiqua" w:eastAsia="Times New Roman" w:hAnsi="Book Antiqua" w:cs="Arial"/>
          <w:color w:val="000000"/>
          <w:sz w:val="19"/>
          <w:szCs w:val="19"/>
          <w:lang w:eastAsia="pt-BR"/>
        </w:rPr>
        <w:t> Sem prejuízo do disposto no parágrafo precedente, as empresas de auditoria contábil ou os auditores contábeis independentes responderão administrativamente, perante o Banco Central do Brasil, pelos atos praticados ou omissões em que houverem incorrido no desempenho das atividades de auditoria de instituições financeiras e demais instituições autorizadas a funcionar pelo Banco Central do Brasil.</w:t>
      </w:r>
    </w:p>
    <w:p w14:paraId="64B85620" w14:textId="77777777" w:rsidR="0061094B" w:rsidRPr="0061094B" w:rsidRDefault="0061094B" w:rsidP="006109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1" w:anchor="art26%C2%A74" w:history="1">
        <w:r w:rsidRPr="0061094B">
          <w:rPr>
            <w:rFonts w:ascii="Book Antiqua" w:eastAsia="Times New Roman" w:hAnsi="Book Antiqua" w:cs="Arial"/>
            <w:color w:val="0000FF"/>
            <w:sz w:val="19"/>
            <w:szCs w:val="19"/>
            <w:u w:val="single"/>
            <w:lang w:eastAsia="pt-BR"/>
          </w:rPr>
          <w:t>§ 4º</w:t>
        </w:r>
      </w:hyperlink>
      <w:r w:rsidRPr="0061094B">
        <w:rPr>
          <w:rFonts w:ascii="Book Antiqua" w:eastAsia="Times New Roman" w:hAnsi="Book Antiqua" w:cs="Arial"/>
          <w:color w:val="000000"/>
          <w:sz w:val="19"/>
          <w:szCs w:val="19"/>
          <w:lang w:eastAsia="pt-BR"/>
        </w:rPr>
        <w:t> Na hipótese do parágrafo anterior, o Banco Central do Brasil aplicará aos infratores as penalidades previstas no art. 11 desta Lei."</w:t>
      </w:r>
    </w:p>
    <w:p w14:paraId="0ECD094E"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8" w:name="art15"/>
      <w:bookmarkEnd w:id="18"/>
      <w:r w:rsidRPr="0061094B">
        <w:rPr>
          <w:rFonts w:ascii="Book Antiqua" w:eastAsia="Times New Roman" w:hAnsi="Book Antiqua" w:cs="Arial"/>
          <w:color w:val="000000"/>
          <w:sz w:val="19"/>
          <w:szCs w:val="19"/>
          <w:lang w:eastAsia="pt-BR"/>
        </w:rPr>
        <w:t>Art. 15. Ficam convalidados os atos praticados com base na </w:t>
      </w:r>
      <w:hyperlink r:id="rId22" w:history="1">
        <w:r w:rsidRPr="0061094B">
          <w:rPr>
            <w:rFonts w:ascii="Book Antiqua" w:eastAsia="Times New Roman" w:hAnsi="Book Antiqua" w:cs="Arial"/>
            <w:color w:val="0000FF"/>
            <w:sz w:val="19"/>
            <w:szCs w:val="19"/>
            <w:u w:val="single"/>
            <w:lang w:eastAsia="pt-BR"/>
          </w:rPr>
          <w:t>Medida Provisória nº 1.470-15, de 17 de janeiro de 1997.</w:t>
        </w:r>
      </w:hyperlink>
    </w:p>
    <w:p w14:paraId="6AEABC97"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9" w:name="art16"/>
      <w:bookmarkEnd w:id="19"/>
      <w:r w:rsidRPr="0061094B">
        <w:rPr>
          <w:rFonts w:ascii="Book Antiqua" w:eastAsia="Times New Roman" w:hAnsi="Book Antiqua" w:cs="Arial"/>
          <w:color w:val="000000"/>
          <w:sz w:val="19"/>
          <w:szCs w:val="19"/>
          <w:lang w:eastAsia="pt-BR"/>
        </w:rPr>
        <w:t>Art. 16. Esta Lei entra em vigor na data de sua publicação.</w:t>
      </w:r>
    </w:p>
    <w:p w14:paraId="4A51E318" w14:textId="77777777" w:rsidR="0061094B" w:rsidRPr="0061094B" w:rsidRDefault="0061094B" w:rsidP="0061094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61094B">
        <w:rPr>
          <w:rFonts w:ascii="Book Antiqua" w:eastAsia="Times New Roman" w:hAnsi="Book Antiqua" w:cs="Arial"/>
          <w:color w:val="000000"/>
          <w:sz w:val="19"/>
          <w:szCs w:val="19"/>
          <w:lang w:eastAsia="pt-BR"/>
        </w:rPr>
        <w:t>Congresso Nacional, em 14 de março de 1997; 176º da Independência e 109º da República.</w:t>
      </w:r>
    </w:p>
    <w:p w14:paraId="4281DB79" w14:textId="77777777" w:rsidR="0061094B" w:rsidRPr="0061094B" w:rsidRDefault="0061094B" w:rsidP="0061094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1094B">
        <w:rPr>
          <w:rFonts w:ascii="Book Antiqua" w:eastAsia="Times New Roman" w:hAnsi="Book Antiqua" w:cs="Arial"/>
          <w:color w:val="000000"/>
          <w:sz w:val="19"/>
          <w:szCs w:val="19"/>
          <w:lang w:eastAsia="pt-BR"/>
        </w:rPr>
        <w:t>SENADOR ANTÔNIO CARLOS MAGALHÃES</w:t>
      </w:r>
      <w:r w:rsidRPr="0061094B">
        <w:rPr>
          <w:rFonts w:ascii="Book Antiqua" w:eastAsia="Times New Roman" w:hAnsi="Book Antiqua" w:cs="Arial"/>
          <w:color w:val="000000"/>
          <w:sz w:val="19"/>
          <w:szCs w:val="19"/>
          <w:lang w:eastAsia="pt-BR"/>
        </w:rPr>
        <w:br/>
        <w:t>Presidente do Congresso Nacional</w:t>
      </w:r>
    </w:p>
    <w:p w14:paraId="17903BBB" w14:textId="77777777" w:rsidR="00500910" w:rsidRPr="0061094B" w:rsidRDefault="00500910">
      <w:pPr>
        <w:rPr>
          <w:rFonts w:ascii="Book Antiqua" w:hAnsi="Book Antiqua"/>
          <w:sz w:val="19"/>
          <w:szCs w:val="19"/>
        </w:rPr>
      </w:pPr>
    </w:p>
    <w:sectPr w:rsidR="00500910" w:rsidRPr="0061094B" w:rsidSect="0061094B">
      <w:pgSz w:w="11906" w:h="16838"/>
      <w:pgMar w:top="1276"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910"/>
    <w:rsid w:val="00500910"/>
    <w:rsid w:val="0061094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60676"/>
  <w15:chartTrackingRefBased/>
  <w15:docId w15:val="{EC82C92E-3E36-4CC6-A7F7-DD6065754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6109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18392269">
      <w:bodyDiv w:val="1"/>
      <w:marLeft w:val="0"/>
      <w:marRight w:val="0"/>
      <w:marTop w:val="0"/>
      <w:marBottom w:val="0"/>
      <w:divBdr>
        <w:top w:val="none" w:sz="0" w:space="0" w:color="auto"/>
        <w:left w:val="none" w:sz="0" w:space="0" w:color="auto"/>
        <w:bottom w:val="none" w:sz="0" w:space="0" w:color="auto"/>
        <w:right w:val="none" w:sz="0" w:space="0" w:color="auto"/>
      </w:divBdr>
      <w:divsChild>
        <w:div w:id="12882445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26189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9174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0921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6024.htm" TargetMode="External"/><Relationship Id="rId13" Type="http://schemas.openxmlformats.org/officeDocument/2006/relationships/hyperlink" Target="http://www.planalto.gov.br/ccivil_03/Decreto-Lei/Del2321.htm" TargetMode="External"/><Relationship Id="rId18" Type="http://schemas.openxmlformats.org/officeDocument/2006/relationships/hyperlink" Target="http://www.planalto.gov.br/ccivil_03/Decreto-Lei/Del2321.htm" TargetMode="External"/><Relationship Id="rId3" Type="http://schemas.openxmlformats.org/officeDocument/2006/relationships/webSettings" Target="webSettings.xml"/><Relationship Id="rId21" Type="http://schemas.openxmlformats.org/officeDocument/2006/relationships/hyperlink" Target="http://www.planalto.gov.br/ccivil_03/leis/L6385.htm" TargetMode="External"/><Relationship Id="rId7" Type="http://schemas.openxmlformats.org/officeDocument/2006/relationships/hyperlink" Target="http://www.planalto.gov.br/ccivil_03/Decreto-Lei/Del2321.htm" TargetMode="External"/><Relationship Id="rId12" Type="http://schemas.openxmlformats.org/officeDocument/2006/relationships/hyperlink" Target="http://www.planalto.gov.br/ccivil_03/leis/L6024.htm" TargetMode="External"/><Relationship Id="rId17" Type="http://schemas.openxmlformats.org/officeDocument/2006/relationships/hyperlink" Target="http://www.planalto.gov.br/ccivil_03/_Ato2015-2018/2017/Lei/L13506.htm" TargetMode="External"/><Relationship Id="rId2" Type="http://schemas.openxmlformats.org/officeDocument/2006/relationships/settings" Target="settings.xml"/><Relationship Id="rId16" Type="http://schemas.openxmlformats.org/officeDocument/2006/relationships/hyperlink" Target="http://www.planalto.gov.br/ccivil_03/leis/L6024.htm" TargetMode="External"/><Relationship Id="rId20" Type="http://schemas.openxmlformats.org/officeDocument/2006/relationships/hyperlink" Target="http://www.planalto.gov.br/ccivil_03/leis/L6385.htm" TargetMode="External"/><Relationship Id="rId1" Type="http://schemas.openxmlformats.org/officeDocument/2006/relationships/styles" Target="styles.xml"/><Relationship Id="rId6" Type="http://schemas.openxmlformats.org/officeDocument/2006/relationships/hyperlink" Target="http://www.planalto.gov.br/ccivil_03/leis/L6024.htm" TargetMode="External"/><Relationship Id="rId11" Type="http://schemas.openxmlformats.org/officeDocument/2006/relationships/hyperlink" Target="http://www.planalto.gov.br/ccivil_03/leis/L6024.htm" TargetMode="External"/><Relationship Id="rId24" Type="http://schemas.openxmlformats.org/officeDocument/2006/relationships/theme" Target="theme/theme1.xml"/><Relationship Id="rId5" Type="http://schemas.openxmlformats.org/officeDocument/2006/relationships/hyperlink" Target="http://www.planalto.gov.br/ccivil_03/leis/L6024.htm" TargetMode="External"/><Relationship Id="rId15" Type="http://schemas.openxmlformats.org/officeDocument/2006/relationships/hyperlink" Target="http://www.planalto.gov.br/ccivil_03/Decreto-Lei/Del2321.htm" TargetMode="External"/><Relationship Id="rId23" Type="http://schemas.openxmlformats.org/officeDocument/2006/relationships/fontTable" Target="fontTable.xml"/><Relationship Id="rId10" Type="http://schemas.openxmlformats.org/officeDocument/2006/relationships/hyperlink" Target="http://www.planalto.gov.br/ccivil_03/Decreto-Lei/Del2321.htm" TargetMode="External"/><Relationship Id="rId19" Type="http://schemas.openxmlformats.org/officeDocument/2006/relationships/hyperlink" Target="http://www.planalto.gov.br/ccivil_03/leis/L6385.htm" TargetMode="External"/><Relationship Id="rId4" Type="http://schemas.openxmlformats.org/officeDocument/2006/relationships/hyperlink" Target="http://www.planalto.gov.br/ccivil_03/Decreto-Lei/Del2321.htm" TargetMode="External"/><Relationship Id="rId9" Type="http://schemas.openxmlformats.org/officeDocument/2006/relationships/hyperlink" Target="http://www.planalto.gov.br/ccivil_03/leis/L6024.htm" TargetMode="External"/><Relationship Id="rId14" Type="http://schemas.openxmlformats.org/officeDocument/2006/relationships/hyperlink" Target="http://www.planalto.gov.br/ccivil_03/leis/L6024.htm" TargetMode="External"/><Relationship Id="rId22" Type="http://schemas.openxmlformats.org/officeDocument/2006/relationships/hyperlink" Target="http://www.planalto.gov.br/ccivil_03/MPV/1996-2000/1470-15.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1781</Words>
  <Characters>9620</Characters>
  <Application>Microsoft Office Word</Application>
  <DocSecurity>0</DocSecurity>
  <Lines>80</Lines>
  <Paragraphs>22</Paragraphs>
  <ScaleCrop>false</ScaleCrop>
  <Company/>
  <LinksUpToDate>false</LinksUpToDate>
  <CharactersWithSpaces>11379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2020-10-01T16:27:00Z</dcterms:created>
  <dcterms:modified xsi:type="dcterms:W3CDTF">2020-10-01T16:30:00Z</dcterms:modified>
</cp:coreProperties>
</file>