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6FA8C" w14:textId="77777777" w:rsidR="00714DA6" w:rsidRPr="00714DA6" w:rsidRDefault="00714DA6" w:rsidP="00714DA6">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r w:rsidRPr="00714DA6">
        <w:rPr>
          <w:rFonts w:ascii="Book Antiqua" w:eastAsia="Times New Roman" w:hAnsi="Book Antiqua" w:cs="Arial"/>
          <w:b/>
          <w:bCs/>
          <w:caps/>
          <w:color w:val="000080"/>
          <w:kern w:val="0"/>
          <w:sz w:val="19"/>
          <w:szCs w:val="19"/>
          <w:lang w:eastAsia="pt-BR"/>
          <w14:ligatures w14:val="none"/>
        </w:rPr>
        <w:fldChar w:fldCharType="begin"/>
      </w:r>
      <w:r w:rsidRPr="00714DA6">
        <w:rPr>
          <w:rFonts w:ascii="Book Antiqua" w:eastAsia="Times New Roman" w:hAnsi="Book Antiqua" w:cs="Arial"/>
          <w:b/>
          <w:bCs/>
          <w:caps/>
          <w:color w:val="000080"/>
          <w:kern w:val="0"/>
          <w:sz w:val="19"/>
          <w:szCs w:val="19"/>
          <w:lang w:eastAsia="pt-BR"/>
          <w14:ligatures w14:val="none"/>
        </w:rPr>
        <w:instrText>HYPERLINK "http://legislacao.planalto.gov.br/legisla/legislacao.nsf/Viw_Identificacao/lei%2013.986-2020?OpenDocument"</w:instrText>
      </w:r>
      <w:r w:rsidRPr="00714DA6">
        <w:rPr>
          <w:rFonts w:ascii="Book Antiqua" w:eastAsia="Times New Roman" w:hAnsi="Book Antiqua" w:cs="Arial"/>
          <w:b/>
          <w:bCs/>
          <w:caps/>
          <w:color w:val="000080"/>
          <w:kern w:val="0"/>
          <w:sz w:val="19"/>
          <w:szCs w:val="19"/>
          <w:lang w:eastAsia="pt-BR"/>
          <w14:ligatures w14:val="none"/>
        </w:rPr>
      </w:r>
      <w:r w:rsidRPr="00714DA6">
        <w:rPr>
          <w:rFonts w:ascii="Book Antiqua" w:eastAsia="Times New Roman" w:hAnsi="Book Antiqua" w:cs="Arial"/>
          <w:b/>
          <w:bCs/>
          <w:caps/>
          <w:color w:val="000080"/>
          <w:kern w:val="0"/>
          <w:sz w:val="19"/>
          <w:szCs w:val="19"/>
          <w:lang w:eastAsia="pt-BR"/>
          <w14:ligatures w14:val="none"/>
        </w:rPr>
        <w:fldChar w:fldCharType="separate"/>
      </w:r>
      <w:r w:rsidRPr="00714DA6">
        <w:rPr>
          <w:rFonts w:ascii="Book Antiqua" w:eastAsia="Times New Roman" w:hAnsi="Book Antiqua" w:cs="Arial"/>
          <w:b/>
          <w:bCs/>
          <w:caps/>
          <w:color w:val="000080"/>
          <w:kern w:val="0"/>
          <w:sz w:val="19"/>
          <w:szCs w:val="19"/>
          <w:u w:val="single"/>
          <w:lang w:eastAsia="pt-BR"/>
          <w14:ligatures w14:val="none"/>
        </w:rPr>
        <w:t>LEI Nº 13.986, DE 7 DE ABRIL DE 2020</w:t>
      </w:r>
      <w:r w:rsidRPr="00714DA6">
        <w:rPr>
          <w:rFonts w:ascii="Book Antiqua" w:eastAsia="Times New Roman" w:hAnsi="Book Antiqua" w:cs="Arial"/>
          <w:b/>
          <w:bCs/>
          <w:caps/>
          <w:color w:val="000080"/>
          <w:kern w:val="0"/>
          <w:sz w:val="19"/>
          <w:szCs w:val="19"/>
          <w:lang w:eastAsia="pt-BR"/>
          <w14:ligatures w14:val="none"/>
        </w:rPr>
        <w:fldChar w:fldCharType="end"/>
      </w:r>
    </w:p>
    <w:p w14:paraId="2D06A6B3" w14:textId="77777777" w:rsidR="00714DA6" w:rsidRPr="00714DA6" w:rsidRDefault="00714DA6" w:rsidP="00714DA6">
      <w:pPr>
        <w:spacing w:before="100" w:beforeAutospacing="1" w:after="100" w:afterAutospacing="1" w:line="240" w:lineRule="auto"/>
        <w:ind w:left="2552"/>
        <w:jc w:val="both"/>
        <w:rPr>
          <w:rFonts w:ascii="Book Antiqua" w:eastAsia="Times New Roman" w:hAnsi="Book Antiqua" w:cs="Arial"/>
          <w:color w:val="800000"/>
          <w:kern w:val="0"/>
          <w:sz w:val="19"/>
          <w:szCs w:val="19"/>
          <w:lang w:eastAsia="pt-BR"/>
          <w14:ligatures w14:val="none"/>
        </w:rPr>
      </w:pPr>
      <w:r w:rsidRPr="00714DA6">
        <w:rPr>
          <w:rFonts w:ascii="Book Antiqua" w:eastAsia="Times New Roman" w:hAnsi="Book Antiqua" w:cs="Arial"/>
          <w:color w:val="800000"/>
          <w:kern w:val="0"/>
          <w:sz w:val="19"/>
          <w:szCs w:val="19"/>
          <w:lang w:eastAsia="pt-BR"/>
          <w14:ligatures w14:val="none"/>
        </w:rPr>
        <w:t>Institui o Fundo Garantidor Solidário (FGS); dispõe sobre o patrimônio rural em afetação, a Cédula Imobiliária Rural (CIR), a escrituração de títulos de crédito e a concessão de subvenção econômica para empresas cerealistas; altera as Leis n os 8.427, de 27 de maio de 1992, 8.929, de 22 de agosto de 1994, 11.076, de 30 de dezembro de 2004, 10.931, de 2 de agosto de 2004, 12.865, de 9 de outubro de 2013, 5.709, de 7 de outubro de 1971, 6.634, de 2 de maio de 1979, 6.015, de 31 de dezembro de 1973, 7.827, de 27 de setembro de 1989, 8.212, de 24 de julho de 1991, 10.169, de 29 de dezembro de 2000, 11.116, de 18 de maio de 2005, 12.810, de 15 de maio de 2013, 13.340, de 28 de setembro de 2016, 13.576, de 26 de dezembro de 2017, e o Decreto-Lei nº 167, de 14 de fevereiro de 1967; revoga dispositivos das Leis n os 4.728, de 14 de julho de 1965, e 13.476, de 28 de agosto de 2017, e dos Decretos-Leis n os 13, de 18 de julho de 1966; 14, de 29 de julho de 1966; e 73, de 21 de novembro de 1966; e dá outras providências.</w:t>
      </w:r>
    </w:p>
    <w:p w14:paraId="7335F2B2" w14:textId="77777777" w:rsidR="00714DA6" w:rsidRPr="00714DA6" w:rsidRDefault="00714DA6" w:rsidP="00714DA6">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r w:rsidRPr="00714DA6">
        <w:rPr>
          <w:rFonts w:ascii="Book Antiqua" w:eastAsia="Times New Roman" w:hAnsi="Book Antiqua" w:cs="Arial"/>
          <w:kern w:val="0"/>
          <w:sz w:val="19"/>
          <w:szCs w:val="19"/>
          <w:lang w:eastAsia="pt-BR"/>
          <w14:ligatures w14:val="none"/>
        </w:rPr>
        <w:t>Down</w:t>
      </w:r>
    </w:p>
    <w:p w14:paraId="77AC966A" w14:textId="77777777" w:rsidR="00714DA6" w:rsidRPr="00714DA6" w:rsidRDefault="00714DA6" w:rsidP="00714DA6">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hyperlink r:id="rId5" w:history="1">
        <w:r w:rsidRPr="00714DA6">
          <w:rPr>
            <w:rFonts w:ascii="Book Antiqua" w:eastAsia="Times New Roman" w:hAnsi="Book Antiqua" w:cs="Arial"/>
            <w:color w:val="000080"/>
            <w:kern w:val="0"/>
            <w:sz w:val="19"/>
            <w:szCs w:val="19"/>
            <w:u w:val="single"/>
            <w:lang w:eastAsia="pt-BR"/>
            <w14:ligatures w14:val="none"/>
          </w:rPr>
          <w:t>Texto atualizado</w:t>
        </w:r>
      </w:hyperlink>
    </w:p>
    <w:p w14:paraId="3313552C" w14:textId="77777777" w:rsidR="00714DA6" w:rsidRPr="00714DA6" w:rsidRDefault="00714DA6" w:rsidP="00714DA6">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hyperlink r:id="rId6" w:history="1">
        <w:r w:rsidRPr="00714DA6">
          <w:rPr>
            <w:rFonts w:ascii="Book Antiqua" w:eastAsia="Times New Roman" w:hAnsi="Book Antiqua" w:cs="Arial"/>
            <w:color w:val="000080"/>
            <w:kern w:val="0"/>
            <w:sz w:val="19"/>
            <w:szCs w:val="19"/>
            <w:u w:val="single"/>
            <w:lang w:eastAsia="pt-BR"/>
            <w14:ligatures w14:val="none"/>
          </w:rPr>
          <w:t>Mensagem de veto</w:t>
        </w:r>
      </w:hyperlink>
    </w:p>
    <w:p w14:paraId="07B74BC9" w14:textId="77777777" w:rsidR="00714DA6" w:rsidRPr="00714DA6" w:rsidRDefault="00714DA6" w:rsidP="00714DA6">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hyperlink r:id="rId7" w:history="1">
        <w:r w:rsidRPr="00714DA6">
          <w:rPr>
            <w:rFonts w:ascii="Book Antiqua" w:eastAsia="Times New Roman" w:hAnsi="Book Antiqua" w:cs="Arial"/>
            <w:color w:val="000080"/>
            <w:kern w:val="0"/>
            <w:sz w:val="19"/>
            <w:szCs w:val="19"/>
            <w:u w:val="single"/>
            <w:lang w:eastAsia="pt-BR"/>
            <w14:ligatures w14:val="none"/>
          </w:rPr>
          <w:t>Conversão da Medida Provisória nº 897, de 2019</w:t>
        </w:r>
      </w:hyperlink>
    </w:p>
    <w:p w14:paraId="1DE3067C" w14:textId="77777777" w:rsidR="00714DA6" w:rsidRPr="00714DA6" w:rsidRDefault="00714DA6" w:rsidP="00714DA6">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hyperlink r:id="rId8" w:anchor="derrubadaveto" w:history="1">
        <w:r w:rsidRPr="00714DA6">
          <w:rPr>
            <w:rFonts w:ascii="Book Antiqua" w:eastAsia="Times New Roman" w:hAnsi="Book Antiqua" w:cs="Arial"/>
            <w:color w:val="000080"/>
            <w:kern w:val="0"/>
            <w:sz w:val="19"/>
            <w:szCs w:val="19"/>
            <w:u w:val="single"/>
            <w:lang w:eastAsia="pt-BR"/>
            <w14:ligatures w14:val="none"/>
          </w:rPr>
          <w:t>Promulgação partes vetadas</w:t>
        </w:r>
      </w:hyperlink>
    </w:p>
    <w:p w14:paraId="297C79D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b/>
          <w:bCs/>
          <w:color w:val="000000"/>
          <w:kern w:val="0"/>
          <w:sz w:val="19"/>
          <w:szCs w:val="19"/>
          <w:lang w:eastAsia="pt-BR"/>
          <w14:ligatures w14:val="none"/>
        </w:rPr>
        <w:t>O PRESIDENTE DA REPÚBLICA </w:t>
      </w:r>
      <w:r w:rsidRPr="00714DA6">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275A3EAA"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CAPÍTULO I</w:t>
      </w:r>
    </w:p>
    <w:p w14:paraId="4C22BD46"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DO FUNDO GARANTIDOR SOLIDÁRIO</w:t>
      </w:r>
    </w:p>
    <w:p w14:paraId="5A06005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0" w:name="art1"/>
      <w:bookmarkStart w:id="1" w:name="art1.1"/>
      <w:bookmarkEnd w:id="0"/>
      <w:bookmarkEnd w:id="1"/>
      <w:r w:rsidRPr="00714DA6">
        <w:rPr>
          <w:rFonts w:ascii="Book Antiqua" w:eastAsia="Times New Roman" w:hAnsi="Book Antiqua" w:cs="Arial"/>
          <w:color w:val="000000"/>
          <w:kern w:val="0"/>
          <w:sz w:val="19"/>
          <w:szCs w:val="19"/>
          <w:lang w:eastAsia="pt-BR"/>
          <w14:ligatures w14:val="none"/>
        </w:rPr>
        <w:t>Art. 1º Qualquer operação financeira vinculada à atividade empresarial rural, incluídas as resultantes de consolidação de dívidas e as realizadas no âmbito dos mercados de capitais, poderá ser garantida por Fundo Garantidor Solidário (FGS).    </w:t>
      </w:r>
      <w:hyperlink r:id="rId9" w:anchor="art9" w:history="1">
        <w:r w:rsidRPr="00714DA6">
          <w:rPr>
            <w:rFonts w:ascii="Book Antiqua" w:eastAsia="Times New Roman" w:hAnsi="Book Antiqua" w:cs="Arial"/>
            <w:color w:val="000080"/>
            <w:kern w:val="0"/>
            <w:sz w:val="19"/>
            <w:szCs w:val="19"/>
            <w:u w:val="single"/>
            <w:lang w:eastAsia="pt-BR"/>
            <w14:ligatures w14:val="none"/>
          </w:rPr>
          <w:t>(Redação dada pela Lei nº 14.421, de 2022)</w:t>
        </w:r>
      </w:hyperlink>
    </w:p>
    <w:p w14:paraId="3347970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 w:name="art1p.0"/>
      <w:bookmarkEnd w:id="2"/>
      <w:r w:rsidRPr="00714DA6">
        <w:rPr>
          <w:rFonts w:ascii="Book Antiqua" w:eastAsia="Times New Roman" w:hAnsi="Book Antiqua" w:cs="Arial"/>
          <w:color w:val="000000"/>
          <w:kern w:val="0"/>
          <w:sz w:val="19"/>
          <w:szCs w:val="19"/>
          <w:lang w:eastAsia="pt-BR"/>
          <w14:ligatures w14:val="none"/>
        </w:rPr>
        <w:t>Parágrafo único. (Revogado).   </w:t>
      </w:r>
      <w:hyperlink r:id="rId10" w:anchor="art9" w:history="1">
        <w:r w:rsidRPr="00714DA6">
          <w:rPr>
            <w:rFonts w:ascii="Book Antiqua" w:eastAsia="Times New Roman" w:hAnsi="Book Antiqua" w:cs="Arial"/>
            <w:color w:val="000080"/>
            <w:kern w:val="0"/>
            <w:sz w:val="19"/>
            <w:szCs w:val="19"/>
            <w:u w:val="single"/>
            <w:lang w:eastAsia="pt-BR"/>
            <w14:ligatures w14:val="none"/>
          </w:rPr>
          <w:t>(Redação dada pela Lei nº 14.421, de 2022)</w:t>
        </w:r>
      </w:hyperlink>
    </w:p>
    <w:p w14:paraId="5C7961F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 w:name="art2"/>
      <w:bookmarkEnd w:id="3"/>
      <w:r w:rsidRPr="00714DA6">
        <w:rPr>
          <w:rFonts w:ascii="Book Antiqua" w:eastAsia="Times New Roman" w:hAnsi="Book Antiqua" w:cs="Arial"/>
          <w:color w:val="000000"/>
          <w:kern w:val="0"/>
          <w:sz w:val="19"/>
          <w:szCs w:val="19"/>
          <w:lang w:eastAsia="pt-BR"/>
          <w14:ligatures w14:val="none"/>
        </w:rPr>
        <w:t>Art. 2º Cada Fundo Garantidor Solidário (FGS) será composto de:</w:t>
      </w:r>
    </w:p>
    <w:p w14:paraId="37B162E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no</w:t>
      </w:r>
      <w:proofErr w:type="gramEnd"/>
      <w:r w:rsidRPr="00714DA6">
        <w:rPr>
          <w:rFonts w:ascii="Book Antiqua" w:eastAsia="Times New Roman" w:hAnsi="Book Antiqua" w:cs="Arial"/>
          <w:color w:val="000000"/>
          <w:kern w:val="0"/>
          <w:sz w:val="19"/>
          <w:szCs w:val="19"/>
          <w:lang w:eastAsia="pt-BR"/>
          <w14:ligatures w14:val="none"/>
        </w:rPr>
        <w:t xml:space="preserve"> mínimo 2 (dois) devedores;</w:t>
      </w:r>
    </w:p>
    <w:p w14:paraId="2B2C2E0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1" w:anchor="art3" w:history="1">
        <w:r w:rsidRPr="00714DA6">
          <w:rPr>
            <w:rFonts w:ascii="Book Antiqua" w:eastAsia="Times New Roman" w:hAnsi="Book Antiqua" w:cs="Arial"/>
            <w:strike/>
            <w:color w:val="000080"/>
            <w:kern w:val="0"/>
            <w:sz w:val="19"/>
            <w:szCs w:val="19"/>
            <w:u w:val="single"/>
            <w:lang w:eastAsia="pt-BR"/>
            <w14:ligatures w14:val="none"/>
          </w:rPr>
          <w:t>(Revogado pela Medida Provisória nº 1.104, de 2022)</w:t>
        </w:r>
      </w:hyperlink>
      <w:r w:rsidRPr="00714DA6">
        <w:rPr>
          <w:rFonts w:ascii="Book Antiqua" w:eastAsia="Times New Roman" w:hAnsi="Book Antiqua" w:cs="Arial"/>
          <w:strike/>
          <w:color w:val="000000"/>
          <w:kern w:val="0"/>
          <w:sz w:val="19"/>
          <w:szCs w:val="19"/>
          <w:lang w:eastAsia="pt-BR"/>
          <w14:ligatures w14:val="none"/>
        </w:rPr>
        <w:t>   </w:t>
      </w:r>
      <w:r w:rsidRPr="00714DA6">
        <w:rPr>
          <w:rFonts w:ascii="Book Antiqua" w:eastAsia="Times New Roman" w:hAnsi="Book Antiqua" w:cs="Arial"/>
          <w:color w:val="000000"/>
          <w:kern w:val="0"/>
          <w:sz w:val="19"/>
          <w:szCs w:val="19"/>
          <w:lang w:eastAsia="pt-BR"/>
          <w14:ligatures w14:val="none"/>
        </w:rPr>
        <w:t>      </w:t>
      </w:r>
      <w:hyperlink r:id="rId12" w:anchor="art10" w:history="1">
        <w:r w:rsidRPr="00714DA6">
          <w:rPr>
            <w:rFonts w:ascii="Book Antiqua" w:eastAsia="Times New Roman" w:hAnsi="Book Antiqua" w:cs="Arial"/>
            <w:color w:val="000080"/>
            <w:kern w:val="0"/>
            <w:sz w:val="19"/>
            <w:szCs w:val="19"/>
            <w:u w:val="single"/>
            <w:lang w:eastAsia="pt-BR"/>
            <w14:ligatures w14:val="none"/>
          </w:rPr>
          <w:t>(Revogado pela Lei nº 14.421, de 2022)</w:t>
        </w:r>
      </w:hyperlink>
    </w:p>
    <w:p w14:paraId="58EDC06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o garantidor, se houver.</w:t>
      </w:r>
    </w:p>
    <w:p w14:paraId="33FAA8F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O Poder Executivo poderá limitar o número de devedores do FGS.</w:t>
      </w:r>
    </w:p>
    <w:p w14:paraId="323140D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 w:name="art3"/>
      <w:bookmarkStart w:id="5" w:name="art3.1"/>
      <w:bookmarkEnd w:id="4"/>
      <w:bookmarkEnd w:id="5"/>
      <w:r w:rsidRPr="00714DA6">
        <w:rPr>
          <w:rFonts w:ascii="Book Antiqua" w:eastAsia="Times New Roman" w:hAnsi="Book Antiqua" w:cs="Arial"/>
          <w:color w:val="000000"/>
          <w:kern w:val="0"/>
          <w:sz w:val="19"/>
          <w:szCs w:val="19"/>
          <w:lang w:eastAsia="pt-BR"/>
          <w14:ligatures w14:val="none"/>
        </w:rPr>
        <w:t>Art. 3º Os participantes integralizarão os recursos do FGS, observada a seguinte estrutura de cotas:    </w:t>
      </w:r>
      <w:hyperlink r:id="rId13" w:anchor="art9" w:history="1">
        <w:r w:rsidRPr="00714DA6">
          <w:rPr>
            <w:rFonts w:ascii="Book Antiqua" w:eastAsia="Times New Roman" w:hAnsi="Book Antiqua" w:cs="Arial"/>
            <w:color w:val="000080"/>
            <w:kern w:val="0"/>
            <w:sz w:val="19"/>
            <w:szCs w:val="19"/>
            <w:u w:val="single"/>
            <w:lang w:eastAsia="pt-BR"/>
            <w14:ligatures w14:val="none"/>
          </w:rPr>
          <w:t>(Redação dada pela Lei nº 14.421, de 2022)</w:t>
        </w:r>
      </w:hyperlink>
    </w:p>
    <w:p w14:paraId="2691063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 - cota primária, de responsabilidade dos devedores; e    </w:t>
      </w:r>
      <w:hyperlink r:id="rId14" w:anchor="art9" w:history="1">
        <w:r w:rsidRPr="00714DA6">
          <w:rPr>
            <w:rFonts w:ascii="Book Antiqua" w:eastAsia="Times New Roman" w:hAnsi="Book Antiqua" w:cs="Arial"/>
            <w:color w:val="000080"/>
            <w:kern w:val="0"/>
            <w:sz w:val="19"/>
            <w:szCs w:val="19"/>
            <w:u w:val="single"/>
            <w:lang w:eastAsia="pt-BR"/>
            <w14:ligatures w14:val="none"/>
          </w:rPr>
          <w:t>(Redação dada pela Lei nº 14.421, de 2022)</w:t>
        </w:r>
      </w:hyperlink>
    </w:p>
    <w:p w14:paraId="24A7655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 - cota secundária, de responsabilidade do garantidor, se houver;   </w:t>
      </w:r>
      <w:hyperlink r:id="rId15" w:anchor="art9" w:history="1">
        <w:r w:rsidRPr="00714DA6">
          <w:rPr>
            <w:rFonts w:ascii="Book Antiqua" w:eastAsia="Times New Roman" w:hAnsi="Book Antiqua" w:cs="Arial"/>
            <w:color w:val="000080"/>
            <w:kern w:val="0"/>
            <w:sz w:val="19"/>
            <w:szCs w:val="19"/>
            <w:u w:val="single"/>
            <w:lang w:eastAsia="pt-BR"/>
            <w14:ligatures w14:val="none"/>
          </w:rPr>
          <w:t>(Redação dada pela Lei nº 14.421, de 2022)</w:t>
        </w:r>
      </w:hyperlink>
    </w:p>
    <w:p w14:paraId="44E75E6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6" w:name="art3iii.0"/>
      <w:bookmarkEnd w:id="6"/>
      <w:r w:rsidRPr="00714DA6">
        <w:rPr>
          <w:rFonts w:ascii="Book Antiqua" w:eastAsia="Times New Roman" w:hAnsi="Book Antiqua" w:cs="Arial"/>
          <w:color w:val="000000"/>
          <w:kern w:val="0"/>
          <w:sz w:val="19"/>
          <w:szCs w:val="19"/>
          <w:lang w:eastAsia="pt-BR"/>
          <w14:ligatures w14:val="none"/>
        </w:rPr>
        <w:t>III - </w:t>
      </w:r>
      <w:hyperlink r:id="rId16" w:anchor="art10" w:history="1">
        <w:r w:rsidRPr="00714DA6">
          <w:rPr>
            <w:rFonts w:ascii="Book Antiqua" w:eastAsia="Times New Roman" w:hAnsi="Book Antiqua" w:cs="Arial"/>
            <w:color w:val="000080"/>
            <w:kern w:val="0"/>
            <w:sz w:val="19"/>
            <w:szCs w:val="19"/>
            <w:u w:val="single"/>
            <w:lang w:eastAsia="pt-BR"/>
            <w14:ligatures w14:val="none"/>
          </w:rPr>
          <w:t>(revogado</w:t>
        </w:r>
      </w:hyperlink>
      <w:r w:rsidRPr="00714DA6">
        <w:rPr>
          <w:rFonts w:ascii="Book Antiqua" w:eastAsia="Times New Roman" w:hAnsi="Book Antiqua" w:cs="Arial"/>
          <w:color w:val="000000"/>
          <w:kern w:val="0"/>
          <w:sz w:val="19"/>
          <w:szCs w:val="19"/>
          <w:lang w:eastAsia="pt-BR"/>
          <w14:ligatures w14:val="none"/>
        </w:rPr>
        <w:t>).   </w:t>
      </w:r>
      <w:hyperlink r:id="rId17" w:anchor="art9" w:history="1">
        <w:r w:rsidRPr="00714DA6">
          <w:rPr>
            <w:rFonts w:ascii="Book Antiqua" w:eastAsia="Times New Roman" w:hAnsi="Book Antiqua" w:cs="Arial"/>
            <w:color w:val="000080"/>
            <w:kern w:val="0"/>
            <w:sz w:val="19"/>
            <w:szCs w:val="19"/>
            <w:u w:val="single"/>
            <w:lang w:eastAsia="pt-BR"/>
            <w14:ligatures w14:val="none"/>
          </w:rPr>
          <w:t>(Redação dada pela Lei nº 14.421, de 2022)</w:t>
        </w:r>
      </w:hyperlink>
    </w:p>
    <w:p w14:paraId="7B1E285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7" w:name="art3§1.0"/>
      <w:bookmarkEnd w:id="7"/>
      <w:r w:rsidRPr="00714DA6">
        <w:rPr>
          <w:rFonts w:ascii="Book Antiqua" w:eastAsia="Times New Roman" w:hAnsi="Book Antiqua" w:cs="Arial"/>
          <w:color w:val="000000"/>
          <w:kern w:val="0"/>
          <w:sz w:val="19"/>
          <w:szCs w:val="19"/>
          <w:lang w:eastAsia="pt-BR"/>
          <w14:ligatures w14:val="none"/>
        </w:rPr>
        <w:lastRenderedPageBreak/>
        <w:t>§ 1º (</w:t>
      </w:r>
      <w:hyperlink r:id="rId18" w:anchor="art10" w:history="1">
        <w:r w:rsidRPr="00714DA6">
          <w:rPr>
            <w:rFonts w:ascii="Book Antiqua" w:eastAsia="Times New Roman" w:hAnsi="Book Antiqua" w:cs="Arial"/>
            <w:color w:val="000080"/>
            <w:kern w:val="0"/>
            <w:sz w:val="19"/>
            <w:szCs w:val="19"/>
            <w:u w:val="single"/>
            <w:lang w:eastAsia="pt-BR"/>
            <w14:ligatures w14:val="none"/>
          </w:rPr>
          <w:t>Revogado</w:t>
        </w:r>
      </w:hyperlink>
      <w:r w:rsidRPr="00714DA6">
        <w:rPr>
          <w:rFonts w:ascii="Book Antiqua" w:eastAsia="Times New Roman" w:hAnsi="Book Antiqua" w:cs="Arial"/>
          <w:color w:val="000000"/>
          <w:kern w:val="0"/>
          <w:sz w:val="19"/>
          <w:szCs w:val="19"/>
          <w:lang w:eastAsia="pt-BR"/>
          <w14:ligatures w14:val="none"/>
        </w:rPr>
        <w:t>).   </w:t>
      </w:r>
      <w:hyperlink r:id="rId19" w:anchor="art9" w:history="1">
        <w:r w:rsidRPr="00714DA6">
          <w:rPr>
            <w:rFonts w:ascii="Book Antiqua" w:eastAsia="Times New Roman" w:hAnsi="Book Antiqua" w:cs="Arial"/>
            <w:color w:val="000080"/>
            <w:kern w:val="0"/>
            <w:sz w:val="19"/>
            <w:szCs w:val="19"/>
            <w:u w:val="single"/>
            <w:lang w:eastAsia="pt-BR"/>
            <w14:ligatures w14:val="none"/>
          </w:rPr>
          <w:t>(Redação dada pela Lei nº 14.421, de 2022)</w:t>
        </w:r>
      </w:hyperlink>
    </w:p>
    <w:p w14:paraId="4EFE093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Na hipótese de consolidação de dívidas:</w:t>
      </w:r>
    </w:p>
    <w:p w14:paraId="02B44FA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instituição consolidadora poderá exigir a transferência das garantias oferecidas nas operações originais para a operação de consolidação; e</w:t>
      </w:r>
    </w:p>
    <w:p w14:paraId="5A5FCCB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8" w:name="art3§2ii.0"/>
      <w:bookmarkEnd w:id="8"/>
      <w:r w:rsidRPr="00714DA6">
        <w:rPr>
          <w:rFonts w:ascii="Book Antiqua" w:eastAsia="Times New Roman" w:hAnsi="Book Antiqua" w:cs="Arial"/>
          <w:color w:val="000000"/>
          <w:kern w:val="0"/>
          <w:sz w:val="19"/>
          <w:szCs w:val="19"/>
          <w:lang w:eastAsia="pt-BR"/>
          <w14:ligatures w14:val="none"/>
        </w:rPr>
        <w:t>II - </w:t>
      </w:r>
      <w:hyperlink r:id="rId20" w:anchor="art10" w:history="1">
        <w:r w:rsidRPr="00714DA6">
          <w:rPr>
            <w:rFonts w:ascii="Book Antiqua" w:eastAsia="Times New Roman" w:hAnsi="Book Antiqua" w:cs="Arial"/>
            <w:color w:val="000080"/>
            <w:kern w:val="0"/>
            <w:sz w:val="19"/>
            <w:szCs w:val="19"/>
            <w:u w:val="single"/>
            <w:lang w:eastAsia="pt-BR"/>
            <w14:ligatures w14:val="none"/>
          </w:rPr>
          <w:t>(revogado)</w:t>
        </w:r>
      </w:hyperlink>
      <w:r w:rsidRPr="00714DA6">
        <w:rPr>
          <w:rFonts w:ascii="Book Antiqua" w:eastAsia="Times New Roman" w:hAnsi="Book Antiqua" w:cs="Arial"/>
          <w:color w:val="000000"/>
          <w:kern w:val="0"/>
          <w:sz w:val="19"/>
          <w:szCs w:val="19"/>
          <w:lang w:eastAsia="pt-BR"/>
          <w14:ligatures w14:val="none"/>
        </w:rPr>
        <w:t>.    </w:t>
      </w:r>
      <w:hyperlink r:id="rId21" w:anchor="art9" w:history="1">
        <w:r w:rsidRPr="00714DA6">
          <w:rPr>
            <w:rFonts w:ascii="Book Antiqua" w:eastAsia="Times New Roman" w:hAnsi="Book Antiqua" w:cs="Arial"/>
            <w:color w:val="000080"/>
            <w:kern w:val="0"/>
            <w:sz w:val="19"/>
            <w:szCs w:val="19"/>
            <w:u w:val="single"/>
            <w:lang w:eastAsia="pt-BR"/>
            <w14:ligatures w14:val="none"/>
          </w:rPr>
          <w:t>(Redação dada pela Lei nº 14.421, de 2022)</w:t>
        </w:r>
      </w:hyperlink>
    </w:p>
    <w:p w14:paraId="283DAB0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9" w:name="art3§3.0"/>
      <w:bookmarkEnd w:id="9"/>
      <w:r w:rsidRPr="00714DA6">
        <w:rPr>
          <w:rFonts w:ascii="Book Antiqua" w:eastAsia="Times New Roman" w:hAnsi="Book Antiqua" w:cs="Arial"/>
          <w:color w:val="000000"/>
          <w:kern w:val="0"/>
          <w:sz w:val="19"/>
          <w:szCs w:val="19"/>
          <w:lang w:eastAsia="pt-BR"/>
          <w14:ligatures w14:val="none"/>
        </w:rPr>
        <w:t>§ 3º (</w:t>
      </w:r>
      <w:hyperlink r:id="rId22" w:anchor="art10" w:history="1">
        <w:r w:rsidRPr="00714DA6">
          <w:rPr>
            <w:rFonts w:ascii="Book Antiqua" w:eastAsia="Times New Roman" w:hAnsi="Book Antiqua" w:cs="Arial"/>
            <w:color w:val="000080"/>
            <w:kern w:val="0"/>
            <w:sz w:val="19"/>
            <w:szCs w:val="19"/>
            <w:u w:val="single"/>
            <w:lang w:eastAsia="pt-BR"/>
            <w14:ligatures w14:val="none"/>
          </w:rPr>
          <w:t>Revogado</w:t>
        </w:r>
      </w:hyperlink>
      <w:r w:rsidRPr="00714DA6">
        <w:rPr>
          <w:rFonts w:ascii="Book Antiqua" w:eastAsia="Times New Roman" w:hAnsi="Book Antiqua" w:cs="Arial"/>
          <w:color w:val="000000"/>
          <w:kern w:val="0"/>
          <w:sz w:val="19"/>
          <w:szCs w:val="19"/>
          <w:lang w:eastAsia="pt-BR"/>
          <w14:ligatures w14:val="none"/>
        </w:rPr>
        <w:t>).    </w:t>
      </w:r>
      <w:hyperlink r:id="rId23" w:anchor="art9" w:history="1">
        <w:r w:rsidRPr="00714DA6">
          <w:rPr>
            <w:rFonts w:ascii="Book Antiqua" w:eastAsia="Times New Roman" w:hAnsi="Book Antiqua" w:cs="Arial"/>
            <w:color w:val="000080"/>
            <w:kern w:val="0"/>
            <w:sz w:val="19"/>
            <w:szCs w:val="19"/>
            <w:u w:val="single"/>
            <w:lang w:eastAsia="pt-BR"/>
            <w14:ligatures w14:val="none"/>
          </w:rPr>
          <w:t>(Redação dada pela Lei nº 14.421, de 2022)</w:t>
        </w:r>
      </w:hyperlink>
    </w:p>
    <w:p w14:paraId="60D60F0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4º Os recursos integralizados, enquanto não quitadas todas as operações garantidas pelo FGS, não responderão por outras dívidas ou obrigações, presentes ou futuras, contraídas pelos participantes, independentemente da natureza dessa dívida ou obrigação.</w:t>
      </w:r>
    </w:p>
    <w:p w14:paraId="0F0AFB8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5º A garantia prestada pelo FGS, nos termos do art. 1º desta Lei, ficará limitada aos recursos existentes nos respectivos fundos constituídos.</w:t>
      </w:r>
    </w:p>
    <w:p w14:paraId="335F185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6º O FGS não pagará rendimentos aos seus cotistas, salvo na hipótese prevista no parágrafo único do art. 5º desta Lei.</w:t>
      </w:r>
    </w:p>
    <w:p w14:paraId="6234CBD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0" w:name="art4"/>
      <w:bookmarkEnd w:id="10"/>
      <w:r w:rsidRPr="00714DA6">
        <w:rPr>
          <w:rFonts w:ascii="Book Antiqua" w:eastAsia="Times New Roman" w:hAnsi="Book Antiqua" w:cs="Arial"/>
          <w:color w:val="000000"/>
          <w:kern w:val="0"/>
          <w:sz w:val="19"/>
          <w:szCs w:val="19"/>
          <w:lang w:eastAsia="pt-BR"/>
          <w14:ligatures w14:val="none"/>
        </w:rPr>
        <w:t>Art. 4º O ressarcimento ao credor ou, na hipótese de consolidação, à instituição consolidadora, ocorrerá por meio da utilização dos recursos do FGS, após o vencimento e o não pagamento da parcela ou operação, observada a seguinte ordem:</w:t>
      </w:r>
    </w:p>
    <w:p w14:paraId="1E7BFC7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cota</w:t>
      </w:r>
      <w:proofErr w:type="gramEnd"/>
      <w:r w:rsidRPr="00714DA6">
        <w:rPr>
          <w:rFonts w:ascii="Book Antiqua" w:eastAsia="Times New Roman" w:hAnsi="Book Antiqua" w:cs="Arial"/>
          <w:color w:val="000000"/>
          <w:kern w:val="0"/>
          <w:sz w:val="19"/>
          <w:szCs w:val="19"/>
          <w:lang w:eastAsia="pt-BR"/>
          <w14:ligatures w14:val="none"/>
        </w:rPr>
        <w:t xml:space="preserve"> primária;</w:t>
      </w:r>
    </w:p>
    <w:p w14:paraId="1590945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cota</w:t>
      </w:r>
      <w:proofErr w:type="gramEnd"/>
      <w:r w:rsidRPr="00714DA6">
        <w:rPr>
          <w:rFonts w:ascii="Book Antiqua" w:eastAsia="Times New Roman" w:hAnsi="Book Antiqua" w:cs="Arial"/>
          <w:color w:val="000000"/>
          <w:kern w:val="0"/>
          <w:sz w:val="19"/>
          <w:szCs w:val="19"/>
          <w:lang w:eastAsia="pt-BR"/>
          <w14:ligatures w14:val="none"/>
        </w:rPr>
        <w:t xml:space="preserve"> secundária; e</w:t>
      </w:r>
    </w:p>
    <w:p w14:paraId="669832F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24" w:anchor="art3" w:history="1">
        <w:r w:rsidRPr="00714DA6">
          <w:rPr>
            <w:rFonts w:ascii="Book Antiqua" w:eastAsia="Times New Roman" w:hAnsi="Book Antiqua" w:cs="Arial"/>
            <w:strike/>
            <w:color w:val="000080"/>
            <w:kern w:val="0"/>
            <w:sz w:val="19"/>
            <w:szCs w:val="19"/>
            <w:u w:val="single"/>
            <w:lang w:eastAsia="pt-BR"/>
            <w14:ligatures w14:val="none"/>
          </w:rPr>
          <w:t>(Revogado pela Medida Provisória nº 1.104, de 2022)</w:t>
        </w:r>
      </w:hyperlink>
      <w:r w:rsidRPr="00714DA6">
        <w:rPr>
          <w:rFonts w:ascii="Book Antiqua" w:eastAsia="Times New Roman" w:hAnsi="Book Antiqua" w:cs="Arial"/>
          <w:strike/>
          <w:color w:val="000000"/>
          <w:kern w:val="0"/>
          <w:sz w:val="19"/>
          <w:szCs w:val="19"/>
          <w:lang w:eastAsia="pt-BR"/>
          <w14:ligatures w14:val="none"/>
        </w:rPr>
        <w:t>     </w:t>
      </w:r>
      <w:r w:rsidRPr="00714DA6">
        <w:rPr>
          <w:rFonts w:ascii="Book Antiqua" w:eastAsia="Times New Roman" w:hAnsi="Book Antiqua" w:cs="Arial"/>
          <w:color w:val="000000"/>
          <w:kern w:val="0"/>
          <w:sz w:val="19"/>
          <w:szCs w:val="19"/>
          <w:lang w:eastAsia="pt-BR"/>
          <w14:ligatures w14:val="none"/>
        </w:rPr>
        <w:t>         </w:t>
      </w:r>
      <w:hyperlink r:id="rId25" w:anchor="art10" w:history="1">
        <w:r w:rsidRPr="00714DA6">
          <w:rPr>
            <w:rFonts w:ascii="Book Antiqua" w:eastAsia="Times New Roman" w:hAnsi="Book Antiqua" w:cs="Arial"/>
            <w:color w:val="000080"/>
            <w:kern w:val="0"/>
            <w:sz w:val="19"/>
            <w:szCs w:val="19"/>
            <w:u w:val="single"/>
            <w:lang w:eastAsia="pt-BR"/>
            <w14:ligatures w14:val="none"/>
          </w:rPr>
          <w:t>(Revogado pela Lei nº 14.421, de 2022)</w:t>
        </w:r>
      </w:hyperlink>
    </w:p>
    <w:p w14:paraId="77E7E14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1" w:name="art5"/>
      <w:bookmarkEnd w:id="11"/>
      <w:r w:rsidRPr="00714DA6">
        <w:rPr>
          <w:rFonts w:ascii="Book Antiqua" w:eastAsia="Times New Roman" w:hAnsi="Book Antiqua" w:cs="Arial"/>
          <w:color w:val="000000"/>
          <w:kern w:val="0"/>
          <w:sz w:val="19"/>
          <w:szCs w:val="19"/>
          <w:lang w:eastAsia="pt-BR"/>
          <w14:ligatures w14:val="none"/>
        </w:rPr>
        <w:t>Art. 5º O FGS será extinto após a quitação de todas as dívidas por ele garantidas ou o exaurimento de seus recursos.</w:t>
      </w:r>
    </w:p>
    <w:p w14:paraId="15BA5FC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Na hipótese de extinção do FGS pela quitação das dívidas, os recursos remanescentes, conforme disposto no art. 6º desta Lei, serão devolvidos aos cotistas de modo a repor os valores inicialmente aportados, considerada a proporção da integralização efetuada por cada um deles, nesta ordem:</w:t>
      </w:r>
    </w:p>
    <w:p w14:paraId="29F9EA7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26" w:anchor="art10" w:history="1">
        <w:r w:rsidRPr="00714DA6">
          <w:rPr>
            <w:rFonts w:ascii="Book Antiqua" w:eastAsia="Times New Roman" w:hAnsi="Book Antiqua" w:cs="Arial"/>
            <w:color w:val="000080"/>
            <w:kern w:val="0"/>
            <w:sz w:val="19"/>
            <w:szCs w:val="19"/>
            <w:u w:val="single"/>
            <w:lang w:eastAsia="pt-BR"/>
            <w14:ligatures w14:val="none"/>
          </w:rPr>
          <w:t>(Revogado pela Lei nº 14.421, de 2022)</w:t>
        </w:r>
      </w:hyperlink>
    </w:p>
    <w:p w14:paraId="73A439B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cota</w:t>
      </w:r>
      <w:proofErr w:type="gramEnd"/>
      <w:r w:rsidRPr="00714DA6">
        <w:rPr>
          <w:rFonts w:ascii="Book Antiqua" w:eastAsia="Times New Roman" w:hAnsi="Book Antiqua" w:cs="Arial"/>
          <w:color w:val="000000"/>
          <w:kern w:val="0"/>
          <w:sz w:val="19"/>
          <w:szCs w:val="19"/>
          <w:lang w:eastAsia="pt-BR"/>
          <w14:ligatures w14:val="none"/>
        </w:rPr>
        <w:t xml:space="preserve"> secundária; e</w:t>
      </w:r>
    </w:p>
    <w:p w14:paraId="7E46BF3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cota primária.</w:t>
      </w:r>
    </w:p>
    <w:p w14:paraId="7B22F24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12" w:name="art6"/>
      <w:bookmarkStart w:id="13" w:name="art6.1"/>
      <w:bookmarkEnd w:id="12"/>
      <w:bookmarkEnd w:id="13"/>
      <w:r w:rsidRPr="00714DA6">
        <w:rPr>
          <w:rFonts w:ascii="Book Antiqua" w:eastAsia="Times New Roman" w:hAnsi="Book Antiqua" w:cs="Arial"/>
          <w:color w:val="000000"/>
          <w:kern w:val="0"/>
          <w:sz w:val="19"/>
          <w:szCs w:val="19"/>
          <w:lang w:eastAsia="pt-BR"/>
          <w14:ligatures w14:val="none"/>
        </w:rPr>
        <w:t>Art. 6º O estatuto do FGS disporá sobre</w:t>
      </w:r>
      <w:r w:rsidRPr="00714DA6">
        <w:rPr>
          <w:rFonts w:ascii="Book Antiqua" w:eastAsia="Times New Roman" w:hAnsi="Book Antiqua" w:cs="Arial"/>
          <w:color w:val="000000"/>
          <w:kern w:val="0"/>
          <w:sz w:val="16"/>
          <w:szCs w:val="16"/>
          <w:lang w:eastAsia="pt-BR"/>
          <w14:ligatures w14:val="none"/>
        </w:rPr>
        <w:t>:    </w:t>
      </w:r>
      <w:hyperlink r:id="rId27" w:anchor="art9" w:history="1">
        <w:r w:rsidRPr="00714DA6">
          <w:rPr>
            <w:rFonts w:ascii="Book Antiqua" w:eastAsia="Times New Roman" w:hAnsi="Book Antiqua" w:cs="Arial"/>
            <w:color w:val="000080"/>
            <w:kern w:val="0"/>
            <w:sz w:val="16"/>
            <w:szCs w:val="16"/>
            <w:u w:val="single"/>
            <w:lang w:eastAsia="pt-BR"/>
            <w14:ligatures w14:val="none"/>
          </w:rPr>
          <w:t>(Redação dada pela Lei nº 14.421, de 2022)</w:t>
        </w:r>
      </w:hyperlink>
    </w:p>
    <w:p w14:paraId="06B48DE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forma de constituição e de administração do </w:t>
      </w:r>
      <w:proofErr w:type="gramStart"/>
      <w:r w:rsidRPr="00714DA6">
        <w:rPr>
          <w:rFonts w:ascii="Book Antiqua" w:eastAsia="Times New Roman" w:hAnsi="Book Antiqua" w:cs="Arial"/>
          <w:color w:val="000000"/>
          <w:kern w:val="0"/>
          <w:sz w:val="19"/>
          <w:szCs w:val="19"/>
          <w:lang w:eastAsia="pt-BR"/>
          <w14:ligatures w14:val="none"/>
        </w:rPr>
        <w:t>Fundo</w:t>
      </w:r>
      <w:r w:rsidRPr="00714DA6">
        <w:rPr>
          <w:rFonts w:ascii="Book Antiqua" w:eastAsia="Times New Roman" w:hAnsi="Book Antiqua" w:cs="Arial"/>
          <w:color w:val="000000"/>
          <w:kern w:val="0"/>
          <w:sz w:val="16"/>
          <w:szCs w:val="16"/>
          <w:lang w:eastAsia="pt-BR"/>
          <w14:ligatures w14:val="none"/>
        </w:rPr>
        <w:t>;   </w:t>
      </w:r>
      <w:proofErr w:type="gramEnd"/>
      <w:r w:rsidRPr="00714DA6">
        <w:rPr>
          <w:rFonts w:ascii="Book Antiqua" w:eastAsia="Times New Roman" w:hAnsi="Book Antiqua" w:cs="Arial"/>
          <w:color w:val="000000"/>
          <w:kern w:val="0"/>
          <w:sz w:val="16"/>
          <w:szCs w:val="16"/>
          <w:lang w:eastAsia="pt-BR"/>
          <w14:ligatures w14:val="none"/>
        </w:rPr>
        <w:fldChar w:fldCharType="begin"/>
      </w:r>
      <w:r w:rsidRPr="00714DA6">
        <w:rPr>
          <w:rFonts w:ascii="Book Antiqua" w:eastAsia="Times New Roman" w:hAnsi="Book Antiqua" w:cs="Arial"/>
          <w:color w:val="000000"/>
          <w:kern w:val="0"/>
          <w:sz w:val="16"/>
          <w:szCs w:val="16"/>
          <w:lang w:eastAsia="pt-BR"/>
          <w14:ligatures w14:val="none"/>
        </w:rPr>
        <w:instrText>HYPERLINK "https://www.planalto.gov.br/ccivil_03/_ato2019-2022/2022/Lei/L14421.htm" \l "art9"</w:instrText>
      </w:r>
      <w:r w:rsidRPr="00714DA6">
        <w:rPr>
          <w:rFonts w:ascii="Book Antiqua" w:eastAsia="Times New Roman" w:hAnsi="Book Antiqua" w:cs="Arial"/>
          <w:color w:val="000000"/>
          <w:kern w:val="0"/>
          <w:sz w:val="16"/>
          <w:szCs w:val="16"/>
          <w:lang w:eastAsia="pt-BR"/>
          <w14:ligatures w14:val="none"/>
        </w:rPr>
      </w:r>
      <w:r w:rsidRPr="00714DA6">
        <w:rPr>
          <w:rFonts w:ascii="Book Antiqua" w:eastAsia="Times New Roman" w:hAnsi="Book Antiqua" w:cs="Arial"/>
          <w:color w:val="000000"/>
          <w:kern w:val="0"/>
          <w:sz w:val="16"/>
          <w:szCs w:val="16"/>
          <w:lang w:eastAsia="pt-BR"/>
          <w14:ligatures w14:val="none"/>
        </w:rPr>
        <w:fldChar w:fldCharType="separate"/>
      </w:r>
      <w:r w:rsidRPr="00714DA6">
        <w:rPr>
          <w:rFonts w:ascii="Book Antiqua" w:eastAsia="Times New Roman" w:hAnsi="Book Antiqua" w:cs="Arial"/>
          <w:color w:val="000080"/>
          <w:kern w:val="0"/>
          <w:sz w:val="16"/>
          <w:szCs w:val="16"/>
          <w:u w:val="single"/>
          <w:lang w:eastAsia="pt-BR"/>
          <w14:ligatures w14:val="none"/>
        </w:rPr>
        <w:t>(Incluído pela Lei nº 14.421, de 2022)</w:t>
      </w:r>
      <w:r w:rsidRPr="00714DA6">
        <w:rPr>
          <w:rFonts w:ascii="Book Antiqua" w:eastAsia="Times New Roman" w:hAnsi="Book Antiqua" w:cs="Arial"/>
          <w:color w:val="000000"/>
          <w:kern w:val="0"/>
          <w:sz w:val="16"/>
          <w:szCs w:val="16"/>
          <w:lang w:eastAsia="pt-BR"/>
          <w14:ligatures w14:val="none"/>
        </w:rPr>
        <w:fldChar w:fldCharType="end"/>
      </w:r>
    </w:p>
    <w:p w14:paraId="57B43B6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remuneração do administrador do </w:t>
      </w:r>
      <w:proofErr w:type="gramStart"/>
      <w:r w:rsidRPr="00714DA6">
        <w:rPr>
          <w:rFonts w:ascii="Book Antiqua" w:eastAsia="Times New Roman" w:hAnsi="Book Antiqua" w:cs="Arial"/>
          <w:color w:val="000000"/>
          <w:kern w:val="0"/>
          <w:sz w:val="19"/>
          <w:szCs w:val="19"/>
          <w:lang w:eastAsia="pt-BR"/>
          <w14:ligatures w14:val="none"/>
        </w:rPr>
        <w:t>Fundo</w:t>
      </w:r>
      <w:r w:rsidRPr="00714DA6">
        <w:rPr>
          <w:rFonts w:ascii="Book Antiqua" w:eastAsia="Times New Roman" w:hAnsi="Book Antiqua" w:cs="Arial"/>
          <w:color w:val="000000"/>
          <w:kern w:val="0"/>
          <w:sz w:val="16"/>
          <w:szCs w:val="16"/>
          <w:lang w:eastAsia="pt-BR"/>
          <w14:ligatures w14:val="none"/>
        </w:rPr>
        <w:t>;   </w:t>
      </w:r>
      <w:proofErr w:type="gramEnd"/>
      <w:r w:rsidRPr="00714DA6">
        <w:rPr>
          <w:rFonts w:ascii="Book Antiqua" w:eastAsia="Times New Roman" w:hAnsi="Book Antiqua" w:cs="Arial"/>
          <w:color w:val="000000"/>
          <w:kern w:val="0"/>
          <w:sz w:val="16"/>
          <w:szCs w:val="16"/>
          <w:lang w:eastAsia="pt-BR"/>
          <w14:ligatures w14:val="none"/>
        </w:rPr>
        <w:t> </w:t>
      </w:r>
      <w:hyperlink r:id="rId28" w:anchor="art9" w:history="1">
        <w:r w:rsidRPr="00714DA6">
          <w:rPr>
            <w:rFonts w:ascii="Book Antiqua" w:eastAsia="Times New Roman" w:hAnsi="Book Antiqua" w:cs="Arial"/>
            <w:color w:val="000080"/>
            <w:kern w:val="0"/>
            <w:sz w:val="16"/>
            <w:szCs w:val="16"/>
            <w:u w:val="single"/>
            <w:lang w:eastAsia="pt-BR"/>
            <w14:ligatures w14:val="none"/>
          </w:rPr>
          <w:t>(Incluído pela Lei nº 14.421, de 2022)</w:t>
        </w:r>
      </w:hyperlink>
    </w:p>
    <w:p w14:paraId="38585EA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714DA6">
        <w:rPr>
          <w:rFonts w:ascii="Book Antiqua" w:eastAsia="Times New Roman" w:hAnsi="Book Antiqua" w:cs="Arial"/>
          <w:color w:val="000000"/>
          <w:kern w:val="0"/>
          <w:sz w:val="19"/>
          <w:szCs w:val="19"/>
          <w:lang w:eastAsia="pt-BR"/>
          <w14:ligatures w14:val="none"/>
        </w:rPr>
        <w:t>III - a utilização dos recursos do Fundo e a forma de atualização</w:t>
      </w:r>
      <w:r w:rsidRPr="00714DA6">
        <w:rPr>
          <w:rFonts w:ascii="Book Antiqua" w:eastAsia="Times New Roman" w:hAnsi="Book Antiqua" w:cs="Arial"/>
          <w:color w:val="000000"/>
          <w:kern w:val="0"/>
          <w:sz w:val="16"/>
          <w:szCs w:val="16"/>
          <w:lang w:eastAsia="pt-BR"/>
          <w14:ligatures w14:val="none"/>
        </w:rPr>
        <w:t>;   </w:t>
      </w:r>
      <w:hyperlink r:id="rId29" w:anchor="art9" w:history="1">
        <w:r w:rsidRPr="00714DA6">
          <w:rPr>
            <w:rFonts w:ascii="Book Antiqua" w:eastAsia="Times New Roman" w:hAnsi="Book Antiqua" w:cs="Arial"/>
            <w:color w:val="000080"/>
            <w:kern w:val="0"/>
            <w:sz w:val="16"/>
            <w:szCs w:val="16"/>
            <w:u w:val="single"/>
            <w:lang w:eastAsia="pt-BR"/>
            <w14:ligatures w14:val="none"/>
          </w:rPr>
          <w:t>(Incluído pela Lei nº 14.421, de 2022)</w:t>
        </w:r>
      </w:hyperlink>
    </w:p>
    <w:p w14:paraId="3134CE6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714DA6">
        <w:rPr>
          <w:rFonts w:ascii="Book Antiqua" w:eastAsia="Times New Roman" w:hAnsi="Book Antiqua" w:cs="Arial"/>
          <w:color w:val="000000"/>
          <w:kern w:val="0"/>
          <w:sz w:val="19"/>
          <w:szCs w:val="19"/>
          <w:lang w:eastAsia="pt-BR"/>
          <w14:ligatures w14:val="none"/>
        </w:rPr>
        <w:t>IV - a representação ativa e passiva do Fundo; e   </w:t>
      </w:r>
      <w:hyperlink r:id="rId30" w:anchor="art9" w:history="1">
        <w:r w:rsidRPr="00714DA6">
          <w:rPr>
            <w:rFonts w:ascii="Book Antiqua" w:eastAsia="Times New Roman" w:hAnsi="Book Antiqua" w:cs="Arial"/>
            <w:color w:val="000080"/>
            <w:kern w:val="0"/>
            <w:sz w:val="16"/>
            <w:szCs w:val="16"/>
            <w:u w:val="single"/>
            <w:lang w:eastAsia="pt-BR"/>
            <w14:ligatures w14:val="none"/>
          </w:rPr>
          <w:t>(Incluído pela Lei nº 14.421, de 2022)</w:t>
        </w:r>
      </w:hyperlink>
    </w:p>
    <w:p w14:paraId="51DFA1D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714DA6">
        <w:rPr>
          <w:rFonts w:ascii="Book Antiqua" w:eastAsia="Times New Roman" w:hAnsi="Book Antiqua" w:cs="Arial"/>
          <w:color w:val="000000"/>
          <w:kern w:val="0"/>
          <w:sz w:val="19"/>
          <w:szCs w:val="19"/>
          <w:lang w:eastAsia="pt-BR"/>
          <w14:ligatures w14:val="none"/>
        </w:rPr>
        <w:t>V - a aplicação e a gestão de ativos do Fundo</w:t>
      </w:r>
      <w:r w:rsidRPr="00714DA6">
        <w:rPr>
          <w:rFonts w:ascii="Book Antiqua" w:eastAsia="Times New Roman" w:hAnsi="Book Antiqua" w:cs="Arial"/>
          <w:color w:val="000000"/>
          <w:kern w:val="0"/>
          <w:sz w:val="16"/>
          <w:szCs w:val="16"/>
          <w:lang w:eastAsia="pt-BR"/>
          <w14:ligatures w14:val="none"/>
        </w:rPr>
        <w:t>.   </w:t>
      </w:r>
      <w:hyperlink r:id="rId31" w:anchor="art9" w:history="1">
        <w:r w:rsidRPr="00714DA6">
          <w:rPr>
            <w:rFonts w:ascii="Book Antiqua" w:eastAsia="Times New Roman" w:hAnsi="Book Antiqua" w:cs="Arial"/>
            <w:color w:val="000080"/>
            <w:kern w:val="0"/>
            <w:sz w:val="16"/>
            <w:szCs w:val="16"/>
            <w:u w:val="single"/>
            <w:lang w:eastAsia="pt-BR"/>
            <w14:ligatures w14:val="none"/>
          </w:rPr>
          <w:t>(Incluído pela Lei nº 14.421, de 2022)</w:t>
        </w:r>
      </w:hyperlink>
    </w:p>
    <w:p w14:paraId="45C0C91F" w14:textId="78A2B952" w:rsidR="00714DA6" w:rsidRPr="00714DA6" w:rsidRDefault="00714DA6" w:rsidP="00426CE4">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Parágrafo único. O estatuto de que trata o caput deste artigo poderá estabelecer outras disposições necessárias ao funcionamento do FGS</w:t>
      </w:r>
      <w:r w:rsidRPr="00714DA6">
        <w:rPr>
          <w:rFonts w:ascii="Book Antiqua" w:eastAsia="Times New Roman" w:hAnsi="Book Antiqua" w:cs="Arial"/>
          <w:color w:val="000000"/>
          <w:kern w:val="0"/>
          <w:sz w:val="16"/>
          <w:szCs w:val="16"/>
          <w:lang w:eastAsia="pt-BR"/>
          <w14:ligatures w14:val="none"/>
        </w:rPr>
        <w:t>.    </w:t>
      </w:r>
      <w:hyperlink r:id="rId32" w:anchor="art9" w:history="1">
        <w:r w:rsidRPr="00714DA6">
          <w:rPr>
            <w:rFonts w:ascii="Book Antiqua" w:eastAsia="Times New Roman" w:hAnsi="Book Antiqua" w:cs="Arial"/>
            <w:color w:val="000080"/>
            <w:kern w:val="0"/>
            <w:sz w:val="16"/>
            <w:szCs w:val="16"/>
            <w:u w:val="single"/>
            <w:lang w:eastAsia="pt-BR"/>
            <w14:ligatures w14:val="none"/>
          </w:rPr>
          <w:t>(Incluído pela Lei nº 14.421, de 2022)</w:t>
        </w:r>
      </w:hyperlink>
      <w:r w:rsidRPr="00714DA6">
        <w:rPr>
          <w:rFonts w:ascii="Book Antiqua" w:eastAsia="Times New Roman" w:hAnsi="Book Antiqua" w:cs="Arial"/>
          <w:color w:val="000000"/>
          <w:kern w:val="0"/>
          <w:sz w:val="16"/>
          <w:szCs w:val="16"/>
          <w:lang w:eastAsia="pt-BR"/>
          <w14:ligatures w14:val="none"/>
        </w:rPr>
        <w:t> </w:t>
      </w:r>
    </w:p>
    <w:p w14:paraId="0FF07950"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CAPÍTULO II</w:t>
      </w:r>
    </w:p>
    <w:p w14:paraId="176ABDBE"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DO PATRIMÔNIO RURAL EM AFETAÇÃO</w:t>
      </w:r>
    </w:p>
    <w:p w14:paraId="74FDE70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4" w:name="art7"/>
      <w:bookmarkEnd w:id="14"/>
      <w:r w:rsidRPr="00714DA6">
        <w:rPr>
          <w:rFonts w:ascii="Book Antiqua" w:eastAsia="Times New Roman" w:hAnsi="Book Antiqua" w:cs="Arial"/>
          <w:color w:val="000000"/>
          <w:kern w:val="0"/>
          <w:sz w:val="19"/>
          <w:szCs w:val="19"/>
          <w:lang w:eastAsia="pt-BR"/>
          <w14:ligatures w14:val="none"/>
        </w:rPr>
        <w:t>Art. 7º O proprietário de imóvel rural, pessoa natural ou jurídica, poderá submeter seu imóvel rural ou fração dele ao regime de afetação.</w:t>
      </w:r>
    </w:p>
    <w:p w14:paraId="4B9502E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15" w:name="art7§1"/>
      <w:bookmarkEnd w:id="15"/>
      <w:r w:rsidRPr="00714DA6">
        <w:rPr>
          <w:rFonts w:ascii="Book Antiqua" w:eastAsia="Times New Roman" w:hAnsi="Book Antiqua" w:cs="Arial"/>
          <w:color w:val="000000"/>
          <w:kern w:val="0"/>
          <w:sz w:val="19"/>
          <w:szCs w:val="19"/>
          <w:lang w:eastAsia="pt-BR"/>
          <w14:ligatures w14:val="none"/>
        </w:rPr>
        <w:t>§ 1º No regime de afetação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o terreno, as acessões e as benfeitorias nele fixadas, exceto as lavouras, os bens móveis e os semoventes, constituirão patrimônio rural em afetação, destinado a prestar garantias por meio da emissão de Cédula de Produto Rural (CPR), de que trata a </w:t>
      </w:r>
      <w:hyperlink r:id="rId33" w:history="1">
        <w:r w:rsidRPr="00714DA6">
          <w:rPr>
            <w:rFonts w:ascii="Book Antiqua" w:eastAsia="Times New Roman" w:hAnsi="Book Antiqua" w:cs="Arial"/>
            <w:color w:val="000080"/>
            <w:kern w:val="0"/>
            <w:sz w:val="19"/>
            <w:szCs w:val="19"/>
            <w:u w:val="single"/>
            <w:lang w:eastAsia="pt-BR"/>
            <w14:ligatures w14:val="none"/>
          </w:rPr>
          <w:t>Lei nº 8.929, de 22 de agosto de 1994 </w:t>
        </w:r>
      </w:hyperlink>
      <w:r w:rsidRPr="00714DA6">
        <w:rPr>
          <w:rFonts w:ascii="Book Antiqua" w:eastAsia="Times New Roman" w:hAnsi="Book Antiqua" w:cs="Arial"/>
          <w:color w:val="000000"/>
          <w:kern w:val="0"/>
          <w:sz w:val="19"/>
          <w:szCs w:val="19"/>
          <w:lang w:eastAsia="pt-BR"/>
          <w14:ligatures w14:val="none"/>
        </w:rPr>
        <w:t>, ou em operações financeiras contratadas pelo proprietário por meio de Cédula Imobiliária Rural (CIR).    </w:t>
      </w:r>
      <w:hyperlink r:id="rId34" w:anchor="art9" w:history="1">
        <w:r w:rsidRPr="00714DA6">
          <w:rPr>
            <w:rFonts w:ascii="Book Antiqua" w:eastAsia="Times New Roman" w:hAnsi="Book Antiqua" w:cs="Arial"/>
            <w:color w:val="000080"/>
            <w:kern w:val="0"/>
            <w:sz w:val="16"/>
            <w:szCs w:val="16"/>
            <w:u w:val="single"/>
            <w:lang w:eastAsia="pt-BR"/>
            <w14:ligatures w14:val="none"/>
          </w:rPr>
          <w:t>(Redação dada pela Lei nº 14.421, de 2022)</w:t>
        </w:r>
      </w:hyperlink>
    </w:p>
    <w:p w14:paraId="2E9D78C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bookmarkStart w:id="16" w:name="art7§2"/>
      <w:bookmarkEnd w:id="16"/>
      <w:r w:rsidRPr="00714DA6">
        <w:rPr>
          <w:rFonts w:ascii="Book Antiqua" w:eastAsia="Times New Roman" w:hAnsi="Book Antiqua" w:cs="Arial"/>
          <w:color w:val="000000"/>
          <w:kern w:val="0"/>
          <w:sz w:val="19"/>
          <w:szCs w:val="19"/>
          <w:lang w:eastAsia="pt-BR"/>
          <w14:ligatures w14:val="none"/>
        </w:rPr>
        <w:t>§ 2º O patrimônio rural em afetação dado em garantia na forma deste artigo constitui direito real sobre o respectivo bem</w:t>
      </w:r>
      <w:r w:rsidRPr="00714DA6">
        <w:rPr>
          <w:rFonts w:ascii="Book Antiqua" w:eastAsia="Times New Roman" w:hAnsi="Book Antiqua" w:cs="Arial"/>
          <w:color w:val="000000"/>
          <w:kern w:val="0"/>
          <w:sz w:val="16"/>
          <w:szCs w:val="16"/>
          <w:lang w:eastAsia="pt-BR"/>
          <w14:ligatures w14:val="none"/>
        </w:rPr>
        <w:t>.   </w:t>
      </w:r>
      <w:hyperlink r:id="rId35" w:anchor="art9" w:history="1">
        <w:r w:rsidRPr="00714DA6">
          <w:rPr>
            <w:rFonts w:ascii="Book Antiqua" w:eastAsia="Times New Roman" w:hAnsi="Book Antiqua" w:cs="Arial"/>
            <w:color w:val="000080"/>
            <w:kern w:val="0"/>
            <w:sz w:val="16"/>
            <w:szCs w:val="16"/>
            <w:u w:val="single"/>
            <w:lang w:eastAsia="pt-BR"/>
            <w14:ligatures w14:val="none"/>
          </w:rPr>
          <w:t>(Incluído pela Lei nº 14.421, de 2022)</w:t>
        </w:r>
      </w:hyperlink>
    </w:p>
    <w:p w14:paraId="6A2FB68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6"/>
          <w:szCs w:val="16"/>
          <w:lang w:eastAsia="pt-BR"/>
          <w14:ligatures w14:val="none"/>
        </w:rPr>
      </w:pPr>
      <w:r w:rsidRPr="00714DA6">
        <w:rPr>
          <w:rFonts w:ascii="Book Antiqua" w:eastAsia="Times New Roman" w:hAnsi="Book Antiqua" w:cs="Arial"/>
          <w:color w:val="000000"/>
          <w:kern w:val="0"/>
          <w:sz w:val="19"/>
          <w:szCs w:val="19"/>
          <w:lang w:eastAsia="pt-BR"/>
          <w14:ligatures w14:val="none"/>
        </w:rPr>
        <w:t>§ 3º Observado o disposto nesta Lei, o patrimônio rural em afetação em garantia submeter-se-á, ainda, às regras relativas ao instituto da alienação fiduciária de imóvel de que trata a Lei nº 9.514, de 20 de novembro de 1997, e à Lei nº 10.406, de 10 de janeiro de 2002 (Código Civil).   </w:t>
      </w:r>
      <w:hyperlink r:id="rId36" w:anchor="art9" w:history="1">
        <w:r w:rsidRPr="00714DA6">
          <w:rPr>
            <w:rFonts w:ascii="Book Antiqua" w:eastAsia="Times New Roman" w:hAnsi="Book Antiqua" w:cs="Arial"/>
            <w:color w:val="000080"/>
            <w:kern w:val="0"/>
            <w:sz w:val="16"/>
            <w:szCs w:val="16"/>
            <w:u w:val="single"/>
            <w:lang w:eastAsia="pt-BR"/>
            <w14:ligatures w14:val="none"/>
          </w:rPr>
          <w:t>(Incluído pela Lei nº 14.421, de 2022)</w:t>
        </w:r>
      </w:hyperlink>
    </w:p>
    <w:p w14:paraId="437AF88B" w14:textId="0965C5DB"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bookmarkStart w:id="17" w:name="art8"/>
      <w:bookmarkEnd w:id="17"/>
      <w:r w:rsidRPr="00714DA6">
        <w:rPr>
          <w:rFonts w:ascii="Book Antiqua" w:eastAsia="Times New Roman" w:hAnsi="Book Antiqua" w:cs="Arial"/>
          <w:b/>
          <w:bCs/>
          <w:color w:val="000000"/>
          <w:kern w:val="0"/>
          <w:sz w:val="19"/>
          <w:szCs w:val="19"/>
          <w:highlight w:val="magenta"/>
          <w:lang w:eastAsia="pt-BR"/>
          <w14:ligatures w14:val="none"/>
        </w:rPr>
        <w:t>Art. 8º</w:t>
      </w:r>
      <w:r w:rsidRPr="00714DA6">
        <w:rPr>
          <w:rFonts w:ascii="Book Antiqua" w:eastAsia="Times New Roman" w:hAnsi="Book Antiqua" w:cs="Arial"/>
          <w:color w:val="000000"/>
          <w:kern w:val="0"/>
          <w:sz w:val="19"/>
          <w:szCs w:val="19"/>
          <w:lang w:eastAsia="pt-BR"/>
          <w14:ligatures w14:val="none"/>
        </w:rPr>
        <w:t xml:space="preserve"> </w:t>
      </w:r>
      <w:r w:rsidRPr="00714DA6">
        <w:rPr>
          <w:rFonts w:ascii="Book Antiqua" w:eastAsia="Times New Roman" w:hAnsi="Book Antiqua" w:cs="Arial"/>
          <w:b/>
          <w:bCs/>
          <w:color w:val="000000"/>
          <w:kern w:val="0"/>
          <w:sz w:val="19"/>
          <w:szCs w:val="19"/>
          <w:lang w:eastAsia="pt-BR"/>
          <w14:ligatures w14:val="none"/>
        </w:rPr>
        <w:t>Fica vedada a constituição de patrimônio rural em afetação incidente sobre:</w:t>
      </w:r>
      <w:r w:rsidRPr="00714DA6">
        <w:rPr>
          <w:rFonts w:ascii="Book Antiqua" w:eastAsia="Times New Roman" w:hAnsi="Book Antiqua" w:cs="Arial"/>
          <w:b/>
          <w:bCs/>
          <w:color w:val="000000"/>
          <w:kern w:val="0"/>
          <w:sz w:val="19"/>
          <w:szCs w:val="19"/>
          <w:lang w:eastAsia="pt-BR"/>
          <w14:ligatures w14:val="none"/>
        </w:rPr>
        <w:t xml:space="preserve"> </w:t>
      </w:r>
      <w:r w:rsidRPr="00714DA6">
        <w:rPr>
          <w:rFonts w:ascii="Book Antiqua" w:eastAsia="Times New Roman" w:hAnsi="Book Antiqua" w:cs="Times New Roman"/>
          <w:b/>
          <w:bCs/>
          <w:color w:val="FF0000"/>
          <w:sz w:val="16"/>
          <w:szCs w:val="16"/>
          <w:u w:val="single"/>
          <w:lang w:eastAsia="pt-BR"/>
        </w:rPr>
        <w:t>(Cartórios/TJSE-2023)</w:t>
      </w:r>
    </w:p>
    <w:p w14:paraId="5F9DC49C" w14:textId="6BEA9FFB" w:rsidR="00714DA6" w:rsidRDefault="00714DA6" w:rsidP="00714DA6">
      <w:pPr>
        <w:spacing w:before="100" w:beforeAutospacing="1" w:after="100" w:afterAutospacing="1" w:line="240" w:lineRule="auto"/>
        <w:ind w:firstLine="480"/>
        <w:jc w:val="both"/>
        <w:rPr>
          <w:rFonts w:ascii="Book Antiqua" w:eastAsia="Times New Roman" w:hAnsi="Book Antiqua" w:cs="Times New Roman"/>
          <w:b/>
          <w:color w:val="FF0000"/>
          <w:sz w:val="16"/>
          <w:szCs w:val="16"/>
          <w:lang w:eastAsia="pt-BR"/>
        </w:rPr>
      </w:pPr>
      <w:r w:rsidRPr="00714DA6">
        <w:rPr>
          <w:rFonts w:ascii="Book Antiqua" w:eastAsia="Times New Roman" w:hAnsi="Book Antiqua" w:cs="Arial"/>
          <w:b/>
          <w:bCs/>
          <w:color w:val="000000"/>
          <w:kern w:val="0"/>
          <w:sz w:val="19"/>
          <w:szCs w:val="19"/>
          <w:lang w:eastAsia="pt-BR"/>
          <w14:ligatures w14:val="none"/>
        </w:rPr>
        <w:t>I - o imóvel já gravado por hipoteca, por alienação fiduciária de coisa imóvel ou por outro ônus real, ou, ainda, que tenha registrada ou averbada em sua matrícula qualquer uma das informações de que trata o </w:t>
      </w:r>
      <w:hyperlink r:id="rId37" w:anchor="art54" w:history="1">
        <w:r w:rsidRPr="00714DA6">
          <w:rPr>
            <w:rFonts w:ascii="Book Antiqua" w:eastAsia="Times New Roman" w:hAnsi="Book Antiqua" w:cs="Arial"/>
            <w:b/>
            <w:bCs/>
            <w:color w:val="000080"/>
            <w:kern w:val="0"/>
            <w:sz w:val="19"/>
            <w:szCs w:val="19"/>
            <w:u w:val="single"/>
            <w:lang w:eastAsia="pt-BR"/>
            <w14:ligatures w14:val="none"/>
          </w:rPr>
          <w:t>art. 54 da Lei nº 13.097, de 19 de janeiro de 2015</w:t>
        </w:r>
        <w:r w:rsidRPr="00714DA6">
          <w:rPr>
            <w:rFonts w:ascii="Book Antiqua" w:eastAsia="Times New Roman" w:hAnsi="Book Antiqua" w:cs="Arial"/>
            <w:color w:val="000080"/>
            <w:kern w:val="0"/>
            <w:sz w:val="19"/>
            <w:szCs w:val="19"/>
            <w:u w:val="single"/>
            <w:lang w:eastAsia="pt-BR"/>
            <w14:ligatures w14:val="none"/>
          </w:rPr>
          <w:t> </w:t>
        </w:r>
      </w:hyperlink>
      <w:r w:rsidRPr="00714DA6">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Times New Roman"/>
          <w:b/>
          <w:color w:val="FF0000"/>
          <w:sz w:val="16"/>
          <w:szCs w:val="16"/>
          <w:u w:val="single"/>
          <w:lang w:eastAsia="pt-BR"/>
        </w:rPr>
        <w:t>(Cartórios/TJSE-2023)</w:t>
      </w:r>
    </w:p>
    <w:tbl>
      <w:tblPr>
        <w:tblStyle w:val="Tabelacomgrade"/>
        <w:tblW w:w="0" w:type="auto"/>
        <w:tblLook w:val="04A0" w:firstRow="1" w:lastRow="0" w:firstColumn="1" w:lastColumn="0" w:noHBand="0" w:noVBand="1"/>
      </w:tblPr>
      <w:tblGrid>
        <w:gridCol w:w="8494"/>
      </w:tblGrid>
      <w:tr w:rsidR="00714DA6" w14:paraId="794232AC" w14:textId="77777777" w:rsidTr="00F86E39">
        <w:tc>
          <w:tcPr>
            <w:tcW w:w="8494" w:type="dxa"/>
            <w:shd w:val="clear" w:color="auto" w:fill="FFF2CC" w:themeFill="accent4" w:themeFillTint="33"/>
          </w:tcPr>
          <w:p w14:paraId="74EDEF3B" w14:textId="77777777" w:rsidR="00714DA6" w:rsidRPr="00714DA6" w:rsidRDefault="00714DA6" w:rsidP="00714DA6">
            <w:pPr>
              <w:ind w:firstLine="457"/>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54. Os negócios jurídicos que tenham por fim constituir, transferir ou modificar direitos reais sobre imóveis são eficazes em relação a atos jurídicos precedentes, nas hipóteses em que não tenham sido registradas ou averbadas na matrícula do imóvel as seguintes informações: (Vigência)</w:t>
            </w:r>
          </w:p>
          <w:p w14:paraId="40F8B070" w14:textId="77777777" w:rsidR="00714DA6" w:rsidRDefault="00714DA6" w:rsidP="00714DA6">
            <w:pPr>
              <w:ind w:firstLine="457"/>
              <w:jc w:val="both"/>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registro</w:t>
            </w:r>
            <w:proofErr w:type="gramEnd"/>
            <w:r w:rsidRPr="00714DA6">
              <w:rPr>
                <w:rFonts w:ascii="Book Antiqua" w:eastAsia="Times New Roman" w:hAnsi="Book Antiqua" w:cs="Arial"/>
                <w:color w:val="000000"/>
                <w:kern w:val="0"/>
                <w:sz w:val="19"/>
                <w:szCs w:val="19"/>
                <w:lang w:eastAsia="pt-BR"/>
                <w14:ligatures w14:val="none"/>
              </w:rPr>
              <w:t xml:space="preserve"> de citação de ações reais ou </w:t>
            </w:r>
            <w:proofErr w:type="gramStart"/>
            <w:r w:rsidRPr="00714DA6">
              <w:rPr>
                <w:rFonts w:ascii="Book Antiqua" w:eastAsia="Times New Roman" w:hAnsi="Book Antiqua" w:cs="Arial"/>
                <w:color w:val="000000"/>
                <w:kern w:val="0"/>
                <w:sz w:val="19"/>
                <w:szCs w:val="19"/>
                <w:lang w:eastAsia="pt-BR"/>
                <w14:ligatures w14:val="none"/>
              </w:rPr>
              <w:t>pessoais reipersecutórias</w:t>
            </w:r>
            <w:proofErr w:type="gramEnd"/>
            <w:r w:rsidRPr="00714DA6">
              <w:rPr>
                <w:rFonts w:ascii="Book Antiqua" w:eastAsia="Times New Roman" w:hAnsi="Book Antiqua" w:cs="Arial"/>
                <w:color w:val="000000"/>
                <w:kern w:val="0"/>
                <w:sz w:val="19"/>
                <w:szCs w:val="19"/>
                <w:lang w:eastAsia="pt-BR"/>
                <w14:ligatures w14:val="none"/>
              </w:rPr>
              <w:t>;</w:t>
            </w:r>
            <w:r>
              <w:t xml:space="preserve"> </w:t>
            </w:r>
          </w:p>
          <w:p w14:paraId="502126E9" w14:textId="77777777" w:rsidR="00714DA6" w:rsidRDefault="00714DA6" w:rsidP="00714DA6">
            <w:pPr>
              <w:ind w:firstLine="457"/>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averbação</w:t>
            </w:r>
            <w:proofErr w:type="gramEnd"/>
            <w:r w:rsidRPr="00714DA6">
              <w:rPr>
                <w:rFonts w:ascii="Book Antiqua" w:eastAsia="Times New Roman" w:hAnsi="Book Antiqua" w:cs="Arial"/>
                <w:color w:val="000000"/>
                <w:kern w:val="0"/>
                <w:sz w:val="19"/>
                <w:szCs w:val="19"/>
                <w:lang w:eastAsia="pt-BR"/>
                <w14:ligatures w14:val="none"/>
              </w:rPr>
              <w:t>, por solicitação do interessado, de constrição judicial, de que a execução foi admitida pelo juiz ou de fase de cumprimento de sentença, procedendo-se nos termos previstos no art. 828 da Lei nº 13.105, de 16 de março de 2015 (Código de Processo Civil);    (Redação dada pela Lei nº 14.382, de 2022)</w:t>
            </w:r>
          </w:p>
          <w:p w14:paraId="093E46D5" w14:textId="77777777" w:rsidR="00714DA6" w:rsidRDefault="00714DA6" w:rsidP="00714DA6">
            <w:pPr>
              <w:ind w:firstLine="457"/>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averbação de restrição administrativa ou convencional ao gozo de direitos registrados, de indisponibilidade ou de outros ônus quando previstos em lei; e</w:t>
            </w:r>
          </w:p>
          <w:p w14:paraId="71EF1071" w14:textId="624B9920" w:rsidR="00714DA6" w:rsidRPr="00714DA6" w:rsidRDefault="00714DA6" w:rsidP="00714DA6">
            <w:pPr>
              <w:ind w:firstLine="457"/>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IV - </w:t>
            </w:r>
            <w:proofErr w:type="gramStart"/>
            <w:r w:rsidRPr="00714DA6">
              <w:rPr>
                <w:rFonts w:ascii="Book Antiqua" w:eastAsia="Times New Roman" w:hAnsi="Book Antiqua" w:cs="Arial"/>
                <w:color w:val="000000"/>
                <w:kern w:val="0"/>
                <w:sz w:val="19"/>
                <w:szCs w:val="19"/>
                <w:lang w:eastAsia="pt-BR"/>
                <w14:ligatures w14:val="none"/>
              </w:rPr>
              <w:t>averbação</w:t>
            </w:r>
            <w:proofErr w:type="gramEnd"/>
            <w:r w:rsidRPr="00714DA6">
              <w:rPr>
                <w:rFonts w:ascii="Book Antiqua" w:eastAsia="Times New Roman" w:hAnsi="Book Antiqua" w:cs="Arial"/>
                <w:color w:val="000000"/>
                <w:kern w:val="0"/>
                <w:sz w:val="19"/>
                <w:szCs w:val="19"/>
                <w:lang w:eastAsia="pt-BR"/>
                <w14:ligatures w14:val="none"/>
              </w:rPr>
              <w:t>, mediante decisão judicial, da existência de outro tipo de ação cujos resultados ou responsabilidade patrimonial possam reduzir seu proprietário à insolvência, nos termos do inciso IV do caput do art. 792 da Lei nº 13.105, de 16 de março de 2015 (Código de Processo Civil).   (Redação dada pela Lei nº 14.382, de 2022)</w:t>
            </w:r>
          </w:p>
          <w:p w14:paraId="2B4DA178" w14:textId="77777777" w:rsidR="00714DA6" w:rsidRDefault="00714DA6" w:rsidP="00714DA6">
            <w:pPr>
              <w:ind w:firstLine="457"/>
              <w:jc w:val="both"/>
            </w:pPr>
            <w:r w:rsidRPr="00714DA6">
              <w:rPr>
                <w:rFonts w:ascii="Book Antiqua" w:eastAsia="Times New Roman" w:hAnsi="Book Antiqua" w:cs="Arial"/>
                <w:color w:val="000000"/>
                <w:kern w:val="0"/>
                <w:sz w:val="19"/>
                <w:szCs w:val="19"/>
                <w:lang w:eastAsia="pt-BR"/>
                <w14:ligatures w14:val="none"/>
              </w:rPr>
              <w:t xml:space="preserve">V - </w:t>
            </w:r>
            <w:proofErr w:type="gramStart"/>
            <w:r w:rsidRPr="00714DA6">
              <w:rPr>
                <w:rFonts w:ascii="Book Antiqua" w:eastAsia="Times New Roman" w:hAnsi="Book Antiqua" w:cs="Arial"/>
                <w:color w:val="000000"/>
                <w:kern w:val="0"/>
                <w:sz w:val="19"/>
                <w:szCs w:val="19"/>
                <w:lang w:eastAsia="pt-BR"/>
                <w14:ligatures w14:val="none"/>
              </w:rPr>
              <w:t>averbação</w:t>
            </w:r>
            <w:proofErr w:type="gramEnd"/>
            <w:r w:rsidRPr="00714DA6">
              <w:rPr>
                <w:rFonts w:ascii="Book Antiqua" w:eastAsia="Times New Roman" w:hAnsi="Book Antiqua" w:cs="Arial"/>
                <w:color w:val="000000"/>
                <w:kern w:val="0"/>
                <w:sz w:val="19"/>
                <w:szCs w:val="19"/>
                <w:lang w:eastAsia="pt-BR"/>
                <w14:ligatures w14:val="none"/>
              </w:rPr>
              <w:t>, mediante decisão judicial, de qualquer tipo de constrição judicial incidente sobre o imóvel ou sobre o patrimônio do titular do imóvel, inclusive a proveniente de ação de improbidade administrativa ou a oriunda de hipoteca judiciária.</w:t>
            </w:r>
            <w:r>
              <w:rPr>
                <w:rFonts w:ascii="Book Antiqua" w:eastAsia="Times New Roman" w:hAnsi="Book Antiqua" w:cs="Arial"/>
                <w:color w:val="000000"/>
                <w:kern w:val="0"/>
                <w:sz w:val="19"/>
                <w:szCs w:val="19"/>
                <w:lang w:eastAsia="pt-BR"/>
                <w14:ligatures w14:val="none"/>
              </w:rPr>
              <w:t xml:space="preserve"> </w:t>
            </w:r>
            <w:r w:rsidRPr="00714DA6">
              <w:rPr>
                <w:rFonts w:ascii="Book Antiqua" w:eastAsia="Times New Roman" w:hAnsi="Book Antiqua" w:cs="Arial"/>
                <w:color w:val="000000"/>
                <w:kern w:val="0"/>
                <w:sz w:val="19"/>
                <w:szCs w:val="19"/>
                <w:lang w:eastAsia="pt-BR"/>
                <w14:ligatures w14:val="none"/>
              </w:rPr>
              <w:t>(Incluído pela Lei nº 14.825, de 2024)</w:t>
            </w:r>
            <w:r>
              <w:t xml:space="preserve"> </w:t>
            </w:r>
          </w:p>
          <w:p w14:paraId="2E39204F" w14:textId="77777777" w:rsidR="00ED02B6" w:rsidRDefault="00714DA6" w:rsidP="00ED02B6">
            <w:pPr>
              <w:ind w:firstLine="457"/>
              <w:jc w:val="both"/>
            </w:pPr>
            <w:r w:rsidRPr="00714DA6">
              <w:rPr>
                <w:rFonts w:ascii="Book Antiqua" w:eastAsia="Times New Roman" w:hAnsi="Book Antiqua" w:cs="Arial"/>
                <w:color w:val="000000"/>
                <w:kern w:val="0"/>
                <w:sz w:val="19"/>
                <w:szCs w:val="19"/>
                <w:lang w:eastAsia="pt-BR"/>
                <w14:ligatures w14:val="none"/>
              </w:rPr>
              <w:t xml:space="preserve">§ 1º Não poderão ser opostas situações jurídicas não constantes da matrícula no registro de imóveis, inclusive para fins de evicção, ao terceiro de boa-fé que adquirir ou receber em garantia direitos reais sobre o imóvel, ressalvados o disposto nos </w:t>
            </w:r>
            <w:proofErr w:type="spellStart"/>
            <w:r w:rsidRPr="00714DA6">
              <w:rPr>
                <w:rFonts w:ascii="Book Antiqua" w:eastAsia="Times New Roman" w:hAnsi="Book Antiqua" w:cs="Arial"/>
                <w:color w:val="000000"/>
                <w:kern w:val="0"/>
                <w:sz w:val="19"/>
                <w:szCs w:val="19"/>
                <w:lang w:eastAsia="pt-BR"/>
                <w14:ligatures w14:val="none"/>
              </w:rPr>
              <w:t>arts</w:t>
            </w:r>
            <w:proofErr w:type="spellEnd"/>
            <w:r w:rsidRPr="00714DA6">
              <w:rPr>
                <w:rFonts w:ascii="Book Antiqua" w:eastAsia="Times New Roman" w:hAnsi="Book Antiqua" w:cs="Arial"/>
                <w:color w:val="000000"/>
                <w:kern w:val="0"/>
                <w:sz w:val="19"/>
                <w:szCs w:val="19"/>
                <w:lang w:eastAsia="pt-BR"/>
                <w14:ligatures w14:val="none"/>
              </w:rPr>
              <w:t>. 129 e 130 da Lei nº 11.101, de 9 de fevereiro de 2005, e as hipóteses de aquisição e extinção da propriedade que independam de registro de título de imóvel. (Renumerado do parágrafo único com redação dada pela Lei nº 14.382, de 2022)</w:t>
            </w:r>
            <w:r w:rsidR="00ED02B6">
              <w:t xml:space="preserve"> </w:t>
            </w:r>
          </w:p>
          <w:p w14:paraId="7C6D52CE" w14:textId="745ACCF5" w:rsidR="00ED02B6" w:rsidRPr="00ED02B6" w:rsidRDefault="00ED02B6" w:rsidP="00ED02B6">
            <w:pPr>
              <w:ind w:firstLine="457"/>
              <w:jc w:val="both"/>
              <w:rPr>
                <w:rFonts w:ascii="Book Antiqua" w:eastAsia="Times New Roman" w:hAnsi="Book Antiqua" w:cs="Arial"/>
                <w:color w:val="000000"/>
                <w:kern w:val="0"/>
                <w:sz w:val="19"/>
                <w:szCs w:val="19"/>
                <w:lang w:eastAsia="pt-BR"/>
                <w14:ligatures w14:val="none"/>
              </w:rPr>
            </w:pPr>
            <w:r w:rsidRPr="00ED02B6">
              <w:rPr>
                <w:rFonts w:ascii="Book Antiqua" w:eastAsia="Times New Roman" w:hAnsi="Book Antiqua" w:cs="Arial"/>
                <w:color w:val="000000"/>
                <w:kern w:val="0"/>
                <w:sz w:val="19"/>
                <w:szCs w:val="19"/>
                <w:lang w:eastAsia="pt-BR"/>
                <w14:ligatures w14:val="none"/>
              </w:rPr>
              <w:t>§ 2º Para a validade ou eficácia dos negócios jurídicos a que se refere o caput deste artigo ou para a caracterização da boa-fé do terceiro adquirente de imóvel ou beneficiário de direito real, não serão exigidas: (Incluído pela Lei nº 14.382, de 2022)</w:t>
            </w:r>
          </w:p>
          <w:p w14:paraId="1063EE62" w14:textId="59B9887A" w:rsidR="00ED02B6" w:rsidRPr="00ED02B6" w:rsidRDefault="00ED02B6" w:rsidP="00ED02B6">
            <w:pPr>
              <w:ind w:firstLine="457"/>
              <w:jc w:val="both"/>
              <w:rPr>
                <w:rFonts w:ascii="Book Antiqua" w:eastAsia="Times New Roman" w:hAnsi="Book Antiqua" w:cs="Arial"/>
                <w:color w:val="000000"/>
                <w:kern w:val="0"/>
                <w:sz w:val="19"/>
                <w:szCs w:val="19"/>
                <w:lang w:eastAsia="pt-BR"/>
                <w14:ligatures w14:val="none"/>
              </w:rPr>
            </w:pPr>
            <w:r w:rsidRPr="00ED02B6">
              <w:rPr>
                <w:rFonts w:ascii="Book Antiqua" w:eastAsia="Times New Roman" w:hAnsi="Book Antiqua" w:cs="Arial"/>
                <w:color w:val="000000"/>
                <w:kern w:val="0"/>
                <w:sz w:val="19"/>
                <w:szCs w:val="19"/>
                <w:lang w:eastAsia="pt-BR"/>
                <w14:ligatures w14:val="none"/>
              </w:rPr>
              <w:t xml:space="preserve">I - </w:t>
            </w:r>
            <w:proofErr w:type="gramStart"/>
            <w:r w:rsidRPr="00ED02B6">
              <w:rPr>
                <w:rFonts w:ascii="Book Antiqua" w:eastAsia="Times New Roman" w:hAnsi="Book Antiqua" w:cs="Arial"/>
                <w:color w:val="000000"/>
                <w:kern w:val="0"/>
                <w:sz w:val="19"/>
                <w:szCs w:val="19"/>
                <w:lang w:eastAsia="pt-BR"/>
                <w14:ligatures w14:val="none"/>
              </w:rPr>
              <w:t>a</w:t>
            </w:r>
            <w:proofErr w:type="gramEnd"/>
            <w:r w:rsidRPr="00ED02B6">
              <w:rPr>
                <w:rFonts w:ascii="Book Antiqua" w:eastAsia="Times New Roman" w:hAnsi="Book Antiqua" w:cs="Arial"/>
                <w:color w:val="000000"/>
                <w:kern w:val="0"/>
                <w:sz w:val="19"/>
                <w:szCs w:val="19"/>
                <w:lang w:eastAsia="pt-BR"/>
                <w14:ligatures w14:val="none"/>
              </w:rPr>
              <w:t xml:space="preserve"> obtenção prévia de quaisquer documentos ou certidões além daqueles requeridos nos termos do § 2º do art. 1º da Lei nº 7.433, de 18 de dezembro de 1985; e (Incluído pela Lei nº 14.382, de 2022)</w:t>
            </w:r>
          </w:p>
          <w:p w14:paraId="680A96A5" w14:textId="31D3EDFC" w:rsidR="00714DA6" w:rsidRPr="00714DA6" w:rsidRDefault="00ED02B6" w:rsidP="00ED02B6">
            <w:pPr>
              <w:ind w:firstLine="457"/>
              <w:jc w:val="both"/>
              <w:rPr>
                <w:rFonts w:ascii="Book Antiqua" w:eastAsia="Times New Roman" w:hAnsi="Book Antiqua" w:cs="Arial"/>
                <w:color w:val="000000"/>
                <w:kern w:val="0"/>
                <w:sz w:val="19"/>
                <w:szCs w:val="19"/>
                <w:lang w:eastAsia="pt-BR"/>
                <w14:ligatures w14:val="none"/>
              </w:rPr>
            </w:pPr>
            <w:r w:rsidRPr="00ED02B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ED02B6">
              <w:rPr>
                <w:rFonts w:ascii="Book Antiqua" w:eastAsia="Times New Roman" w:hAnsi="Book Antiqua" w:cs="Arial"/>
                <w:color w:val="000000"/>
                <w:kern w:val="0"/>
                <w:sz w:val="19"/>
                <w:szCs w:val="19"/>
                <w:lang w:eastAsia="pt-BR"/>
                <w14:ligatures w14:val="none"/>
              </w:rPr>
              <w:t>a</w:t>
            </w:r>
            <w:proofErr w:type="gramEnd"/>
            <w:r w:rsidRPr="00ED02B6">
              <w:rPr>
                <w:rFonts w:ascii="Book Antiqua" w:eastAsia="Times New Roman" w:hAnsi="Book Antiqua" w:cs="Arial"/>
                <w:color w:val="000000"/>
                <w:kern w:val="0"/>
                <w:sz w:val="19"/>
                <w:szCs w:val="19"/>
                <w:lang w:eastAsia="pt-BR"/>
                <w14:ligatures w14:val="none"/>
              </w:rPr>
              <w:t xml:space="preserve"> apresentação de certidões forenses ou de distribuidores judiciais. (Incluído pela Lei nº 14.382, de 2022)</w:t>
            </w:r>
          </w:p>
        </w:tc>
      </w:tr>
    </w:tbl>
    <w:p w14:paraId="428C85E4" w14:textId="40AAFB56"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b/>
          <w:bCs/>
          <w:color w:val="000000"/>
          <w:kern w:val="0"/>
          <w:sz w:val="19"/>
          <w:szCs w:val="19"/>
          <w:lang w:eastAsia="pt-BR"/>
          <w14:ligatures w14:val="none"/>
        </w:rPr>
        <w:lastRenderedPageBreak/>
        <w:t xml:space="preserve">II - </w:t>
      </w:r>
      <w:proofErr w:type="gramStart"/>
      <w:r w:rsidRPr="00714DA6">
        <w:rPr>
          <w:rFonts w:ascii="Book Antiqua" w:eastAsia="Times New Roman" w:hAnsi="Book Antiqua" w:cs="Arial"/>
          <w:b/>
          <w:bCs/>
          <w:color w:val="000000"/>
          <w:kern w:val="0"/>
          <w:sz w:val="19"/>
          <w:szCs w:val="19"/>
          <w:lang w:eastAsia="pt-BR"/>
          <w14:ligatures w14:val="none"/>
        </w:rPr>
        <w:t>a</w:t>
      </w:r>
      <w:proofErr w:type="gramEnd"/>
      <w:r w:rsidRPr="00714DA6">
        <w:rPr>
          <w:rFonts w:ascii="Book Antiqua" w:eastAsia="Times New Roman" w:hAnsi="Book Antiqua" w:cs="Arial"/>
          <w:b/>
          <w:bCs/>
          <w:color w:val="000000"/>
          <w:kern w:val="0"/>
          <w:sz w:val="19"/>
          <w:szCs w:val="19"/>
          <w:lang w:eastAsia="pt-BR"/>
          <w14:ligatures w14:val="none"/>
        </w:rPr>
        <w:t xml:space="preserve"> pequena propriedade rural de que trata a </w:t>
      </w:r>
      <w:hyperlink r:id="rId38" w:anchor="art4iia." w:history="1">
        <w:r w:rsidRPr="00714DA6">
          <w:rPr>
            <w:rFonts w:ascii="Book Antiqua" w:eastAsia="Times New Roman" w:hAnsi="Book Antiqua" w:cs="Arial"/>
            <w:b/>
            <w:bCs/>
            <w:color w:val="000080"/>
            <w:kern w:val="0"/>
            <w:sz w:val="19"/>
            <w:szCs w:val="19"/>
            <w:u w:val="single"/>
            <w:lang w:eastAsia="pt-BR"/>
            <w14:ligatures w14:val="none"/>
          </w:rPr>
          <w:t>alínea “a” do inciso II do caput do art. 4º da Lei nº 8.629, de 25 de fevereiro de 1993</w:t>
        </w:r>
        <w:r w:rsidRPr="00714DA6">
          <w:rPr>
            <w:rFonts w:ascii="Book Antiqua" w:eastAsia="Times New Roman" w:hAnsi="Book Antiqua" w:cs="Arial"/>
            <w:color w:val="000080"/>
            <w:kern w:val="0"/>
            <w:sz w:val="19"/>
            <w:szCs w:val="19"/>
            <w:u w:val="single"/>
            <w:lang w:eastAsia="pt-BR"/>
            <w14:ligatures w14:val="none"/>
          </w:rPr>
          <w:t> </w:t>
        </w:r>
      </w:hyperlink>
      <w:r w:rsidRPr="00714DA6">
        <w:rPr>
          <w:rFonts w:ascii="Book Antiqua" w:eastAsia="Times New Roman" w:hAnsi="Book Antiqua" w:cs="Arial"/>
          <w:color w:val="000000"/>
          <w:kern w:val="0"/>
          <w:sz w:val="19"/>
          <w:szCs w:val="19"/>
          <w:lang w:eastAsia="pt-BR"/>
          <w14:ligatures w14:val="none"/>
        </w:rPr>
        <w:t>;</w:t>
      </w:r>
      <w:r w:rsidR="006614A4">
        <w:rPr>
          <w:rFonts w:ascii="Book Antiqua" w:eastAsia="Times New Roman" w:hAnsi="Book Antiqua" w:cs="Arial"/>
          <w:color w:val="000000"/>
          <w:kern w:val="0"/>
          <w:sz w:val="19"/>
          <w:szCs w:val="19"/>
          <w:lang w:eastAsia="pt-BR"/>
          <w14:ligatures w14:val="none"/>
        </w:rPr>
        <w:t xml:space="preserve"> </w:t>
      </w:r>
      <w:r w:rsidR="006614A4" w:rsidRPr="00714DA6">
        <w:rPr>
          <w:rFonts w:ascii="Book Antiqua" w:eastAsia="Times New Roman" w:hAnsi="Book Antiqua" w:cs="Times New Roman"/>
          <w:b/>
          <w:bCs/>
          <w:color w:val="FF0000"/>
          <w:sz w:val="16"/>
          <w:szCs w:val="16"/>
          <w:u w:val="single"/>
          <w:lang w:eastAsia="pt-BR"/>
        </w:rPr>
        <w:t>(Cartórios/TJSE-2023)</w:t>
      </w:r>
    </w:p>
    <w:p w14:paraId="23F940EA" w14:textId="6955465A"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b/>
          <w:bCs/>
          <w:color w:val="000000"/>
          <w:kern w:val="0"/>
          <w:sz w:val="19"/>
          <w:szCs w:val="19"/>
          <w:lang w:eastAsia="pt-BR"/>
          <w14:ligatures w14:val="none"/>
        </w:rPr>
        <w:t>III - a área de tamanho inferior ao módulo rural ou à fração mínima de parcelamento, o que for menor, nos termos do </w:t>
      </w:r>
      <w:hyperlink r:id="rId39" w:anchor="art8" w:history="1">
        <w:r w:rsidRPr="00714DA6">
          <w:rPr>
            <w:rFonts w:ascii="Book Antiqua" w:eastAsia="Times New Roman" w:hAnsi="Book Antiqua" w:cs="Arial"/>
            <w:b/>
            <w:bCs/>
            <w:color w:val="000080"/>
            <w:kern w:val="0"/>
            <w:sz w:val="19"/>
            <w:szCs w:val="19"/>
            <w:u w:val="single"/>
            <w:lang w:eastAsia="pt-BR"/>
            <w14:ligatures w14:val="none"/>
          </w:rPr>
          <w:t>art. 8º da Lei nº 5.868, de 12 de dezembro de 1972</w:t>
        </w:r>
        <w:r w:rsidRPr="00714DA6">
          <w:rPr>
            <w:rFonts w:ascii="Book Antiqua" w:eastAsia="Times New Roman" w:hAnsi="Book Antiqua" w:cs="Arial"/>
            <w:color w:val="000080"/>
            <w:kern w:val="0"/>
            <w:sz w:val="19"/>
            <w:szCs w:val="19"/>
            <w:u w:val="single"/>
            <w:lang w:eastAsia="pt-BR"/>
            <w14:ligatures w14:val="none"/>
          </w:rPr>
          <w:t> </w:t>
        </w:r>
      </w:hyperlink>
      <w:r w:rsidRPr="00714DA6">
        <w:rPr>
          <w:rFonts w:ascii="Book Antiqua" w:eastAsia="Times New Roman" w:hAnsi="Book Antiqua" w:cs="Arial"/>
          <w:color w:val="000000"/>
          <w:kern w:val="0"/>
          <w:sz w:val="19"/>
          <w:szCs w:val="19"/>
          <w:lang w:eastAsia="pt-BR"/>
          <w14:ligatures w14:val="none"/>
        </w:rPr>
        <w:t>; ou</w:t>
      </w:r>
      <w:r w:rsidR="006614A4">
        <w:rPr>
          <w:rFonts w:ascii="Book Antiqua" w:eastAsia="Times New Roman" w:hAnsi="Book Antiqua" w:cs="Arial"/>
          <w:color w:val="000000"/>
          <w:kern w:val="0"/>
          <w:sz w:val="19"/>
          <w:szCs w:val="19"/>
          <w:lang w:eastAsia="pt-BR"/>
          <w14:ligatures w14:val="none"/>
        </w:rPr>
        <w:t xml:space="preserve"> </w:t>
      </w:r>
      <w:r w:rsidR="006614A4" w:rsidRPr="00714DA6">
        <w:rPr>
          <w:rFonts w:ascii="Book Antiqua" w:eastAsia="Times New Roman" w:hAnsi="Book Antiqua" w:cs="Times New Roman"/>
          <w:b/>
          <w:bCs/>
          <w:color w:val="FF0000"/>
          <w:sz w:val="16"/>
          <w:szCs w:val="16"/>
          <w:u w:val="single"/>
          <w:lang w:eastAsia="pt-BR"/>
        </w:rPr>
        <w:t>(Cartórios/TJSE-2023)</w:t>
      </w:r>
    </w:p>
    <w:p w14:paraId="2C3C169E" w14:textId="24FAF146" w:rsidR="00714DA6" w:rsidRDefault="00714DA6" w:rsidP="00714DA6">
      <w:pPr>
        <w:spacing w:before="100" w:beforeAutospacing="1" w:after="100" w:afterAutospacing="1" w:line="240" w:lineRule="auto"/>
        <w:ind w:firstLine="480"/>
        <w:jc w:val="both"/>
        <w:rPr>
          <w:rFonts w:ascii="Book Antiqua" w:eastAsia="Times New Roman" w:hAnsi="Book Antiqua" w:cs="Times New Roman"/>
          <w:b/>
          <w:color w:val="FF0000"/>
          <w:sz w:val="16"/>
          <w:szCs w:val="16"/>
          <w:u w:val="single"/>
          <w:lang w:eastAsia="pt-BR"/>
        </w:rPr>
      </w:pPr>
      <w:r w:rsidRPr="00714DA6">
        <w:rPr>
          <w:rFonts w:ascii="Book Antiqua" w:eastAsia="Times New Roman" w:hAnsi="Book Antiqua" w:cs="Arial"/>
          <w:b/>
          <w:bCs/>
          <w:color w:val="000000"/>
          <w:kern w:val="0"/>
          <w:sz w:val="19"/>
          <w:szCs w:val="19"/>
          <w:lang w:eastAsia="pt-BR"/>
          <w14:ligatures w14:val="none"/>
        </w:rPr>
        <w:t>IV - o bem de família de que trata a </w:t>
      </w:r>
      <w:hyperlink r:id="rId40" w:history="1">
        <w:r w:rsidRPr="00714DA6">
          <w:rPr>
            <w:rFonts w:ascii="Book Antiqua" w:eastAsia="Times New Roman" w:hAnsi="Book Antiqua" w:cs="Arial"/>
            <w:b/>
            <w:bCs/>
            <w:color w:val="000080"/>
            <w:kern w:val="0"/>
            <w:sz w:val="19"/>
            <w:szCs w:val="19"/>
            <w:u w:val="single"/>
            <w:lang w:eastAsia="pt-BR"/>
            <w14:ligatures w14:val="none"/>
          </w:rPr>
          <w:t>Lei nº 10.406, de 10 de janeiro de 2002 (Código Civil) </w:t>
        </w:r>
      </w:hyperlink>
      <w:r w:rsidRPr="00714DA6">
        <w:rPr>
          <w:rFonts w:ascii="Book Antiqua" w:eastAsia="Times New Roman" w:hAnsi="Book Antiqua" w:cs="Arial"/>
          <w:b/>
          <w:bCs/>
          <w:color w:val="000000"/>
          <w:kern w:val="0"/>
          <w:sz w:val="19"/>
          <w:szCs w:val="19"/>
          <w:lang w:eastAsia="pt-BR"/>
          <w14:ligatures w14:val="none"/>
        </w:rPr>
        <w:t>, exceto na situação prevista no </w:t>
      </w:r>
      <w:hyperlink r:id="rId41" w:anchor="art4%A72" w:history="1">
        <w:r w:rsidRPr="00714DA6">
          <w:rPr>
            <w:rFonts w:ascii="Book Antiqua" w:eastAsia="Times New Roman" w:hAnsi="Book Antiqua" w:cs="Arial"/>
            <w:b/>
            <w:bCs/>
            <w:color w:val="000080"/>
            <w:kern w:val="0"/>
            <w:sz w:val="19"/>
            <w:szCs w:val="19"/>
            <w:u w:val="single"/>
            <w:lang w:eastAsia="pt-BR"/>
            <w14:ligatures w14:val="none"/>
          </w:rPr>
          <w:t>§ 2º do art. 4º da Lei nº 8.009, de 29 de março de 1990</w:t>
        </w:r>
      </w:hyperlink>
      <w:r w:rsidRPr="00714DA6">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Times New Roman"/>
          <w:b/>
          <w:color w:val="FF0000"/>
          <w:sz w:val="16"/>
          <w:szCs w:val="16"/>
          <w:u w:val="single"/>
          <w:lang w:eastAsia="pt-BR"/>
        </w:rPr>
        <w:t>(Cartórios/TJSE-2023)</w:t>
      </w:r>
    </w:p>
    <w:tbl>
      <w:tblPr>
        <w:tblStyle w:val="Tabelacomgrade"/>
        <w:tblW w:w="0" w:type="auto"/>
        <w:tblLook w:val="04A0" w:firstRow="1" w:lastRow="0" w:firstColumn="1" w:lastColumn="0" w:noHBand="0" w:noVBand="1"/>
      </w:tblPr>
      <w:tblGrid>
        <w:gridCol w:w="8494"/>
      </w:tblGrid>
      <w:tr w:rsidR="00714DA6" w14:paraId="6D123D24" w14:textId="77777777" w:rsidTr="00714DA6">
        <w:tc>
          <w:tcPr>
            <w:tcW w:w="8494" w:type="dxa"/>
            <w:shd w:val="clear" w:color="auto" w:fill="FFF2CC" w:themeFill="accent4" w:themeFillTint="33"/>
          </w:tcPr>
          <w:p w14:paraId="65F65D81" w14:textId="325FA158" w:rsidR="00714DA6" w:rsidRDefault="00714DA6" w:rsidP="00714DA6">
            <w:pPr>
              <w:ind w:firstLine="457"/>
              <w:jc w:val="both"/>
              <w:rPr>
                <w:rFonts w:ascii="Book Antiqua" w:eastAsia="Times New Roman" w:hAnsi="Book Antiqua" w:cs="Arial"/>
                <w:color w:val="000000"/>
                <w:kern w:val="0"/>
                <w:sz w:val="19"/>
                <w:szCs w:val="19"/>
                <w:lang w:eastAsia="pt-BR"/>
                <w14:ligatures w14:val="none"/>
              </w:rPr>
            </w:pPr>
            <w:r>
              <w:rPr>
                <w:rFonts w:ascii="Book Antiqua" w:eastAsia="Times New Roman" w:hAnsi="Book Antiqua" w:cs="Arial"/>
                <w:color w:val="000000"/>
                <w:kern w:val="0"/>
                <w:sz w:val="19"/>
                <w:szCs w:val="19"/>
                <w:lang w:eastAsia="pt-BR"/>
                <w14:ligatures w14:val="none"/>
              </w:rPr>
              <w:t>Art. 4º. (...)</w:t>
            </w:r>
          </w:p>
          <w:p w14:paraId="024A0799" w14:textId="1CA7A1C9" w:rsidR="00714DA6" w:rsidRPr="00714DA6" w:rsidRDefault="00714DA6" w:rsidP="00714DA6">
            <w:pPr>
              <w:ind w:firstLine="457"/>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 2º Quando a residência familiar </w:t>
            </w:r>
            <w:proofErr w:type="gramStart"/>
            <w:r w:rsidRPr="00714DA6">
              <w:rPr>
                <w:rFonts w:ascii="Book Antiqua" w:eastAsia="Times New Roman" w:hAnsi="Book Antiqua" w:cs="Arial"/>
                <w:color w:val="000000"/>
                <w:kern w:val="0"/>
                <w:sz w:val="19"/>
                <w:szCs w:val="19"/>
                <w:lang w:eastAsia="pt-BR"/>
                <w14:ligatures w14:val="none"/>
              </w:rPr>
              <w:t>constituir-se</w:t>
            </w:r>
            <w:proofErr w:type="gramEnd"/>
            <w:r w:rsidRPr="00714DA6">
              <w:rPr>
                <w:rFonts w:ascii="Book Antiqua" w:eastAsia="Times New Roman" w:hAnsi="Book Antiqua" w:cs="Arial"/>
                <w:color w:val="000000"/>
                <w:kern w:val="0"/>
                <w:sz w:val="19"/>
                <w:szCs w:val="19"/>
                <w:lang w:eastAsia="pt-BR"/>
                <w14:ligatures w14:val="none"/>
              </w:rPr>
              <w:t xml:space="preserve"> em imóvel rural, a impenhorabilidade restringir-se-á à sede de moradia, com os respectivos bens móveis, e, nos casos do art. 5º, inciso XXVI, da Constituição, à área limitada como pequena propriedade rural.</w:t>
            </w:r>
          </w:p>
        </w:tc>
      </w:tr>
    </w:tbl>
    <w:p w14:paraId="1B8229F0" w14:textId="77777777" w:rsidR="00714DA6" w:rsidRPr="00714DA6" w:rsidRDefault="00714DA6" w:rsidP="00714DA6">
      <w:pPr>
        <w:spacing w:after="0" w:line="240" w:lineRule="auto"/>
        <w:ind w:firstLine="482"/>
        <w:jc w:val="both"/>
        <w:rPr>
          <w:rFonts w:ascii="Book Antiqua" w:eastAsia="Times New Roman" w:hAnsi="Book Antiqua" w:cs="Arial"/>
          <w:color w:val="000000"/>
          <w:kern w:val="0"/>
          <w:sz w:val="19"/>
          <w:szCs w:val="19"/>
          <w:lang w:eastAsia="pt-BR"/>
          <w14:ligatures w14:val="none"/>
        </w:rPr>
      </w:pPr>
    </w:p>
    <w:tbl>
      <w:tblPr>
        <w:tblStyle w:val="Tabelacomgrade"/>
        <w:tblW w:w="0" w:type="auto"/>
        <w:tblLook w:val="04A0" w:firstRow="1" w:lastRow="0" w:firstColumn="1" w:lastColumn="0" w:noHBand="0" w:noVBand="1"/>
      </w:tblPr>
      <w:tblGrid>
        <w:gridCol w:w="8494"/>
      </w:tblGrid>
      <w:tr w:rsidR="00714DA6" w14:paraId="73B3153E" w14:textId="77777777" w:rsidTr="00714DA6">
        <w:tc>
          <w:tcPr>
            <w:tcW w:w="8494" w:type="dxa"/>
            <w:shd w:val="clear" w:color="auto" w:fill="CCFFFF"/>
          </w:tcPr>
          <w:p w14:paraId="08DBCF79" w14:textId="4CC3F7F9" w:rsidR="00714DA6" w:rsidRPr="00714DA6" w:rsidRDefault="00714DA6" w:rsidP="00714DA6">
            <w:pPr>
              <w:jc w:val="both"/>
              <w:rPr>
                <w:rFonts w:ascii="Book Antiqua" w:eastAsia="Times New Roman" w:hAnsi="Book Antiqua" w:cs="Arial"/>
                <w:b/>
                <w:bCs/>
                <w:color w:val="000000"/>
                <w:kern w:val="0"/>
                <w:sz w:val="19"/>
                <w:szCs w:val="19"/>
                <w:lang w:eastAsia="pt-BR"/>
                <w14:ligatures w14:val="none"/>
              </w:rPr>
            </w:pPr>
            <w:bookmarkStart w:id="18" w:name="art9.0"/>
            <w:bookmarkEnd w:id="18"/>
            <w:r>
              <w:rPr>
                <w:rFonts w:ascii="Book Antiqua" w:eastAsia="Times New Roman" w:hAnsi="Book Antiqua" w:cs="Arial"/>
                <w:b/>
                <w:bCs/>
                <w:color w:val="000000"/>
                <w:kern w:val="0"/>
                <w:sz w:val="19"/>
                <w:szCs w:val="19"/>
                <w:lang w:eastAsia="pt-BR"/>
                <w14:ligatures w14:val="none"/>
              </w:rPr>
              <w:t>(</w:t>
            </w:r>
            <w:r w:rsidRPr="00714DA6">
              <w:rPr>
                <w:rFonts w:ascii="Book Antiqua" w:eastAsia="Times New Roman" w:hAnsi="Book Antiqua" w:cs="Arial"/>
                <w:b/>
                <w:bCs/>
                <w:color w:val="000000"/>
                <w:kern w:val="0"/>
                <w:sz w:val="19"/>
                <w:szCs w:val="19"/>
                <w:highlight w:val="yellow"/>
                <w:lang w:eastAsia="pt-BR"/>
                <w14:ligatures w14:val="none"/>
              </w:rPr>
              <w:t>Cartórios/TJSE-2023-FGV</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714DA6">
              <w:rPr>
                <w:rFonts w:ascii="Book Antiqua" w:eastAsia="Times New Roman" w:hAnsi="Book Antiqua" w:cs="Arial"/>
                <w:color w:val="000000"/>
                <w:kern w:val="0"/>
                <w:sz w:val="19"/>
                <w:szCs w:val="19"/>
                <w:lang w:eastAsia="pt-BR"/>
                <w14:ligatures w14:val="none"/>
              </w:rPr>
              <w:t>A Lei</w:t>
            </w:r>
            <w:r>
              <w:rPr>
                <w:rFonts w:ascii="Book Antiqua" w:eastAsia="Times New Roman" w:hAnsi="Book Antiqua" w:cs="Arial"/>
                <w:color w:val="000000"/>
                <w:kern w:val="0"/>
                <w:sz w:val="19"/>
                <w:szCs w:val="19"/>
                <w:lang w:eastAsia="pt-BR"/>
                <w14:ligatures w14:val="none"/>
              </w:rPr>
              <w:t xml:space="preserve"> </w:t>
            </w:r>
            <w:r w:rsidRPr="00714DA6">
              <w:rPr>
                <w:rFonts w:ascii="Book Antiqua" w:eastAsia="Times New Roman" w:hAnsi="Book Antiqua" w:cs="Arial"/>
                <w:color w:val="000000"/>
                <w:kern w:val="0"/>
                <w:sz w:val="19"/>
                <w:szCs w:val="19"/>
                <w:lang w:eastAsia="pt-BR"/>
                <w14:ligatures w14:val="none"/>
              </w:rPr>
              <w:t>13.986/20, conhecida como Lei do Agro, permitiu que o proprietário de imóvel rural, pessoa natural ou jurídica, possa submetê-lo, ou fração dele, ao regime de afetação patrimonial, embora com vedações em alguns casos.</w:t>
            </w:r>
            <w:r>
              <w:rPr>
                <w:rFonts w:ascii="Book Antiqua" w:eastAsia="Times New Roman" w:hAnsi="Book Antiqua" w:cs="Arial"/>
                <w:color w:val="000000"/>
                <w:kern w:val="0"/>
                <w:sz w:val="19"/>
                <w:szCs w:val="19"/>
                <w:lang w:eastAsia="pt-BR"/>
                <w14:ligatures w14:val="none"/>
              </w:rPr>
              <w:t xml:space="preserve"> </w:t>
            </w:r>
            <w:r w:rsidRPr="00714DA6">
              <w:rPr>
                <w:rFonts w:ascii="Book Antiqua" w:eastAsia="Times New Roman" w:hAnsi="Book Antiqua" w:cs="Arial"/>
                <w:color w:val="000000"/>
                <w:kern w:val="0"/>
                <w:sz w:val="19"/>
                <w:szCs w:val="19"/>
                <w:lang w:eastAsia="pt-BR"/>
                <w14:ligatures w14:val="none"/>
              </w:rPr>
              <w:t>É lícita a constituição de patrimônio rural em afetação incidente sobre:</w:t>
            </w:r>
            <w:r>
              <w:rPr>
                <w:rFonts w:ascii="Book Antiqua" w:eastAsia="Times New Roman" w:hAnsi="Book Antiqua" w:cs="Arial"/>
                <w:color w:val="000000"/>
                <w:kern w:val="0"/>
                <w:sz w:val="19"/>
                <w:szCs w:val="19"/>
                <w:lang w:eastAsia="pt-BR"/>
                <w14:ligatures w14:val="none"/>
              </w:rPr>
              <w:t xml:space="preserve"> </w:t>
            </w:r>
            <w:r w:rsidRPr="00714DA6">
              <w:rPr>
                <w:rFonts w:ascii="Book Antiqua" w:eastAsia="Times New Roman" w:hAnsi="Book Antiqua" w:cs="Arial"/>
                <w:color w:val="000000"/>
                <w:kern w:val="0"/>
                <w:sz w:val="19"/>
                <w:szCs w:val="19"/>
                <w:lang w:eastAsia="pt-BR"/>
                <w14:ligatures w14:val="none"/>
              </w:rPr>
              <w:t>o bem de família consistente em imóvel rural, exceto a sede de moradia, com os respectivos bens móveis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8º, IV, Lei 13986 c/c art. 4º, §2º, Lei 8.009/90.</w:t>
            </w:r>
          </w:p>
        </w:tc>
      </w:tr>
    </w:tbl>
    <w:p w14:paraId="183C7B6D" w14:textId="0CFC0261"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9º O patrimônio rural em afetação é constituído por requerimento do proprietário, por meio de registro na matrícula do imóvel.    </w:t>
      </w:r>
      <w:hyperlink r:id="rId42" w:anchor="art9" w:history="1">
        <w:r w:rsidRPr="00714DA6">
          <w:rPr>
            <w:rFonts w:ascii="Book Antiqua" w:eastAsia="Times New Roman" w:hAnsi="Book Antiqua" w:cs="Arial"/>
            <w:color w:val="000080"/>
            <w:kern w:val="0"/>
            <w:sz w:val="19"/>
            <w:szCs w:val="19"/>
            <w:u w:val="single"/>
            <w:lang w:eastAsia="pt-BR"/>
            <w14:ligatures w14:val="none"/>
          </w:rPr>
          <w:t>(Redação dada pela Lei nº 14.421, de 2022)</w:t>
        </w:r>
      </w:hyperlink>
    </w:p>
    <w:p w14:paraId="6357B7C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Para fins da constituição de que trata o caput deste artigo, o oficial deve certificar-se de que a descrição do imóvel matriculado atenda ao disposto no § 3º do art. 176 da Lei nº 6.015, de 31 de dezembro de 1973 (Lei de Registros Públicos).    </w:t>
      </w:r>
      <w:hyperlink r:id="rId43" w:anchor="art9" w:history="1">
        <w:r w:rsidRPr="00714DA6">
          <w:rPr>
            <w:rFonts w:ascii="Book Antiqua" w:eastAsia="Times New Roman" w:hAnsi="Book Antiqua" w:cs="Arial"/>
            <w:color w:val="000080"/>
            <w:kern w:val="0"/>
            <w:sz w:val="19"/>
            <w:szCs w:val="19"/>
            <w:u w:val="single"/>
            <w:lang w:eastAsia="pt-BR"/>
            <w14:ligatures w14:val="none"/>
          </w:rPr>
          <w:t>(Incluído pela Lei nº 14.421, de 2022)</w:t>
        </w:r>
      </w:hyperlink>
    </w:p>
    <w:p w14:paraId="3732031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Quando o patrimônio rural em afetação for constituído por parcela determinada de uma área maior, serão registradas na respectiva matrícula as descrições da parcela objeto de afetação e da parcela remanescente.    </w:t>
      </w:r>
      <w:hyperlink r:id="rId44" w:anchor="art9" w:history="1">
        <w:r w:rsidRPr="00714DA6">
          <w:rPr>
            <w:rFonts w:ascii="Book Antiqua" w:eastAsia="Times New Roman" w:hAnsi="Book Antiqua" w:cs="Arial"/>
            <w:color w:val="000080"/>
            <w:kern w:val="0"/>
            <w:sz w:val="19"/>
            <w:szCs w:val="19"/>
            <w:u w:val="single"/>
            <w:lang w:eastAsia="pt-BR"/>
            <w14:ligatures w14:val="none"/>
          </w:rPr>
          <w:t>(Incluído pela Lei nº 14.421, de 2022)</w:t>
        </w:r>
      </w:hyperlink>
    </w:p>
    <w:p w14:paraId="14AD733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Na ocorrência de excussão de parcela determinada de imóvel objeto do patrimônio rural em afetação, o credor poderá requerer seu parcelamento definitivo previamente ao registro do título aquisitivo para fins de pagamento.    </w:t>
      </w:r>
      <w:hyperlink r:id="rId45" w:anchor="art9" w:history="1">
        <w:r w:rsidRPr="00714DA6">
          <w:rPr>
            <w:rFonts w:ascii="Book Antiqua" w:eastAsia="Times New Roman" w:hAnsi="Book Antiqua" w:cs="Arial"/>
            <w:color w:val="000080"/>
            <w:kern w:val="0"/>
            <w:sz w:val="19"/>
            <w:szCs w:val="19"/>
            <w:u w:val="single"/>
            <w:lang w:eastAsia="pt-BR"/>
            <w14:ligatures w14:val="none"/>
          </w:rPr>
          <w:t>(Incluído pela Lei nº 14.421, de 2022)</w:t>
        </w:r>
      </w:hyperlink>
    </w:p>
    <w:p w14:paraId="5D2A6B2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4º No caso do registro de parcelamento definitivo de que trata o § 3º deste artigo, que deverá ocorrer em consonância com o que fora anteriormente registrado na matrícula do imóvel, o oficial exigirá a apresentação da certificação do georreferenciamento da área excutida perante o Sistema de Gestão Fundiária (</w:t>
      </w:r>
      <w:proofErr w:type="spellStart"/>
      <w:r w:rsidRPr="00714DA6">
        <w:rPr>
          <w:rFonts w:ascii="Book Antiqua" w:eastAsia="Times New Roman" w:hAnsi="Book Antiqua" w:cs="Arial"/>
          <w:color w:val="000000"/>
          <w:kern w:val="0"/>
          <w:sz w:val="19"/>
          <w:szCs w:val="19"/>
          <w:lang w:eastAsia="pt-BR"/>
          <w14:ligatures w14:val="none"/>
        </w:rPr>
        <w:t>Sigef</w:t>
      </w:r>
      <w:proofErr w:type="spellEnd"/>
      <w:r w:rsidRPr="00714DA6">
        <w:rPr>
          <w:rFonts w:ascii="Book Antiqua" w:eastAsia="Times New Roman" w:hAnsi="Book Antiqua" w:cs="Arial"/>
          <w:color w:val="000000"/>
          <w:kern w:val="0"/>
          <w:sz w:val="19"/>
          <w:szCs w:val="19"/>
          <w:lang w:eastAsia="pt-BR"/>
          <w14:ligatures w14:val="none"/>
        </w:rPr>
        <w:t>) do Instituto Nacional de Colonização e Reforma Agrária (Incra).    </w:t>
      </w:r>
      <w:hyperlink r:id="rId46" w:anchor="art9" w:history="1">
        <w:r w:rsidRPr="00714DA6">
          <w:rPr>
            <w:rFonts w:ascii="Book Antiqua" w:eastAsia="Times New Roman" w:hAnsi="Book Antiqua" w:cs="Arial"/>
            <w:color w:val="000080"/>
            <w:kern w:val="0"/>
            <w:sz w:val="19"/>
            <w:szCs w:val="19"/>
            <w:u w:val="single"/>
            <w:lang w:eastAsia="pt-BR"/>
            <w14:ligatures w14:val="none"/>
          </w:rPr>
          <w:t>(Incluído pela Lei nº 14.421, de 2022)</w:t>
        </w:r>
      </w:hyperlink>
    </w:p>
    <w:p w14:paraId="3F5DDDB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9" w:name="art10"/>
      <w:bookmarkEnd w:id="19"/>
      <w:r w:rsidRPr="00714DA6">
        <w:rPr>
          <w:rFonts w:ascii="Book Antiqua" w:eastAsia="Times New Roman" w:hAnsi="Book Antiqua" w:cs="Arial"/>
          <w:color w:val="000000"/>
          <w:kern w:val="0"/>
          <w:sz w:val="19"/>
          <w:szCs w:val="19"/>
          <w:lang w:eastAsia="pt-BR"/>
          <w14:ligatures w14:val="none"/>
        </w:rPr>
        <w:t>Art. 10. Os bens e os direitos integrantes do patrimônio rural em afetação não se comunicam com os demais bens, direitos e obrigações do patrimônio geral do proprietário ou de outros patrimônios rurais em afetação por ele constituídos, nas seguintes condições:</w:t>
      </w:r>
    </w:p>
    <w:p w14:paraId="0F1046F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desde</w:t>
      </w:r>
      <w:proofErr w:type="gramEnd"/>
      <w:r w:rsidRPr="00714DA6">
        <w:rPr>
          <w:rFonts w:ascii="Book Antiqua" w:eastAsia="Times New Roman" w:hAnsi="Book Antiqua" w:cs="Arial"/>
          <w:color w:val="000000"/>
          <w:kern w:val="0"/>
          <w:sz w:val="19"/>
          <w:szCs w:val="19"/>
          <w:lang w:eastAsia="pt-BR"/>
          <w14:ligatures w14:val="none"/>
        </w:rPr>
        <w:t xml:space="preserve"> que vinculado o patrimônio rural em afetação a CIR ou a CPR;</w:t>
      </w:r>
    </w:p>
    <w:p w14:paraId="7E7F717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na</w:t>
      </w:r>
      <w:proofErr w:type="gramEnd"/>
      <w:r w:rsidRPr="00714DA6">
        <w:rPr>
          <w:rFonts w:ascii="Book Antiqua" w:eastAsia="Times New Roman" w:hAnsi="Book Antiqua" w:cs="Arial"/>
          <w:color w:val="000000"/>
          <w:kern w:val="0"/>
          <w:sz w:val="19"/>
          <w:szCs w:val="19"/>
          <w:lang w:eastAsia="pt-BR"/>
          <w14:ligatures w14:val="none"/>
        </w:rPr>
        <w:t xml:space="preserve"> medida das garantias expressas na CIR ou na CPR a ele vinculadas.</w:t>
      </w:r>
    </w:p>
    <w:p w14:paraId="7A31704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Nenhuma garantia real, exceto por emissão de CIR ou de CPR, poderá ser constituída sobre o patrimônio rural em afetação.</w:t>
      </w:r>
    </w:p>
    <w:p w14:paraId="55ACF92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2º O imóvel rural, enquanto estiver sujeito ao regime de afetação de que trata esta Lei, ainda que de modo parcial, não poderá ser objeto de compra e venda, doação, parcelamento ou qualquer outro ato translativo de propriedade por iniciativa do proprietário.</w:t>
      </w:r>
    </w:p>
    <w:p w14:paraId="67E04C2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O patrimônio rural em afetação, ou parte dele, na medida da garantia vinculada a CIR ou a CPR:</w:t>
      </w:r>
    </w:p>
    <w:p w14:paraId="22D54F7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não</w:t>
      </w:r>
      <w:proofErr w:type="gramEnd"/>
      <w:r w:rsidRPr="00714DA6">
        <w:rPr>
          <w:rFonts w:ascii="Book Antiqua" w:eastAsia="Times New Roman" w:hAnsi="Book Antiqua" w:cs="Arial"/>
          <w:color w:val="000000"/>
          <w:kern w:val="0"/>
          <w:sz w:val="19"/>
          <w:szCs w:val="19"/>
          <w:lang w:eastAsia="pt-BR"/>
          <w14:ligatures w14:val="none"/>
        </w:rPr>
        <w:t xml:space="preserve"> poderá ser utilizado para realizar ou garantir o cumprimento de qualquer outra obrigação assumida pelo proprietário estranha àquela a qual esteja vinculado; e</w:t>
      </w:r>
    </w:p>
    <w:p w14:paraId="6C56CBB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 - é impenhorável e não poderá ser objeto de constrição judicial.</w:t>
      </w:r>
    </w:p>
    <w:p w14:paraId="58D227D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4º O patrimônio rural em afetação ou a fração destes vinculados a CIR ou a CPR, incluídos o terreno, as acessões e as benfeitorias fixadas no terreno, exceto as lavouras, os bens móveis e os semoventes:</w:t>
      </w:r>
    </w:p>
    <w:p w14:paraId="115010D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não</w:t>
      </w:r>
      <w:proofErr w:type="gramEnd"/>
      <w:r w:rsidRPr="00714DA6">
        <w:rPr>
          <w:rFonts w:ascii="Book Antiqua" w:eastAsia="Times New Roman" w:hAnsi="Book Antiqua" w:cs="Arial"/>
          <w:color w:val="000000"/>
          <w:kern w:val="0"/>
          <w:sz w:val="19"/>
          <w:szCs w:val="19"/>
          <w:lang w:eastAsia="pt-BR"/>
          <w14:ligatures w14:val="none"/>
        </w:rPr>
        <w:t xml:space="preserve"> são atingidos pelos efeitos da decretação de falência, insolvência civil ou recuperação judicial do proprietário de imóvel rural; e</w:t>
      </w:r>
    </w:p>
    <w:p w14:paraId="47A2F3D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não</w:t>
      </w:r>
      <w:proofErr w:type="gramEnd"/>
      <w:r w:rsidRPr="00714DA6">
        <w:rPr>
          <w:rFonts w:ascii="Book Antiqua" w:eastAsia="Times New Roman" w:hAnsi="Book Antiqua" w:cs="Arial"/>
          <w:color w:val="000000"/>
          <w:kern w:val="0"/>
          <w:sz w:val="19"/>
          <w:szCs w:val="19"/>
          <w:lang w:eastAsia="pt-BR"/>
          <w14:ligatures w14:val="none"/>
        </w:rPr>
        <w:t xml:space="preserve"> integram a massa concursal.</w:t>
      </w:r>
    </w:p>
    <w:p w14:paraId="5171D3A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5º O disposto neste artigo não se aplica às obrigações trabalhistas, previdenciárias e fiscais do proprietário rural.</w:t>
      </w:r>
    </w:p>
    <w:p w14:paraId="16D279C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0" w:name="art11"/>
      <w:bookmarkEnd w:id="20"/>
      <w:r w:rsidRPr="00714DA6">
        <w:rPr>
          <w:rFonts w:ascii="Book Antiqua" w:eastAsia="Times New Roman" w:hAnsi="Book Antiqua" w:cs="Arial"/>
          <w:color w:val="000000"/>
          <w:kern w:val="0"/>
          <w:sz w:val="19"/>
          <w:szCs w:val="19"/>
          <w:lang w:eastAsia="pt-BR"/>
          <w14:ligatures w14:val="none"/>
        </w:rPr>
        <w:t>Art. 11. O oficial de registro de imóveis protocolará e autuará a solicitação de registro do patrimônio rural em afetação e os documentos a ela vinculados, na forma estabelecida nesta Lei.</w:t>
      </w:r>
    </w:p>
    <w:p w14:paraId="239595C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1" w:name="art12"/>
      <w:bookmarkEnd w:id="21"/>
      <w:r w:rsidRPr="00714DA6">
        <w:rPr>
          <w:rFonts w:ascii="Book Antiqua" w:eastAsia="Times New Roman" w:hAnsi="Book Antiqua" w:cs="Arial"/>
          <w:color w:val="000000"/>
          <w:kern w:val="0"/>
          <w:sz w:val="19"/>
          <w:szCs w:val="19"/>
          <w:lang w:eastAsia="pt-BR"/>
          <w14:ligatures w14:val="none"/>
        </w:rPr>
        <w:t>Art. 12. A solicitação de que trata o art. 11 desta Lei será instruída com:</w:t>
      </w:r>
    </w:p>
    <w:p w14:paraId="3CA0347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os</w:t>
      </w:r>
      <w:proofErr w:type="gramEnd"/>
      <w:r w:rsidRPr="00714DA6">
        <w:rPr>
          <w:rFonts w:ascii="Book Antiqua" w:eastAsia="Times New Roman" w:hAnsi="Book Antiqua" w:cs="Arial"/>
          <w:color w:val="000000"/>
          <w:kern w:val="0"/>
          <w:sz w:val="19"/>
          <w:szCs w:val="19"/>
          <w:lang w:eastAsia="pt-BR"/>
          <w14:ligatures w14:val="none"/>
        </w:rPr>
        <w:t xml:space="preserve"> documentos comprobatórios:</w:t>
      </w:r>
    </w:p>
    <w:p w14:paraId="690950A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 da inscrição do imóvel no Cadastro Nacional de Imóveis Rurais (CNIR), do domínio do requerente e da inexistência de ônus de qualquer espécie sobre o patrimônio do requerente e o imóvel rural;</w:t>
      </w:r>
    </w:p>
    <w:p w14:paraId="25691DC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b) da inscrição do imóvel no Cadastro Ambiental Rural (CAR), nos termos da </w:t>
      </w:r>
      <w:hyperlink r:id="rId47" w:history="1">
        <w:r w:rsidRPr="00714DA6">
          <w:rPr>
            <w:rFonts w:ascii="Book Antiqua" w:eastAsia="Times New Roman" w:hAnsi="Book Antiqua" w:cs="Arial"/>
            <w:color w:val="000080"/>
            <w:kern w:val="0"/>
            <w:sz w:val="19"/>
            <w:szCs w:val="19"/>
            <w:u w:val="single"/>
            <w:lang w:eastAsia="pt-BR"/>
            <w14:ligatures w14:val="none"/>
          </w:rPr>
          <w:t>Lei nº 12.651, de 25 de maio de 2012 </w:t>
        </w:r>
      </w:hyperlink>
      <w:r w:rsidRPr="00714DA6">
        <w:rPr>
          <w:rFonts w:ascii="Book Antiqua" w:eastAsia="Times New Roman" w:hAnsi="Book Antiqua" w:cs="Arial"/>
          <w:color w:val="000000"/>
          <w:kern w:val="0"/>
          <w:sz w:val="19"/>
          <w:szCs w:val="19"/>
          <w:lang w:eastAsia="pt-BR"/>
          <w14:ligatures w14:val="none"/>
        </w:rPr>
        <w:t>;</w:t>
      </w:r>
    </w:p>
    <w:p w14:paraId="4CA8D4E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 da regularidade fiscal, trabalhista e previdenciária do requerente; e</w:t>
      </w:r>
    </w:p>
    <w:p w14:paraId="03FB974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2" w:name="art12id"/>
      <w:bookmarkEnd w:id="22"/>
      <w:r w:rsidRPr="00714DA6">
        <w:rPr>
          <w:rFonts w:ascii="Book Antiqua" w:eastAsia="Times New Roman" w:hAnsi="Book Antiqua" w:cs="Arial"/>
          <w:color w:val="000000"/>
          <w:kern w:val="0"/>
          <w:sz w:val="19"/>
          <w:szCs w:val="19"/>
          <w:lang w:eastAsia="pt-BR"/>
          <w14:ligatures w14:val="none"/>
        </w:rPr>
        <w:t xml:space="preserve">d) da certificação, perante o </w:t>
      </w:r>
      <w:proofErr w:type="spellStart"/>
      <w:r w:rsidRPr="00714DA6">
        <w:rPr>
          <w:rFonts w:ascii="Book Antiqua" w:eastAsia="Times New Roman" w:hAnsi="Book Antiqua" w:cs="Arial"/>
          <w:color w:val="000000"/>
          <w:kern w:val="0"/>
          <w:sz w:val="19"/>
          <w:szCs w:val="19"/>
          <w:lang w:eastAsia="pt-BR"/>
          <w14:ligatures w14:val="none"/>
        </w:rPr>
        <w:t>Sigef</w:t>
      </w:r>
      <w:proofErr w:type="spellEnd"/>
      <w:r w:rsidRPr="00714DA6">
        <w:rPr>
          <w:rFonts w:ascii="Book Antiqua" w:eastAsia="Times New Roman" w:hAnsi="Book Antiqua" w:cs="Arial"/>
          <w:color w:val="000000"/>
          <w:kern w:val="0"/>
          <w:sz w:val="19"/>
          <w:szCs w:val="19"/>
          <w:lang w:eastAsia="pt-BR"/>
          <w14:ligatures w14:val="none"/>
        </w:rPr>
        <w:t>/Incra, do georreferenciamento do imóvel em que está sendo constituído o patrimônio rural em afetação;   </w:t>
      </w:r>
      <w:hyperlink r:id="rId48" w:anchor="art9" w:history="1">
        <w:r w:rsidRPr="00714DA6">
          <w:rPr>
            <w:rFonts w:ascii="Book Antiqua" w:eastAsia="Times New Roman" w:hAnsi="Book Antiqua" w:cs="Arial"/>
            <w:color w:val="000080"/>
            <w:kern w:val="0"/>
            <w:sz w:val="19"/>
            <w:szCs w:val="19"/>
            <w:u w:val="single"/>
            <w:lang w:eastAsia="pt-BR"/>
            <w14:ligatures w14:val="none"/>
          </w:rPr>
          <w:t>(Redação dada pela Lei nº 14.421, de 2022)</w:t>
        </w:r>
      </w:hyperlink>
    </w:p>
    <w:p w14:paraId="65E83D7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prova de atos que modifiquem ou limitem a propriedade do imóvel;</w:t>
      </w:r>
    </w:p>
    <w:p w14:paraId="198AC59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o memorial de que constem os nomes dos ocupantes e confrontantes com a indicação das respectivas residências;</w:t>
      </w:r>
    </w:p>
    <w:p w14:paraId="7BC9FC2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IV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planta do imóvel, obtida a partir de memorial descritivo assinado por profissional habilitado e com a Anotação de Responsabilidade Técnica, que deverá conter as coordenadas dos vértices definidores dos limites dos imóveis rurais, georreferenciadas ao Sistema Geodésico Brasileiro e com precisão posicional adotada pelo Incra para a certificação do imóvel perante o </w:t>
      </w:r>
      <w:proofErr w:type="spellStart"/>
      <w:r w:rsidRPr="00714DA6">
        <w:rPr>
          <w:rFonts w:ascii="Book Antiqua" w:eastAsia="Times New Roman" w:hAnsi="Book Antiqua" w:cs="Arial"/>
          <w:color w:val="000000"/>
          <w:kern w:val="0"/>
          <w:sz w:val="19"/>
          <w:szCs w:val="19"/>
          <w:lang w:eastAsia="pt-BR"/>
          <w14:ligatures w14:val="none"/>
        </w:rPr>
        <w:t>Sigef</w:t>
      </w:r>
      <w:proofErr w:type="spellEnd"/>
      <w:r w:rsidRPr="00714DA6">
        <w:rPr>
          <w:rFonts w:ascii="Book Antiqua" w:eastAsia="Times New Roman" w:hAnsi="Book Antiqua" w:cs="Arial"/>
          <w:color w:val="000000"/>
          <w:kern w:val="0"/>
          <w:sz w:val="19"/>
          <w:szCs w:val="19"/>
          <w:lang w:eastAsia="pt-BR"/>
          <w14:ligatures w14:val="none"/>
        </w:rPr>
        <w:t>/Incra; e</w:t>
      </w:r>
    </w:p>
    <w:p w14:paraId="0EDB520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V - </w:t>
      </w:r>
      <w:proofErr w:type="gramStart"/>
      <w:r w:rsidRPr="00714DA6">
        <w:rPr>
          <w:rFonts w:ascii="Book Antiqua" w:eastAsia="Times New Roman" w:hAnsi="Book Antiqua" w:cs="Arial"/>
          <w:color w:val="000000"/>
          <w:kern w:val="0"/>
          <w:sz w:val="19"/>
          <w:szCs w:val="19"/>
          <w:lang w:eastAsia="pt-BR"/>
          <w14:ligatures w14:val="none"/>
        </w:rPr>
        <w:t>as</w:t>
      </w:r>
      <w:proofErr w:type="gramEnd"/>
      <w:r w:rsidRPr="00714DA6">
        <w:rPr>
          <w:rFonts w:ascii="Book Antiqua" w:eastAsia="Times New Roman" w:hAnsi="Book Antiqua" w:cs="Arial"/>
          <w:color w:val="000000"/>
          <w:kern w:val="0"/>
          <w:sz w:val="19"/>
          <w:szCs w:val="19"/>
          <w:lang w:eastAsia="pt-BR"/>
          <w14:ligatures w14:val="none"/>
        </w:rPr>
        <w:t xml:space="preserve"> coordenadas dos vértices definidores dos limites do patrimônio afetado, georreferenciadas ao Sistema Geodésico Brasileiro e com precisão posicional adotada pelo Incra para certificação do imóvel perante o </w:t>
      </w:r>
      <w:proofErr w:type="spellStart"/>
      <w:r w:rsidRPr="00714DA6">
        <w:rPr>
          <w:rFonts w:ascii="Book Antiqua" w:eastAsia="Times New Roman" w:hAnsi="Book Antiqua" w:cs="Arial"/>
          <w:color w:val="000000"/>
          <w:kern w:val="0"/>
          <w:sz w:val="19"/>
          <w:szCs w:val="19"/>
          <w:lang w:eastAsia="pt-BR"/>
          <w14:ligatures w14:val="none"/>
        </w:rPr>
        <w:t>Sigef</w:t>
      </w:r>
      <w:proofErr w:type="spellEnd"/>
      <w:r w:rsidRPr="00714DA6">
        <w:rPr>
          <w:rFonts w:ascii="Book Antiqua" w:eastAsia="Times New Roman" w:hAnsi="Book Antiqua" w:cs="Arial"/>
          <w:color w:val="000000"/>
          <w:kern w:val="0"/>
          <w:sz w:val="19"/>
          <w:szCs w:val="19"/>
          <w:lang w:eastAsia="pt-BR"/>
          <w14:ligatures w14:val="none"/>
        </w:rPr>
        <w:t>/Incra.</w:t>
      </w:r>
    </w:p>
    <w:p w14:paraId="0EE6220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1º Os documentos de que tratam a alínea “c” do inciso 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compreendem as certidões negativas de débitos fiscais perante as Fazendas Públicas, bem como de distribuição forense e de protestos do proprietário do imóvel, tanto no local de seu domicílio quanto no local do imóvel.</w:t>
      </w:r>
    </w:p>
    <w:p w14:paraId="2DB3E6F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3" w:name="art12§2"/>
      <w:bookmarkEnd w:id="23"/>
      <w:r w:rsidRPr="00714DA6">
        <w:rPr>
          <w:rFonts w:ascii="Book Antiqua" w:eastAsia="Times New Roman" w:hAnsi="Book Antiqua" w:cs="Arial"/>
          <w:color w:val="000000"/>
          <w:kern w:val="0"/>
          <w:sz w:val="19"/>
          <w:szCs w:val="19"/>
          <w:lang w:eastAsia="pt-BR"/>
          <w14:ligatures w14:val="none"/>
        </w:rPr>
        <w:t>§ 2º No caso de constituição de patrimônio rural em afetação sobre parte do imóvel rural, a fração não afetada deverá atender a todas as obrigações ambientais previstas em lei, inclusive em relação à área afetada.   </w:t>
      </w:r>
      <w:hyperlink r:id="rId49" w:anchor="art9" w:history="1">
        <w:r w:rsidRPr="00714DA6">
          <w:rPr>
            <w:rFonts w:ascii="Book Antiqua" w:eastAsia="Times New Roman" w:hAnsi="Book Antiqua" w:cs="Arial"/>
            <w:color w:val="000080"/>
            <w:kern w:val="0"/>
            <w:sz w:val="19"/>
            <w:szCs w:val="19"/>
            <w:u w:val="single"/>
            <w:lang w:eastAsia="pt-BR"/>
            <w14:ligatures w14:val="none"/>
          </w:rPr>
          <w:t>(Redação dada pela Lei nº 14.421, de 2022)</w:t>
        </w:r>
      </w:hyperlink>
    </w:p>
    <w:p w14:paraId="69B17B8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4" w:name="art13"/>
      <w:bookmarkEnd w:id="24"/>
      <w:r w:rsidRPr="00714DA6">
        <w:rPr>
          <w:rFonts w:ascii="Book Antiqua" w:eastAsia="Times New Roman" w:hAnsi="Book Antiqua" w:cs="Arial"/>
          <w:color w:val="000000"/>
          <w:kern w:val="0"/>
          <w:sz w:val="19"/>
          <w:szCs w:val="19"/>
          <w:lang w:eastAsia="pt-BR"/>
          <w14:ligatures w14:val="none"/>
        </w:rPr>
        <w:t>Art. 13. O oficial de registro de imóveis, caso considere a solicitação de constituição de patrimônio rural em afetação de imóvel rural ou a instrução de que trata o art. 12 em desacordo com o disposto nesta Lei, concederá o prazo de 30 (trinta) dias, contado da data da decisão, para que o interessado faça as correções necessárias, sob pena de indeferimento da solicitação.</w:t>
      </w:r>
    </w:p>
    <w:p w14:paraId="58DDFC4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O interessado poderá solicitar a reconsideração da decisão do oficial de registro de imóveis.</w:t>
      </w:r>
    </w:p>
    <w:p w14:paraId="57234B9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5" w:name="art14"/>
      <w:bookmarkEnd w:id="25"/>
      <w:r w:rsidRPr="00714DA6">
        <w:rPr>
          <w:rFonts w:ascii="Book Antiqua" w:eastAsia="Times New Roman" w:hAnsi="Book Antiqua" w:cs="Arial"/>
          <w:color w:val="000000"/>
          <w:kern w:val="0"/>
          <w:sz w:val="19"/>
          <w:szCs w:val="19"/>
          <w:lang w:eastAsia="pt-BR"/>
          <w14:ligatures w14:val="none"/>
        </w:rPr>
        <w:t>Art. 14. Incumbe ao proprietário que constituir o patrimônio rural em afetação:</w:t>
      </w:r>
    </w:p>
    <w:p w14:paraId="0018A57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promover</w:t>
      </w:r>
      <w:proofErr w:type="gramEnd"/>
      <w:r w:rsidRPr="00714DA6">
        <w:rPr>
          <w:rFonts w:ascii="Book Antiqua" w:eastAsia="Times New Roman" w:hAnsi="Book Antiqua" w:cs="Arial"/>
          <w:color w:val="000000"/>
          <w:kern w:val="0"/>
          <w:sz w:val="19"/>
          <w:szCs w:val="19"/>
          <w:lang w:eastAsia="pt-BR"/>
          <w14:ligatures w14:val="none"/>
        </w:rPr>
        <w:t xml:space="preserve"> os atos necessários à administração e à preservação do patrimônio rural em afetação, inclusive por meio da adoção de medidas judiciais; e</w:t>
      </w:r>
    </w:p>
    <w:p w14:paraId="4C91BC5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manter-se</w:t>
      </w:r>
      <w:proofErr w:type="gramEnd"/>
      <w:r w:rsidRPr="00714DA6">
        <w:rPr>
          <w:rFonts w:ascii="Book Antiqua" w:eastAsia="Times New Roman" w:hAnsi="Book Antiqua" w:cs="Arial"/>
          <w:color w:val="000000"/>
          <w:kern w:val="0"/>
          <w:sz w:val="19"/>
          <w:szCs w:val="19"/>
          <w:lang w:eastAsia="pt-BR"/>
          <w14:ligatures w14:val="none"/>
        </w:rPr>
        <w:t xml:space="preserve"> adimplente com as obrigações tributárias e os encargos fiscais, previdenciários e trabalhistas de sua responsabilidade, incluída a remuneração dos trabalhadores rurais.</w:t>
      </w:r>
    </w:p>
    <w:p w14:paraId="0DF3798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6" w:name="art15"/>
      <w:bookmarkEnd w:id="26"/>
      <w:r w:rsidRPr="00714DA6">
        <w:rPr>
          <w:rFonts w:ascii="Book Antiqua" w:eastAsia="Times New Roman" w:hAnsi="Book Antiqua" w:cs="Arial"/>
          <w:color w:val="000000"/>
          <w:kern w:val="0"/>
          <w:sz w:val="19"/>
          <w:szCs w:val="19"/>
          <w:lang w:eastAsia="pt-BR"/>
          <w14:ligatures w14:val="none"/>
        </w:rPr>
        <w:t>Art. 15. O cancelamento da afetação do imóvel rural, ou de sua fração, concretiza-se mediante sua averbação no cartório de registro de imóveis.</w:t>
      </w:r>
    </w:p>
    <w:p w14:paraId="508AE7D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O cancelamento será instruído com requerimento do proprietário, que deverá comprovar a não existência de CIR e de CPR sobre o patrimônio a ser desafetado.</w:t>
      </w:r>
    </w:p>
    <w:p w14:paraId="7BEC35B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A comprovação de que trata o § 1º deste artigo será realizada por meio de certidão emitida por entidade mencionada no art. 19 desta Lei, no caso de CIR, ou por meio de certidão emitida pelo cartório de registro de imóveis competente, no caso de CPR.</w:t>
      </w:r>
    </w:p>
    <w:p w14:paraId="2FD5597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Sobre o imóvel rural, ou sua fração, para o qual haja requerimento de cancelamento do patrimônio rural em afetação não poderá ser emitida CIR ou CPR até a conclusão do pedido.</w:t>
      </w:r>
    </w:p>
    <w:p w14:paraId="26D5F5A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7" w:name="art16"/>
      <w:bookmarkEnd w:id="27"/>
      <w:r w:rsidRPr="00714DA6">
        <w:rPr>
          <w:rFonts w:ascii="Book Antiqua" w:eastAsia="Times New Roman" w:hAnsi="Book Antiqua" w:cs="Arial"/>
          <w:color w:val="000000"/>
          <w:kern w:val="0"/>
          <w:sz w:val="19"/>
          <w:szCs w:val="19"/>
          <w:lang w:eastAsia="pt-BR"/>
          <w14:ligatures w14:val="none"/>
        </w:rPr>
        <w:t>Art. 16. A emissão da CPR que utilizar como garantia o patrimônio rural em afetação atenderá ao disposto na </w:t>
      </w:r>
      <w:hyperlink r:id="rId50" w:history="1">
        <w:r w:rsidRPr="00714DA6">
          <w:rPr>
            <w:rFonts w:ascii="Book Antiqua" w:eastAsia="Times New Roman" w:hAnsi="Book Antiqua" w:cs="Arial"/>
            <w:color w:val="000080"/>
            <w:kern w:val="0"/>
            <w:sz w:val="19"/>
            <w:szCs w:val="19"/>
            <w:u w:val="single"/>
            <w:lang w:eastAsia="pt-BR"/>
            <w14:ligatures w14:val="none"/>
          </w:rPr>
          <w:t>Lei nº 8.929, de 22 de agosto de 1994 </w:t>
        </w:r>
      </w:hyperlink>
      <w:r w:rsidRPr="00714DA6">
        <w:rPr>
          <w:rFonts w:ascii="Book Antiqua" w:eastAsia="Times New Roman" w:hAnsi="Book Antiqua" w:cs="Arial"/>
          <w:color w:val="000000"/>
          <w:kern w:val="0"/>
          <w:sz w:val="19"/>
          <w:szCs w:val="19"/>
          <w:lang w:eastAsia="pt-BR"/>
          <w14:ligatures w14:val="none"/>
        </w:rPr>
        <w:t>, e deverá cumprir as normas previstas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e no § 1º do art. 19, no art. 21, nos incisos VIII e IX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 xml:space="preserve">e nos §§ 1º e 2º do art. 22 e nos </w:t>
      </w:r>
      <w:proofErr w:type="spellStart"/>
      <w:r w:rsidRPr="00714DA6">
        <w:rPr>
          <w:rFonts w:ascii="Book Antiqua" w:eastAsia="Times New Roman" w:hAnsi="Book Antiqua" w:cs="Arial"/>
          <w:color w:val="000000"/>
          <w:kern w:val="0"/>
          <w:sz w:val="19"/>
          <w:szCs w:val="19"/>
          <w:lang w:eastAsia="pt-BR"/>
          <w14:ligatures w14:val="none"/>
        </w:rPr>
        <w:t>arts</w:t>
      </w:r>
      <w:proofErr w:type="spellEnd"/>
      <w:r w:rsidRPr="00714DA6">
        <w:rPr>
          <w:rFonts w:ascii="Book Antiqua" w:eastAsia="Times New Roman" w:hAnsi="Book Antiqua" w:cs="Arial"/>
          <w:color w:val="000000"/>
          <w:kern w:val="0"/>
          <w:sz w:val="19"/>
          <w:szCs w:val="19"/>
          <w:lang w:eastAsia="pt-BR"/>
          <w14:ligatures w14:val="none"/>
        </w:rPr>
        <w:t>. 24, 25 e 28 desta Lei.</w:t>
      </w:r>
    </w:p>
    <w:p w14:paraId="793F110A"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CAPÍTULO III</w:t>
      </w:r>
    </w:p>
    <w:p w14:paraId="037D9E01"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DA CÉDULA IMOBILIÁRIA RURAL</w:t>
      </w:r>
    </w:p>
    <w:p w14:paraId="0523391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8" w:name="art17"/>
      <w:bookmarkEnd w:id="28"/>
      <w:r w:rsidRPr="00714DA6">
        <w:rPr>
          <w:rFonts w:ascii="Book Antiqua" w:eastAsia="Times New Roman" w:hAnsi="Book Antiqua" w:cs="Arial"/>
          <w:color w:val="000000"/>
          <w:kern w:val="0"/>
          <w:sz w:val="19"/>
          <w:szCs w:val="19"/>
          <w:lang w:eastAsia="pt-BR"/>
          <w14:ligatures w14:val="none"/>
        </w:rPr>
        <w:t>Art. 17. Fica instituída a CIR, título de crédito nominativo, transferível e de livre negociação, representativa de:</w:t>
      </w:r>
    </w:p>
    <w:p w14:paraId="3352386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promessa</w:t>
      </w:r>
      <w:proofErr w:type="gramEnd"/>
      <w:r w:rsidRPr="00714DA6">
        <w:rPr>
          <w:rFonts w:ascii="Book Antiqua" w:eastAsia="Times New Roman" w:hAnsi="Book Antiqua" w:cs="Arial"/>
          <w:color w:val="000000"/>
          <w:kern w:val="0"/>
          <w:sz w:val="19"/>
          <w:szCs w:val="19"/>
          <w:lang w:eastAsia="pt-BR"/>
          <w14:ligatures w14:val="none"/>
        </w:rPr>
        <w:t xml:space="preserve"> de pagamento em dinheiro, decorrente de operação de crédito de qualquer modalidade; e</w:t>
      </w:r>
    </w:p>
    <w:p w14:paraId="744B2D8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obrigação</w:t>
      </w:r>
      <w:proofErr w:type="gramEnd"/>
      <w:r w:rsidRPr="00714DA6">
        <w:rPr>
          <w:rFonts w:ascii="Book Antiqua" w:eastAsia="Times New Roman" w:hAnsi="Book Antiqua" w:cs="Arial"/>
          <w:color w:val="000000"/>
          <w:kern w:val="0"/>
          <w:sz w:val="19"/>
          <w:szCs w:val="19"/>
          <w:lang w:eastAsia="pt-BR"/>
          <w14:ligatures w14:val="none"/>
        </w:rPr>
        <w:t xml:space="preserve"> de entregar, em favor do credor, bem imóvel rural, ou fração deste, vinculado ao patrimônio rural em afetação, e que seja garantia da operação de que trata o inciso 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nas hipóteses em que não houver o pagamento da operação até a data do vencimento.</w:t>
      </w:r>
    </w:p>
    <w:p w14:paraId="031E408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9" w:name="art18"/>
      <w:bookmarkEnd w:id="29"/>
      <w:r w:rsidRPr="00714DA6">
        <w:rPr>
          <w:rFonts w:ascii="Book Antiqua" w:eastAsia="Times New Roman" w:hAnsi="Book Antiqua" w:cs="Arial"/>
          <w:color w:val="000000"/>
          <w:kern w:val="0"/>
          <w:sz w:val="19"/>
          <w:szCs w:val="19"/>
          <w:lang w:eastAsia="pt-BR"/>
          <w14:ligatures w14:val="none"/>
        </w:rPr>
        <w:lastRenderedPageBreak/>
        <w:t>Art. 18. Fica legitimado para emitir a CIR o proprietário de imóvel rural, pessoa natural ou jurídica, que houver constituído patrimônio rural em afetação na forma prevista no Capítulo II desta Lei.</w:t>
      </w:r>
    </w:p>
    <w:p w14:paraId="3A9F372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A CIR será garantida por parte ou por todo o patrimônio rural em afetação, observada a identificação prevista no inciso VIII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do art. 22 desta Lei.</w:t>
      </w:r>
    </w:p>
    <w:p w14:paraId="09142D3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A CIR poderá ser emitida sob a forma escritural, mediante lançamento em sistema de escrituração autorizado a funcionar pelo Banco Central do Brasil.</w:t>
      </w:r>
    </w:p>
    <w:p w14:paraId="6617511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0" w:name="art19"/>
      <w:bookmarkEnd w:id="30"/>
      <w:r w:rsidRPr="00714DA6">
        <w:rPr>
          <w:rFonts w:ascii="Book Antiqua" w:eastAsia="Times New Roman" w:hAnsi="Book Antiqua" w:cs="Arial"/>
          <w:color w:val="000000"/>
          <w:kern w:val="0"/>
          <w:sz w:val="19"/>
          <w:szCs w:val="19"/>
          <w:lang w:eastAsia="pt-BR"/>
          <w14:ligatures w14:val="none"/>
        </w:rPr>
        <w:t>Art. 19. A CIR será levada a registro ou a depósito em entidade autorizada pelo Banco Central do Brasil a exercer a atividade de registro ou depósito centralizado de ativos financeiros e de valores mobiliários, nos termos da </w:t>
      </w:r>
      <w:hyperlink r:id="rId51" w:history="1">
        <w:r w:rsidRPr="00714DA6">
          <w:rPr>
            <w:rFonts w:ascii="Book Antiqua" w:eastAsia="Times New Roman" w:hAnsi="Book Antiqua" w:cs="Arial"/>
            <w:color w:val="000080"/>
            <w:kern w:val="0"/>
            <w:sz w:val="19"/>
            <w:szCs w:val="19"/>
            <w:u w:val="single"/>
            <w:lang w:eastAsia="pt-BR"/>
            <w14:ligatures w14:val="none"/>
          </w:rPr>
          <w:t>Lei nº 12.810, de 15 de maio de 2013 </w:t>
        </w:r>
      </w:hyperlink>
      <w:r w:rsidRPr="00714DA6">
        <w:rPr>
          <w:rFonts w:ascii="Book Antiqua" w:eastAsia="Times New Roman" w:hAnsi="Book Antiqua" w:cs="Arial"/>
          <w:color w:val="000000"/>
          <w:kern w:val="0"/>
          <w:sz w:val="19"/>
          <w:szCs w:val="19"/>
          <w:lang w:eastAsia="pt-BR"/>
          <w14:ligatures w14:val="none"/>
        </w:rPr>
        <w:t>, no prazo de 5 (cinco) dias úteis, contado da data de sua emissão.</w:t>
      </w:r>
    </w:p>
    <w:p w14:paraId="279010A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O registro ou o depósito realizado no prazo estabelecido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é condição necessária para que a CIR tenha eficácia executiva sobre o patrimônio rural em afetação a ela vinculado.</w:t>
      </w:r>
    </w:p>
    <w:p w14:paraId="5CDC340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A CIR cartular será escritural enquanto permanecer depositada.</w:t>
      </w:r>
    </w:p>
    <w:p w14:paraId="06C3F9E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No período em que a CIR estiver depositada, o histórico dos negócios ocorridos:</w:t>
      </w:r>
    </w:p>
    <w:p w14:paraId="27580B0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não</w:t>
      </w:r>
      <w:proofErr w:type="gramEnd"/>
      <w:r w:rsidRPr="00714DA6">
        <w:rPr>
          <w:rFonts w:ascii="Book Antiqua" w:eastAsia="Times New Roman" w:hAnsi="Book Antiqua" w:cs="Arial"/>
          <w:color w:val="000000"/>
          <w:kern w:val="0"/>
          <w:sz w:val="19"/>
          <w:szCs w:val="19"/>
          <w:lang w:eastAsia="pt-BR"/>
          <w14:ligatures w14:val="none"/>
        </w:rPr>
        <w:t xml:space="preserve"> será transcrito no verso dos títulos; e</w:t>
      </w:r>
    </w:p>
    <w:p w14:paraId="77AD11F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será</w:t>
      </w:r>
      <w:proofErr w:type="gramEnd"/>
      <w:r w:rsidRPr="00714DA6">
        <w:rPr>
          <w:rFonts w:ascii="Book Antiqua" w:eastAsia="Times New Roman" w:hAnsi="Book Antiqua" w:cs="Arial"/>
          <w:color w:val="000000"/>
          <w:kern w:val="0"/>
          <w:sz w:val="19"/>
          <w:szCs w:val="19"/>
          <w:lang w:eastAsia="pt-BR"/>
          <w14:ligatures w14:val="none"/>
        </w:rPr>
        <w:t xml:space="preserve"> anotado nos registros do sistema.</w:t>
      </w:r>
    </w:p>
    <w:p w14:paraId="45982B6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1" w:name="art20"/>
      <w:bookmarkEnd w:id="31"/>
      <w:r w:rsidRPr="00714DA6">
        <w:rPr>
          <w:rFonts w:ascii="Book Antiqua" w:eastAsia="Times New Roman" w:hAnsi="Book Antiqua" w:cs="Arial"/>
          <w:color w:val="000000"/>
          <w:kern w:val="0"/>
          <w:sz w:val="19"/>
          <w:szCs w:val="19"/>
          <w:lang w:eastAsia="pt-BR"/>
          <w14:ligatures w14:val="none"/>
        </w:rPr>
        <w:t>Art. 20. A CIR poderá ser garantida por terceiros, inclusive por instituição financeira ou por seguradora.</w:t>
      </w:r>
    </w:p>
    <w:p w14:paraId="79C6824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2" w:name="art21"/>
      <w:bookmarkEnd w:id="32"/>
      <w:r w:rsidRPr="00714DA6">
        <w:rPr>
          <w:rFonts w:ascii="Book Antiqua" w:eastAsia="Times New Roman" w:hAnsi="Book Antiqua" w:cs="Arial"/>
          <w:color w:val="000000"/>
          <w:kern w:val="0"/>
          <w:sz w:val="19"/>
          <w:szCs w:val="19"/>
          <w:lang w:eastAsia="pt-BR"/>
          <w14:ligatures w14:val="none"/>
        </w:rPr>
        <w:t>Art. 21. A CIR é título executivo extrajudicial e representa dívida em dinheiro, certa, líquida e exigível, correspondente ao valor nela indicado ou ao saldo devedor da operação de crédito que representa.</w:t>
      </w:r>
    </w:p>
    <w:p w14:paraId="4F81F3C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A CIR poderá receber aval, que constará do registro ou do depósito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do art. 19 ou da cártula.</w:t>
      </w:r>
    </w:p>
    <w:p w14:paraId="4771120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Fica dispensado o protesto para assegurar o direito de regresso contra endossantes e avalistas.</w:t>
      </w:r>
    </w:p>
    <w:p w14:paraId="57CE358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3" w:name="art22"/>
      <w:bookmarkEnd w:id="33"/>
      <w:r w:rsidRPr="00714DA6">
        <w:rPr>
          <w:rFonts w:ascii="Book Antiqua" w:eastAsia="Times New Roman" w:hAnsi="Book Antiqua" w:cs="Arial"/>
          <w:color w:val="000000"/>
          <w:kern w:val="0"/>
          <w:sz w:val="19"/>
          <w:szCs w:val="19"/>
          <w:lang w:eastAsia="pt-BR"/>
          <w14:ligatures w14:val="none"/>
        </w:rPr>
        <w:t>Art. 22. A CIR conterá os seguintes requisitos lançados em seu contexto:</w:t>
      </w:r>
    </w:p>
    <w:p w14:paraId="1CE7FD0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denominação “Cédula Imobiliária Rural”;</w:t>
      </w:r>
    </w:p>
    <w:p w14:paraId="0AE26A2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assinatura do emitente;</w:t>
      </w:r>
    </w:p>
    <w:p w14:paraId="2B0F42F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o nome do credor, permitida a cláusula à ordem;</w:t>
      </w:r>
    </w:p>
    <w:p w14:paraId="0389E88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IV - a data e o local da emissão;</w:t>
      </w:r>
    </w:p>
    <w:p w14:paraId="5CAA969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V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promessa do emitente de pagar o valor da CIR em dinheiro, certo, líquido e exigível no seu vencimento;</w:t>
      </w:r>
    </w:p>
    <w:p w14:paraId="175F783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VI - a data e o local do pagamento da dívida e, na hipótese de pagamento parcelado, as datas e os valores de cada prestação;</w:t>
      </w:r>
    </w:p>
    <w:p w14:paraId="4492D42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VII - a data de vencimento;</w:t>
      </w:r>
    </w:p>
    <w:p w14:paraId="4FE0D82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VIII - a identificação do patrimônio rural em afetação, ou de sua parte, correspondente à garantia oferecida na CIR; e</w:t>
      </w:r>
    </w:p>
    <w:p w14:paraId="7FD0DB5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IX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autorização irretratável para que o oficial de registro de imóveis processe, em favor do credor, o registro de transmissão da propriedade do imóvel rural, ou da fração, constituinte do patrimônio rural em afetação vinculado à CIR, de acordo com o disposto no art. 28 desta Lei.</w:t>
      </w:r>
    </w:p>
    <w:p w14:paraId="0A7B283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A identificação de que trata o inciso VIII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conterá os números de registro e de matrícula do imóvel no cartório de registro de imóveis competente e as coordenadas dos vértices definidores dos limites da área vinculada à CIR, georreferenciadas ao Sistema Geodésico Brasileiro, observadas as vedações de que trata o art. 8º desta Lei e respeitadas as exigências estabelecidas pela legislação ambiental.</w:t>
      </w:r>
    </w:p>
    <w:p w14:paraId="31C1B14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O patrimônio rural em afetação ou sua parte vinculada a cada CIR observará o disposto na legislação ambiental e no inciso III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do art. 8º desta Lei.</w:t>
      </w:r>
    </w:p>
    <w:p w14:paraId="6EB9A8B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A CIR, sem que configure requisito essencial, poderá conter outras cláusulas não financeiras lançadas em seu registro, depósito ou cártula, as quais poderão constar de documento à parte, com a assinatura do emitente, incluída a menção a essa circunstância no registro, no depósito ou na cártula.</w:t>
      </w:r>
    </w:p>
    <w:p w14:paraId="638B0EE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4" w:name="art23"/>
      <w:bookmarkEnd w:id="34"/>
      <w:r w:rsidRPr="00714DA6">
        <w:rPr>
          <w:rFonts w:ascii="Book Antiqua" w:eastAsia="Times New Roman" w:hAnsi="Book Antiqua" w:cs="Arial"/>
          <w:color w:val="000000"/>
          <w:kern w:val="0"/>
          <w:sz w:val="19"/>
          <w:szCs w:val="19"/>
          <w:lang w:eastAsia="pt-BR"/>
          <w14:ligatures w14:val="none"/>
        </w:rPr>
        <w:t>Art. 23. A CIR poderá ser negociada somente nos mercados regulamentados de valores mobiliários quando registrada ou depositada em entidade autorizada pelo Banco Central do Brasil a exercer a atividade de registro ou depósito centralizado de ativos financeiros e de valores mobiliários.</w:t>
      </w:r>
    </w:p>
    <w:p w14:paraId="68C6E52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5" w:name="art24"/>
      <w:bookmarkEnd w:id="35"/>
      <w:r w:rsidRPr="00714DA6">
        <w:rPr>
          <w:rFonts w:ascii="Book Antiqua" w:eastAsia="Times New Roman" w:hAnsi="Book Antiqua" w:cs="Arial"/>
          <w:color w:val="000000"/>
          <w:kern w:val="0"/>
          <w:sz w:val="19"/>
          <w:szCs w:val="19"/>
          <w:lang w:eastAsia="pt-BR"/>
          <w14:ligatures w14:val="none"/>
        </w:rPr>
        <w:t>Art. 24. O emitente usará, até a efetiva liquidação da obrigação garantida pela CIR, a suas expensas e risco, o imóvel rural objeto do patrimônio rural em afetação, conforme a sua destinação, e deverá empregar, na sua guarda, a diligência exigida por sua natureza.</w:t>
      </w:r>
    </w:p>
    <w:p w14:paraId="3152802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6" w:name="art25"/>
      <w:bookmarkEnd w:id="36"/>
      <w:r w:rsidRPr="00714DA6">
        <w:rPr>
          <w:rFonts w:ascii="Book Antiqua" w:eastAsia="Times New Roman" w:hAnsi="Book Antiqua" w:cs="Arial"/>
          <w:color w:val="000000"/>
          <w:kern w:val="0"/>
          <w:sz w:val="19"/>
          <w:szCs w:val="19"/>
          <w:lang w:eastAsia="pt-BR"/>
          <w14:ligatures w14:val="none"/>
        </w:rPr>
        <w:t>Art. 25. Na hipótese de o bem constitutivo da garantia ser desapropriado ou danificado por fato imputável a terceiro, o credor será sub-rogado no direito à indenização devida pelo expropriante ou pelo terceiro causador do dano, até o montante necessário para liquidar ou amortizar a obrigação garantida.</w:t>
      </w:r>
    </w:p>
    <w:p w14:paraId="450A663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7" w:name="art26"/>
      <w:bookmarkEnd w:id="37"/>
      <w:r w:rsidRPr="00714DA6">
        <w:rPr>
          <w:rFonts w:ascii="Book Antiqua" w:eastAsia="Times New Roman" w:hAnsi="Book Antiqua" w:cs="Arial"/>
          <w:color w:val="000000"/>
          <w:kern w:val="0"/>
          <w:sz w:val="19"/>
          <w:szCs w:val="19"/>
          <w:lang w:eastAsia="pt-BR"/>
          <w14:ligatures w14:val="none"/>
        </w:rPr>
        <w:t>Art. 26. O vencimento da CIR será antecipado, independentemente de aviso ou interpelação judicial ou extrajudicial, nas hipóteses de:</w:t>
      </w:r>
    </w:p>
    <w:p w14:paraId="3AFFA82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descumprimento</w:t>
      </w:r>
      <w:proofErr w:type="gramEnd"/>
      <w:r w:rsidRPr="00714DA6">
        <w:rPr>
          <w:rFonts w:ascii="Book Antiqua" w:eastAsia="Times New Roman" w:hAnsi="Book Antiqua" w:cs="Arial"/>
          <w:color w:val="000000"/>
          <w:kern w:val="0"/>
          <w:sz w:val="19"/>
          <w:szCs w:val="19"/>
          <w:lang w:eastAsia="pt-BR"/>
          <w14:ligatures w14:val="none"/>
        </w:rPr>
        <w:t xml:space="preserve"> das obrigações de que trata o inciso 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do art. 14 desta Lei;</w:t>
      </w:r>
    </w:p>
    <w:p w14:paraId="7CE333D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insolvência</w:t>
      </w:r>
      <w:proofErr w:type="gramEnd"/>
      <w:r w:rsidRPr="00714DA6">
        <w:rPr>
          <w:rFonts w:ascii="Book Antiqua" w:eastAsia="Times New Roman" w:hAnsi="Book Antiqua" w:cs="Arial"/>
          <w:color w:val="000000"/>
          <w:kern w:val="0"/>
          <w:sz w:val="19"/>
          <w:szCs w:val="19"/>
          <w:lang w:eastAsia="pt-BR"/>
          <w14:ligatures w14:val="none"/>
        </w:rPr>
        <w:t xml:space="preserve"> civil, falência ou recuperação judicial do emitente; ou</w:t>
      </w:r>
    </w:p>
    <w:p w14:paraId="33489E1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existência de prática comprovada de desvio de bens e administração ruinosa do imóvel rural que constitui o patrimônio rural em afetação a ela vinculado.</w:t>
      </w:r>
    </w:p>
    <w:p w14:paraId="03E6A4A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8" w:name="art27"/>
      <w:bookmarkEnd w:id="38"/>
      <w:r w:rsidRPr="00714DA6">
        <w:rPr>
          <w:rFonts w:ascii="Book Antiqua" w:eastAsia="Times New Roman" w:hAnsi="Book Antiqua" w:cs="Arial"/>
          <w:color w:val="000000"/>
          <w:kern w:val="0"/>
          <w:sz w:val="19"/>
          <w:szCs w:val="19"/>
          <w:lang w:eastAsia="pt-BR"/>
          <w14:ligatures w14:val="none"/>
        </w:rPr>
        <w:t>Art. 27. O credor fica obrigado a informar à entidade autorizada no art. 19 desta Lei, sobre a liquidação da CIR no prazo máximo de 5 (cinco) dias úteis após sua efetivação.</w:t>
      </w:r>
    </w:p>
    <w:p w14:paraId="4247D75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9" w:name="art28"/>
      <w:bookmarkEnd w:id="39"/>
      <w:r w:rsidRPr="00714DA6">
        <w:rPr>
          <w:rFonts w:ascii="Book Antiqua" w:eastAsia="Times New Roman" w:hAnsi="Book Antiqua" w:cs="Arial"/>
          <w:color w:val="000000"/>
          <w:kern w:val="0"/>
          <w:sz w:val="19"/>
          <w:szCs w:val="19"/>
          <w:lang w:eastAsia="pt-BR"/>
          <w14:ligatures w14:val="none"/>
        </w:rPr>
        <w:t>Art. 28. Vencida a CIR e não liquidado o crédito por ela representado, o credor poderá exercer de imediato o direito à transferência, para sua titularidade, do registro da propriedade da área rural que constitui o patrimônio rural em afetação, ou de sua fração, vinculado à CIR no cartório de registro de imóveis correspondente.</w:t>
      </w:r>
    </w:p>
    <w:p w14:paraId="591CE65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Quando a área rural constitutiva do patrimônio rural em afetação vinculado à CIR estiver contida em imóvel rural de maior área, ou quando apenas parte do patrimônio rural em afetação estiver vinculada à CIR, o oficial de registro de imóveis, de ofício e à custa do beneficiário final, efetuará o desmembramento e estabelecerá a matrícula própria correspondente.</w:t>
      </w:r>
    </w:p>
    <w:p w14:paraId="44BC96B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Na hipótese prevista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aplica-se, no que couber, o disposto nos </w:t>
      </w:r>
      <w:proofErr w:type="spellStart"/>
      <w:r w:rsidRPr="00714DA6">
        <w:rPr>
          <w:rFonts w:ascii="Book Antiqua" w:eastAsia="Times New Roman" w:hAnsi="Book Antiqua" w:cs="Arial"/>
          <w:color w:val="000000"/>
          <w:kern w:val="0"/>
          <w:sz w:val="19"/>
          <w:szCs w:val="19"/>
          <w:lang w:eastAsia="pt-BR"/>
          <w14:ligatures w14:val="none"/>
        </w:rPr>
        <w:fldChar w:fldCharType="begin"/>
      </w:r>
      <w:r w:rsidRPr="00714DA6">
        <w:rPr>
          <w:rFonts w:ascii="Book Antiqua" w:eastAsia="Times New Roman" w:hAnsi="Book Antiqua" w:cs="Arial"/>
          <w:color w:val="000000"/>
          <w:kern w:val="0"/>
          <w:sz w:val="19"/>
          <w:szCs w:val="19"/>
          <w:lang w:eastAsia="pt-BR"/>
          <w14:ligatures w14:val="none"/>
        </w:rPr>
        <w:instrText>HYPERLINK "https://www.planalto.gov.br/ccivil_03/LEIS/L9514.htm" \l "art26"</w:instrText>
      </w:r>
      <w:r w:rsidRPr="00714DA6">
        <w:rPr>
          <w:rFonts w:ascii="Book Antiqua" w:eastAsia="Times New Roman" w:hAnsi="Book Antiqua" w:cs="Arial"/>
          <w:color w:val="000000"/>
          <w:kern w:val="0"/>
          <w:sz w:val="19"/>
          <w:szCs w:val="19"/>
          <w:lang w:eastAsia="pt-BR"/>
          <w14:ligatures w14:val="none"/>
        </w:rPr>
      </w:r>
      <w:r w:rsidRPr="00714DA6">
        <w:rPr>
          <w:rFonts w:ascii="Book Antiqua" w:eastAsia="Times New Roman" w:hAnsi="Book Antiqua" w:cs="Arial"/>
          <w:color w:val="000000"/>
          <w:kern w:val="0"/>
          <w:sz w:val="19"/>
          <w:szCs w:val="19"/>
          <w:lang w:eastAsia="pt-BR"/>
          <w14:ligatures w14:val="none"/>
        </w:rPr>
        <w:fldChar w:fldCharType="separate"/>
      </w:r>
      <w:r w:rsidRPr="00714DA6">
        <w:rPr>
          <w:rFonts w:ascii="Book Antiqua" w:eastAsia="Times New Roman" w:hAnsi="Book Antiqua" w:cs="Arial"/>
          <w:color w:val="000080"/>
          <w:kern w:val="0"/>
          <w:sz w:val="19"/>
          <w:szCs w:val="19"/>
          <w:u w:val="single"/>
          <w:lang w:eastAsia="pt-BR"/>
          <w14:ligatures w14:val="none"/>
        </w:rPr>
        <w:t>arts</w:t>
      </w:r>
      <w:proofErr w:type="spellEnd"/>
      <w:r w:rsidRPr="00714DA6">
        <w:rPr>
          <w:rFonts w:ascii="Book Antiqua" w:eastAsia="Times New Roman" w:hAnsi="Book Antiqua" w:cs="Arial"/>
          <w:color w:val="000080"/>
          <w:kern w:val="0"/>
          <w:sz w:val="19"/>
          <w:szCs w:val="19"/>
          <w:u w:val="single"/>
          <w:lang w:eastAsia="pt-BR"/>
          <w14:ligatures w14:val="none"/>
        </w:rPr>
        <w:t>. 26 e 27 da Lei nº 9.514, de 20 de novembro de 1997 </w:t>
      </w:r>
      <w:r w:rsidRPr="00714DA6">
        <w:rPr>
          <w:rFonts w:ascii="Book Antiqua" w:eastAsia="Times New Roman" w:hAnsi="Book Antiqua" w:cs="Arial"/>
          <w:color w:val="000000"/>
          <w:kern w:val="0"/>
          <w:sz w:val="19"/>
          <w:szCs w:val="19"/>
          <w:lang w:eastAsia="pt-BR"/>
          <w14:ligatures w14:val="none"/>
        </w:rPr>
        <w:fldChar w:fldCharType="end"/>
      </w:r>
      <w:r w:rsidRPr="00714DA6">
        <w:rPr>
          <w:rFonts w:ascii="Book Antiqua" w:eastAsia="Times New Roman" w:hAnsi="Book Antiqua" w:cs="Arial"/>
          <w:color w:val="000000"/>
          <w:kern w:val="0"/>
          <w:sz w:val="19"/>
          <w:szCs w:val="19"/>
          <w:lang w:eastAsia="pt-BR"/>
          <w14:ligatures w14:val="none"/>
        </w:rPr>
        <w:t>, respeitado o disposto no § 3º deste artigo.</w:t>
      </w:r>
    </w:p>
    <w:p w14:paraId="11EF4D9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3º Se, no segundo leilão de que trata o </w:t>
      </w:r>
      <w:hyperlink r:id="rId52" w:anchor="art27" w:history="1">
        <w:r w:rsidRPr="00714DA6">
          <w:rPr>
            <w:rFonts w:ascii="Book Antiqua" w:eastAsia="Times New Roman" w:hAnsi="Book Antiqua" w:cs="Arial"/>
            <w:color w:val="000080"/>
            <w:kern w:val="0"/>
            <w:sz w:val="19"/>
            <w:szCs w:val="19"/>
            <w:u w:val="single"/>
            <w:lang w:eastAsia="pt-BR"/>
            <w14:ligatures w14:val="none"/>
          </w:rPr>
          <w:t>art. 27 da Lei nº 9.514, de 20 de novembro de 1997 </w:t>
        </w:r>
      </w:hyperlink>
      <w:r w:rsidRPr="00714DA6">
        <w:rPr>
          <w:rFonts w:ascii="Book Antiqua" w:eastAsia="Times New Roman" w:hAnsi="Book Antiqua" w:cs="Arial"/>
          <w:color w:val="000000"/>
          <w:kern w:val="0"/>
          <w:sz w:val="19"/>
          <w:szCs w:val="19"/>
          <w:lang w:eastAsia="pt-BR"/>
          <w14:ligatures w14:val="none"/>
        </w:rPr>
        <w:t>, o maior lance oferecido não for igual ou superior ao valor da dívida, somado ao das despesas, dos prêmios de seguro e dos encargos legais, incluídos os tributos, o credor poderá cobrar do devedor, por via executiva, o valor remanescente de seu crédito, sem nenhum direito de retenção ou indenização sobre o imóvel alienado.</w:t>
      </w:r>
    </w:p>
    <w:p w14:paraId="2480628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0" w:name="art29"/>
      <w:bookmarkEnd w:id="40"/>
      <w:r w:rsidRPr="00714DA6">
        <w:rPr>
          <w:rFonts w:ascii="Book Antiqua" w:eastAsia="Times New Roman" w:hAnsi="Book Antiqua" w:cs="Arial"/>
          <w:color w:val="000000"/>
          <w:kern w:val="0"/>
          <w:sz w:val="19"/>
          <w:szCs w:val="19"/>
          <w:lang w:eastAsia="pt-BR"/>
          <w14:ligatures w14:val="none"/>
        </w:rPr>
        <w:t>Art. 29. Aplicam-se à CIR, no que couber, as normas de direito cambial, com as seguintes modificações:</w:t>
      </w:r>
    </w:p>
    <w:p w14:paraId="6C5102F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os</w:t>
      </w:r>
      <w:proofErr w:type="gramEnd"/>
      <w:r w:rsidRPr="00714DA6">
        <w:rPr>
          <w:rFonts w:ascii="Book Antiqua" w:eastAsia="Times New Roman" w:hAnsi="Book Antiqua" w:cs="Arial"/>
          <w:color w:val="000000"/>
          <w:kern w:val="0"/>
          <w:sz w:val="19"/>
          <w:szCs w:val="19"/>
          <w:lang w:eastAsia="pt-BR"/>
          <w14:ligatures w14:val="none"/>
        </w:rPr>
        <w:t xml:space="preserve"> endossos deverão ser completos; e</w:t>
      </w:r>
    </w:p>
    <w:p w14:paraId="7AEB14A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os</w:t>
      </w:r>
      <w:proofErr w:type="gramEnd"/>
      <w:r w:rsidRPr="00714DA6">
        <w:rPr>
          <w:rFonts w:ascii="Book Antiqua" w:eastAsia="Times New Roman" w:hAnsi="Book Antiqua" w:cs="Arial"/>
          <w:color w:val="000000"/>
          <w:kern w:val="0"/>
          <w:sz w:val="19"/>
          <w:szCs w:val="19"/>
          <w:lang w:eastAsia="pt-BR"/>
          <w14:ligatures w14:val="none"/>
        </w:rPr>
        <w:t xml:space="preserve"> endossantes responderão somente pela existência da obrigação.</w:t>
      </w:r>
    </w:p>
    <w:p w14:paraId="2784CFA5"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CAPÍTULO IV</w:t>
      </w:r>
    </w:p>
    <w:p w14:paraId="2D1EB998"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DO CERTIFICADO DE DEPÓSITO BANCÁRIO</w:t>
      </w:r>
    </w:p>
    <w:p w14:paraId="0EC2CF1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1" w:name="art30"/>
      <w:bookmarkEnd w:id="41"/>
      <w:r w:rsidRPr="00714DA6">
        <w:rPr>
          <w:rFonts w:ascii="Book Antiqua" w:eastAsia="Times New Roman" w:hAnsi="Book Antiqua" w:cs="Arial"/>
          <w:color w:val="000000"/>
          <w:kern w:val="0"/>
          <w:sz w:val="19"/>
          <w:szCs w:val="19"/>
          <w:lang w:eastAsia="pt-BR"/>
          <w14:ligatures w14:val="none"/>
        </w:rPr>
        <w:t>Art. 30. O Certificado de Depósito Bancário (CDB) é título de crédito nominativo, transferível e de livre negociação, representativo de promessa de pagamento, em data futura, do valor depositado junto ao emissor, acrescido da remuneração convencionada.</w:t>
      </w:r>
    </w:p>
    <w:p w14:paraId="628F7B2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2" w:name="art31"/>
      <w:bookmarkEnd w:id="42"/>
      <w:r w:rsidRPr="00714DA6">
        <w:rPr>
          <w:rFonts w:ascii="Book Antiqua" w:eastAsia="Times New Roman" w:hAnsi="Book Antiqua" w:cs="Arial"/>
          <w:color w:val="000000"/>
          <w:kern w:val="0"/>
          <w:sz w:val="19"/>
          <w:szCs w:val="19"/>
          <w:lang w:eastAsia="pt-BR"/>
          <w14:ligatures w14:val="none"/>
        </w:rPr>
        <w:t>Art. 31. O CDB somente poderá ser emitido por instituições financeiras que captem recursos sob a modalidade de depósitos a prazo.</w:t>
      </w:r>
    </w:p>
    <w:p w14:paraId="357439D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3" w:name="art32"/>
      <w:bookmarkEnd w:id="43"/>
      <w:r w:rsidRPr="00714DA6">
        <w:rPr>
          <w:rFonts w:ascii="Book Antiqua" w:eastAsia="Times New Roman" w:hAnsi="Book Antiqua" w:cs="Arial"/>
          <w:color w:val="000000"/>
          <w:kern w:val="0"/>
          <w:sz w:val="19"/>
          <w:szCs w:val="19"/>
          <w:lang w:eastAsia="pt-BR"/>
          <w14:ligatures w14:val="none"/>
        </w:rPr>
        <w:t>Art. 32. O CDB conterá os seguintes requisitos:</w:t>
      </w:r>
    </w:p>
    <w:p w14:paraId="46DAFF0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denominação “Certificado de Depósito Bancário”;</w:t>
      </w:r>
    </w:p>
    <w:p w14:paraId="5A76DCA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o</w:t>
      </w:r>
      <w:proofErr w:type="gramEnd"/>
      <w:r w:rsidRPr="00714DA6">
        <w:rPr>
          <w:rFonts w:ascii="Book Antiqua" w:eastAsia="Times New Roman" w:hAnsi="Book Antiqua" w:cs="Arial"/>
          <w:color w:val="000000"/>
          <w:kern w:val="0"/>
          <w:sz w:val="19"/>
          <w:szCs w:val="19"/>
          <w:lang w:eastAsia="pt-BR"/>
          <w14:ligatures w14:val="none"/>
        </w:rPr>
        <w:t xml:space="preserve"> nome da instituição financeira emissora;</w:t>
      </w:r>
    </w:p>
    <w:p w14:paraId="1CFAD69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o número de ordem, o local e a data de emissão;</w:t>
      </w:r>
    </w:p>
    <w:p w14:paraId="5E07515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IV - </w:t>
      </w:r>
      <w:proofErr w:type="gramStart"/>
      <w:r w:rsidRPr="00714DA6">
        <w:rPr>
          <w:rFonts w:ascii="Book Antiqua" w:eastAsia="Times New Roman" w:hAnsi="Book Antiqua" w:cs="Arial"/>
          <w:color w:val="000000"/>
          <w:kern w:val="0"/>
          <w:sz w:val="19"/>
          <w:szCs w:val="19"/>
          <w:lang w:eastAsia="pt-BR"/>
          <w14:ligatures w14:val="none"/>
        </w:rPr>
        <w:t>o</w:t>
      </w:r>
      <w:proofErr w:type="gramEnd"/>
      <w:r w:rsidRPr="00714DA6">
        <w:rPr>
          <w:rFonts w:ascii="Book Antiqua" w:eastAsia="Times New Roman" w:hAnsi="Book Antiqua" w:cs="Arial"/>
          <w:color w:val="000000"/>
          <w:kern w:val="0"/>
          <w:sz w:val="19"/>
          <w:szCs w:val="19"/>
          <w:lang w:eastAsia="pt-BR"/>
          <w14:ligatures w14:val="none"/>
        </w:rPr>
        <w:t xml:space="preserve"> valor nominal;</w:t>
      </w:r>
    </w:p>
    <w:p w14:paraId="59C88BC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V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data de vencimento;</w:t>
      </w:r>
    </w:p>
    <w:p w14:paraId="7DA790A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VI - </w:t>
      </w:r>
      <w:proofErr w:type="gramStart"/>
      <w:r w:rsidRPr="00714DA6">
        <w:rPr>
          <w:rFonts w:ascii="Book Antiqua" w:eastAsia="Times New Roman" w:hAnsi="Book Antiqua" w:cs="Arial"/>
          <w:color w:val="000000"/>
          <w:kern w:val="0"/>
          <w:sz w:val="19"/>
          <w:szCs w:val="19"/>
          <w:lang w:eastAsia="pt-BR"/>
          <w14:ligatures w14:val="none"/>
        </w:rPr>
        <w:t>o</w:t>
      </w:r>
      <w:proofErr w:type="gramEnd"/>
      <w:r w:rsidRPr="00714DA6">
        <w:rPr>
          <w:rFonts w:ascii="Book Antiqua" w:eastAsia="Times New Roman" w:hAnsi="Book Antiqua" w:cs="Arial"/>
          <w:color w:val="000000"/>
          <w:kern w:val="0"/>
          <w:sz w:val="19"/>
          <w:szCs w:val="19"/>
          <w:lang w:eastAsia="pt-BR"/>
          <w14:ligatures w14:val="none"/>
        </w:rPr>
        <w:t xml:space="preserve"> nome do depositante;</w:t>
      </w:r>
    </w:p>
    <w:p w14:paraId="206579C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VII - a taxa de juros, fixa ou flutuante, admitida a capitalização, ou outras formas de remuneração, inclusive baseadas em índices ou taxas de conhecimento público; e</w:t>
      </w:r>
    </w:p>
    <w:p w14:paraId="6FFDFE7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VIII - a forma, a periodicidade e o local de pagamento.</w:t>
      </w:r>
    </w:p>
    <w:p w14:paraId="7E1905E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4" w:name="art33"/>
      <w:bookmarkEnd w:id="44"/>
      <w:r w:rsidRPr="00714DA6">
        <w:rPr>
          <w:rFonts w:ascii="Book Antiqua" w:eastAsia="Times New Roman" w:hAnsi="Book Antiqua" w:cs="Arial"/>
          <w:color w:val="000000"/>
          <w:kern w:val="0"/>
          <w:sz w:val="19"/>
          <w:szCs w:val="19"/>
          <w:lang w:eastAsia="pt-BR"/>
          <w14:ligatures w14:val="none"/>
        </w:rPr>
        <w:t>Art. 33. O CDB poderá ser emitido sob forma escritural, por meio do lançamento em sistema eletrônico do emissor.</w:t>
      </w:r>
    </w:p>
    <w:p w14:paraId="21038E5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5" w:name="art34"/>
      <w:bookmarkEnd w:id="45"/>
      <w:r w:rsidRPr="00714DA6">
        <w:rPr>
          <w:rFonts w:ascii="Book Antiqua" w:eastAsia="Times New Roman" w:hAnsi="Book Antiqua" w:cs="Arial"/>
          <w:color w:val="000000"/>
          <w:kern w:val="0"/>
          <w:sz w:val="19"/>
          <w:szCs w:val="19"/>
          <w:lang w:eastAsia="pt-BR"/>
          <w14:ligatures w14:val="none"/>
        </w:rPr>
        <w:t>Art. 34. O CDB poderá ser transferido por meio de endosso.</w:t>
      </w:r>
    </w:p>
    <w:p w14:paraId="20784DF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Na hipótese de CDB emitido sob a forma escritural, o endosso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ocorrerá exclusivamente por meio de anotação específica no sistema eletrônico da instituição emissora ou, quando tenha sido depositado em depositário central, por meio de anotação específica no sistema eletrônico correspondente.</w:t>
      </w:r>
    </w:p>
    <w:p w14:paraId="4254A71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O endossante do CDB responderá pela existência do crédito, mas não pelo seu pagamento.</w:t>
      </w:r>
    </w:p>
    <w:p w14:paraId="449B28C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6" w:name="art35"/>
      <w:bookmarkEnd w:id="46"/>
      <w:r w:rsidRPr="00714DA6">
        <w:rPr>
          <w:rFonts w:ascii="Book Antiqua" w:eastAsia="Times New Roman" w:hAnsi="Book Antiqua" w:cs="Arial"/>
          <w:color w:val="000000"/>
          <w:kern w:val="0"/>
          <w:sz w:val="19"/>
          <w:szCs w:val="19"/>
          <w:lang w:eastAsia="pt-BR"/>
          <w14:ligatures w14:val="none"/>
        </w:rPr>
        <w:t>Art. 35. A titularidade do CDB emitido sob forma escritural será atribuída exclusivamente por meio do lançamento no sistema eletrônico da instituição emissora ou, quando tenha sido depositado em depositário central, por meio de controle realizado no sistema eletrônico correspondente.</w:t>
      </w:r>
    </w:p>
    <w:p w14:paraId="0F78F53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1º A instituição emissora e o depositário central emitirão, mediante solicitação, certidão de inteiro teor do título.</w:t>
      </w:r>
    </w:p>
    <w:p w14:paraId="2E6460C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A certidão de que trata o § 1º deste artigo poderá ser emitida na forma eletrônica, observados os requisitos de segurança que garantam a autenticidade e a integridade do documento.</w:t>
      </w:r>
    </w:p>
    <w:p w14:paraId="5BE085C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7" w:name="art36"/>
      <w:bookmarkEnd w:id="47"/>
      <w:r w:rsidRPr="00714DA6">
        <w:rPr>
          <w:rFonts w:ascii="Book Antiqua" w:eastAsia="Times New Roman" w:hAnsi="Book Antiqua" w:cs="Arial"/>
          <w:color w:val="000000"/>
          <w:kern w:val="0"/>
          <w:sz w:val="19"/>
          <w:szCs w:val="19"/>
          <w:lang w:eastAsia="pt-BR"/>
          <w14:ligatures w14:val="none"/>
        </w:rPr>
        <w:t>Art. 36. O CDB é título executivo extrajudicial.</w:t>
      </w:r>
    </w:p>
    <w:p w14:paraId="4F7A2AC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A execução do CDB poderá ser promovida com base na certidão de inteiro teor de que trata o § 1º do art. 35 desta Lei.</w:t>
      </w:r>
    </w:p>
    <w:p w14:paraId="1CC88A5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8" w:name="art37"/>
      <w:bookmarkEnd w:id="48"/>
      <w:r w:rsidRPr="00714DA6">
        <w:rPr>
          <w:rFonts w:ascii="Book Antiqua" w:eastAsia="Times New Roman" w:hAnsi="Book Antiqua" w:cs="Arial"/>
          <w:color w:val="000000"/>
          <w:kern w:val="0"/>
          <w:sz w:val="19"/>
          <w:szCs w:val="19"/>
          <w:lang w:eastAsia="pt-BR"/>
          <w14:ligatures w14:val="none"/>
        </w:rPr>
        <w:t>Art. 37. O crédito contra a instituição emissora relativo ao CDB não poderá ser objeto de penhora, arresto, sequestro, busca ou apreensão ou outro embaraço que impeça o pagamento da importância depositada e de sua remuneração.</w:t>
      </w:r>
    </w:p>
    <w:p w14:paraId="5470B26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Observado o disposto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o CDB poderá ser penhorado por obrigação de seu titular.</w:t>
      </w:r>
    </w:p>
    <w:p w14:paraId="02780D9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9" w:name="art38"/>
      <w:bookmarkEnd w:id="49"/>
      <w:r w:rsidRPr="00714DA6">
        <w:rPr>
          <w:rFonts w:ascii="Book Antiqua" w:eastAsia="Times New Roman" w:hAnsi="Book Antiqua" w:cs="Arial"/>
          <w:color w:val="000000"/>
          <w:kern w:val="0"/>
          <w:sz w:val="19"/>
          <w:szCs w:val="19"/>
          <w:lang w:eastAsia="pt-BR"/>
          <w14:ligatures w14:val="none"/>
        </w:rPr>
        <w:t>Art. 38. Fica vedada a prorrogação do prazo de vencimento do CDB.</w:t>
      </w:r>
    </w:p>
    <w:p w14:paraId="52AEA90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Será admitida a renovação do CDB com lastro na quantia depositada na data de seu vencimento e a sua remuneração, desde que haja nova contratação.</w:t>
      </w:r>
    </w:p>
    <w:p w14:paraId="11977AD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0" w:name="art39"/>
      <w:bookmarkEnd w:id="50"/>
      <w:r w:rsidRPr="00714DA6">
        <w:rPr>
          <w:rFonts w:ascii="Book Antiqua" w:eastAsia="Times New Roman" w:hAnsi="Book Antiqua" w:cs="Arial"/>
          <w:color w:val="000000"/>
          <w:kern w:val="0"/>
          <w:sz w:val="19"/>
          <w:szCs w:val="19"/>
          <w:lang w:eastAsia="pt-BR"/>
          <w14:ligatures w14:val="none"/>
        </w:rPr>
        <w:t xml:space="preserve">Art. 39. A legislação relativa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nota promissória aplica-se ao CDB, exceto naquilo em que contrariar o disposto nesta Lei.</w:t>
      </w:r>
    </w:p>
    <w:p w14:paraId="7B4F656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1" w:name="art40"/>
      <w:bookmarkEnd w:id="51"/>
      <w:r w:rsidRPr="00714DA6">
        <w:rPr>
          <w:rFonts w:ascii="Book Antiqua" w:eastAsia="Times New Roman" w:hAnsi="Book Antiqua" w:cs="Arial"/>
          <w:color w:val="000000"/>
          <w:kern w:val="0"/>
          <w:sz w:val="19"/>
          <w:szCs w:val="19"/>
          <w:lang w:eastAsia="pt-BR"/>
          <w14:ligatures w14:val="none"/>
        </w:rPr>
        <w:t>Art. 40. Compete ao Conselho Monetário Nacional regulamentar o disposto neste Capítulo, inclusive quanto aos seguintes aspectos:</w:t>
      </w:r>
    </w:p>
    <w:p w14:paraId="2FF263E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condições</w:t>
      </w:r>
      <w:proofErr w:type="gramEnd"/>
      <w:r w:rsidRPr="00714DA6">
        <w:rPr>
          <w:rFonts w:ascii="Book Antiqua" w:eastAsia="Times New Roman" w:hAnsi="Book Antiqua" w:cs="Arial"/>
          <w:color w:val="000000"/>
          <w:kern w:val="0"/>
          <w:sz w:val="19"/>
          <w:szCs w:val="19"/>
          <w:lang w:eastAsia="pt-BR"/>
          <w14:ligatures w14:val="none"/>
        </w:rPr>
        <w:t>, limites e prazos para a emissão de CDB;</w:t>
      </w:r>
    </w:p>
    <w:p w14:paraId="00EF916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tipos</w:t>
      </w:r>
      <w:proofErr w:type="gramEnd"/>
      <w:r w:rsidRPr="00714DA6">
        <w:rPr>
          <w:rFonts w:ascii="Book Antiqua" w:eastAsia="Times New Roman" w:hAnsi="Book Antiqua" w:cs="Arial"/>
          <w:color w:val="000000"/>
          <w:kern w:val="0"/>
          <w:sz w:val="19"/>
          <w:szCs w:val="19"/>
          <w:lang w:eastAsia="pt-BR"/>
          <w14:ligatures w14:val="none"/>
        </w:rPr>
        <w:t xml:space="preserve"> de instituições autorizadas a emitir CDB e requisitos específicos para a sua emissão;</w:t>
      </w:r>
    </w:p>
    <w:p w14:paraId="01A8DE6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índices, taxas ou metodologias permitidas para a remuneração do CDB; e</w:t>
      </w:r>
    </w:p>
    <w:p w14:paraId="4668D6A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IV - </w:t>
      </w:r>
      <w:proofErr w:type="gramStart"/>
      <w:r w:rsidRPr="00714DA6">
        <w:rPr>
          <w:rFonts w:ascii="Book Antiqua" w:eastAsia="Times New Roman" w:hAnsi="Book Antiqua" w:cs="Arial"/>
          <w:color w:val="000000"/>
          <w:kern w:val="0"/>
          <w:sz w:val="19"/>
          <w:szCs w:val="19"/>
          <w:lang w:eastAsia="pt-BR"/>
          <w14:ligatures w14:val="none"/>
        </w:rPr>
        <w:t>condições e prazos</w:t>
      </w:r>
      <w:proofErr w:type="gramEnd"/>
      <w:r w:rsidRPr="00714DA6">
        <w:rPr>
          <w:rFonts w:ascii="Book Antiqua" w:eastAsia="Times New Roman" w:hAnsi="Book Antiqua" w:cs="Arial"/>
          <w:color w:val="000000"/>
          <w:kern w:val="0"/>
          <w:sz w:val="19"/>
          <w:szCs w:val="19"/>
          <w:lang w:eastAsia="pt-BR"/>
          <w14:ligatures w14:val="none"/>
        </w:rPr>
        <w:t xml:space="preserve"> para resgate e vencimento do CDB.</w:t>
      </w:r>
    </w:p>
    <w:p w14:paraId="3F00BE91"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CAPÍTULO V</w:t>
      </w:r>
    </w:p>
    <w:p w14:paraId="1A9B9ABE"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DA SUBVENÇÃO ECONÔMICA A PRODUTORES RURAIS E A</w:t>
      </w:r>
    </w:p>
    <w:p w14:paraId="5E8C2B3C"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COOPERATIVAS AGROPECUÁRIAS</w:t>
      </w:r>
    </w:p>
    <w:p w14:paraId="4263903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2" w:name="art41"/>
      <w:bookmarkEnd w:id="52"/>
      <w:r w:rsidRPr="00714DA6">
        <w:rPr>
          <w:rFonts w:ascii="Book Antiqua" w:eastAsia="Times New Roman" w:hAnsi="Book Antiqua" w:cs="Arial"/>
          <w:color w:val="000000"/>
          <w:kern w:val="0"/>
          <w:sz w:val="19"/>
          <w:szCs w:val="19"/>
          <w:lang w:eastAsia="pt-BR"/>
          <w14:ligatures w14:val="none"/>
        </w:rPr>
        <w:t>Art. 41. A </w:t>
      </w:r>
      <w:hyperlink r:id="rId53" w:history="1">
        <w:r w:rsidRPr="00714DA6">
          <w:rPr>
            <w:rFonts w:ascii="Book Antiqua" w:eastAsia="Times New Roman" w:hAnsi="Book Antiqua" w:cs="Arial"/>
            <w:color w:val="000080"/>
            <w:kern w:val="0"/>
            <w:sz w:val="19"/>
            <w:szCs w:val="19"/>
            <w:u w:val="single"/>
            <w:lang w:eastAsia="pt-BR"/>
            <w14:ligatures w14:val="none"/>
          </w:rPr>
          <w:t>Lei nº 8.427, de 27 de maio de 1992 </w:t>
        </w:r>
      </w:hyperlink>
      <w:r w:rsidRPr="00714DA6">
        <w:rPr>
          <w:rFonts w:ascii="Book Antiqua" w:eastAsia="Times New Roman" w:hAnsi="Book Antiqua" w:cs="Arial"/>
          <w:color w:val="000000"/>
          <w:kern w:val="0"/>
          <w:sz w:val="19"/>
          <w:szCs w:val="19"/>
          <w:lang w:eastAsia="pt-BR"/>
          <w14:ligatures w14:val="none"/>
        </w:rPr>
        <w:t>, passa a vigorar com as seguintes alterações:</w:t>
      </w:r>
    </w:p>
    <w:p w14:paraId="009F50C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1º ....................................................................................................................</w:t>
      </w:r>
    </w:p>
    <w:p w14:paraId="7AEB169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54" w:anchor="art1%A71.1"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Consideram-se, igualmente, subvenção de encargos financeiros os bônus de adimplência e os rebates nos saldos devedores de financiamentos rurais concedidos, direta ou indiretamente, por instituições financeiras autorizadas a operar crédito rural.</w:t>
      </w:r>
    </w:p>
    <w:p w14:paraId="27CDB9E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1A62AB3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55" w:anchor="art1a.0" w:history="1">
        <w:r w:rsidRPr="00714DA6">
          <w:rPr>
            <w:rFonts w:ascii="Book Antiqua" w:eastAsia="Times New Roman" w:hAnsi="Book Antiqua" w:cs="Arial"/>
            <w:color w:val="000080"/>
            <w:kern w:val="0"/>
            <w:sz w:val="19"/>
            <w:szCs w:val="19"/>
            <w:u w:val="single"/>
            <w:lang w:eastAsia="pt-BR"/>
            <w14:ligatures w14:val="none"/>
          </w:rPr>
          <w:t>Art. 1º-A. </w:t>
        </w:r>
      </w:hyperlink>
      <w:r w:rsidRPr="00714DA6">
        <w:rPr>
          <w:rFonts w:ascii="Book Antiqua" w:eastAsia="Times New Roman" w:hAnsi="Book Antiqua" w:cs="Arial"/>
          <w:color w:val="000000"/>
          <w:kern w:val="0"/>
          <w:sz w:val="19"/>
          <w:szCs w:val="19"/>
          <w:lang w:eastAsia="pt-BR"/>
          <w14:ligatures w14:val="none"/>
        </w:rPr>
        <w:t>Para fins do disposto nesta Lei, o Banco Central do Brasil disponibilizará à Secretaria do Tesouro Nacional da Secretaria Especial de Fazenda do Ministério da Economia informações sobre operações de crédito rural existentes nos seus bancos de dados, na forma estabelecida em ato conjunto do Banco Central do Brasil e da Secretaria do Tesouro Nacional.”</w:t>
      </w:r>
    </w:p>
    <w:p w14:paraId="564F28F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“Art. 2</w:t>
      </w:r>
      <w:proofErr w:type="gramStart"/>
      <w:r w:rsidRPr="00714DA6">
        <w:rPr>
          <w:rFonts w:ascii="Book Antiqua" w:eastAsia="Times New Roman" w:hAnsi="Book Antiqua" w:cs="Arial"/>
          <w:color w:val="000000"/>
          <w:kern w:val="0"/>
          <w:sz w:val="19"/>
          <w:szCs w:val="19"/>
          <w:lang w:eastAsia="pt-BR"/>
          <w14:ligatures w14:val="none"/>
        </w:rPr>
        <w:t>º  ....................................................................................................................</w:t>
      </w:r>
      <w:proofErr w:type="gramEnd"/>
    </w:p>
    <w:p w14:paraId="35E31FE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654B1BF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56" w:anchor="art2vi" w:history="1">
        <w:r w:rsidRPr="00714DA6">
          <w:rPr>
            <w:rFonts w:ascii="Book Antiqua" w:eastAsia="Times New Roman" w:hAnsi="Book Antiqua" w:cs="Arial"/>
            <w:color w:val="000080"/>
            <w:kern w:val="0"/>
            <w:sz w:val="19"/>
            <w:szCs w:val="19"/>
            <w:u w:val="single"/>
            <w:lang w:eastAsia="pt-BR"/>
            <w14:ligatures w14:val="none"/>
          </w:rPr>
          <w:t>VI - </w:t>
        </w:r>
      </w:hyperlink>
      <w:r w:rsidRPr="00714DA6">
        <w:rPr>
          <w:rFonts w:ascii="Book Antiqua" w:eastAsia="Times New Roman" w:hAnsi="Book Antiqua" w:cs="Arial"/>
          <w:color w:val="000000"/>
          <w:kern w:val="0"/>
          <w:sz w:val="19"/>
          <w:szCs w:val="19"/>
          <w:lang w:eastAsia="pt-BR"/>
          <w14:ligatures w14:val="none"/>
        </w:rPr>
        <w:t>à concessão, em moeda nacional, de bonificação equivalente a um percentual do valor do prêmio pago na aquisição de contratos de opção privada de venda negociados em bolsas de mercadorias e futuros, nacionais ou internacionais.</w:t>
      </w:r>
    </w:p>
    <w:p w14:paraId="0D7D683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57" w:anchor="art2%A71.3"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A concessão da subvenção a que se referem os incisos II, III, IV, V e VI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exonera o Governo Federal da obrigação de adquirir o produto, que deverá ser comercializado pelo setor privado.</w:t>
      </w:r>
    </w:p>
    <w:p w14:paraId="1F12EAE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33C993B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58" w:anchor="art3b" w:history="1">
        <w:r w:rsidRPr="00714DA6">
          <w:rPr>
            <w:rFonts w:ascii="Book Antiqua" w:eastAsia="Times New Roman" w:hAnsi="Book Antiqua" w:cs="Arial"/>
            <w:color w:val="000080"/>
            <w:kern w:val="0"/>
            <w:sz w:val="19"/>
            <w:szCs w:val="19"/>
            <w:u w:val="single"/>
            <w:lang w:eastAsia="pt-BR"/>
            <w14:ligatures w14:val="none"/>
          </w:rPr>
          <w:t>Art. 3º-B. </w:t>
        </w:r>
      </w:hyperlink>
      <w:r w:rsidRPr="00714DA6">
        <w:rPr>
          <w:rFonts w:ascii="Book Antiqua" w:eastAsia="Times New Roman" w:hAnsi="Book Antiqua" w:cs="Arial"/>
          <w:color w:val="000000"/>
          <w:kern w:val="0"/>
          <w:sz w:val="19"/>
          <w:szCs w:val="19"/>
          <w:lang w:eastAsia="pt-BR"/>
          <w14:ligatures w14:val="none"/>
        </w:rPr>
        <w:t>O Conselho Monetário Nacional definirá os parâmetros e a metodologia de cálculo da subvenção ao prêmio pago na aquisição de contratos de opção privada de venda negociados em bolsas de mercadorias e futuros, de que trata o inciso VI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do art. 2º desta Lei.”</w:t>
      </w:r>
    </w:p>
    <w:p w14:paraId="5735262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59" w:anchor="art4.2" w:history="1">
        <w:r w:rsidRPr="00714DA6">
          <w:rPr>
            <w:rFonts w:ascii="Book Antiqua" w:eastAsia="Times New Roman" w:hAnsi="Book Antiqua" w:cs="Arial"/>
            <w:color w:val="000080"/>
            <w:kern w:val="0"/>
            <w:sz w:val="19"/>
            <w:szCs w:val="19"/>
            <w:u w:val="single"/>
            <w:lang w:eastAsia="pt-BR"/>
            <w14:ligatures w14:val="none"/>
          </w:rPr>
          <w:t>Art. 4º </w:t>
        </w:r>
      </w:hyperlink>
      <w:r w:rsidRPr="00714DA6">
        <w:rPr>
          <w:rFonts w:ascii="Book Antiqua" w:eastAsia="Times New Roman" w:hAnsi="Book Antiqua" w:cs="Arial"/>
          <w:color w:val="000000"/>
          <w:kern w:val="0"/>
          <w:sz w:val="19"/>
          <w:szCs w:val="19"/>
          <w:lang w:eastAsia="pt-BR"/>
          <w14:ligatures w14:val="none"/>
        </w:rPr>
        <w:t>A subvenção, sob a forma de equalização de taxas de juros, ficará limitada ao diferencial de taxas entre o custo de captação de recursos, acrescido dos custos administrativos e tributários a que estão sujeitas as instituições financeiras autorizadas a operar crédito rural nas suas operações ativas, e os encargos cobrados do tomador final do crédito rural.</w:t>
      </w:r>
    </w:p>
    <w:p w14:paraId="2D0683D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60" w:anchor="art4%A71.1"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Na hipótese de os encargos cobrados do tomador final do crédito rural excederem o custo de captação dos recursos acrescido dos custos administrativos e tributários, as instituições financeiras autorizadas a operar crédito rural recolherão ao Tesouro Nacional o valor apurado, atualizado pelo índice que remunera a captação dos recursos.</w:t>
      </w:r>
    </w:p>
    <w:p w14:paraId="6DFD5DE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2C08054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61" w:anchor="art5a.0" w:history="1">
        <w:r w:rsidRPr="00714DA6">
          <w:rPr>
            <w:rFonts w:ascii="Book Antiqua" w:eastAsia="Times New Roman" w:hAnsi="Book Antiqua" w:cs="Arial"/>
            <w:color w:val="000080"/>
            <w:kern w:val="0"/>
            <w:sz w:val="19"/>
            <w:szCs w:val="19"/>
            <w:u w:val="single"/>
            <w:lang w:eastAsia="pt-BR"/>
            <w14:ligatures w14:val="none"/>
          </w:rPr>
          <w:t>Art. 5º-A </w:t>
        </w:r>
      </w:hyperlink>
      <w:r w:rsidRPr="00714DA6">
        <w:rPr>
          <w:rFonts w:ascii="Book Antiqua" w:eastAsia="Times New Roman" w:hAnsi="Book Antiqua" w:cs="Arial"/>
          <w:color w:val="000000"/>
          <w:kern w:val="0"/>
          <w:sz w:val="19"/>
          <w:szCs w:val="19"/>
          <w:lang w:eastAsia="pt-BR"/>
          <w14:ligatures w14:val="none"/>
        </w:rPr>
        <w:t>Fica o Poder Executivo federal autorizado a conceder subvenções econômicas na forma de rebates, bônus de adimplência, garantia de preços de produtos agropecuários e outros benefícios a agricultores familiares, suas associações e suas cooperativas nas operações de crédito rural contratadas, ou que vierem a ser contratadas, com as instituições financeiras autorizadas a operar crédito rural no âmbito do Programa Nacional de Fortalecimento da Agricultura Familiar (Pronaf).” (NR)</w:t>
      </w:r>
    </w:p>
    <w:p w14:paraId="4ABECAE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62" w:anchor="art6.0" w:history="1">
        <w:r w:rsidRPr="00714DA6">
          <w:rPr>
            <w:rFonts w:ascii="Book Antiqua" w:eastAsia="Times New Roman" w:hAnsi="Book Antiqua" w:cs="Arial"/>
            <w:color w:val="000080"/>
            <w:kern w:val="0"/>
            <w:sz w:val="19"/>
            <w:szCs w:val="19"/>
            <w:u w:val="single"/>
            <w:lang w:eastAsia="pt-BR"/>
            <w14:ligatures w14:val="none"/>
          </w:rPr>
          <w:t>Art. 6º </w:t>
        </w:r>
      </w:hyperlink>
      <w:r w:rsidRPr="00714DA6">
        <w:rPr>
          <w:rFonts w:ascii="Book Antiqua" w:eastAsia="Times New Roman" w:hAnsi="Book Antiqua" w:cs="Arial"/>
          <w:color w:val="000000"/>
          <w:kern w:val="0"/>
          <w:sz w:val="19"/>
          <w:szCs w:val="19"/>
          <w:lang w:eastAsia="pt-BR"/>
          <w14:ligatures w14:val="none"/>
        </w:rPr>
        <w:t>A aplicação irregular das subvenções de que trata esta Lei sujeitará o infrator à devolução da subvenção econômica concedida, atualizada monetariamente pela taxa média referencial do Sistema Especial de Liquidação e de Custódia (Selic) ou por outro índice que venha a substituí-la.</w:t>
      </w:r>
    </w:p>
    <w:p w14:paraId="147B11E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Para fins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considera-se aplicação irregular:</w:t>
      </w:r>
    </w:p>
    <w:p w14:paraId="5069B84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contratação, por instituição financeira, de operação de crédito rural subvencionada em finalidade diversa da prevista nesta Lei e no seu regulamento;</w:t>
      </w:r>
    </w:p>
    <w:p w14:paraId="02CF904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aplicação, pelo mutuário, dos recursos do crédito rural subvencionado em finalidade diversa da prevista nesta Lei, na regulamentação aplicável ou no respectivo contrato;</w:t>
      </w:r>
    </w:p>
    <w:p w14:paraId="6FDFB44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o acesso indevido, pelo mutuário, ao crédito rural subvencionado; ou</w:t>
      </w:r>
    </w:p>
    <w:p w14:paraId="7413437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IV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aplicação dos recursos provenientes de subvenção de preços em desacordo com o disposto no art. 2º desta Lei.</w:t>
      </w:r>
    </w:p>
    <w:p w14:paraId="220FDD9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A responsabilidade pela devolução da subvenção econômica, na forma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será:</w:t>
      </w:r>
    </w:p>
    <w:p w14:paraId="55B5781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da</w:t>
      </w:r>
      <w:proofErr w:type="gramEnd"/>
      <w:r w:rsidRPr="00714DA6">
        <w:rPr>
          <w:rFonts w:ascii="Book Antiqua" w:eastAsia="Times New Roman" w:hAnsi="Book Antiqua" w:cs="Arial"/>
          <w:color w:val="000000"/>
          <w:kern w:val="0"/>
          <w:sz w:val="19"/>
          <w:szCs w:val="19"/>
          <w:lang w:eastAsia="pt-BR"/>
          <w14:ligatures w14:val="none"/>
        </w:rPr>
        <w:t xml:space="preserve"> instituição financeira, na hipótese do inciso I do § 1º deste artigo, sem prejuízo das penalidades previstas na </w:t>
      </w:r>
      <w:hyperlink r:id="rId63" w:history="1">
        <w:r w:rsidRPr="00714DA6">
          <w:rPr>
            <w:rFonts w:ascii="Book Antiqua" w:eastAsia="Times New Roman" w:hAnsi="Book Antiqua" w:cs="Arial"/>
            <w:color w:val="000080"/>
            <w:kern w:val="0"/>
            <w:sz w:val="19"/>
            <w:szCs w:val="19"/>
            <w:u w:val="single"/>
            <w:lang w:eastAsia="pt-BR"/>
            <w14:ligatures w14:val="none"/>
          </w:rPr>
          <w:t>Lei nº 13.506, de 13 de novembro de 2017 </w:t>
        </w:r>
      </w:hyperlink>
      <w:r w:rsidRPr="00714DA6">
        <w:rPr>
          <w:rFonts w:ascii="Book Antiqua" w:eastAsia="Times New Roman" w:hAnsi="Book Antiqua" w:cs="Arial"/>
          <w:color w:val="000000"/>
          <w:kern w:val="0"/>
          <w:sz w:val="19"/>
          <w:szCs w:val="19"/>
          <w:lang w:eastAsia="pt-BR"/>
          <w14:ligatures w14:val="none"/>
        </w:rPr>
        <w:t>;</w:t>
      </w:r>
    </w:p>
    <w:p w14:paraId="2DCE1DE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714DA6">
        <w:rPr>
          <w:rFonts w:ascii="Book Antiqua" w:eastAsia="Times New Roman" w:hAnsi="Book Antiqua" w:cs="Arial"/>
          <w:color w:val="000000"/>
          <w:kern w:val="0"/>
          <w:sz w:val="19"/>
          <w:szCs w:val="19"/>
          <w:lang w:eastAsia="pt-BR"/>
          <w14:ligatures w14:val="none"/>
        </w:rPr>
        <w:t>do</w:t>
      </w:r>
      <w:proofErr w:type="gramEnd"/>
      <w:r w:rsidRPr="00714DA6">
        <w:rPr>
          <w:rFonts w:ascii="Book Antiqua" w:eastAsia="Times New Roman" w:hAnsi="Book Antiqua" w:cs="Arial"/>
          <w:color w:val="000000"/>
          <w:kern w:val="0"/>
          <w:sz w:val="19"/>
          <w:szCs w:val="19"/>
          <w:lang w:eastAsia="pt-BR"/>
          <w14:ligatures w14:val="none"/>
        </w:rPr>
        <w:t xml:space="preserve"> mutuário, nas hipóteses dos incisos II e III do § 1º deste artigo, sem prejuízo das penalidades previstas nos </w:t>
      </w:r>
      <w:proofErr w:type="spellStart"/>
      <w:r w:rsidRPr="00714DA6">
        <w:rPr>
          <w:rFonts w:ascii="Book Antiqua" w:eastAsia="Times New Roman" w:hAnsi="Book Antiqua" w:cs="Arial"/>
          <w:color w:val="000000"/>
          <w:kern w:val="0"/>
          <w:sz w:val="19"/>
          <w:szCs w:val="19"/>
          <w:lang w:eastAsia="pt-BR"/>
          <w14:ligatures w14:val="none"/>
        </w:rPr>
        <w:fldChar w:fldCharType="begin"/>
      </w:r>
      <w:r w:rsidRPr="00714DA6">
        <w:rPr>
          <w:rFonts w:ascii="Book Antiqua" w:eastAsia="Times New Roman" w:hAnsi="Book Antiqua" w:cs="Arial"/>
          <w:color w:val="000000"/>
          <w:kern w:val="0"/>
          <w:sz w:val="19"/>
          <w:szCs w:val="19"/>
          <w:lang w:eastAsia="pt-BR"/>
          <w14:ligatures w14:val="none"/>
        </w:rPr>
        <w:instrText>HYPERLINK "https://www.planalto.gov.br/ccivil_03/LEIS/L7492.htm" \l "art19"</w:instrText>
      </w:r>
      <w:r w:rsidRPr="00714DA6">
        <w:rPr>
          <w:rFonts w:ascii="Book Antiqua" w:eastAsia="Times New Roman" w:hAnsi="Book Antiqua" w:cs="Arial"/>
          <w:color w:val="000000"/>
          <w:kern w:val="0"/>
          <w:sz w:val="19"/>
          <w:szCs w:val="19"/>
          <w:lang w:eastAsia="pt-BR"/>
          <w14:ligatures w14:val="none"/>
        </w:rPr>
      </w:r>
      <w:r w:rsidRPr="00714DA6">
        <w:rPr>
          <w:rFonts w:ascii="Book Antiqua" w:eastAsia="Times New Roman" w:hAnsi="Book Antiqua" w:cs="Arial"/>
          <w:color w:val="000000"/>
          <w:kern w:val="0"/>
          <w:sz w:val="19"/>
          <w:szCs w:val="19"/>
          <w:lang w:eastAsia="pt-BR"/>
          <w14:ligatures w14:val="none"/>
        </w:rPr>
        <w:fldChar w:fldCharType="separate"/>
      </w:r>
      <w:r w:rsidRPr="00714DA6">
        <w:rPr>
          <w:rFonts w:ascii="Book Antiqua" w:eastAsia="Times New Roman" w:hAnsi="Book Antiqua" w:cs="Arial"/>
          <w:color w:val="000080"/>
          <w:kern w:val="0"/>
          <w:sz w:val="19"/>
          <w:szCs w:val="19"/>
          <w:u w:val="single"/>
          <w:lang w:eastAsia="pt-BR"/>
          <w14:ligatures w14:val="none"/>
        </w:rPr>
        <w:t>arts</w:t>
      </w:r>
      <w:proofErr w:type="spellEnd"/>
      <w:r w:rsidRPr="00714DA6">
        <w:rPr>
          <w:rFonts w:ascii="Book Antiqua" w:eastAsia="Times New Roman" w:hAnsi="Book Antiqua" w:cs="Arial"/>
          <w:color w:val="000080"/>
          <w:kern w:val="0"/>
          <w:sz w:val="19"/>
          <w:szCs w:val="19"/>
          <w:u w:val="single"/>
          <w:lang w:eastAsia="pt-BR"/>
          <w14:ligatures w14:val="none"/>
        </w:rPr>
        <w:t>. 19 e 20 da Lei nº 7.492, de 16 de junho de 1986 </w:t>
      </w:r>
      <w:r w:rsidRPr="00714DA6">
        <w:rPr>
          <w:rFonts w:ascii="Book Antiqua" w:eastAsia="Times New Roman" w:hAnsi="Book Antiqua" w:cs="Arial"/>
          <w:color w:val="000000"/>
          <w:kern w:val="0"/>
          <w:sz w:val="19"/>
          <w:szCs w:val="19"/>
          <w:lang w:eastAsia="pt-BR"/>
          <w14:ligatures w14:val="none"/>
        </w:rPr>
        <w:fldChar w:fldCharType="end"/>
      </w:r>
      <w:r w:rsidRPr="00714DA6">
        <w:rPr>
          <w:rFonts w:ascii="Book Antiqua" w:eastAsia="Times New Roman" w:hAnsi="Book Antiqua" w:cs="Arial"/>
          <w:color w:val="000000"/>
          <w:kern w:val="0"/>
          <w:sz w:val="19"/>
          <w:szCs w:val="19"/>
          <w:lang w:eastAsia="pt-BR"/>
          <w14:ligatures w14:val="none"/>
        </w:rPr>
        <w:t>; e</w:t>
      </w:r>
    </w:p>
    <w:p w14:paraId="575EA65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do beneficiário de subvenção de equalização de preços, na hipótese do inciso IV do § 1º deste artigo, sem prejuízo das penalidades previstas em lei.</w:t>
      </w:r>
    </w:p>
    <w:p w14:paraId="6520865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Na hipótese do inciso I do § 1º deste artigo, a instituição financeira recolherá à União, no prazo de até 5 (cinco) dias, contado da comunicação pelo Banco Central do Brasil, o valor da subvenção concedida, atualizado monetariamente na forma prevista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desde a data da concessão da subvenção ao mutuário até a data da efetiva devolução à União.</w:t>
      </w:r>
    </w:p>
    <w:p w14:paraId="2BCE819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4º Nas hipóteses dos incisos II e III do § 1º deste artigo, caberá à instituição financeira que concedeu o financiamento:</w:t>
      </w:r>
    </w:p>
    <w:p w14:paraId="2C4D2F8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cobrar</w:t>
      </w:r>
      <w:proofErr w:type="gramEnd"/>
      <w:r w:rsidRPr="00714DA6">
        <w:rPr>
          <w:rFonts w:ascii="Book Antiqua" w:eastAsia="Times New Roman" w:hAnsi="Book Antiqua" w:cs="Arial"/>
          <w:color w:val="000000"/>
          <w:kern w:val="0"/>
          <w:sz w:val="19"/>
          <w:szCs w:val="19"/>
          <w:lang w:eastAsia="pt-BR"/>
          <w14:ligatures w14:val="none"/>
        </w:rPr>
        <w:t xml:space="preserve"> do mutuário, judicial ou extrajudicialmente, a devolução da subvenção econômica recebida, atualizada monetariamente na forma prevista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desde a data da concessão da subvenção ao mutuário;</w:t>
      </w:r>
    </w:p>
    <w:p w14:paraId="2824389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repassar</w:t>
      </w:r>
      <w:proofErr w:type="gramEnd"/>
      <w:r w:rsidRPr="00714DA6">
        <w:rPr>
          <w:rFonts w:ascii="Book Antiqua" w:eastAsia="Times New Roman" w:hAnsi="Book Antiqua" w:cs="Arial"/>
          <w:color w:val="000000"/>
          <w:kern w:val="0"/>
          <w:sz w:val="19"/>
          <w:szCs w:val="19"/>
          <w:lang w:eastAsia="pt-BR"/>
          <w14:ligatures w14:val="none"/>
        </w:rPr>
        <w:t xml:space="preserve"> à União, no prazo de até 5 (cinco) dias, contado do efetivo recebimento pela instituição financeira, o valor recuperado do mutuário.</w:t>
      </w:r>
    </w:p>
    <w:p w14:paraId="109AB7D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5º Na hipótese do inciso II do § 4º deste artigo, o valor recuperado será atualizado monetariamente na forma prevista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desde a data da concessão da subvenção ao mutuário até a data da efetiva devolução à União.</w:t>
      </w:r>
    </w:p>
    <w:p w14:paraId="1A8B908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6º Os custos pela cobrança de que trata o inciso I do § 4º deste artigo serão imputados ao mutuário e devidos à instituição financeira.</w:t>
      </w:r>
    </w:p>
    <w:p w14:paraId="7734EB6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7º A instituição financeira poderá inscrever o nome do mutuário infrator em cadastros de proteção ao crédito, na hipótese de descumprimento de prazos extrajudicial ou judicial para devolução da subvenção aplicada irregularmente.” (NR)</w:t>
      </w:r>
    </w:p>
    <w:p w14:paraId="4436BBA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64" w:anchor="art7.0" w:history="1">
        <w:r w:rsidRPr="00714DA6">
          <w:rPr>
            <w:rFonts w:ascii="Book Antiqua" w:eastAsia="Times New Roman" w:hAnsi="Book Antiqua" w:cs="Arial"/>
            <w:color w:val="000080"/>
            <w:kern w:val="0"/>
            <w:sz w:val="19"/>
            <w:szCs w:val="19"/>
            <w:u w:val="single"/>
            <w:lang w:eastAsia="pt-BR"/>
            <w14:ligatures w14:val="none"/>
          </w:rPr>
          <w:t>Art. 7º </w:t>
        </w:r>
      </w:hyperlink>
      <w:r w:rsidRPr="00714DA6">
        <w:rPr>
          <w:rFonts w:ascii="Book Antiqua" w:eastAsia="Times New Roman" w:hAnsi="Book Antiqua" w:cs="Arial"/>
          <w:color w:val="000000"/>
          <w:kern w:val="0"/>
          <w:sz w:val="19"/>
          <w:szCs w:val="19"/>
          <w:lang w:eastAsia="pt-BR"/>
          <w14:ligatures w14:val="none"/>
        </w:rPr>
        <w:t>O Banco Central do Brasil acompanhará e fiscalizará, nos termos do regulamento a ser editado pelo Conselho Monetário Nacional, os atos das instituições financeiras praticados com vistas a conceder a subvenção de que trata o inciso 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do art. 1º desta Lei.</w:t>
      </w:r>
    </w:p>
    <w:p w14:paraId="02C9162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Quando, no exercício de suas atribuições, entidades e órgãos da Administração Pública federal verificarem a ocorrência de qualquer das hipóteses previstas nos incisos II e III do § 1º do art. 6º desta Lei, comunicarão a irregularidade ao Banco Central do Brasil.</w:t>
      </w:r>
    </w:p>
    <w:p w14:paraId="7762FFD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Na hipótese do § 1º deste artigo, o Banco Central do Brasil informará a ocorrência à instituição financeira que concedeu o financiamento, para cumprimento do disposto no § 4º do art. 6º desta Lei.” (NR)</w:t>
      </w:r>
    </w:p>
    <w:p w14:paraId="2BFE1E7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65" w:anchor="art7a" w:history="1">
        <w:r w:rsidRPr="00714DA6">
          <w:rPr>
            <w:rFonts w:ascii="Book Antiqua" w:eastAsia="Times New Roman" w:hAnsi="Book Antiqua" w:cs="Arial"/>
            <w:color w:val="000080"/>
            <w:kern w:val="0"/>
            <w:sz w:val="19"/>
            <w:szCs w:val="19"/>
            <w:u w:val="single"/>
            <w:lang w:eastAsia="pt-BR"/>
            <w14:ligatures w14:val="none"/>
          </w:rPr>
          <w:t>Art. 7º-A. </w:t>
        </w:r>
      </w:hyperlink>
      <w:r w:rsidRPr="00714DA6">
        <w:rPr>
          <w:rFonts w:ascii="Book Antiqua" w:eastAsia="Times New Roman" w:hAnsi="Book Antiqua" w:cs="Arial"/>
          <w:color w:val="000000"/>
          <w:kern w:val="0"/>
          <w:sz w:val="19"/>
          <w:szCs w:val="19"/>
          <w:lang w:eastAsia="pt-BR"/>
          <w14:ligatures w14:val="none"/>
        </w:rPr>
        <w:t>A instituição financeira fiscalizará, nos termos de regulamento a ser expedido pelo Conselho Monetário Nacional, a aplicação pelo mutuário, na finalidade prevista nesta Lei, dos recursos do crédito rural subvencionado.</w:t>
      </w:r>
    </w:p>
    <w:p w14:paraId="4EE2DA7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A fiscalização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poderá ser terceirizada pela instituição financeira nos termos de regulamento a ser editado pelo Conselho Monetário Nacional.”</w:t>
      </w:r>
    </w:p>
    <w:p w14:paraId="6FE5273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66" w:anchor="art7b" w:history="1">
        <w:r w:rsidRPr="00714DA6">
          <w:rPr>
            <w:rFonts w:ascii="Book Antiqua" w:eastAsia="Times New Roman" w:hAnsi="Book Antiqua" w:cs="Arial"/>
            <w:color w:val="000080"/>
            <w:kern w:val="0"/>
            <w:sz w:val="19"/>
            <w:szCs w:val="19"/>
            <w:u w:val="single"/>
            <w:lang w:eastAsia="pt-BR"/>
            <w14:ligatures w14:val="none"/>
          </w:rPr>
          <w:t>Art. 7º-B. </w:t>
        </w:r>
      </w:hyperlink>
      <w:r w:rsidRPr="00714DA6">
        <w:rPr>
          <w:rFonts w:ascii="Book Antiqua" w:eastAsia="Times New Roman" w:hAnsi="Book Antiqua" w:cs="Arial"/>
          <w:color w:val="000000"/>
          <w:kern w:val="0"/>
          <w:sz w:val="19"/>
          <w:szCs w:val="19"/>
          <w:lang w:eastAsia="pt-BR"/>
          <w14:ligatures w14:val="none"/>
        </w:rPr>
        <w:t>A concessão de crédito rural envolvendo recursos subvencionados sob a forma de equalização de taxas está condicionada à assinatura pelo tomador de crédito, admitida a forma eletrônica, de termo de consentimento para o compartilhamento das informações com os órgãos gestores dos programas de crédito e com a Controladoria-Geral da União e o Tribunal de Contas da União.”</w:t>
      </w:r>
    </w:p>
    <w:p w14:paraId="451EEE41"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CAPÍTULO VI</w:t>
      </w:r>
    </w:p>
    <w:p w14:paraId="4EA71C23"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DA CÉDULA DE PRODUTO RURAL</w:t>
      </w:r>
    </w:p>
    <w:p w14:paraId="7BEF537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3" w:name="art42"/>
      <w:bookmarkEnd w:id="53"/>
      <w:r w:rsidRPr="00714DA6">
        <w:rPr>
          <w:rFonts w:ascii="Book Antiqua" w:eastAsia="Times New Roman" w:hAnsi="Book Antiqua" w:cs="Arial"/>
          <w:color w:val="000000"/>
          <w:kern w:val="0"/>
          <w:sz w:val="19"/>
          <w:szCs w:val="19"/>
          <w:lang w:eastAsia="pt-BR"/>
          <w14:ligatures w14:val="none"/>
        </w:rPr>
        <w:t>Art. 42. A </w:t>
      </w:r>
      <w:hyperlink r:id="rId67" w:history="1">
        <w:r w:rsidRPr="00714DA6">
          <w:rPr>
            <w:rFonts w:ascii="Book Antiqua" w:eastAsia="Times New Roman" w:hAnsi="Book Antiqua" w:cs="Arial"/>
            <w:color w:val="000080"/>
            <w:kern w:val="0"/>
            <w:sz w:val="19"/>
            <w:szCs w:val="19"/>
            <w:u w:val="single"/>
            <w:lang w:eastAsia="pt-BR"/>
            <w14:ligatures w14:val="none"/>
          </w:rPr>
          <w:t>Lei nº 8.929, de 22 de agosto de 1994 </w:t>
        </w:r>
      </w:hyperlink>
      <w:r w:rsidRPr="00714DA6">
        <w:rPr>
          <w:rFonts w:ascii="Book Antiqua" w:eastAsia="Times New Roman" w:hAnsi="Book Antiqua" w:cs="Arial"/>
          <w:color w:val="000000"/>
          <w:kern w:val="0"/>
          <w:sz w:val="19"/>
          <w:szCs w:val="19"/>
          <w:lang w:eastAsia="pt-BR"/>
          <w14:ligatures w14:val="none"/>
        </w:rPr>
        <w:t>, passa a vigorar com as seguintes alterações:</w:t>
      </w:r>
    </w:p>
    <w:p w14:paraId="2761D38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68" w:anchor="art1.0" w:history="1">
        <w:r w:rsidRPr="00714DA6">
          <w:rPr>
            <w:rFonts w:ascii="Book Antiqua" w:eastAsia="Times New Roman" w:hAnsi="Book Antiqua" w:cs="Arial"/>
            <w:color w:val="000080"/>
            <w:kern w:val="0"/>
            <w:sz w:val="19"/>
            <w:szCs w:val="19"/>
            <w:u w:val="single"/>
            <w:lang w:eastAsia="pt-BR"/>
            <w14:ligatures w14:val="none"/>
          </w:rPr>
          <w:t>Art. 1º </w:t>
        </w:r>
      </w:hyperlink>
      <w:r w:rsidRPr="00714DA6">
        <w:rPr>
          <w:rFonts w:ascii="Book Antiqua" w:eastAsia="Times New Roman" w:hAnsi="Book Antiqua" w:cs="Arial"/>
          <w:color w:val="000000"/>
          <w:kern w:val="0"/>
          <w:sz w:val="19"/>
          <w:szCs w:val="19"/>
          <w:lang w:eastAsia="pt-BR"/>
          <w14:ligatures w14:val="none"/>
        </w:rPr>
        <w:t xml:space="preserve">Fica instituída a Cédula de Produto Rural (CPR), representativa de promessa de entrega de produtos rurais, com ou sem garantias </w:t>
      </w:r>
      <w:proofErr w:type="spellStart"/>
      <w:r w:rsidRPr="00714DA6">
        <w:rPr>
          <w:rFonts w:ascii="Book Antiqua" w:eastAsia="Times New Roman" w:hAnsi="Book Antiqua" w:cs="Arial"/>
          <w:color w:val="000000"/>
          <w:kern w:val="0"/>
          <w:sz w:val="19"/>
          <w:szCs w:val="19"/>
          <w:lang w:eastAsia="pt-BR"/>
          <w14:ligatures w14:val="none"/>
        </w:rPr>
        <w:t>cedularmente</w:t>
      </w:r>
      <w:proofErr w:type="spellEnd"/>
      <w:r w:rsidRPr="00714DA6">
        <w:rPr>
          <w:rFonts w:ascii="Book Antiqua" w:eastAsia="Times New Roman" w:hAnsi="Book Antiqua" w:cs="Arial"/>
          <w:color w:val="000000"/>
          <w:kern w:val="0"/>
          <w:sz w:val="19"/>
          <w:szCs w:val="19"/>
          <w:lang w:eastAsia="pt-BR"/>
          <w14:ligatures w14:val="none"/>
        </w:rPr>
        <w:t xml:space="preserve"> constituídas.</w:t>
      </w:r>
    </w:p>
    <w:p w14:paraId="6EFC86A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Fica permitida a liquidação financeira da CPR, desde que observadas as condições estipuladas nesta Lei.</w:t>
      </w:r>
    </w:p>
    <w:p w14:paraId="68C7BA9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Para os efeitos desta Lei, produtos rurais são aqueles obtidos nas atividades:</w:t>
      </w:r>
    </w:p>
    <w:p w14:paraId="514E3CF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agrícola</w:t>
      </w:r>
      <w:proofErr w:type="gramEnd"/>
      <w:r w:rsidRPr="00714DA6">
        <w:rPr>
          <w:rFonts w:ascii="Book Antiqua" w:eastAsia="Times New Roman" w:hAnsi="Book Antiqua" w:cs="Arial"/>
          <w:color w:val="000000"/>
          <w:kern w:val="0"/>
          <w:sz w:val="19"/>
          <w:szCs w:val="19"/>
          <w:lang w:eastAsia="pt-BR"/>
          <w14:ligatures w14:val="none"/>
        </w:rPr>
        <w:t>, pecuária, de floresta plantada e de pesca e aquicultura, seus derivados, subprodutos e resíduos de valor econômico, inclusive quando submetidos a beneficiamento ou a primeira industrialização;</w:t>
      </w:r>
    </w:p>
    <w:p w14:paraId="4185070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relacionadas</w:t>
      </w:r>
      <w:proofErr w:type="gramEnd"/>
      <w:r w:rsidRPr="00714DA6">
        <w:rPr>
          <w:rFonts w:ascii="Book Antiqua" w:eastAsia="Times New Roman" w:hAnsi="Book Antiqua" w:cs="Arial"/>
          <w:color w:val="000000"/>
          <w:kern w:val="0"/>
          <w:sz w:val="19"/>
          <w:szCs w:val="19"/>
          <w:lang w:eastAsia="pt-BR"/>
          <w14:ligatures w14:val="none"/>
        </w:rPr>
        <w:t xml:space="preserve"> à conservação de florestas nativas e dos respectivos biomas e ao manejo de florestas nativas no âmbito do programa de concessão de florestas públicas, ou obtidos em outras atividades florestais que vierem a ser definidas pelo Poder Executivo como ambientalmente sustentáveis.</w:t>
      </w:r>
    </w:p>
    <w:p w14:paraId="276C503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O Poder Executivo poderá regulamentar o disposto neste artigo, inclusive relacionar os produtos passíveis de emissão de CPR.” (NR)</w:t>
      </w:r>
    </w:p>
    <w:p w14:paraId="014E4DA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69" w:anchor="art2.0" w:history="1">
        <w:r w:rsidRPr="00714DA6">
          <w:rPr>
            <w:rFonts w:ascii="Book Antiqua" w:eastAsia="Times New Roman" w:hAnsi="Book Antiqua" w:cs="Arial"/>
            <w:color w:val="000080"/>
            <w:kern w:val="0"/>
            <w:sz w:val="19"/>
            <w:szCs w:val="19"/>
            <w:u w:val="single"/>
            <w:lang w:eastAsia="pt-BR"/>
            <w14:ligatures w14:val="none"/>
          </w:rPr>
          <w:t>Art. 2º </w:t>
        </w:r>
      </w:hyperlink>
      <w:r w:rsidRPr="00714DA6">
        <w:rPr>
          <w:rFonts w:ascii="Book Antiqua" w:eastAsia="Times New Roman" w:hAnsi="Book Antiqua" w:cs="Arial"/>
          <w:color w:val="000000"/>
          <w:kern w:val="0"/>
          <w:sz w:val="19"/>
          <w:szCs w:val="19"/>
          <w:lang w:eastAsia="pt-BR"/>
          <w14:ligatures w14:val="none"/>
        </w:rPr>
        <w:t>Têm legitimação para emitir CPR o produtor rural, pessoa natural ou jurídica, inclusive aquela com objeto social que compreenda em caráter não exclusivo a produção rural, a cooperativa agropecuária e a associação de produtores rurais que tenha por objeto a produção, a comercialização e a industrialização dos produtos rurais de que trata o art. 1º desta Lei.</w:t>
      </w:r>
    </w:p>
    <w:p w14:paraId="340613A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É facultada a emissão de CPR pelas pessoas naturais ou jurídicas não elencadas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que explorem floresta nativa ou plantada ou que beneficiem ou promovam a primeira industrialização dos produtos rurais referidos no art. 1º desta Lei.</w:t>
      </w:r>
    </w:p>
    <w:p w14:paraId="682CBD8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Sobre a CPR emitida pelas pessoas elencadas no § 1º deste artigo incidirá o imposto sobre operações de crédito, câmbio e seguro, ou relativas a títulos ou valores mobiliários, e não será aplicado o disposto no </w:t>
      </w:r>
      <w:hyperlink r:id="rId70" w:anchor="art3v" w:history="1">
        <w:r w:rsidRPr="00714DA6">
          <w:rPr>
            <w:rFonts w:ascii="Book Antiqua" w:eastAsia="Times New Roman" w:hAnsi="Book Antiqua" w:cs="Arial"/>
            <w:color w:val="000080"/>
            <w:kern w:val="0"/>
            <w:sz w:val="19"/>
            <w:szCs w:val="19"/>
            <w:u w:val="single"/>
            <w:lang w:eastAsia="pt-BR"/>
            <w14:ligatures w14:val="none"/>
          </w:rPr>
          <w:t>inciso V do </w:t>
        </w:r>
        <w:r w:rsidRPr="00714DA6">
          <w:rPr>
            <w:rFonts w:ascii="Book Antiqua" w:eastAsia="Times New Roman" w:hAnsi="Book Antiqua" w:cs="Arial"/>
            <w:b/>
            <w:bCs/>
            <w:color w:val="000080"/>
            <w:kern w:val="0"/>
            <w:sz w:val="19"/>
            <w:szCs w:val="19"/>
            <w:u w:val="single"/>
            <w:lang w:eastAsia="pt-BR"/>
            <w14:ligatures w14:val="none"/>
          </w:rPr>
          <w:t>caput </w:t>
        </w:r>
        <w:r w:rsidRPr="00714DA6">
          <w:rPr>
            <w:rFonts w:ascii="Book Antiqua" w:eastAsia="Times New Roman" w:hAnsi="Book Antiqua" w:cs="Arial"/>
            <w:color w:val="000080"/>
            <w:kern w:val="0"/>
            <w:sz w:val="19"/>
            <w:szCs w:val="19"/>
            <w:u w:val="single"/>
            <w:lang w:eastAsia="pt-BR"/>
            <w14:ligatures w14:val="none"/>
          </w:rPr>
          <w:t>do art. 3º da Lei nº 11.033, de 21 de dezembro 2004 </w:t>
        </w:r>
      </w:hyperlink>
      <w:r w:rsidRPr="00714DA6">
        <w:rPr>
          <w:rFonts w:ascii="Book Antiqua" w:eastAsia="Times New Roman" w:hAnsi="Book Antiqua" w:cs="Arial"/>
          <w:color w:val="000000"/>
          <w:kern w:val="0"/>
          <w:sz w:val="19"/>
          <w:szCs w:val="19"/>
          <w:lang w:eastAsia="pt-BR"/>
          <w14:ligatures w14:val="none"/>
        </w:rPr>
        <w:t>, nem quaisquer outras isenções.</w:t>
      </w:r>
    </w:p>
    <w:p w14:paraId="1770549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O Poder Executivo poderá regulamentar o disposto neste artigo, inclusive alterando o rol dos emissores de CPR para efeito desta Lei.” (NR)</w:t>
      </w:r>
    </w:p>
    <w:p w14:paraId="4B6A64A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3</w:t>
      </w:r>
      <w:proofErr w:type="gramStart"/>
      <w:r w:rsidRPr="00714DA6">
        <w:rPr>
          <w:rFonts w:ascii="Book Antiqua" w:eastAsia="Times New Roman" w:hAnsi="Book Antiqua" w:cs="Arial"/>
          <w:color w:val="000000"/>
          <w:kern w:val="0"/>
          <w:sz w:val="19"/>
          <w:szCs w:val="19"/>
          <w:lang w:eastAsia="pt-BR"/>
          <w14:ligatures w14:val="none"/>
        </w:rPr>
        <w:t>º  ....................................................................................................................</w:t>
      </w:r>
      <w:proofErr w:type="gramEnd"/>
    </w:p>
    <w:p w14:paraId="4BA4F45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71" w:anchor="art3i.0" w:history="1">
        <w:r w:rsidRPr="00714DA6">
          <w:rPr>
            <w:rFonts w:ascii="Book Antiqua" w:eastAsia="Times New Roman" w:hAnsi="Book Antiqua" w:cs="Arial"/>
            <w:color w:val="000080"/>
            <w:kern w:val="0"/>
            <w:sz w:val="19"/>
            <w:szCs w:val="19"/>
            <w:u w:val="single"/>
            <w:lang w:eastAsia="pt-BR"/>
            <w14:ligatures w14:val="none"/>
          </w:rPr>
          <w:t>I - </w:t>
        </w:r>
      </w:hyperlink>
      <w:r w:rsidRPr="00714DA6">
        <w:rPr>
          <w:rFonts w:ascii="Book Antiqua" w:eastAsia="Times New Roman" w:hAnsi="Book Antiqua" w:cs="Arial"/>
          <w:color w:val="000000"/>
          <w:kern w:val="0"/>
          <w:sz w:val="19"/>
          <w:szCs w:val="19"/>
          <w:lang w:eastAsia="pt-BR"/>
          <w14:ligatures w14:val="none"/>
        </w:rPr>
        <w:t>denominação “Cédula de Produto Rural” ou “Cédula de Produto Rural com Liquidação Financeira”, conforme o caso;</w:t>
      </w:r>
    </w:p>
    <w:p w14:paraId="123DE5D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data</w:t>
      </w:r>
      <w:proofErr w:type="gramEnd"/>
      <w:r w:rsidRPr="00714DA6">
        <w:rPr>
          <w:rFonts w:ascii="Book Antiqua" w:eastAsia="Times New Roman" w:hAnsi="Book Antiqua" w:cs="Arial"/>
          <w:color w:val="000000"/>
          <w:kern w:val="0"/>
          <w:sz w:val="19"/>
          <w:szCs w:val="19"/>
          <w:lang w:eastAsia="pt-BR"/>
          <w14:ligatures w14:val="none"/>
        </w:rPr>
        <w:t xml:space="preserve"> da entrega ou vencimento e, se for o caso, cronograma de liquidação;</w:t>
      </w:r>
    </w:p>
    <w:p w14:paraId="6BA6A90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nome e qualificação do credor e cláusula à ordem;</w:t>
      </w:r>
    </w:p>
    <w:p w14:paraId="73AFD93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IV - </w:t>
      </w:r>
      <w:proofErr w:type="gramStart"/>
      <w:r w:rsidRPr="00714DA6">
        <w:rPr>
          <w:rFonts w:ascii="Book Antiqua" w:eastAsia="Times New Roman" w:hAnsi="Book Antiqua" w:cs="Arial"/>
          <w:color w:val="000000"/>
          <w:kern w:val="0"/>
          <w:sz w:val="19"/>
          <w:szCs w:val="19"/>
          <w:lang w:eastAsia="pt-BR"/>
          <w14:ligatures w14:val="none"/>
        </w:rPr>
        <w:t>promessa</w:t>
      </w:r>
      <w:proofErr w:type="gramEnd"/>
      <w:r w:rsidRPr="00714DA6">
        <w:rPr>
          <w:rFonts w:ascii="Book Antiqua" w:eastAsia="Times New Roman" w:hAnsi="Book Antiqua" w:cs="Arial"/>
          <w:color w:val="000000"/>
          <w:kern w:val="0"/>
          <w:sz w:val="19"/>
          <w:szCs w:val="19"/>
          <w:lang w:eastAsia="pt-BR"/>
          <w14:ligatures w14:val="none"/>
        </w:rPr>
        <w:t xml:space="preserve"> pura e simples de entrega do produto, sua indicação e as especificações de qualidade, de quantidade e do local onde será desenvolvido o produto rural;</w:t>
      </w:r>
    </w:p>
    <w:p w14:paraId="3C2D2B7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2BE919E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72" w:anchor="art3vi.1" w:history="1">
        <w:r w:rsidRPr="00714DA6">
          <w:rPr>
            <w:rFonts w:ascii="Book Antiqua" w:eastAsia="Times New Roman" w:hAnsi="Book Antiqua" w:cs="Arial"/>
            <w:color w:val="000080"/>
            <w:kern w:val="0"/>
            <w:sz w:val="19"/>
            <w:szCs w:val="19"/>
            <w:u w:val="single"/>
            <w:lang w:eastAsia="pt-BR"/>
            <w14:ligatures w14:val="none"/>
          </w:rPr>
          <w:t>VI - </w:t>
        </w:r>
      </w:hyperlink>
      <w:r w:rsidRPr="00714DA6">
        <w:rPr>
          <w:rFonts w:ascii="Book Antiqua" w:eastAsia="Times New Roman" w:hAnsi="Book Antiqua" w:cs="Arial"/>
          <w:color w:val="000000"/>
          <w:kern w:val="0"/>
          <w:sz w:val="19"/>
          <w:szCs w:val="19"/>
          <w:lang w:eastAsia="pt-BR"/>
          <w14:ligatures w14:val="none"/>
        </w:rPr>
        <w:t xml:space="preserve">descrição dos bens </w:t>
      </w:r>
      <w:proofErr w:type="spellStart"/>
      <w:r w:rsidRPr="00714DA6">
        <w:rPr>
          <w:rFonts w:ascii="Book Antiqua" w:eastAsia="Times New Roman" w:hAnsi="Book Antiqua" w:cs="Arial"/>
          <w:color w:val="000000"/>
          <w:kern w:val="0"/>
          <w:sz w:val="19"/>
          <w:szCs w:val="19"/>
          <w:lang w:eastAsia="pt-BR"/>
          <w14:ligatures w14:val="none"/>
        </w:rPr>
        <w:t>cedularmente</w:t>
      </w:r>
      <w:proofErr w:type="spellEnd"/>
      <w:r w:rsidRPr="00714DA6">
        <w:rPr>
          <w:rFonts w:ascii="Book Antiqua" w:eastAsia="Times New Roman" w:hAnsi="Book Antiqua" w:cs="Arial"/>
          <w:color w:val="000000"/>
          <w:kern w:val="0"/>
          <w:sz w:val="19"/>
          <w:szCs w:val="19"/>
          <w:lang w:eastAsia="pt-BR"/>
          <w14:ligatures w14:val="none"/>
        </w:rPr>
        <w:t xml:space="preserve"> vinculados em garantia, com nome e qualificação dos seus proprietários e nome e qualificação dos garantidores </w:t>
      </w:r>
      <w:proofErr w:type="spellStart"/>
      <w:r w:rsidRPr="00714DA6">
        <w:rPr>
          <w:rFonts w:ascii="Book Antiqua" w:eastAsia="Times New Roman" w:hAnsi="Book Antiqua" w:cs="Arial"/>
          <w:color w:val="000000"/>
          <w:kern w:val="0"/>
          <w:sz w:val="19"/>
          <w:szCs w:val="19"/>
          <w:lang w:eastAsia="pt-BR"/>
          <w14:ligatures w14:val="none"/>
        </w:rPr>
        <w:t>fidejussórios</w:t>
      </w:r>
      <w:proofErr w:type="spellEnd"/>
      <w:r w:rsidRPr="00714DA6">
        <w:rPr>
          <w:rFonts w:ascii="Book Antiqua" w:eastAsia="Times New Roman" w:hAnsi="Book Antiqua" w:cs="Arial"/>
          <w:color w:val="000000"/>
          <w:kern w:val="0"/>
          <w:sz w:val="19"/>
          <w:szCs w:val="19"/>
          <w:lang w:eastAsia="pt-BR"/>
          <w14:ligatures w14:val="none"/>
        </w:rPr>
        <w:t>;</w:t>
      </w:r>
    </w:p>
    <w:p w14:paraId="2894343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w:t>
      </w:r>
    </w:p>
    <w:p w14:paraId="58A43F1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73" w:anchor="art3viii.0" w:history="1">
        <w:r w:rsidRPr="00714DA6">
          <w:rPr>
            <w:rFonts w:ascii="Book Antiqua" w:eastAsia="Times New Roman" w:hAnsi="Book Antiqua" w:cs="Arial"/>
            <w:color w:val="000080"/>
            <w:kern w:val="0"/>
            <w:sz w:val="19"/>
            <w:szCs w:val="19"/>
            <w:u w:val="single"/>
            <w:lang w:eastAsia="pt-BR"/>
            <w14:ligatures w14:val="none"/>
          </w:rPr>
          <w:t>VIII - </w:t>
        </w:r>
      </w:hyperlink>
      <w:r w:rsidRPr="00714DA6">
        <w:rPr>
          <w:rFonts w:ascii="Book Antiqua" w:eastAsia="Times New Roman" w:hAnsi="Book Antiqua" w:cs="Arial"/>
          <w:color w:val="000000"/>
          <w:kern w:val="0"/>
          <w:sz w:val="19"/>
          <w:szCs w:val="19"/>
          <w:lang w:eastAsia="pt-BR"/>
          <w14:ligatures w14:val="none"/>
        </w:rPr>
        <w:t>nome, qualificação e assinatura do emitente e dos garantidores, que poderá ser feita de forma eletrônica;</w:t>
      </w:r>
    </w:p>
    <w:p w14:paraId="3015C4D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IX - </w:t>
      </w:r>
      <w:proofErr w:type="gramStart"/>
      <w:r w:rsidRPr="00714DA6">
        <w:rPr>
          <w:rFonts w:ascii="Book Antiqua" w:eastAsia="Times New Roman" w:hAnsi="Book Antiqua" w:cs="Arial"/>
          <w:color w:val="000000"/>
          <w:kern w:val="0"/>
          <w:sz w:val="19"/>
          <w:szCs w:val="19"/>
          <w:lang w:eastAsia="pt-BR"/>
          <w14:ligatures w14:val="none"/>
        </w:rPr>
        <w:t>forma e condição</w:t>
      </w:r>
      <w:proofErr w:type="gramEnd"/>
      <w:r w:rsidRPr="00714DA6">
        <w:rPr>
          <w:rFonts w:ascii="Book Antiqua" w:eastAsia="Times New Roman" w:hAnsi="Book Antiqua" w:cs="Arial"/>
          <w:color w:val="000000"/>
          <w:kern w:val="0"/>
          <w:sz w:val="19"/>
          <w:szCs w:val="19"/>
          <w:lang w:eastAsia="pt-BR"/>
          <w14:ligatures w14:val="none"/>
        </w:rPr>
        <w:t xml:space="preserve"> de liquidação; e</w:t>
      </w:r>
    </w:p>
    <w:p w14:paraId="4E2CC09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X - </w:t>
      </w:r>
      <w:proofErr w:type="gramStart"/>
      <w:r w:rsidRPr="00714DA6">
        <w:rPr>
          <w:rFonts w:ascii="Book Antiqua" w:eastAsia="Times New Roman" w:hAnsi="Book Antiqua" w:cs="Arial"/>
          <w:color w:val="000000"/>
          <w:kern w:val="0"/>
          <w:sz w:val="19"/>
          <w:szCs w:val="19"/>
          <w:lang w:eastAsia="pt-BR"/>
          <w14:ligatures w14:val="none"/>
        </w:rPr>
        <w:t>critérios</w:t>
      </w:r>
      <w:proofErr w:type="gramEnd"/>
      <w:r w:rsidRPr="00714DA6">
        <w:rPr>
          <w:rFonts w:ascii="Book Antiqua" w:eastAsia="Times New Roman" w:hAnsi="Book Antiqua" w:cs="Arial"/>
          <w:color w:val="000000"/>
          <w:kern w:val="0"/>
          <w:sz w:val="19"/>
          <w:szCs w:val="19"/>
          <w:lang w:eastAsia="pt-BR"/>
          <w14:ligatures w14:val="none"/>
        </w:rPr>
        <w:t xml:space="preserve"> adotados para obtenção do valor de liquidação da cédula.</w:t>
      </w:r>
    </w:p>
    <w:p w14:paraId="25E48CC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74" w:anchor="art3%A71.0"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Sem caráter de requisito essencial, a CPR, emitida sob a forma cartular ou escritural, poderá conter outras cláusulas lançadas em seu contexto.</w:t>
      </w:r>
    </w:p>
    <w:p w14:paraId="4BF9DC8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4B8D006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75" w:anchor="art3%A73.0" w:history="1">
        <w:r w:rsidRPr="00714DA6">
          <w:rPr>
            <w:rFonts w:ascii="Book Antiqua" w:eastAsia="Times New Roman" w:hAnsi="Book Antiqua" w:cs="Arial"/>
            <w:color w:val="000080"/>
            <w:kern w:val="0"/>
            <w:sz w:val="19"/>
            <w:szCs w:val="19"/>
            <w:u w:val="single"/>
            <w:lang w:eastAsia="pt-BR"/>
            <w14:ligatures w14:val="none"/>
          </w:rPr>
          <w:t>§ 3º </w:t>
        </w:r>
      </w:hyperlink>
      <w:r w:rsidRPr="00714DA6">
        <w:rPr>
          <w:rFonts w:ascii="Book Antiqua" w:eastAsia="Times New Roman" w:hAnsi="Book Antiqua" w:cs="Arial"/>
          <w:color w:val="000000"/>
          <w:kern w:val="0"/>
          <w:sz w:val="19"/>
          <w:szCs w:val="19"/>
          <w:lang w:eastAsia="pt-BR"/>
          <w14:ligatures w14:val="none"/>
        </w:rPr>
        <w:t>Os bens vinculados em garantia serão descritos de modo simplificado e, quando for o caso, serão identificados pela sua numeração própria e pelo número de registro ou matrícula no registro oficial competente, dispensada, no caso de imóveis, a indicação das respectivas confrontações.</w:t>
      </w:r>
    </w:p>
    <w:p w14:paraId="7B554A7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4º No caso de emissão escritural, admite-se a utilização das formas previstas na legislação específica quanto à assinatura em documentos eletrônicos, como senha eletrônica, biometria e código de autenticação emitido por dispositivo pessoal e intransferível, inclusive para fins de validade, eficácia e executividade.</w:t>
      </w:r>
    </w:p>
    <w:p w14:paraId="1216389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 5º A CPR poderá ser aditada, ratificada e retificada </w:t>
      </w:r>
      <w:proofErr w:type="spellStart"/>
      <w:r w:rsidRPr="00714DA6">
        <w:rPr>
          <w:rFonts w:ascii="Book Antiqua" w:eastAsia="Times New Roman" w:hAnsi="Book Antiqua" w:cs="Arial"/>
          <w:color w:val="000000"/>
          <w:kern w:val="0"/>
          <w:sz w:val="19"/>
          <w:szCs w:val="19"/>
          <w:lang w:eastAsia="pt-BR"/>
          <w14:ligatures w14:val="none"/>
        </w:rPr>
        <w:t>por</w:t>
      </w:r>
      <w:proofErr w:type="spellEnd"/>
      <w:r w:rsidRPr="00714DA6">
        <w:rPr>
          <w:rFonts w:ascii="Book Antiqua" w:eastAsia="Times New Roman" w:hAnsi="Book Antiqua" w:cs="Arial"/>
          <w:color w:val="000000"/>
          <w:kern w:val="0"/>
          <w:sz w:val="19"/>
          <w:szCs w:val="19"/>
          <w:lang w:eastAsia="pt-BR"/>
          <w14:ligatures w14:val="none"/>
        </w:rPr>
        <w:t xml:space="preserve"> termo aditivo que a integre, datado e assinado pelo emitente, pelo garantidor e pelo credor, com a formalização e o registro na forma do título original, conforme o art. 3º-A desta Lei, fazendo-se, na cédula, menção a essa circunstância.</w:t>
      </w:r>
    </w:p>
    <w:p w14:paraId="79856A1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6º No caso da CPR com liquidação física, os procedimentos para definição da qualidade do produto obedecerão ao disposto em regulamento do Poder Executivo, quando houver.</w:t>
      </w:r>
    </w:p>
    <w:p w14:paraId="0E43FCE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7º O Poder Executivo poderá regulamentar o disposto neste artigo.” (NR)</w:t>
      </w:r>
    </w:p>
    <w:p w14:paraId="6148F56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76" w:anchor="art3a.0" w:history="1">
        <w:r w:rsidRPr="00714DA6">
          <w:rPr>
            <w:rFonts w:ascii="Book Antiqua" w:eastAsia="Times New Roman" w:hAnsi="Book Antiqua" w:cs="Arial"/>
            <w:color w:val="000080"/>
            <w:kern w:val="0"/>
            <w:sz w:val="19"/>
            <w:szCs w:val="19"/>
            <w:u w:val="single"/>
            <w:lang w:eastAsia="pt-BR"/>
            <w14:ligatures w14:val="none"/>
          </w:rPr>
          <w:t>Art. 3º-A. </w:t>
        </w:r>
      </w:hyperlink>
      <w:r w:rsidRPr="00714DA6">
        <w:rPr>
          <w:rFonts w:ascii="Book Antiqua" w:eastAsia="Times New Roman" w:hAnsi="Book Antiqua" w:cs="Arial"/>
          <w:color w:val="000000"/>
          <w:kern w:val="0"/>
          <w:sz w:val="19"/>
          <w:szCs w:val="19"/>
          <w:lang w:eastAsia="pt-BR"/>
          <w14:ligatures w14:val="none"/>
        </w:rPr>
        <w:t>A CPR poderá ser emitida sob a forma cartular ou escritural.</w:t>
      </w:r>
    </w:p>
    <w:p w14:paraId="46FBCDC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A emissão na forma escritural, que poderá valer-se de processos eletrônicos ou digitais, será objeto de lançamento em sistema eletrônico de escrituração gerido por entidade autorizada pelo Banco Central do Brasil a exercer a atividade de escrituração.</w:t>
      </w:r>
    </w:p>
    <w:p w14:paraId="451154A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A CPR emitida sob a forma cartular assumirá a forma escritural enquanto permanecer depositada em entidade autorizada pelo Banco Central do Brasil a exercer a atividade de depósito centralizado de ativos financeiros ou de valores mobiliários.</w:t>
      </w:r>
    </w:p>
    <w:p w14:paraId="44EA82C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Os negócios ocorridos durante o período em que a CPR emitida sob a forma cartular estiver depositada não serão transcritos no verso do título, cabendo ao sistema referido no § 1º deste artigo o controle da titularidade.</w:t>
      </w:r>
    </w:p>
    <w:p w14:paraId="73A912B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4º A CPR será considerada ativo financeiro, para os fins de registro e de depósito em entidades autorizadas pelo Banco Central do Brasil a exercer tais atividades.”</w:t>
      </w:r>
    </w:p>
    <w:p w14:paraId="3840F12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77" w:anchor="art3b.0" w:history="1">
        <w:r w:rsidRPr="00714DA6">
          <w:rPr>
            <w:rFonts w:ascii="Book Antiqua" w:eastAsia="Times New Roman" w:hAnsi="Book Antiqua" w:cs="Arial"/>
            <w:color w:val="000080"/>
            <w:kern w:val="0"/>
            <w:sz w:val="19"/>
            <w:szCs w:val="19"/>
            <w:u w:val="single"/>
            <w:lang w:eastAsia="pt-BR"/>
            <w14:ligatures w14:val="none"/>
          </w:rPr>
          <w:t>Art. 3º-B. </w:t>
        </w:r>
      </w:hyperlink>
      <w:r w:rsidRPr="00714DA6">
        <w:rPr>
          <w:rFonts w:ascii="Book Antiqua" w:eastAsia="Times New Roman" w:hAnsi="Book Antiqua" w:cs="Arial"/>
          <w:color w:val="000000"/>
          <w:kern w:val="0"/>
          <w:sz w:val="19"/>
          <w:szCs w:val="19"/>
          <w:lang w:eastAsia="pt-BR"/>
          <w14:ligatures w14:val="none"/>
        </w:rPr>
        <w:t>Compete ao Banco Central do Brasil:</w:t>
      </w:r>
    </w:p>
    <w:p w14:paraId="2E70D91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estabelecer</w:t>
      </w:r>
      <w:proofErr w:type="gramEnd"/>
      <w:r w:rsidRPr="00714DA6">
        <w:rPr>
          <w:rFonts w:ascii="Book Antiqua" w:eastAsia="Times New Roman" w:hAnsi="Book Antiqua" w:cs="Arial"/>
          <w:color w:val="000000"/>
          <w:kern w:val="0"/>
          <w:sz w:val="19"/>
          <w:szCs w:val="19"/>
          <w:lang w:eastAsia="pt-BR"/>
          <w14:ligatures w14:val="none"/>
        </w:rPr>
        <w:t xml:space="preserve"> as condições para o exercício da atividade de escrituração de que trata o § 1º do art. 3º-A desta Lei; e</w:t>
      </w:r>
    </w:p>
    <w:p w14:paraId="3A43F78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autorizar e supervisionar</w:t>
      </w:r>
      <w:proofErr w:type="gramEnd"/>
      <w:r w:rsidRPr="00714DA6">
        <w:rPr>
          <w:rFonts w:ascii="Book Antiqua" w:eastAsia="Times New Roman" w:hAnsi="Book Antiqua" w:cs="Arial"/>
          <w:color w:val="000000"/>
          <w:kern w:val="0"/>
          <w:sz w:val="19"/>
          <w:szCs w:val="19"/>
          <w:lang w:eastAsia="pt-BR"/>
          <w14:ligatures w14:val="none"/>
        </w:rPr>
        <w:t xml:space="preserve"> o exercício da atividade prevista no inciso 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w:t>
      </w:r>
    </w:p>
    <w:p w14:paraId="5C7AEEA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1º A autorização de que trata o inciso 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poderá, a critério do Banco Central do Brasil, ser concedida por segmento, por espécie ou por grupos de entidades que atendam a critérios específicos, dispensada a autorização individualizada.</w:t>
      </w:r>
    </w:p>
    <w:p w14:paraId="7322278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A entidade de que trata o § 1º do art. 3º-A desta Lei deverá expedir, mediante solicitação:</w:t>
      </w:r>
    </w:p>
    <w:p w14:paraId="00533BF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certidão</w:t>
      </w:r>
      <w:proofErr w:type="gramEnd"/>
      <w:r w:rsidRPr="00714DA6">
        <w:rPr>
          <w:rFonts w:ascii="Book Antiqua" w:eastAsia="Times New Roman" w:hAnsi="Book Antiqua" w:cs="Arial"/>
          <w:color w:val="000000"/>
          <w:kern w:val="0"/>
          <w:sz w:val="19"/>
          <w:szCs w:val="19"/>
          <w:lang w:eastAsia="pt-BR"/>
          <w14:ligatures w14:val="none"/>
        </w:rPr>
        <w:t xml:space="preserve"> de inteiro teor do título, inclusive para fins de protesto, de procedimento extrajudicial ou de medida judicial, mesmo contra garantidores;</w:t>
      </w:r>
    </w:p>
    <w:p w14:paraId="1431199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certidão</w:t>
      </w:r>
      <w:proofErr w:type="gramEnd"/>
      <w:r w:rsidRPr="00714DA6">
        <w:rPr>
          <w:rFonts w:ascii="Book Antiqua" w:eastAsia="Times New Roman" w:hAnsi="Book Antiqua" w:cs="Arial"/>
          <w:color w:val="000000"/>
          <w:kern w:val="0"/>
          <w:sz w:val="19"/>
          <w:szCs w:val="19"/>
          <w:lang w:eastAsia="pt-BR"/>
          <w14:ligatures w14:val="none"/>
        </w:rPr>
        <w:t xml:space="preserve"> de registro de cédulas escrituradas em nome do emitente e garantidor, quando aplicável.</w:t>
      </w:r>
    </w:p>
    <w:p w14:paraId="3AAEECE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As certidões previstas no § 2º deste artigo podem ser emitidas de forma eletrônica, observados requisitos de segurança que garantam a autenticidade e a integridade do documento, que lhe conferem liquidez, certeza e exigibilidade.”</w:t>
      </w:r>
    </w:p>
    <w:p w14:paraId="63C238B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78" w:anchor="art3c.0" w:history="1">
        <w:r w:rsidRPr="00714DA6">
          <w:rPr>
            <w:rFonts w:ascii="Book Antiqua" w:eastAsia="Times New Roman" w:hAnsi="Book Antiqua" w:cs="Arial"/>
            <w:color w:val="000080"/>
            <w:kern w:val="0"/>
            <w:sz w:val="19"/>
            <w:szCs w:val="19"/>
            <w:u w:val="single"/>
            <w:lang w:eastAsia="pt-BR"/>
            <w14:ligatures w14:val="none"/>
          </w:rPr>
          <w:t>Art. 3º-C. </w:t>
        </w:r>
      </w:hyperlink>
      <w:r w:rsidRPr="00714DA6">
        <w:rPr>
          <w:rFonts w:ascii="Book Antiqua" w:eastAsia="Times New Roman" w:hAnsi="Book Antiqua" w:cs="Arial"/>
          <w:color w:val="000000"/>
          <w:kern w:val="0"/>
          <w:sz w:val="19"/>
          <w:szCs w:val="19"/>
          <w:lang w:eastAsia="pt-BR"/>
          <w14:ligatures w14:val="none"/>
        </w:rPr>
        <w:t>O sistema eletrônico de escrituração de que trata o § 1º do art. 3º-A desta Lei fará constar:</w:t>
      </w:r>
    </w:p>
    <w:p w14:paraId="2D07247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os</w:t>
      </w:r>
      <w:proofErr w:type="gramEnd"/>
      <w:r w:rsidRPr="00714DA6">
        <w:rPr>
          <w:rFonts w:ascii="Book Antiqua" w:eastAsia="Times New Roman" w:hAnsi="Book Antiqua" w:cs="Arial"/>
          <w:color w:val="000000"/>
          <w:kern w:val="0"/>
          <w:sz w:val="19"/>
          <w:szCs w:val="19"/>
          <w:lang w:eastAsia="pt-BR"/>
          <w14:ligatures w14:val="none"/>
        </w:rPr>
        <w:t xml:space="preserve"> requisitos essenciais do título;</w:t>
      </w:r>
    </w:p>
    <w:p w14:paraId="060DD9F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as</w:t>
      </w:r>
      <w:proofErr w:type="gramEnd"/>
      <w:r w:rsidRPr="00714DA6">
        <w:rPr>
          <w:rFonts w:ascii="Book Antiqua" w:eastAsia="Times New Roman" w:hAnsi="Book Antiqua" w:cs="Arial"/>
          <w:color w:val="000000"/>
          <w:kern w:val="0"/>
          <w:sz w:val="19"/>
          <w:szCs w:val="19"/>
          <w:lang w:eastAsia="pt-BR"/>
          <w14:ligatures w14:val="none"/>
        </w:rPr>
        <w:t xml:space="preserve"> transferências de titularidade realizadas;</w:t>
      </w:r>
    </w:p>
    <w:p w14:paraId="5C6FCD8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os aditamentos, as ratificações e as retificações;</w:t>
      </w:r>
    </w:p>
    <w:p w14:paraId="482D2E2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IV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inclusão de notificações, de cláusulas contratuais e de outras informações;</w:t>
      </w:r>
    </w:p>
    <w:p w14:paraId="0850742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V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forma de liquidação de entrega ajustada no título;</w:t>
      </w:r>
    </w:p>
    <w:p w14:paraId="1184917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VI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entrega ou pagamento em até 30 (trinta) dias após suas ocorrências; e</w:t>
      </w:r>
    </w:p>
    <w:p w14:paraId="25CCB2B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VII - as garantias do título.</w:t>
      </w:r>
    </w:p>
    <w:p w14:paraId="38F1947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As garantias dadas na CPR, ou, ainda, a constituição de ônus e gravames sobre o título, deverão ser informadas no sistema ao qual se refere o § 1º do art. 3º-A desta Lei.”</w:t>
      </w:r>
    </w:p>
    <w:p w14:paraId="26DA501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79" w:anchor="art3d.0" w:history="1">
        <w:r w:rsidRPr="00714DA6">
          <w:rPr>
            <w:rFonts w:ascii="Book Antiqua" w:eastAsia="Times New Roman" w:hAnsi="Book Antiqua" w:cs="Arial"/>
            <w:color w:val="000080"/>
            <w:kern w:val="0"/>
            <w:sz w:val="19"/>
            <w:szCs w:val="19"/>
            <w:u w:val="single"/>
            <w:lang w:eastAsia="pt-BR"/>
            <w14:ligatures w14:val="none"/>
          </w:rPr>
          <w:t>Art. 3º-D. </w:t>
        </w:r>
      </w:hyperlink>
      <w:r w:rsidRPr="00714DA6">
        <w:rPr>
          <w:rFonts w:ascii="Book Antiqua" w:eastAsia="Times New Roman" w:hAnsi="Book Antiqua" w:cs="Arial"/>
          <w:color w:val="000000"/>
          <w:kern w:val="0"/>
          <w:sz w:val="19"/>
          <w:szCs w:val="19"/>
          <w:lang w:eastAsia="pt-BR"/>
          <w14:ligatures w14:val="none"/>
        </w:rPr>
        <w:t>A CPR poderá ser negociada, desde que registrada ou depositada em entidade autorizada pelo Banco Central do Brasil a exercer a atividade de registro ou depósito centralizado de ativos financeiros.</w:t>
      </w:r>
    </w:p>
    <w:p w14:paraId="20400DB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A CPR será considerada ativo financeiro e a operação ficará isenta do imposto sobre operações de crédito, câmbio e seguro, ou relativas a títulos ou valores mobiliários, na hipótese de ocorrência da negociação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w:t>
      </w:r>
    </w:p>
    <w:p w14:paraId="545A697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80" w:anchor="art3e.0" w:history="1">
        <w:r w:rsidRPr="00714DA6">
          <w:rPr>
            <w:rFonts w:ascii="Book Antiqua" w:eastAsia="Times New Roman" w:hAnsi="Book Antiqua" w:cs="Arial"/>
            <w:color w:val="000080"/>
            <w:kern w:val="0"/>
            <w:sz w:val="19"/>
            <w:szCs w:val="19"/>
            <w:u w:val="single"/>
            <w:lang w:eastAsia="pt-BR"/>
            <w14:ligatures w14:val="none"/>
          </w:rPr>
          <w:t>Art. 3º-E </w:t>
        </w:r>
      </w:hyperlink>
      <w:r w:rsidRPr="00714DA6">
        <w:rPr>
          <w:rFonts w:ascii="Book Antiqua" w:eastAsia="Times New Roman" w:hAnsi="Book Antiqua" w:cs="Arial"/>
          <w:color w:val="000000"/>
          <w:kern w:val="0"/>
          <w:sz w:val="19"/>
          <w:szCs w:val="19"/>
          <w:lang w:eastAsia="pt-BR"/>
          <w14:ligatures w14:val="none"/>
        </w:rPr>
        <w:t>As infrações às normas legais regulamentares que regem a atividade de escrituração eletrônica sujeitam a entidade responsável pelo sistema eletrônico de escrituração, os seus administradores e os membros de seus órgãos estatutários ou contratuais ao disposto na </w:t>
      </w:r>
      <w:hyperlink r:id="rId81" w:history="1">
        <w:r w:rsidRPr="00714DA6">
          <w:rPr>
            <w:rFonts w:ascii="Book Antiqua" w:eastAsia="Times New Roman" w:hAnsi="Book Antiqua" w:cs="Arial"/>
            <w:color w:val="000080"/>
            <w:kern w:val="0"/>
            <w:sz w:val="19"/>
            <w:szCs w:val="19"/>
            <w:u w:val="single"/>
            <w:lang w:eastAsia="pt-BR"/>
            <w14:ligatures w14:val="none"/>
          </w:rPr>
          <w:t>Lei nº 13.506, de 13 de novembro de 2017 </w:t>
        </w:r>
      </w:hyperlink>
      <w:r w:rsidRPr="00714DA6">
        <w:rPr>
          <w:rFonts w:ascii="Book Antiqua" w:eastAsia="Times New Roman" w:hAnsi="Book Antiqua" w:cs="Arial"/>
          <w:color w:val="000000"/>
          <w:kern w:val="0"/>
          <w:sz w:val="19"/>
          <w:szCs w:val="19"/>
          <w:lang w:eastAsia="pt-BR"/>
          <w14:ligatures w14:val="none"/>
        </w:rPr>
        <w:t>.”</w:t>
      </w:r>
    </w:p>
    <w:p w14:paraId="2B8CC11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82" w:anchor="art4.0" w:history="1">
        <w:r w:rsidRPr="00714DA6">
          <w:rPr>
            <w:rFonts w:ascii="Book Antiqua" w:eastAsia="Times New Roman" w:hAnsi="Book Antiqua" w:cs="Arial"/>
            <w:color w:val="000080"/>
            <w:kern w:val="0"/>
            <w:sz w:val="19"/>
            <w:szCs w:val="19"/>
            <w:u w:val="single"/>
            <w:lang w:eastAsia="pt-BR"/>
            <w14:ligatures w14:val="none"/>
          </w:rPr>
          <w:t>Art. 4º </w:t>
        </w:r>
      </w:hyperlink>
      <w:r w:rsidRPr="00714DA6">
        <w:rPr>
          <w:rFonts w:ascii="Book Antiqua" w:eastAsia="Times New Roman" w:hAnsi="Book Antiqua" w:cs="Arial"/>
          <w:color w:val="000000"/>
          <w:kern w:val="0"/>
          <w:sz w:val="19"/>
          <w:szCs w:val="19"/>
          <w:lang w:eastAsia="pt-BR"/>
          <w14:ligatures w14:val="none"/>
        </w:rPr>
        <w:t>A CPR é título líquido e certo, exigível pela quantidade e qualidade de produto ou pelo valor nela previsto, no caso de liquidação financeira.</w:t>
      </w:r>
    </w:p>
    <w:p w14:paraId="51D948E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A CPR admite prestação única ou parcelada, hipótese em que as condições e o cronograma de cumprimento das obrigações deverão estar previstos no título.” (NR)</w:t>
      </w:r>
    </w:p>
    <w:p w14:paraId="17CFB2A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83" w:anchor="art4a.0" w:history="1">
        <w:r w:rsidRPr="00714DA6">
          <w:rPr>
            <w:rFonts w:ascii="Book Antiqua" w:eastAsia="Times New Roman" w:hAnsi="Book Antiqua" w:cs="Arial"/>
            <w:color w:val="000080"/>
            <w:kern w:val="0"/>
            <w:sz w:val="19"/>
            <w:szCs w:val="19"/>
            <w:u w:val="single"/>
            <w:lang w:eastAsia="pt-BR"/>
            <w14:ligatures w14:val="none"/>
          </w:rPr>
          <w:t>Art. 4º-A. </w:t>
        </w:r>
      </w:hyperlink>
      <w:r w:rsidRPr="00714DA6">
        <w:rPr>
          <w:rFonts w:ascii="Book Antiqua" w:eastAsia="Times New Roman" w:hAnsi="Book Antiqua" w:cs="Arial"/>
          <w:color w:val="000000"/>
          <w:kern w:val="0"/>
          <w:sz w:val="19"/>
          <w:szCs w:val="19"/>
          <w:lang w:eastAsia="pt-BR"/>
          <w14:ligatures w14:val="none"/>
        </w:rPr>
        <w:t>A emissão de CPR com liquidação financeira deverá observar as seguintes condições:</w:t>
      </w:r>
    </w:p>
    <w:p w14:paraId="16062CA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84" w:anchor="art4ai.0" w:history="1">
        <w:r w:rsidRPr="00714DA6">
          <w:rPr>
            <w:rFonts w:ascii="Book Antiqua" w:eastAsia="Times New Roman" w:hAnsi="Book Antiqua" w:cs="Arial"/>
            <w:color w:val="000080"/>
            <w:kern w:val="0"/>
            <w:sz w:val="19"/>
            <w:szCs w:val="19"/>
            <w:u w:val="single"/>
            <w:lang w:eastAsia="pt-BR"/>
            <w14:ligatures w14:val="none"/>
          </w:rPr>
          <w:t>I - </w:t>
        </w:r>
      </w:hyperlink>
      <w:r w:rsidRPr="00714DA6">
        <w:rPr>
          <w:rFonts w:ascii="Book Antiqua" w:eastAsia="Times New Roman" w:hAnsi="Book Antiqua" w:cs="Arial"/>
          <w:color w:val="000000"/>
          <w:kern w:val="0"/>
          <w:sz w:val="19"/>
          <w:szCs w:val="19"/>
          <w:lang w:eastAsia="pt-BR"/>
          <w14:ligatures w14:val="none"/>
        </w:rPr>
        <w:t>que sejam explicitados, em seu corpo, os referenciais necessários à clara identificação do preço ou do índice de preços, da taxa de juros, fixa ou flutuante, da atualização monetária ou da variação cambial a serem utilizados no resgate do título, bem como a instituição responsável por sua apuração ou divulgação, a praça ou o mercado de formação do preço e o nome do índice;</w:t>
      </w:r>
    </w:p>
    <w:p w14:paraId="05EBD70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43A5625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85" w:anchor="art4a%A71.0"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A CPR com liquidação financeira é título líquido e certo, exigível, na data de seu vencimento, pelo resultado da multiplicação do preço praticado para o produto, aplicados eventuais índices de preços ou de conversão de moedas apurados segundo os critérios previstos neste artigo, pela quantidade do produto especificado.</w:t>
      </w:r>
    </w:p>
    <w:p w14:paraId="3ABA76E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1E713B5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86" w:anchor="art4a%A73.0" w:history="1">
        <w:r w:rsidRPr="00714DA6">
          <w:rPr>
            <w:rFonts w:ascii="Book Antiqua" w:eastAsia="Times New Roman" w:hAnsi="Book Antiqua" w:cs="Arial"/>
            <w:color w:val="000080"/>
            <w:kern w:val="0"/>
            <w:sz w:val="19"/>
            <w:szCs w:val="19"/>
            <w:u w:val="single"/>
            <w:lang w:eastAsia="pt-BR"/>
            <w14:ligatures w14:val="none"/>
          </w:rPr>
          <w:t>§ 3º </w:t>
        </w:r>
      </w:hyperlink>
      <w:r w:rsidRPr="00714DA6">
        <w:rPr>
          <w:rFonts w:ascii="Book Antiqua" w:eastAsia="Times New Roman" w:hAnsi="Book Antiqua" w:cs="Arial"/>
          <w:color w:val="000000"/>
          <w:kern w:val="0"/>
          <w:sz w:val="19"/>
          <w:szCs w:val="19"/>
          <w:lang w:eastAsia="pt-BR"/>
          <w14:ligatures w14:val="none"/>
        </w:rPr>
        <w:t>A CPR com liquidação financeira poderá ser emitida com cláusula de correção pela variação cambial, podendo o Conselho Monetário Nacional regulamentar o assunto.” (NR)</w:t>
      </w:r>
    </w:p>
    <w:p w14:paraId="78FE38E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87" w:anchor="art4b.0" w:history="1">
        <w:r w:rsidRPr="00714DA6">
          <w:rPr>
            <w:rFonts w:ascii="Book Antiqua" w:eastAsia="Times New Roman" w:hAnsi="Book Antiqua" w:cs="Arial"/>
            <w:color w:val="000080"/>
            <w:kern w:val="0"/>
            <w:sz w:val="19"/>
            <w:szCs w:val="19"/>
            <w:u w:val="single"/>
            <w:lang w:eastAsia="pt-BR"/>
            <w14:ligatures w14:val="none"/>
          </w:rPr>
          <w:t>Art. 4º-B. </w:t>
        </w:r>
      </w:hyperlink>
      <w:r w:rsidRPr="00714DA6">
        <w:rPr>
          <w:rFonts w:ascii="Book Antiqua" w:eastAsia="Times New Roman" w:hAnsi="Book Antiqua" w:cs="Arial"/>
          <w:color w:val="000000"/>
          <w:kern w:val="0"/>
          <w:sz w:val="19"/>
          <w:szCs w:val="19"/>
          <w:lang w:eastAsia="pt-BR"/>
          <w14:ligatures w14:val="none"/>
        </w:rPr>
        <w:t>A liquidação do pagamento em favor do legítimo credor, por qualquer meio de pagamento existente no âmbito do Sistema de Pagamentos Brasileiro, constituirá prova de pagamento total ou parcial da CPR emitida sob a forma escritural.</w:t>
      </w:r>
    </w:p>
    <w:p w14:paraId="4BD97D3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A prova de pagamento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será informada no sistema eletrônico de escrituração de que trata o § 1º do art. 3º-A desta Lei, com referência expressa à CPR amortizada ou liquidada.”</w:t>
      </w:r>
    </w:p>
    <w:p w14:paraId="71A465B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88" w:anchor="art5.0" w:history="1">
        <w:r w:rsidRPr="00714DA6">
          <w:rPr>
            <w:rFonts w:ascii="Book Antiqua" w:eastAsia="Times New Roman" w:hAnsi="Book Antiqua" w:cs="Arial"/>
            <w:color w:val="000080"/>
            <w:kern w:val="0"/>
            <w:sz w:val="19"/>
            <w:szCs w:val="19"/>
            <w:u w:val="single"/>
            <w:lang w:eastAsia="pt-BR"/>
            <w14:ligatures w14:val="none"/>
          </w:rPr>
          <w:t>Art. 5º </w:t>
        </w:r>
      </w:hyperlink>
      <w:r w:rsidRPr="00714DA6">
        <w:rPr>
          <w:rFonts w:ascii="Book Antiqua" w:eastAsia="Times New Roman" w:hAnsi="Book Antiqua" w:cs="Arial"/>
          <w:color w:val="000000"/>
          <w:kern w:val="0"/>
          <w:sz w:val="19"/>
          <w:szCs w:val="19"/>
          <w:lang w:eastAsia="pt-BR"/>
          <w14:ligatures w14:val="none"/>
        </w:rPr>
        <w:t>A CPR admite a constituição de quaisquer dos tipos de garantia previstos na legislação, devendo ser observado o disposto nas normas que as disciplinam, salvo na hipótese de conflito, quando prevalecerá esta Lei.</w:t>
      </w:r>
    </w:p>
    <w:p w14:paraId="4ADFF28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 - (revogado);</w:t>
      </w:r>
    </w:p>
    <w:p w14:paraId="0C6904D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 - (revogado);</w:t>
      </w:r>
    </w:p>
    <w:p w14:paraId="33EB31A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(revogado).</w:t>
      </w:r>
    </w:p>
    <w:p w14:paraId="60DC981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A informação eventualmente prestada pelo emitente sobre a essencialidade dos bens móveis e imóveis dados em garantia fiduciária a sua atividade empresarial deverá constar na cédula a partir do momento de sua emissão.” (NR)</w:t>
      </w:r>
    </w:p>
    <w:p w14:paraId="09C30AE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8</w:t>
      </w:r>
      <w:proofErr w:type="gramStart"/>
      <w:r w:rsidRPr="00714DA6">
        <w:rPr>
          <w:rFonts w:ascii="Book Antiqua" w:eastAsia="Times New Roman" w:hAnsi="Book Antiqua" w:cs="Arial"/>
          <w:color w:val="000000"/>
          <w:kern w:val="0"/>
          <w:sz w:val="19"/>
          <w:szCs w:val="19"/>
          <w:lang w:eastAsia="pt-BR"/>
          <w14:ligatures w14:val="none"/>
        </w:rPr>
        <w:t>º  ....................................................................................................................</w:t>
      </w:r>
      <w:proofErr w:type="gramEnd"/>
    </w:p>
    <w:p w14:paraId="1A85753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89" w:anchor="art8%A71"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A alienação fiduciária de produtos agropecuários e de seus subprodutos poderá recair sobre bens presentes ou futuros, fungíveis ou infungíveis, consumíveis ou não, cuja titularidade pertença ao fiduciante, devedor ou terceiro garantidor, e sujeita-se às disposições previstas na </w:t>
      </w:r>
      <w:hyperlink r:id="rId90" w:history="1">
        <w:r w:rsidRPr="00714DA6">
          <w:rPr>
            <w:rFonts w:ascii="Book Antiqua" w:eastAsia="Times New Roman" w:hAnsi="Book Antiqua" w:cs="Arial"/>
            <w:color w:val="000080"/>
            <w:kern w:val="0"/>
            <w:sz w:val="19"/>
            <w:szCs w:val="19"/>
            <w:u w:val="single"/>
            <w:lang w:eastAsia="pt-BR"/>
            <w14:ligatures w14:val="none"/>
          </w:rPr>
          <w:t>Lei nº 10.406, de 10 de janeiro de 2002 (Código Civil) </w:t>
        </w:r>
      </w:hyperlink>
      <w:r w:rsidRPr="00714DA6">
        <w:rPr>
          <w:rFonts w:ascii="Book Antiqua" w:eastAsia="Times New Roman" w:hAnsi="Book Antiqua" w:cs="Arial"/>
          <w:color w:val="000000"/>
          <w:kern w:val="0"/>
          <w:sz w:val="19"/>
          <w:szCs w:val="19"/>
          <w:lang w:eastAsia="pt-BR"/>
          <w14:ligatures w14:val="none"/>
        </w:rPr>
        <w:t>, e na legislação especial a respeito do penhor, do penhor rural e do penhor agrícola e mercantil e às disposições sobre a alienação fiduciária de bens infungíveis, em tudo o que não for contrário ao disposto nesta Lei.</w:t>
      </w:r>
    </w:p>
    <w:p w14:paraId="0CEE952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O beneficiamento ou a transformação dos gêneros agrícolas dados em alienação fiduciária não extinguem o vínculo real que se transfere, automaticamente, para os produtos e subprodutos resultantes de beneficiamento ou transformação.</w:t>
      </w:r>
    </w:p>
    <w:p w14:paraId="37DCA84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Em caso de necessidade de busca e apreensão dos bens alienados fiduciariamente aplicar-se-á o disposto nos </w:t>
      </w:r>
      <w:proofErr w:type="spellStart"/>
      <w:r w:rsidRPr="00714DA6">
        <w:rPr>
          <w:rFonts w:ascii="Book Antiqua" w:eastAsia="Times New Roman" w:hAnsi="Book Antiqua" w:cs="Arial"/>
          <w:color w:val="000000"/>
          <w:kern w:val="0"/>
          <w:sz w:val="19"/>
          <w:szCs w:val="19"/>
          <w:lang w:eastAsia="pt-BR"/>
          <w14:ligatures w14:val="none"/>
        </w:rPr>
        <w:fldChar w:fldCharType="begin"/>
      </w:r>
      <w:r w:rsidRPr="00714DA6">
        <w:rPr>
          <w:rFonts w:ascii="Book Antiqua" w:eastAsia="Times New Roman" w:hAnsi="Book Antiqua" w:cs="Arial"/>
          <w:color w:val="000000"/>
          <w:kern w:val="0"/>
          <w:sz w:val="19"/>
          <w:szCs w:val="19"/>
          <w:lang w:eastAsia="pt-BR"/>
          <w14:ligatures w14:val="none"/>
        </w:rPr>
        <w:instrText>HYPERLINK "https://www.planalto.gov.br/ccivil_03/Decreto-Lei/1965-1988/Del0911.htm" \l "art3"</w:instrText>
      </w:r>
      <w:r w:rsidRPr="00714DA6">
        <w:rPr>
          <w:rFonts w:ascii="Book Antiqua" w:eastAsia="Times New Roman" w:hAnsi="Book Antiqua" w:cs="Arial"/>
          <w:color w:val="000000"/>
          <w:kern w:val="0"/>
          <w:sz w:val="19"/>
          <w:szCs w:val="19"/>
          <w:lang w:eastAsia="pt-BR"/>
          <w14:ligatures w14:val="none"/>
        </w:rPr>
      </w:r>
      <w:r w:rsidRPr="00714DA6">
        <w:rPr>
          <w:rFonts w:ascii="Book Antiqua" w:eastAsia="Times New Roman" w:hAnsi="Book Antiqua" w:cs="Arial"/>
          <w:color w:val="000000"/>
          <w:kern w:val="0"/>
          <w:sz w:val="19"/>
          <w:szCs w:val="19"/>
          <w:lang w:eastAsia="pt-BR"/>
          <w14:ligatures w14:val="none"/>
        </w:rPr>
        <w:fldChar w:fldCharType="separate"/>
      </w:r>
      <w:r w:rsidRPr="00714DA6">
        <w:rPr>
          <w:rFonts w:ascii="Book Antiqua" w:eastAsia="Times New Roman" w:hAnsi="Book Antiqua" w:cs="Arial"/>
          <w:color w:val="000080"/>
          <w:kern w:val="0"/>
          <w:sz w:val="19"/>
          <w:szCs w:val="19"/>
          <w:u w:val="single"/>
          <w:lang w:eastAsia="pt-BR"/>
          <w14:ligatures w14:val="none"/>
        </w:rPr>
        <w:t>arts</w:t>
      </w:r>
      <w:proofErr w:type="spellEnd"/>
      <w:r w:rsidRPr="00714DA6">
        <w:rPr>
          <w:rFonts w:ascii="Book Antiqua" w:eastAsia="Times New Roman" w:hAnsi="Book Antiqua" w:cs="Arial"/>
          <w:color w:val="000080"/>
          <w:kern w:val="0"/>
          <w:sz w:val="19"/>
          <w:szCs w:val="19"/>
          <w:u w:val="single"/>
          <w:lang w:eastAsia="pt-BR"/>
          <w14:ligatures w14:val="none"/>
        </w:rPr>
        <w:t>. 3º e seguintes do Decreto-Lei nº 911, de 1º de outubro de 1969 </w:t>
      </w:r>
      <w:r w:rsidRPr="00714DA6">
        <w:rPr>
          <w:rFonts w:ascii="Book Antiqua" w:eastAsia="Times New Roman" w:hAnsi="Book Antiqua" w:cs="Arial"/>
          <w:color w:val="000000"/>
          <w:kern w:val="0"/>
          <w:sz w:val="19"/>
          <w:szCs w:val="19"/>
          <w:lang w:eastAsia="pt-BR"/>
          <w14:ligatures w14:val="none"/>
        </w:rPr>
        <w:fldChar w:fldCharType="end"/>
      </w:r>
      <w:r w:rsidRPr="00714DA6">
        <w:rPr>
          <w:rFonts w:ascii="Book Antiqua" w:eastAsia="Times New Roman" w:hAnsi="Book Antiqua" w:cs="Arial"/>
          <w:color w:val="000000"/>
          <w:kern w:val="0"/>
          <w:sz w:val="19"/>
          <w:szCs w:val="19"/>
          <w:lang w:eastAsia="pt-BR"/>
          <w14:ligatures w14:val="none"/>
        </w:rPr>
        <w:t>.” (NR)</w:t>
      </w:r>
    </w:p>
    <w:p w14:paraId="27314F1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10. ....................................................................................................................</w:t>
      </w:r>
    </w:p>
    <w:p w14:paraId="29B4EDC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91" w:anchor="art10p" w:history="1">
        <w:r w:rsidRPr="00714DA6">
          <w:rPr>
            <w:rFonts w:ascii="Book Antiqua" w:eastAsia="Times New Roman" w:hAnsi="Book Antiqua" w:cs="Arial"/>
            <w:color w:val="000080"/>
            <w:kern w:val="0"/>
            <w:sz w:val="19"/>
            <w:szCs w:val="19"/>
            <w:u w:val="single"/>
            <w:lang w:eastAsia="pt-BR"/>
            <w14:ligatures w14:val="none"/>
          </w:rPr>
          <w:t>Parágrafo único. </w:t>
        </w:r>
      </w:hyperlink>
      <w:r w:rsidRPr="00714DA6">
        <w:rPr>
          <w:rFonts w:ascii="Book Antiqua" w:eastAsia="Times New Roman" w:hAnsi="Book Antiqua" w:cs="Arial"/>
          <w:color w:val="000000"/>
          <w:kern w:val="0"/>
          <w:sz w:val="19"/>
          <w:szCs w:val="19"/>
          <w:lang w:eastAsia="pt-BR"/>
          <w14:ligatures w14:val="none"/>
        </w:rPr>
        <w:t>No caso de CPR emitida sob forma escritural, a transferência de titularidade da cédula produzirá os mesmos efeitos jurídicos do endosso.” (NR)</w:t>
      </w:r>
    </w:p>
    <w:p w14:paraId="1D12571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w:t>
      </w:r>
      <w:hyperlink r:id="rId92" w:anchor="art12.0" w:history="1">
        <w:r w:rsidRPr="00714DA6">
          <w:rPr>
            <w:rFonts w:ascii="Book Antiqua" w:eastAsia="Times New Roman" w:hAnsi="Book Antiqua" w:cs="Arial"/>
            <w:color w:val="000080"/>
            <w:kern w:val="0"/>
            <w:sz w:val="19"/>
            <w:szCs w:val="19"/>
            <w:u w:val="single"/>
            <w:lang w:eastAsia="pt-BR"/>
            <w14:ligatures w14:val="none"/>
          </w:rPr>
          <w:t>Art. 12. </w:t>
        </w:r>
      </w:hyperlink>
      <w:r w:rsidRPr="00714DA6">
        <w:rPr>
          <w:rFonts w:ascii="Book Antiqua" w:eastAsia="Times New Roman" w:hAnsi="Book Antiqua" w:cs="Arial"/>
          <w:color w:val="000000"/>
          <w:kern w:val="0"/>
          <w:sz w:val="19"/>
          <w:szCs w:val="19"/>
          <w:lang w:eastAsia="pt-BR"/>
          <w14:ligatures w14:val="none"/>
        </w:rPr>
        <w:t>A CPR emitida a partir de 1º de janeiro de 2021, bem como seus aditamentos, para ter validade e eficácia, deverá ser registrada ou depositada, em até 10 (dez) dias úteis da data de emissão ou aditamento, em entidade autorizada pelo Banco Central do Brasil a exercer a atividade de registro ou de depósito centralizado de ativos financeiros ou de valores mobiliários.</w:t>
      </w:r>
    </w:p>
    <w:p w14:paraId="63A2D90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Sem prejuízo do disposto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a hipoteca, o penhor rural e a alienação fiduciária sobre bem imóvel garantidores da CPR serão levados a registro no cartório de registro de imóveis em que estiverem localizados os bens dados em garantia.</w:t>
      </w:r>
    </w:p>
    <w:p w14:paraId="796BCD2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A validade e eficácia da CPR não dependem de registro em cartório, que fica dispensado, mas as garantias reais a ela vinculadas ficam sujeitas, para valer contra terceiros, à averbação no cartório de registro de imóveis em que estiverem localizados os bens dados em garantia, devendo ser efetuada no prazo de 3 (três) dias úteis, contado da apresentação do título ou certidão de inteiro teor, sob pena de responsabilidade funcional do oficial encarregado de promover os atos necessários.</w:t>
      </w:r>
    </w:p>
    <w:p w14:paraId="37AB6B6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A cobrança de emolumentos e custas cartorárias relacionada ao registro de garantias vinculadas à CPR será regida pelas normas aplicáveis ao registro de garantias vinculadas à Cédula de Crédito Rural, de que trata o </w:t>
      </w:r>
      <w:hyperlink r:id="rId93" w:history="1">
        <w:r w:rsidRPr="00714DA6">
          <w:rPr>
            <w:rFonts w:ascii="Book Antiqua" w:eastAsia="Times New Roman" w:hAnsi="Book Antiqua" w:cs="Arial"/>
            <w:color w:val="000080"/>
            <w:kern w:val="0"/>
            <w:sz w:val="19"/>
            <w:szCs w:val="19"/>
            <w:u w:val="single"/>
            <w:lang w:eastAsia="pt-BR"/>
            <w14:ligatures w14:val="none"/>
          </w:rPr>
          <w:t>Decreto-Lei nº 167, de 14 de fevereiro de 1967 </w:t>
        </w:r>
      </w:hyperlink>
      <w:r w:rsidRPr="00714DA6">
        <w:rPr>
          <w:rFonts w:ascii="Book Antiqua" w:eastAsia="Times New Roman" w:hAnsi="Book Antiqua" w:cs="Arial"/>
          <w:color w:val="000000"/>
          <w:kern w:val="0"/>
          <w:sz w:val="19"/>
          <w:szCs w:val="19"/>
          <w:lang w:eastAsia="pt-BR"/>
          <w14:ligatures w14:val="none"/>
        </w:rPr>
        <w:t>.</w:t>
      </w:r>
    </w:p>
    <w:p w14:paraId="4644147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4º A CPR, na hipótese de ser garantida por alienação fiduciária sobre bem móvel, será averbada no cartório de registro de títulos e documentos do domicílio do emitente.</w:t>
      </w:r>
    </w:p>
    <w:p w14:paraId="3CD25FC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5º Fica o Conselho Monetário Nacional autorizado a:</w:t>
      </w:r>
    </w:p>
    <w:p w14:paraId="6DB1AF8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estabelecer</w:t>
      </w:r>
      <w:proofErr w:type="gramEnd"/>
      <w:r w:rsidRPr="00714DA6">
        <w:rPr>
          <w:rFonts w:ascii="Book Antiqua" w:eastAsia="Times New Roman" w:hAnsi="Book Antiqua" w:cs="Arial"/>
          <w:color w:val="000000"/>
          <w:kern w:val="0"/>
          <w:sz w:val="19"/>
          <w:szCs w:val="19"/>
          <w:lang w:eastAsia="pt-BR"/>
          <w14:ligatures w14:val="none"/>
        </w:rPr>
        <w:t xml:space="preserve"> normas complementares para o cumprimento do disposto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inclusive acerca das informações requeridas para o registro ou o depósito;</w:t>
      </w:r>
    </w:p>
    <w:p w14:paraId="54A8DF5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dispensar</w:t>
      </w:r>
      <w:proofErr w:type="gramEnd"/>
      <w:r w:rsidRPr="00714DA6">
        <w:rPr>
          <w:rFonts w:ascii="Book Antiqua" w:eastAsia="Times New Roman" w:hAnsi="Book Antiqua" w:cs="Arial"/>
          <w:color w:val="000000"/>
          <w:kern w:val="0"/>
          <w:sz w:val="19"/>
          <w:szCs w:val="19"/>
          <w:lang w:eastAsia="pt-BR"/>
          <w14:ligatures w14:val="none"/>
        </w:rPr>
        <w:t xml:space="preserve"> o registro ou o depósito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com base em critérios de:</w:t>
      </w:r>
    </w:p>
    <w:p w14:paraId="6D8DA12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 valor;</w:t>
      </w:r>
    </w:p>
    <w:p w14:paraId="6D6CB2C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b) forma de liquidação; e</w:t>
      </w:r>
    </w:p>
    <w:p w14:paraId="7E146E1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 características do emissor.</w:t>
      </w:r>
    </w:p>
    <w:p w14:paraId="70CF44E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6º A dispensa de que trata o inciso II do § 5º deste artigo não se aplica à CPR emitida após 31 de dezembro de 2023.” (NR)</w:t>
      </w:r>
    </w:p>
    <w:p w14:paraId="5A947F0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94" w:anchor="art16.0" w:history="1">
        <w:r w:rsidRPr="00714DA6">
          <w:rPr>
            <w:rFonts w:ascii="Book Antiqua" w:eastAsia="Times New Roman" w:hAnsi="Book Antiqua" w:cs="Arial"/>
            <w:color w:val="000080"/>
            <w:kern w:val="0"/>
            <w:sz w:val="19"/>
            <w:szCs w:val="19"/>
            <w:u w:val="single"/>
            <w:lang w:eastAsia="pt-BR"/>
            <w14:ligatures w14:val="none"/>
          </w:rPr>
          <w:t>Art. 16. </w:t>
        </w:r>
      </w:hyperlink>
      <w:r w:rsidRPr="00714DA6">
        <w:rPr>
          <w:rFonts w:ascii="Book Antiqua" w:eastAsia="Times New Roman" w:hAnsi="Book Antiqua" w:cs="Arial"/>
          <w:color w:val="000000"/>
          <w:kern w:val="0"/>
          <w:sz w:val="19"/>
          <w:szCs w:val="19"/>
          <w:lang w:eastAsia="pt-BR"/>
          <w14:ligatures w14:val="none"/>
        </w:rPr>
        <w:t>A busca e apreensão ou o leilão do bem alienado fiduciariamente, promovidos pelo credor, não elidem posterior execução, inclusive da hipoteca e do penhor constituído na mesma cédula, para satisfação do crédito remanescente.</w:t>
      </w:r>
    </w:p>
    <w:p w14:paraId="0DDA39A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07E1F2F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95" w:anchor="art17.0" w:history="1">
        <w:r w:rsidRPr="00714DA6">
          <w:rPr>
            <w:rFonts w:ascii="Book Antiqua" w:eastAsia="Times New Roman" w:hAnsi="Book Antiqua" w:cs="Arial"/>
            <w:color w:val="000080"/>
            <w:kern w:val="0"/>
            <w:sz w:val="19"/>
            <w:szCs w:val="19"/>
            <w:u w:val="single"/>
            <w:lang w:eastAsia="pt-BR"/>
            <w14:ligatures w14:val="none"/>
          </w:rPr>
          <w:t>Art. 17. </w:t>
        </w:r>
      </w:hyperlink>
      <w:r w:rsidRPr="00714DA6">
        <w:rPr>
          <w:rFonts w:ascii="Book Antiqua" w:eastAsia="Times New Roman" w:hAnsi="Book Antiqua" w:cs="Arial"/>
          <w:color w:val="000000"/>
          <w:kern w:val="0"/>
          <w:sz w:val="19"/>
          <w:szCs w:val="19"/>
          <w:lang w:eastAsia="pt-BR"/>
          <w14:ligatures w14:val="none"/>
        </w:rPr>
        <w:t>Pratica crime de estelionato aquele que fizer declarações falsas ou inexatas acerca de sua natureza jurídica ou qualificação, bem como dos bens oferecidos em garantia da CPR, inclusive omitir declaração de já estarem eles sujeitos a outros ônus ou responsabilidade de qualquer espécie, até mesmo de natureza fiscal.” (NR)</w:t>
      </w:r>
    </w:p>
    <w:p w14:paraId="0233A669"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CAPÍTULO VII</w:t>
      </w:r>
    </w:p>
    <w:p w14:paraId="1283BD19"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DOS TÍTULOS DO AGRONEGÓCIO</w:t>
      </w:r>
    </w:p>
    <w:p w14:paraId="62FA2F5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4" w:name="art43"/>
      <w:bookmarkEnd w:id="54"/>
      <w:r w:rsidRPr="00714DA6">
        <w:rPr>
          <w:rFonts w:ascii="Book Antiqua" w:eastAsia="Times New Roman" w:hAnsi="Book Antiqua" w:cs="Arial"/>
          <w:color w:val="000000"/>
          <w:kern w:val="0"/>
          <w:sz w:val="19"/>
          <w:szCs w:val="19"/>
          <w:lang w:eastAsia="pt-BR"/>
          <w14:ligatures w14:val="none"/>
        </w:rPr>
        <w:t>Art. 43. A </w:t>
      </w:r>
      <w:hyperlink r:id="rId96" w:history="1">
        <w:r w:rsidRPr="00714DA6">
          <w:rPr>
            <w:rFonts w:ascii="Book Antiqua" w:eastAsia="Times New Roman" w:hAnsi="Book Antiqua" w:cs="Arial"/>
            <w:color w:val="000080"/>
            <w:kern w:val="0"/>
            <w:sz w:val="19"/>
            <w:szCs w:val="19"/>
            <w:u w:val="single"/>
            <w:lang w:eastAsia="pt-BR"/>
            <w14:ligatures w14:val="none"/>
          </w:rPr>
          <w:t>Lei nº 11.076, de 30 de dezembro de 2004 </w:t>
        </w:r>
      </w:hyperlink>
      <w:r w:rsidRPr="00714DA6">
        <w:rPr>
          <w:rFonts w:ascii="Book Antiqua" w:eastAsia="Times New Roman" w:hAnsi="Book Antiqua" w:cs="Arial"/>
          <w:color w:val="000000"/>
          <w:kern w:val="0"/>
          <w:sz w:val="19"/>
          <w:szCs w:val="19"/>
          <w:lang w:eastAsia="pt-BR"/>
          <w14:ligatures w14:val="none"/>
        </w:rPr>
        <w:t>, passa a vigorar com as seguintes alterações:</w:t>
      </w:r>
    </w:p>
    <w:p w14:paraId="32F7037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97" w:anchor="art3.0" w:history="1">
        <w:r w:rsidRPr="00714DA6">
          <w:rPr>
            <w:rFonts w:ascii="Book Antiqua" w:eastAsia="Times New Roman" w:hAnsi="Book Antiqua" w:cs="Arial"/>
            <w:color w:val="000080"/>
            <w:kern w:val="0"/>
            <w:sz w:val="19"/>
            <w:szCs w:val="19"/>
            <w:u w:val="single"/>
            <w:lang w:eastAsia="pt-BR"/>
            <w14:ligatures w14:val="none"/>
          </w:rPr>
          <w:t>Art. 3º </w:t>
        </w:r>
      </w:hyperlink>
      <w:r w:rsidRPr="00714DA6">
        <w:rPr>
          <w:rFonts w:ascii="Book Antiqua" w:eastAsia="Times New Roman" w:hAnsi="Book Antiqua" w:cs="Arial"/>
          <w:color w:val="000000"/>
          <w:kern w:val="0"/>
          <w:sz w:val="19"/>
          <w:szCs w:val="19"/>
          <w:lang w:eastAsia="pt-BR"/>
          <w14:ligatures w14:val="none"/>
        </w:rPr>
        <w:t>O CDA e o WA poderão ser emitidos sob a forma cartular ou escritural.</w:t>
      </w:r>
    </w:p>
    <w:p w14:paraId="494D6E9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 - (revogado);</w:t>
      </w:r>
    </w:p>
    <w:p w14:paraId="3A982F5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II - (revogado).</w:t>
      </w:r>
    </w:p>
    <w:p w14:paraId="7B5D9F1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A emissão na forma escritural ocorrerá por meio do lançamento em sistema eletrônico de escrituração gerido por entidade autorizada pelo Banco Central do Brasil a exercer atividade de escrituração.</w:t>
      </w:r>
    </w:p>
    <w:p w14:paraId="51ADC1F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O CDA e o WA emitidos sob a forma cartular assumirão a forma escritural enquanto permanecerem depositados em depositário central.” (NR)</w:t>
      </w:r>
    </w:p>
    <w:p w14:paraId="11F74E5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98" w:anchor="art3a.0" w:history="1">
        <w:r w:rsidRPr="00714DA6">
          <w:rPr>
            <w:rFonts w:ascii="Book Antiqua" w:eastAsia="Times New Roman" w:hAnsi="Book Antiqua" w:cs="Arial"/>
            <w:color w:val="000080"/>
            <w:kern w:val="0"/>
            <w:sz w:val="19"/>
            <w:szCs w:val="19"/>
            <w:u w:val="single"/>
            <w:lang w:eastAsia="pt-BR"/>
            <w14:ligatures w14:val="none"/>
          </w:rPr>
          <w:t>Art. 3º-A. </w:t>
        </w:r>
      </w:hyperlink>
      <w:r w:rsidRPr="00714DA6">
        <w:rPr>
          <w:rFonts w:ascii="Book Antiqua" w:eastAsia="Times New Roman" w:hAnsi="Book Antiqua" w:cs="Arial"/>
          <w:color w:val="000000"/>
          <w:kern w:val="0"/>
          <w:sz w:val="19"/>
          <w:szCs w:val="19"/>
          <w:lang w:eastAsia="pt-BR"/>
          <w14:ligatures w14:val="none"/>
        </w:rPr>
        <w:t>Compete ao Banco Central do Brasil:</w:t>
      </w:r>
    </w:p>
    <w:p w14:paraId="5785342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estabelecer</w:t>
      </w:r>
      <w:proofErr w:type="gramEnd"/>
      <w:r w:rsidRPr="00714DA6">
        <w:rPr>
          <w:rFonts w:ascii="Book Antiqua" w:eastAsia="Times New Roman" w:hAnsi="Book Antiqua" w:cs="Arial"/>
          <w:color w:val="000000"/>
          <w:kern w:val="0"/>
          <w:sz w:val="19"/>
          <w:szCs w:val="19"/>
          <w:lang w:eastAsia="pt-BR"/>
          <w14:ligatures w14:val="none"/>
        </w:rPr>
        <w:t xml:space="preserve"> as condições para o exercício da atividade de escrituração de que trata o § 1º do art. 3º desta Lei; e</w:t>
      </w:r>
    </w:p>
    <w:p w14:paraId="2C2D854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autorizar e supervisionar</w:t>
      </w:r>
      <w:proofErr w:type="gramEnd"/>
      <w:r w:rsidRPr="00714DA6">
        <w:rPr>
          <w:rFonts w:ascii="Book Antiqua" w:eastAsia="Times New Roman" w:hAnsi="Book Antiqua" w:cs="Arial"/>
          <w:color w:val="000000"/>
          <w:kern w:val="0"/>
          <w:sz w:val="19"/>
          <w:szCs w:val="19"/>
          <w:lang w:eastAsia="pt-BR"/>
          <w14:ligatures w14:val="none"/>
        </w:rPr>
        <w:t xml:space="preserve"> o exercício da atividade prevista no inciso 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w:t>
      </w:r>
    </w:p>
    <w:p w14:paraId="695E732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A autorização de que trata o inciso 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poderá, a critério do Banco Central do Brasil, ser concedida por segmento, por espécie ou por grupos de entidades que atendam a critérios específicos, dispensada a autorização individualizada.</w:t>
      </w:r>
    </w:p>
    <w:p w14:paraId="67742C6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A entidade responsável pela escrituração de que trata o inciso 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expedirá, mediante solicitação, certidão de inteiro teor do título, inclusive para fins de protesto e de execução.</w:t>
      </w:r>
    </w:p>
    <w:p w14:paraId="6ED9579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A certidão de que trata o § 2º deste artigo poderá ser emitida na forma eletrônica, observados os requisitos de segurança que garantam a autenticidade e a integridade do documento.” (NR)</w:t>
      </w:r>
    </w:p>
    <w:p w14:paraId="23014D3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99" w:anchor="art3b.0" w:history="1">
        <w:r w:rsidRPr="00714DA6">
          <w:rPr>
            <w:rFonts w:ascii="Book Antiqua" w:eastAsia="Times New Roman" w:hAnsi="Book Antiqua" w:cs="Arial"/>
            <w:color w:val="000080"/>
            <w:kern w:val="0"/>
            <w:sz w:val="19"/>
            <w:szCs w:val="19"/>
            <w:u w:val="single"/>
            <w:lang w:eastAsia="pt-BR"/>
            <w14:ligatures w14:val="none"/>
          </w:rPr>
          <w:t>Art. 3º-B </w:t>
        </w:r>
      </w:hyperlink>
      <w:r w:rsidRPr="00714DA6">
        <w:rPr>
          <w:rFonts w:ascii="Book Antiqua" w:eastAsia="Times New Roman" w:hAnsi="Book Antiqua" w:cs="Arial"/>
          <w:color w:val="000000"/>
          <w:kern w:val="0"/>
          <w:sz w:val="19"/>
          <w:szCs w:val="19"/>
          <w:lang w:eastAsia="pt-BR"/>
          <w14:ligatures w14:val="none"/>
        </w:rPr>
        <w:t>A liquidação do pagamento em favor do legítimo credor, por qualquer meio de pagamento existente no âmbito do Sistema de Pagamentos Brasileiro, constituirá prova de pagamento total ou parcial do WA emitido sob a forma escritural.</w:t>
      </w:r>
    </w:p>
    <w:p w14:paraId="03FAF97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A prova de pagamento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será informada no sistema eletrônico de escrituração de que trata o § 1º do art. 3º desta Lei, com referência expressa ao WA amortizado ou liquidado.” (NR)</w:t>
      </w:r>
    </w:p>
    <w:p w14:paraId="4E41FC1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00" w:anchor="art3c.0" w:history="1">
        <w:r w:rsidRPr="00714DA6">
          <w:rPr>
            <w:rFonts w:ascii="Book Antiqua" w:eastAsia="Times New Roman" w:hAnsi="Book Antiqua" w:cs="Arial"/>
            <w:color w:val="000080"/>
            <w:kern w:val="0"/>
            <w:sz w:val="19"/>
            <w:szCs w:val="19"/>
            <w:u w:val="single"/>
            <w:lang w:eastAsia="pt-BR"/>
            <w14:ligatures w14:val="none"/>
          </w:rPr>
          <w:t>Art. 3º-C. </w:t>
        </w:r>
      </w:hyperlink>
      <w:r w:rsidRPr="00714DA6">
        <w:rPr>
          <w:rFonts w:ascii="Book Antiqua" w:eastAsia="Times New Roman" w:hAnsi="Book Antiqua" w:cs="Arial"/>
          <w:color w:val="000000"/>
          <w:kern w:val="0"/>
          <w:sz w:val="19"/>
          <w:szCs w:val="19"/>
          <w:lang w:eastAsia="pt-BR"/>
          <w14:ligatures w14:val="none"/>
        </w:rPr>
        <w:t>O sistema eletrônico de escrituração a que se refere o § 1º do art. 3º desta Lei fará constar:</w:t>
      </w:r>
    </w:p>
    <w:p w14:paraId="5470C35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os</w:t>
      </w:r>
      <w:proofErr w:type="gramEnd"/>
      <w:r w:rsidRPr="00714DA6">
        <w:rPr>
          <w:rFonts w:ascii="Book Antiqua" w:eastAsia="Times New Roman" w:hAnsi="Book Antiqua" w:cs="Arial"/>
          <w:color w:val="000000"/>
          <w:kern w:val="0"/>
          <w:sz w:val="19"/>
          <w:szCs w:val="19"/>
          <w:lang w:eastAsia="pt-BR"/>
          <w14:ligatures w14:val="none"/>
        </w:rPr>
        <w:t xml:space="preserve"> requisitos essenciais do título;</w:t>
      </w:r>
    </w:p>
    <w:p w14:paraId="0503ABC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 - o endosso e a cadeia de endossos, se houver;</w:t>
      </w:r>
    </w:p>
    <w:p w14:paraId="78E2388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os aditamentos, as ratificações e as retificações; e</w:t>
      </w:r>
    </w:p>
    <w:p w14:paraId="199F6C3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IV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inclusão de notificações, de cláusulas contratuais e de outras informações.</w:t>
      </w:r>
    </w:p>
    <w:p w14:paraId="14070D1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Na hipótese de serem constituídos gravames e ônus, tal ocorrência será informada no sistema eletrônico de escrituração de que trata o § 1º do art. 3º desta Lei.”</w:t>
      </w:r>
    </w:p>
    <w:p w14:paraId="6D8DEB0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4</w:t>
      </w:r>
      <w:proofErr w:type="gramStart"/>
      <w:r w:rsidRPr="00714DA6">
        <w:rPr>
          <w:rFonts w:ascii="Book Antiqua" w:eastAsia="Times New Roman" w:hAnsi="Book Antiqua" w:cs="Arial"/>
          <w:color w:val="000000"/>
          <w:kern w:val="0"/>
          <w:sz w:val="19"/>
          <w:szCs w:val="19"/>
          <w:lang w:eastAsia="pt-BR"/>
          <w14:ligatures w14:val="none"/>
        </w:rPr>
        <w:t>º  ....................................................................................................................</w:t>
      </w:r>
      <w:proofErr w:type="gramEnd"/>
    </w:p>
    <w:p w14:paraId="787EEDF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387C2F5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01" w:anchor="art4iii.1" w:history="1">
        <w:r w:rsidRPr="00714DA6">
          <w:rPr>
            <w:rFonts w:ascii="Book Antiqua" w:eastAsia="Times New Roman" w:hAnsi="Book Antiqua" w:cs="Arial"/>
            <w:color w:val="000080"/>
            <w:kern w:val="0"/>
            <w:sz w:val="19"/>
            <w:szCs w:val="19"/>
            <w:u w:val="single"/>
            <w:lang w:eastAsia="pt-BR"/>
            <w14:ligatures w14:val="none"/>
          </w:rPr>
          <w:t>III - </w:t>
        </w:r>
      </w:hyperlink>
      <w:r w:rsidRPr="00714DA6">
        <w:rPr>
          <w:rFonts w:ascii="Book Antiqua" w:eastAsia="Times New Roman" w:hAnsi="Book Antiqua" w:cs="Arial"/>
          <w:color w:val="000000"/>
          <w:kern w:val="0"/>
          <w:sz w:val="19"/>
          <w:szCs w:val="19"/>
          <w:lang w:eastAsia="pt-BR"/>
          <w14:ligatures w14:val="none"/>
        </w:rPr>
        <w:t>entidade registradora autorizada: entidade autorizada pelo Banco Central do Brasil ou pela Comissão de Valores Mobiliários, no âmbito de suas competências, a exercer a atividade de registro de ativos financeiros e de valores mobiliários de que trata a </w:t>
      </w:r>
      <w:hyperlink r:id="rId102" w:history="1">
        <w:r w:rsidRPr="00714DA6">
          <w:rPr>
            <w:rFonts w:ascii="Book Antiqua" w:eastAsia="Times New Roman" w:hAnsi="Book Antiqua" w:cs="Arial"/>
            <w:color w:val="000080"/>
            <w:kern w:val="0"/>
            <w:sz w:val="19"/>
            <w:szCs w:val="19"/>
            <w:u w:val="single"/>
            <w:lang w:eastAsia="pt-BR"/>
            <w14:ligatures w14:val="none"/>
          </w:rPr>
          <w:t>Lei nº 12.810, de 15 de maio de 2013 </w:t>
        </w:r>
      </w:hyperlink>
      <w:r w:rsidRPr="00714DA6">
        <w:rPr>
          <w:rFonts w:ascii="Book Antiqua" w:eastAsia="Times New Roman" w:hAnsi="Book Antiqua" w:cs="Arial"/>
          <w:color w:val="000000"/>
          <w:kern w:val="0"/>
          <w:sz w:val="19"/>
          <w:szCs w:val="19"/>
          <w:lang w:eastAsia="pt-BR"/>
          <w14:ligatures w14:val="none"/>
        </w:rPr>
        <w:t>;</w:t>
      </w:r>
    </w:p>
    <w:p w14:paraId="0F31EEC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IV - depositário central: entidade autorizada pelo Banco Central do Brasil ou pela Comissão de Valores Mobiliários, no âmbito de suas competências, a exercer a atividade de depósito centralizado de ativos financeiros e de valores mobiliários de que trata a </w:t>
      </w:r>
      <w:hyperlink r:id="rId103" w:history="1">
        <w:r w:rsidRPr="00714DA6">
          <w:rPr>
            <w:rFonts w:ascii="Book Antiqua" w:eastAsia="Times New Roman" w:hAnsi="Book Antiqua" w:cs="Arial"/>
            <w:color w:val="000080"/>
            <w:kern w:val="0"/>
            <w:sz w:val="19"/>
            <w:szCs w:val="19"/>
            <w:u w:val="single"/>
            <w:lang w:eastAsia="pt-BR"/>
            <w14:ligatures w14:val="none"/>
          </w:rPr>
          <w:t>Lei nº 12.810, de 15 de maio de 2013 </w:t>
        </w:r>
      </w:hyperlink>
      <w:r w:rsidRPr="00714DA6">
        <w:rPr>
          <w:rFonts w:ascii="Book Antiqua" w:eastAsia="Times New Roman" w:hAnsi="Book Antiqua" w:cs="Arial"/>
          <w:color w:val="000000"/>
          <w:kern w:val="0"/>
          <w:sz w:val="19"/>
          <w:szCs w:val="19"/>
          <w:lang w:eastAsia="pt-BR"/>
          <w14:ligatures w14:val="none"/>
        </w:rPr>
        <w:t>; e</w:t>
      </w:r>
    </w:p>
    <w:p w14:paraId="09A1588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V - </w:t>
      </w:r>
      <w:proofErr w:type="gramStart"/>
      <w:r w:rsidRPr="00714DA6">
        <w:rPr>
          <w:rFonts w:ascii="Book Antiqua" w:eastAsia="Times New Roman" w:hAnsi="Book Antiqua" w:cs="Arial"/>
          <w:color w:val="000000"/>
          <w:kern w:val="0"/>
          <w:sz w:val="19"/>
          <w:szCs w:val="19"/>
          <w:lang w:eastAsia="pt-BR"/>
          <w14:ligatures w14:val="none"/>
        </w:rPr>
        <w:t>produtos</w:t>
      </w:r>
      <w:proofErr w:type="gramEnd"/>
      <w:r w:rsidRPr="00714DA6">
        <w:rPr>
          <w:rFonts w:ascii="Book Antiqua" w:eastAsia="Times New Roman" w:hAnsi="Book Antiqua" w:cs="Arial"/>
          <w:color w:val="000000"/>
          <w:kern w:val="0"/>
          <w:sz w:val="19"/>
          <w:szCs w:val="19"/>
          <w:lang w:eastAsia="pt-BR"/>
          <w14:ligatures w14:val="none"/>
        </w:rPr>
        <w:t xml:space="preserve"> agropecuários: produtos agropecuários, seus derivados, subprodutos e resíduos de valor econômico de que trata a </w:t>
      </w:r>
      <w:hyperlink r:id="rId104" w:history="1">
        <w:r w:rsidRPr="00714DA6">
          <w:rPr>
            <w:rFonts w:ascii="Book Antiqua" w:eastAsia="Times New Roman" w:hAnsi="Book Antiqua" w:cs="Arial"/>
            <w:color w:val="000080"/>
            <w:kern w:val="0"/>
            <w:sz w:val="19"/>
            <w:szCs w:val="19"/>
            <w:u w:val="single"/>
            <w:lang w:eastAsia="pt-BR"/>
            <w14:ligatures w14:val="none"/>
          </w:rPr>
          <w:t>Lei nº 9.973, de 29 de maio de 2000 </w:t>
        </w:r>
      </w:hyperlink>
      <w:r w:rsidRPr="00714DA6">
        <w:rPr>
          <w:rFonts w:ascii="Book Antiqua" w:eastAsia="Times New Roman" w:hAnsi="Book Antiqua" w:cs="Arial"/>
          <w:color w:val="000000"/>
          <w:kern w:val="0"/>
          <w:sz w:val="19"/>
          <w:szCs w:val="19"/>
          <w:lang w:eastAsia="pt-BR"/>
          <w14:ligatures w14:val="none"/>
        </w:rPr>
        <w:t>.” (NR)</w:t>
      </w:r>
    </w:p>
    <w:p w14:paraId="0DCD000B"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proofErr w:type="gramStart"/>
      <w:r w:rsidRPr="00714DA6">
        <w:rPr>
          <w:rFonts w:ascii="Book Antiqua" w:eastAsia="Times New Roman" w:hAnsi="Book Antiqua" w:cs="Arial"/>
          <w:color w:val="000000"/>
          <w:kern w:val="0"/>
          <w:sz w:val="19"/>
          <w:szCs w:val="19"/>
          <w:lang w:eastAsia="pt-BR"/>
          <w14:ligatures w14:val="none"/>
        </w:rPr>
        <w:t>“ </w:t>
      </w:r>
      <w:r w:rsidRPr="00714DA6">
        <w:rPr>
          <w:rFonts w:ascii="Book Antiqua" w:eastAsia="Times New Roman" w:hAnsi="Book Antiqua" w:cs="Arial"/>
          <w:b/>
          <w:bCs/>
          <w:color w:val="000000"/>
          <w:kern w:val="0"/>
          <w:sz w:val="19"/>
          <w:szCs w:val="19"/>
          <w:lang w:eastAsia="pt-BR"/>
          <w14:ligatures w14:val="none"/>
        </w:rPr>
        <w:t>Seção</w:t>
      </w:r>
      <w:proofErr w:type="gramEnd"/>
      <w:r w:rsidRPr="00714DA6">
        <w:rPr>
          <w:rFonts w:ascii="Book Antiqua" w:eastAsia="Times New Roman" w:hAnsi="Book Antiqua" w:cs="Arial"/>
          <w:b/>
          <w:bCs/>
          <w:color w:val="000000"/>
          <w:kern w:val="0"/>
          <w:sz w:val="19"/>
          <w:szCs w:val="19"/>
          <w:lang w:eastAsia="pt-BR"/>
          <w14:ligatures w14:val="none"/>
        </w:rPr>
        <w:t xml:space="preserve"> II</w:t>
      </w:r>
    </w:p>
    <w:p w14:paraId="0C875BCC"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b/>
          <w:bCs/>
          <w:color w:val="000000"/>
          <w:kern w:val="0"/>
          <w:sz w:val="19"/>
          <w:szCs w:val="19"/>
          <w:lang w:eastAsia="pt-BR"/>
          <w14:ligatures w14:val="none"/>
        </w:rPr>
        <w:t>Da Emissão, do Depósito Centralizado e da Circulação dos Títulos”</w:t>
      </w:r>
    </w:p>
    <w:p w14:paraId="3FD9649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6</w:t>
      </w:r>
      <w:proofErr w:type="gramStart"/>
      <w:r w:rsidRPr="00714DA6">
        <w:rPr>
          <w:rFonts w:ascii="Book Antiqua" w:eastAsia="Times New Roman" w:hAnsi="Book Antiqua" w:cs="Arial"/>
          <w:color w:val="000000"/>
          <w:kern w:val="0"/>
          <w:sz w:val="19"/>
          <w:szCs w:val="19"/>
          <w:lang w:eastAsia="pt-BR"/>
          <w14:ligatures w14:val="none"/>
        </w:rPr>
        <w:t>º  ....................................................................................................................</w:t>
      </w:r>
      <w:proofErr w:type="gramEnd"/>
    </w:p>
    <w:p w14:paraId="11F5F47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23B1394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05" w:anchor="art6%A72.0" w:history="1">
        <w:r w:rsidRPr="00714DA6">
          <w:rPr>
            <w:rFonts w:ascii="Book Antiqua" w:eastAsia="Times New Roman" w:hAnsi="Book Antiqua" w:cs="Arial"/>
            <w:color w:val="000080"/>
            <w:kern w:val="0"/>
            <w:sz w:val="19"/>
            <w:szCs w:val="19"/>
            <w:u w:val="single"/>
            <w:lang w:eastAsia="pt-BR"/>
            <w14:ligatures w14:val="none"/>
          </w:rPr>
          <w:t>§ 2º </w:t>
        </w:r>
      </w:hyperlink>
      <w:r w:rsidRPr="00714DA6">
        <w:rPr>
          <w:rFonts w:ascii="Book Antiqua" w:eastAsia="Times New Roman" w:hAnsi="Book Antiqua" w:cs="Arial"/>
          <w:color w:val="000000"/>
          <w:kern w:val="0"/>
          <w:sz w:val="19"/>
          <w:szCs w:val="19"/>
          <w:lang w:eastAsia="pt-BR"/>
          <w14:ligatures w14:val="none"/>
        </w:rPr>
        <w:t>Os documentos mencionados no § 1º deste artigo serão arquivados pelo depositário junto com as suas respectivas vias do CDA e do WA.</w:t>
      </w:r>
    </w:p>
    <w:p w14:paraId="60EE1DE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29FEC02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06" w:anchor="art8.0" w:history="1">
        <w:r w:rsidRPr="00714DA6">
          <w:rPr>
            <w:rFonts w:ascii="Book Antiqua" w:eastAsia="Times New Roman" w:hAnsi="Book Antiqua" w:cs="Arial"/>
            <w:color w:val="000080"/>
            <w:kern w:val="0"/>
            <w:sz w:val="19"/>
            <w:szCs w:val="19"/>
            <w:u w:val="single"/>
            <w:lang w:eastAsia="pt-BR"/>
            <w14:ligatures w14:val="none"/>
          </w:rPr>
          <w:t>Art. 8º </w:t>
        </w:r>
      </w:hyperlink>
      <w:r w:rsidRPr="00714DA6">
        <w:rPr>
          <w:rFonts w:ascii="Book Antiqua" w:eastAsia="Times New Roman" w:hAnsi="Book Antiqua" w:cs="Arial"/>
          <w:color w:val="000000"/>
          <w:kern w:val="0"/>
          <w:sz w:val="19"/>
          <w:szCs w:val="19"/>
          <w:lang w:eastAsia="pt-BR"/>
          <w14:ligatures w14:val="none"/>
        </w:rPr>
        <w:t>O CDA e o WA, quando emitidos sob a forma cartular, o serão em, no mínimo, 2 (duas) vias, com as seguintes destinações:</w:t>
      </w:r>
    </w:p>
    <w:p w14:paraId="2D1D59D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5A0CCBF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9</w:t>
      </w:r>
      <w:proofErr w:type="gramStart"/>
      <w:r w:rsidRPr="00714DA6">
        <w:rPr>
          <w:rFonts w:ascii="Book Antiqua" w:eastAsia="Times New Roman" w:hAnsi="Book Antiqua" w:cs="Arial"/>
          <w:color w:val="000000"/>
          <w:kern w:val="0"/>
          <w:sz w:val="19"/>
          <w:szCs w:val="19"/>
          <w:lang w:eastAsia="pt-BR"/>
          <w14:ligatures w14:val="none"/>
        </w:rPr>
        <w:t>º  ....................................................................................................................</w:t>
      </w:r>
      <w:proofErr w:type="gramEnd"/>
    </w:p>
    <w:p w14:paraId="37F8F54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07" w:anchor="art9%A71.0"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O emitente é responsável pela existência, liquidez, certeza e exigibilidade dos direitos indicados no CDA e no WA.</w:t>
      </w:r>
    </w:p>
    <w:p w14:paraId="64E59F7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Fica vedado ao emitente opor ao terceiro titular do CDA ou do WA as exceções pessoais oponíveis ao depositante.” (NR)</w:t>
      </w:r>
    </w:p>
    <w:p w14:paraId="58249FA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12. ....................................................................................................................</w:t>
      </w:r>
    </w:p>
    <w:p w14:paraId="100DC5A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08" w:anchor="art12p.0" w:history="1">
        <w:r w:rsidRPr="00714DA6">
          <w:rPr>
            <w:rFonts w:ascii="Book Antiqua" w:eastAsia="Times New Roman" w:hAnsi="Book Antiqua" w:cs="Arial"/>
            <w:color w:val="000080"/>
            <w:kern w:val="0"/>
            <w:sz w:val="19"/>
            <w:szCs w:val="19"/>
            <w:u w:val="single"/>
            <w:lang w:eastAsia="pt-BR"/>
            <w14:ligatures w14:val="none"/>
          </w:rPr>
          <w:t>Parágrafo único. </w:t>
        </w:r>
      </w:hyperlink>
      <w:r w:rsidRPr="00714DA6">
        <w:rPr>
          <w:rFonts w:ascii="Book Antiqua" w:eastAsia="Times New Roman" w:hAnsi="Book Antiqua" w:cs="Arial"/>
          <w:color w:val="000000"/>
          <w:kern w:val="0"/>
          <w:sz w:val="19"/>
          <w:szCs w:val="19"/>
          <w:lang w:eastAsia="pt-BR"/>
          <w14:ligatures w14:val="none"/>
        </w:rPr>
        <w:t>Na hipótese de o titular do CDA e do correspondente WA diferir do depositante, o produto objeto desses títulos não poderá ser confundido com bem de propriedade do depositante ou sujeitar-se aos efeitos de sua recuperação judicial ou falência, prevalecendo os direitos de propriedade sobre a coisa ao endossatário final que se apresentar ao depositário, nos termos do inciso II do § 1º do art. 6º e do § 5º do art. 21 desta Lei.” (NR)</w:t>
      </w:r>
    </w:p>
    <w:p w14:paraId="7B6548E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13. ....................................................................................................................</w:t>
      </w:r>
    </w:p>
    <w:p w14:paraId="77AB861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09" w:anchor="art13p.0" w:history="1">
        <w:r w:rsidRPr="00714DA6">
          <w:rPr>
            <w:rFonts w:ascii="Book Antiqua" w:eastAsia="Times New Roman" w:hAnsi="Book Antiqua" w:cs="Arial"/>
            <w:color w:val="000080"/>
            <w:kern w:val="0"/>
            <w:sz w:val="19"/>
            <w:szCs w:val="19"/>
            <w:u w:val="single"/>
            <w:lang w:eastAsia="pt-BR"/>
            <w14:ligatures w14:val="none"/>
          </w:rPr>
          <w:t>Parágrafo único. </w:t>
        </w:r>
      </w:hyperlink>
      <w:r w:rsidRPr="00714DA6">
        <w:rPr>
          <w:rFonts w:ascii="Book Antiqua" w:eastAsia="Times New Roman" w:hAnsi="Book Antiqua" w:cs="Arial"/>
          <w:color w:val="000000"/>
          <w:kern w:val="0"/>
          <w:sz w:val="19"/>
          <w:szCs w:val="19"/>
          <w:lang w:eastAsia="pt-BR"/>
          <w14:ligatures w14:val="none"/>
        </w:rPr>
        <w:t>As prorrogações serão anotadas nas segundas vias em poder do depositário do produto agropecuário e eletronicamente nos registros do depositário central.” (NR)</w:t>
      </w:r>
    </w:p>
    <w:p w14:paraId="0A43D9A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b/>
          <w:bCs/>
          <w:color w:val="000000"/>
          <w:kern w:val="0"/>
          <w:sz w:val="19"/>
          <w:szCs w:val="19"/>
          <w:lang w:eastAsia="pt-BR"/>
          <w14:ligatures w14:val="none"/>
        </w:rPr>
        <w:t>“Subseção II</w:t>
      </w:r>
    </w:p>
    <w:p w14:paraId="68029A0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b/>
          <w:bCs/>
          <w:color w:val="000000"/>
          <w:kern w:val="0"/>
          <w:sz w:val="19"/>
          <w:szCs w:val="19"/>
          <w:lang w:eastAsia="pt-BR"/>
          <w14:ligatures w14:val="none"/>
        </w:rPr>
        <w:t>Do Depósito Centralizado”</w:t>
      </w:r>
    </w:p>
    <w:p w14:paraId="46DC437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10" w:anchor="art15.1" w:history="1">
        <w:r w:rsidRPr="00714DA6">
          <w:rPr>
            <w:rFonts w:ascii="Book Antiqua" w:eastAsia="Times New Roman" w:hAnsi="Book Antiqua" w:cs="Arial"/>
            <w:color w:val="000080"/>
            <w:kern w:val="0"/>
            <w:sz w:val="19"/>
            <w:szCs w:val="19"/>
            <w:u w:val="single"/>
            <w:lang w:eastAsia="pt-BR"/>
            <w14:ligatures w14:val="none"/>
          </w:rPr>
          <w:t>Art. 15. </w:t>
        </w:r>
      </w:hyperlink>
      <w:r w:rsidRPr="00714DA6">
        <w:rPr>
          <w:rFonts w:ascii="Book Antiqua" w:eastAsia="Times New Roman" w:hAnsi="Book Antiqua" w:cs="Arial"/>
          <w:color w:val="000000"/>
          <w:kern w:val="0"/>
          <w:sz w:val="19"/>
          <w:szCs w:val="19"/>
          <w:lang w:eastAsia="pt-BR"/>
          <w14:ligatures w14:val="none"/>
        </w:rPr>
        <w:t>É obrigatório o depósito do CDA e do WA em depositário central autorizado pelo Banco Central do Brasil, no prazo de 30 (trinta) dias, contado da data de emissão dos títulos, do qual constará o número de controle do título de que trata o inciso 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do art. 5º desta Lei.</w:t>
      </w:r>
    </w:p>
    <w:p w14:paraId="0B14A07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O depósito de CDA e de WA emitidos sob a forma cartular em depositário central será precedido da entrega dos títulos à custódia de instituição legalmente autorizada para esse fim, por meio de endosso-mandato.</w:t>
      </w:r>
    </w:p>
    <w:p w14:paraId="315CE19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2º A instituição custodiante é responsável por efetuar o endosso do CDA e do WA ao credor por ocasião da baixa do depósito no depositário central.</w:t>
      </w:r>
    </w:p>
    <w:p w14:paraId="5346B74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5AF1970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4º O Conselho Monetário Nacional poderá estabelecer outras condições para o depósito do CDA e do WA de que trata este artigo.” (NR)</w:t>
      </w:r>
    </w:p>
    <w:p w14:paraId="013AB90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11" w:anchor="art17.0" w:history="1">
        <w:r w:rsidRPr="00714DA6">
          <w:rPr>
            <w:rFonts w:ascii="Book Antiqua" w:eastAsia="Times New Roman" w:hAnsi="Book Antiqua" w:cs="Arial"/>
            <w:color w:val="000080"/>
            <w:kern w:val="0"/>
            <w:sz w:val="19"/>
            <w:szCs w:val="19"/>
            <w:u w:val="single"/>
            <w:lang w:eastAsia="pt-BR"/>
            <w14:ligatures w14:val="none"/>
          </w:rPr>
          <w:t>Art. 17. </w:t>
        </w:r>
      </w:hyperlink>
      <w:r w:rsidRPr="00714DA6">
        <w:rPr>
          <w:rFonts w:ascii="Book Antiqua" w:eastAsia="Times New Roman" w:hAnsi="Book Antiqua" w:cs="Arial"/>
          <w:color w:val="000000"/>
          <w:kern w:val="0"/>
          <w:sz w:val="19"/>
          <w:szCs w:val="19"/>
          <w:lang w:eastAsia="pt-BR"/>
          <w14:ligatures w14:val="none"/>
        </w:rPr>
        <w:t>Por ocasião da primeira negociação do WA separado do CDA, o depositário central consignará em seus registros o valor da negociação do WA, a taxa de juros e a data de vencimento ou, ainda, o valor a ser pago no vencimento ou o indicador que será utilizado para o cálculo do valor da dívida.</w:t>
      </w:r>
    </w:p>
    <w:p w14:paraId="44D9668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Os lançamentos dos negócios realizados com o CDA e com o WA unidos ou separados serão atualizados em meio eletrônico pelo depositário central.</w:t>
      </w:r>
    </w:p>
    <w:p w14:paraId="633F6E8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1381529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12" w:anchor="art19.0" w:history="1">
        <w:r w:rsidRPr="00714DA6">
          <w:rPr>
            <w:rFonts w:ascii="Book Antiqua" w:eastAsia="Times New Roman" w:hAnsi="Book Antiqua" w:cs="Arial"/>
            <w:color w:val="000080"/>
            <w:kern w:val="0"/>
            <w:sz w:val="19"/>
            <w:szCs w:val="19"/>
            <w:u w:val="single"/>
            <w:lang w:eastAsia="pt-BR"/>
            <w14:ligatures w14:val="none"/>
          </w:rPr>
          <w:t>Art. 19. </w:t>
        </w:r>
      </w:hyperlink>
      <w:r w:rsidRPr="00714DA6">
        <w:rPr>
          <w:rFonts w:ascii="Book Antiqua" w:eastAsia="Times New Roman" w:hAnsi="Book Antiqua" w:cs="Arial"/>
          <w:color w:val="000000"/>
          <w:kern w:val="0"/>
          <w:sz w:val="19"/>
          <w:szCs w:val="19"/>
          <w:lang w:eastAsia="pt-BR"/>
          <w14:ligatures w14:val="none"/>
        </w:rPr>
        <w:t>Os negócios ocorridos durante período em que o CDA e o WA emitidos sob a forma cartular estiverem depositados em depositário central não serão transcritos no verso dos títulos.” (NR)</w:t>
      </w:r>
    </w:p>
    <w:p w14:paraId="634B5C1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13" w:anchor="art22.0" w:history="1">
        <w:r w:rsidRPr="00714DA6">
          <w:rPr>
            <w:rFonts w:ascii="Book Antiqua" w:eastAsia="Times New Roman" w:hAnsi="Book Antiqua" w:cs="Arial"/>
            <w:color w:val="000080"/>
            <w:kern w:val="0"/>
            <w:sz w:val="19"/>
            <w:szCs w:val="19"/>
            <w:u w:val="single"/>
            <w:lang w:eastAsia="pt-BR"/>
            <w14:ligatures w14:val="none"/>
          </w:rPr>
          <w:t>Art. 22. </w:t>
        </w:r>
      </w:hyperlink>
      <w:r w:rsidRPr="00714DA6">
        <w:rPr>
          <w:rFonts w:ascii="Book Antiqua" w:eastAsia="Times New Roman" w:hAnsi="Book Antiqua" w:cs="Arial"/>
          <w:color w:val="000000"/>
          <w:kern w:val="0"/>
          <w:sz w:val="19"/>
          <w:szCs w:val="19"/>
          <w:lang w:eastAsia="pt-BR"/>
          <w14:ligatures w14:val="none"/>
        </w:rPr>
        <w:t>Para emissão de CDA e WA, o seguro obrigatório de que trata o </w:t>
      </w:r>
      <w:hyperlink r:id="rId114" w:anchor="art6%A76" w:history="1">
        <w:r w:rsidRPr="00714DA6">
          <w:rPr>
            <w:rFonts w:ascii="Book Antiqua" w:eastAsia="Times New Roman" w:hAnsi="Book Antiqua" w:cs="Arial"/>
            <w:color w:val="000080"/>
            <w:kern w:val="0"/>
            <w:sz w:val="19"/>
            <w:szCs w:val="19"/>
            <w:u w:val="single"/>
            <w:lang w:eastAsia="pt-BR"/>
            <w14:ligatures w14:val="none"/>
          </w:rPr>
          <w:t>§ 6º do art. 6º da Lei nº 9.973, de 29 de maio de 2000 </w:t>
        </w:r>
      </w:hyperlink>
      <w:r w:rsidRPr="00714DA6">
        <w:rPr>
          <w:rFonts w:ascii="Book Antiqua" w:eastAsia="Times New Roman" w:hAnsi="Book Antiqua" w:cs="Arial"/>
          <w:color w:val="000000"/>
          <w:kern w:val="0"/>
          <w:sz w:val="19"/>
          <w:szCs w:val="19"/>
          <w:lang w:eastAsia="pt-BR"/>
          <w14:ligatures w14:val="none"/>
        </w:rPr>
        <w:t>, deverá ter cobertura contra incêndio, raio, explosão de qualquer natureza, danos elétricos, vendaval, alagamento, inundação, furacão, ciclone, tornado, granizo, quedas de aeronaves, impacto de veículos terrestres e fumaça.</w:t>
      </w:r>
    </w:p>
    <w:p w14:paraId="5D19301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2A5658E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23. ....................................................................................................................</w:t>
      </w:r>
    </w:p>
    <w:p w14:paraId="4D9DE73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3DBB290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15" w:anchor="art23%A73" w:history="1">
        <w:r w:rsidRPr="00714DA6">
          <w:rPr>
            <w:rFonts w:ascii="Book Antiqua" w:eastAsia="Times New Roman" w:hAnsi="Book Antiqua" w:cs="Arial"/>
            <w:color w:val="000080"/>
            <w:kern w:val="0"/>
            <w:sz w:val="19"/>
            <w:szCs w:val="19"/>
            <w:u w:val="single"/>
            <w:lang w:eastAsia="pt-BR"/>
            <w14:ligatures w14:val="none"/>
          </w:rPr>
          <w:t>§ 3º </w:t>
        </w:r>
      </w:hyperlink>
      <w:r w:rsidRPr="00714DA6">
        <w:rPr>
          <w:rFonts w:ascii="Book Antiqua" w:eastAsia="Times New Roman" w:hAnsi="Book Antiqua" w:cs="Arial"/>
          <w:color w:val="000000"/>
          <w:kern w:val="0"/>
          <w:sz w:val="19"/>
          <w:szCs w:val="19"/>
          <w:lang w:eastAsia="pt-BR"/>
          <w14:ligatures w14:val="none"/>
        </w:rPr>
        <w:t>Os títulos de crédito de que trata este artigo poderão ser emitidos com cláusula de correção pela variação cambial desde que integralmente vinculados a direitos creditórios com cláusula de correção na mesma moeda.</w:t>
      </w:r>
    </w:p>
    <w:p w14:paraId="5020DBE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4º O Conselho Monetário Nacional poderá dispor acerca da emissão dos títulos de crédito de que trata este artigo com cláusula de correção pela variação cambial.” (NR)</w:t>
      </w:r>
    </w:p>
    <w:p w14:paraId="17A15D9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24. ....................................................................................................................</w:t>
      </w:r>
    </w:p>
    <w:p w14:paraId="24909C4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16" w:anchor="art24%A71.0"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O CDCA é de emissão exclusiva de cooperativas agropecuárias e de outras pessoas jurídicas que exerçam a atividade de comercialização, beneficiamento ou industrialização de produtos, insumos, máquinas e implementos agrícolas, pecuários, florestais, aquícolas e extrativos.</w:t>
      </w:r>
    </w:p>
    <w:p w14:paraId="5AC77C7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(Revogado).</w:t>
      </w:r>
    </w:p>
    <w:p w14:paraId="31FF086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(Revogado).” (NR)</w:t>
      </w:r>
    </w:p>
    <w:p w14:paraId="1FF1EDC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25. ....................................................................................................................</w:t>
      </w:r>
    </w:p>
    <w:p w14:paraId="1F3A972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17" w:anchor="art25%A71.0"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Os direitos creditórios vinculados ao CDCA:</w:t>
      </w:r>
    </w:p>
    <w:p w14:paraId="25C6443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serão</w:t>
      </w:r>
      <w:proofErr w:type="gramEnd"/>
      <w:r w:rsidRPr="00714DA6">
        <w:rPr>
          <w:rFonts w:ascii="Book Antiqua" w:eastAsia="Times New Roman" w:hAnsi="Book Antiqua" w:cs="Arial"/>
          <w:color w:val="000000"/>
          <w:kern w:val="0"/>
          <w:sz w:val="19"/>
          <w:szCs w:val="19"/>
          <w:lang w:eastAsia="pt-BR"/>
          <w14:ligatures w14:val="none"/>
        </w:rPr>
        <w:t xml:space="preserve"> registrados ou depositados em entidade autorizada pelo Banco Central do Brasil ou pela Comissão de Valores Mobiliários a exercer a atividade de registro ou de depósito centralizado de ativos financeiros e de valores mobiliários;</w:t>
      </w:r>
    </w:p>
    <w:p w14:paraId="42337B3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714DA6">
        <w:rPr>
          <w:rFonts w:ascii="Book Antiqua" w:eastAsia="Times New Roman" w:hAnsi="Book Antiqua" w:cs="Arial"/>
          <w:color w:val="000000"/>
          <w:kern w:val="0"/>
          <w:sz w:val="19"/>
          <w:szCs w:val="19"/>
          <w:lang w:eastAsia="pt-BR"/>
          <w14:ligatures w14:val="none"/>
        </w:rPr>
        <w:t>serão</w:t>
      </w:r>
      <w:proofErr w:type="gramEnd"/>
      <w:r w:rsidRPr="00714DA6">
        <w:rPr>
          <w:rFonts w:ascii="Book Antiqua" w:eastAsia="Times New Roman" w:hAnsi="Book Antiqua" w:cs="Arial"/>
          <w:color w:val="000000"/>
          <w:kern w:val="0"/>
          <w:sz w:val="19"/>
          <w:szCs w:val="19"/>
          <w:lang w:eastAsia="pt-BR"/>
          <w14:ligatures w14:val="none"/>
        </w:rPr>
        <w:t xml:space="preserve"> custodiados em instituições financeiras ou outras instituições autorizadas pela Comissão de Valores Mobiliários a prestar serviço de custódia de valores mobiliários; e</w:t>
      </w:r>
    </w:p>
    <w:p w14:paraId="4C0A141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poderão ser formalizados em meio físico ou eletrônico e, quando correspondentes a títulos de crédito, sob a forma cartular ou escritural.</w:t>
      </w:r>
    </w:p>
    <w:p w14:paraId="39B28C6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11C12C8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4</w:t>
      </w:r>
      <w:proofErr w:type="gramStart"/>
      <w:r w:rsidRPr="00714DA6">
        <w:rPr>
          <w:rFonts w:ascii="Book Antiqua" w:eastAsia="Times New Roman" w:hAnsi="Book Antiqua" w:cs="Arial"/>
          <w:color w:val="000000"/>
          <w:kern w:val="0"/>
          <w:sz w:val="19"/>
          <w:szCs w:val="19"/>
          <w:lang w:eastAsia="pt-BR"/>
          <w14:ligatures w14:val="none"/>
        </w:rPr>
        <w:t>º  ....................................................................................................................</w:t>
      </w:r>
      <w:proofErr w:type="gramEnd"/>
    </w:p>
    <w:p w14:paraId="3AD5FA1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18" w:anchor="art25%A74i.0" w:history="1">
        <w:r w:rsidRPr="00714DA6">
          <w:rPr>
            <w:rFonts w:ascii="Book Antiqua" w:eastAsia="Times New Roman" w:hAnsi="Book Antiqua" w:cs="Arial"/>
            <w:color w:val="000080"/>
            <w:kern w:val="0"/>
            <w:sz w:val="19"/>
            <w:szCs w:val="19"/>
            <w:u w:val="single"/>
            <w:lang w:eastAsia="pt-BR"/>
            <w14:ligatures w14:val="none"/>
          </w:rPr>
          <w:t>I - </w:t>
        </w:r>
      </w:hyperlink>
      <w:r w:rsidRPr="00714DA6">
        <w:rPr>
          <w:rFonts w:ascii="Book Antiqua" w:eastAsia="Times New Roman" w:hAnsi="Book Antiqua" w:cs="Arial"/>
          <w:color w:val="000000"/>
          <w:kern w:val="0"/>
          <w:sz w:val="19"/>
          <w:szCs w:val="19"/>
          <w:lang w:eastAsia="pt-BR"/>
          <w14:ligatures w14:val="none"/>
        </w:rPr>
        <w:t>integralmente vinculado a direitos creditórios com cláusula de correção na mesma moeda; e</w:t>
      </w:r>
    </w:p>
    <w:p w14:paraId="3DE8A71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emitido</w:t>
      </w:r>
      <w:proofErr w:type="gramEnd"/>
      <w:r w:rsidRPr="00714DA6">
        <w:rPr>
          <w:rFonts w:ascii="Book Antiqua" w:eastAsia="Times New Roman" w:hAnsi="Book Antiqua" w:cs="Arial"/>
          <w:color w:val="000000"/>
          <w:kern w:val="0"/>
          <w:sz w:val="19"/>
          <w:szCs w:val="19"/>
          <w:lang w:eastAsia="pt-BR"/>
          <w14:ligatures w14:val="none"/>
        </w:rPr>
        <w:t xml:space="preserve"> em favor de:</w:t>
      </w:r>
    </w:p>
    <w:p w14:paraId="215EE98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 investidor não residente, observado o disposto no § 5º deste artigo; ou</w:t>
      </w:r>
    </w:p>
    <w:p w14:paraId="5132E25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b) companhia securitizadora de direitos creditórios do agronegócio, para o fim exclusivo de vinculação a CRA com cláusula equivalente;</w:t>
      </w:r>
    </w:p>
    <w:p w14:paraId="2823450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(revogado).</w:t>
      </w:r>
    </w:p>
    <w:p w14:paraId="6C1C1AA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5º O Conselho Monetário Nacional poderá estabelecer outras condições para a emissão de CDCA com cláusula de correção pela variação cambial, inclusive sobre a emissão em favor de investidor residente e o rol de produtos admitidos nos direitos creditórios objeto de CDCA.” (NR)</w:t>
      </w:r>
    </w:p>
    <w:p w14:paraId="0D381F5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27. ....................................................................................................................</w:t>
      </w:r>
    </w:p>
    <w:p w14:paraId="3D17F56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19" w:anchor="art27%A71.0"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Os direitos creditórios vinculados à LCA:</w:t>
      </w:r>
    </w:p>
    <w:p w14:paraId="5B2E0FE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deverão</w:t>
      </w:r>
      <w:proofErr w:type="gramEnd"/>
      <w:r w:rsidRPr="00714DA6">
        <w:rPr>
          <w:rFonts w:ascii="Book Antiqua" w:eastAsia="Times New Roman" w:hAnsi="Book Antiqua" w:cs="Arial"/>
          <w:color w:val="000000"/>
          <w:kern w:val="0"/>
          <w:sz w:val="19"/>
          <w:szCs w:val="19"/>
          <w:lang w:eastAsia="pt-BR"/>
          <w14:ligatures w14:val="none"/>
        </w:rPr>
        <w:t xml:space="preserve"> ser registrados ou depositados em entidade autorizada pelo Banco Central do Brasil ou pela Comissão de Valores Mobiliários a exercer a atividade de registro ou de depósito centralizado de ativos financeiros e de valores mobiliários; e</w:t>
      </w:r>
    </w:p>
    <w:p w14:paraId="11245C6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poderão</w:t>
      </w:r>
      <w:proofErr w:type="gramEnd"/>
      <w:r w:rsidRPr="00714DA6">
        <w:rPr>
          <w:rFonts w:ascii="Book Antiqua" w:eastAsia="Times New Roman" w:hAnsi="Book Antiqua" w:cs="Arial"/>
          <w:color w:val="000000"/>
          <w:kern w:val="0"/>
          <w:sz w:val="19"/>
          <w:szCs w:val="19"/>
          <w:lang w:eastAsia="pt-BR"/>
          <w14:ligatures w14:val="none"/>
        </w:rPr>
        <w:t xml:space="preserve"> ser mantidos em custódia, hipótese em que se aplica o disposto no inciso II do § 1º e no § 2º do art. 25 desta Lei.</w:t>
      </w:r>
    </w:p>
    <w:p w14:paraId="3AF95BD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Observadas as condições estabelecidas pelo Conselho Monetário Nacional, poderão ser utilizados para o cumprimento do direcionamento de recursos da LCA para o crédito rural, de que trata o </w:t>
      </w:r>
      <w:hyperlink r:id="rId120" w:anchor="art21" w:history="1">
        <w:r w:rsidRPr="00714DA6">
          <w:rPr>
            <w:rFonts w:ascii="Book Antiqua" w:eastAsia="Times New Roman" w:hAnsi="Book Antiqua" w:cs="Arial"/>
            <w:color w:val="000080"/>
            <w:kern w:val="0"/>
            <w:sz w:val="19"/>
            <w:szCs w:val="19"/>
            <w:u w:val="single"/>
            <w:lang w:eastAsia="pt-BR"/>
            <w14:ligatures w14:val="none"/>
          </w:rPr>
          <w:t>art. 21 da Lei nº 4.829, de 5 de novembro de 1965 </w:t>
        </w:r>
      </w:hyperlink>
      <w:r w:rsidRPr="00714DA6">
        <w:rPr>
          <w:rFonts w:ascii="Book Antiqua" w:eastAsia="Times New Roman" w:hAnsi="Book Antiqua" w:cs="Arial"/>
          <w:color w:val="000000"/>
          <w:kern w:val="0"/>
          <w:sz w:val="19"/>
          <w:szCs w:val="19"/>
          <w:lang w:eastAsia="pt-BR"/>
          <w14:ligatures w14:val="none"/>
        </w:rPr>
        <w:t>:</w:t>
      </w:r>
    </w:p>
    <w:p w14:paraId="0B4630F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 - Cédula de Produto Rural (CPR) emitida por produtor rural, inclusive as adquiridas por instituições financeiras de terceiros;</w:t>
      </w:r>
    </w:p>
    <w:p w14:paraId="1ED0202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quotas</w:t>
      </w:r>
      <w:proofErr w:type="gramEnd"/>
      <w:r w:rsidRPr="00714DA6">
        <w:rPr>
          <w:rFonts w:ascii="Book Antiqua" w:eastAsia="Times New Roman" w:hAnsi="Book Antiqua" w:cs="Arial"/>
          <w:color w:val="000000"/>
          <w:kern w:val="0"/>
          <w:sz w:val="19"/>
          <w:szCs w:val="19"/>
          <w:lang w:eastAsia="pt-BR"/>
          <w14:ligatures w14:val="none"/>
        </w:rPr>
        <w:t xml:space="preserve"> de fundos garantidores de operações de crédito com produtores rurais, pelo valor da integralização, desde que as operações de crédito garantidas sejam crédito rural;</w:t>
      </w:r>
    </w:p>
    <w:p w14:paraId="316D93F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CDCA e CRA, desde que os direitos creditórios vinculados sejam integralmente originados de negócios em que o produtor rural seja parte direta; e</w:t>
      </w:r>
    </w:p>
    <w:p w14:paraId="53D3305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IV - CDA e WA, desde que tenham sido emitidos em favor de produtor rural.” (NR)</w:t>
      </w:r>
    </w:p>
    <w:p w14:paraId="67F36FB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21" w:anchor="art33.0" w:history="1">
        <w:r w:rsidRPr="00714DA6">
          <w:rPr>
            <w:rFonts w:ascii="Book Antiqua" w:eastAsia="Times New Roman" w:hAnsi="Book Antiqua" w:cs="Arial"/>
            <w:color w:val="000080"/>
            <w:kern w:val="0"/>
            <w:sz w:val="19"/>
            <w:szCs w:val="19"/>
            <w:u w:val="single"/>
            <w:lang w:eastAsia="pt-BR"/>
            <w14:ligatures w14:val="none"/>
          </w:rPr>
          <w:t>Art. 33. </w:t>
        </w:r>
      </w:hyperlink>
      <w:r w:rsidRPr="00714DA6">
        <w:rPr>
          <w:rFonts w:ascii="Book Antiqua" w:eastAsia="Times New Roman" w:hAnsi="Book Antiqua" w:cs="Arial"/>
          <w:color w:val="000000"/>
          <w:kern w:val="0"/>
          <w:sz w:val="19"/>
          <w:szCs w:val="19"/>
          <w:lang w:eastAsia="pt-BR"/>
          <w14:ligatures w14:val="none"/>
        </w:rPr>
        <w:t>Além do penhor constituído na forma do art. 32 desta Lei, o CDCA e a LCA poderão contar com quaisquer garantias adicionais previstas na legislação e livremente pactuadas entre as partes, podendo ser constituídas no próprio título ou em documento à parte.</w:t>
      </w:r>
    </w:p>
    <w:p w14:paraId="0111E36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Se a garantia for constituída no próprio título, a descrição dos bens poderá ser feita em documento à parte, assinado pelos representantes legais do emitente, com menção a essa circunstância no contexto dos títulos.” (NR)</w:t>
      </w:r>
    </w:p>
    <w:p w14:paraId="264E908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w:t>
      </w:r>
      <w:hyperlink r:id="rId122" w:anchor="art35.0" w:history="1">
        <w:r w:rsidRPr="00714DA6">
          <w:rPr>
            <w:rFonts w:ascii="Book Antiqua" w:eastAsia="Times New Roman" w:hAnsi="Book Antiqua" w:cs="Arial"/>
            <w:color w:val="000080"/>
            <w:kern w:val="0"/>
            <w:sz w:val="19"/>
            <w:szCs w:val="19"/>
            <w:u w:val="single"/>
            <w:lang w:eastAsia="pt-BR"/>
            <w14:ligatures w14:val="none"/>
          </w:rPr>
          <w:t>Art. 35. </w:t>
        </w:r>
      </w:hyperlink>
      <w:r w:rsidRPr="00714DA6">
        <w:rPr>
          <w:rFonts w:ascii="Book Antiqua" w:eastAsia="Times New Roman" w:hAnsi="Book Antiqua" w:cs="Arial"/>
          <w:color w:val="000000"/>
          <w:kern w:val="0"/>
          <w:sz w:val="19"/>
          <w:szCs w:val="19"/>
          <w:lang w:eastAsia="pt-BR"/>
          <w14:ligatures w14:val="none"/>
        </w:rPr>
        <w:t>O CDCA e a LCA poderão ser emitidos sob a forma escritural, hipótese em que tais títulos deverão ser registrados ou depositados em entidade autorizada a exercer a atividade de registro ou de depósito centralizado de ativos financeiros e de valores mobiliários.</w:t>
      </w:r>
    </w:p>
    <w:p w14:paraId="2F0C8E2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 - (revogado);</w:t>
      </w:r>
    </w:p>
    <w:p w14:paraId="0FB52E3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 - (revogado).</w:t>
      </w:r>
    </w:p>
    <w:p w14:paraId="34BBBCB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(Revogado).” (NR)</w:t>
      </w:r>
    </w:p>
    <w:p w14:paraId="2144169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23" w:anchor="art35a.0" w:history="1">
        <w:r w:rsidRPr="00714DA6">
          <w:rPr>
            <w:rFonts w:ascii="Book Antiqua" w:eastAsia="Times New Roman" w:hAnsi="Book Antiqua" w:cs="Arial"/>
            <w:color w:val="000080"/>
            <w:kern w:val="0"/>
            <w:sz w:val="19"/>
            <w:szCs w:val="19"/>
            <w:u w:val="single"/>
            <w:lang w:eastAsia="pt-BR"/>
            <w14:ligatures w14:val="none"/>
          </w:rPr>
          <w:t>Art. 35-A. </w:t>
        </w:r>
      </w:hyperlink>
      <w:r w:rsidRPr="00714DA6">
        <w:rPr>
          <w:rFonts w:ascii="Book Antiqua" w:eastAsia="Times New Roman" w:hAnsi="Book Antiqua" w:cs="Arial"/>
          <w:color w:val="000000"/>
          <w:kern w:val="0"/>
          <w:sz w:val="19"/>
          <w:szCs w:val="19"/>
          <w:lang w:eastAsia="pt-BR"/>
          <w14:ligatures w14:val="none"/>
        </w:rPr>
        <w:t>A emissão escritural do CDCA poderá, alternativamente, ocorrer por meio do lançamento em sistema eletrônico de escrituração gerido por entidade autorizada pelo Banco Central do Brasil a exercer a atividade de escrituração.”</w:t>
      </w:r>
    </w:p>
    <w:p w14:paraId="4C24112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24" w:anchor="art35b.0" w:history="1">
        <w:r w:rsidRPr="00714DA6">
          <w:rPr>
            <w:rFonts w:ascii="Book Antiqua" w:eastAsia="Times New Roman" w:hAnsi="Book Antiqua" w:cs="Arial"/>
            <w:color w:val="000080"/>
            <w:kern w:val="0"/>
            <w:sz w:val="19"/>
            <w:szCs w:val="19"/>
            <w:u w:val="single"/>
            <w:lang w:eastAsia="pt-BR"/>
            <w14:ligatures w14:val="none"/>
          </w:rPr>
          <w:t>Art. 35-B. </w:t>
        </w:r>
      </w:hyperlink>
      <w:r w:rsidRPr="00714DA6">
        <w:rPr>
          <w:rFonts w:ascii="Book Antiqua" w:eastAsia="Times New Roman" w:hAnsi="Book Antiqua" w:cs="Arial"/>
          <w:color w:val="000000"/>
          <w:kern w:val="0"/>
          <w:sz w:val="19"/>
          <w:szCs w:val="19"/>
          <w:lang w:eastAsia="pt-BR"/>
          <w14:ligatures w14:val="none"/>
        </w:rPr>
        <w:t>Compete ao Banco Central do Brasil:</w:t>
      </w:r>
    </w:p>
    <w:p w14:paraId="1EB23F3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estabelecer</w:t>
      </w:r>
      <w:proofErr w:type="gramEnd"/>
      <w:r w:rsidRPr="00714DA6">
        <w:rPr>
          <w:rFonts w:ascii="Book Antiqua" w:eastAsia="Times New Roman" w:hAnsi="Book Antiqua" w:cs="Arial"/>
          <w:color w:val="000000"/>
          <w:kern w:val="0"/>
          <w:sz w:val="19"/>
          <w:szCs w:val="19"/>
          <w:lang w:eastAsia="pt-BR"/>
          <w14:ligatures w14:val="none"/>
        </w:rPr>
        <w:t xml:space="preserve"> as condições para o exercício da atividade de escrituração de que trata o art. 35-A desta Lei; e</w:t>
      </w:r>
    </w:p>
    <w:p w14:paraId="3730453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autorizar e supervisionar</w:t>
      </w:r>
      <w:proofErr w:type="gramEnd"/>
      <w:r w:rsidRPr="00714DA6">
        <w:rPr>
          <w:rFonts w:ascii="Book Antiqua" w:eastAsia="Times New Roman" w:hAnsi="Book Antiqua" w:cs="Arial"/>
          <w:color w:val="000000"/>
          <w:kern w:val="0"/>
          <w:sz w:val="19"/>
          <w:szCs w:val="19"/>
          <w:lang w:eastAsia="pt-BR"/>
          <w14:ligatures w14:val="none"/>
        </w:rPr>
        <w:t xml:space="preserve"> o exercício da atividade prevista no inciso 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w:t>
      </w:r>
    </w:p>
    <w:p w14:paraId="51DC7B8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A autorização de que trata o inciso 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poderá, a critério do Banco Central do Brasil, ser concedida por segmento, por espécie ou por grupos de entidades que atendam a critérios específicos, sendo dispensável a autorização individualizada.</w:t>
      </w:r>
    </w:p>
    <w:p w14:paraId="127C433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A entidade responsável pela escrituração de que trata o art. 35-A desta Lei expedirá, mediante solicitação, certidão de inteiro teor do título, inclusive para fins de protesto e de execução.</w:t>
      </w:r>
    </w:p>
    <w:p w14:paraId="442A4B0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A certidão de que trata o § 2º deste artigo poderá ser emitida na forma eletrônica, observados os requisitos de segurança que garantam a autenticidade e a integridade do documento.”</w:t>
      </w:r>
    </w:p>
    <w:p w14:paraId="258DF78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25" w:anchor="art35c.0" w:history="1">
        <w:r w:rsidRPr="00714DA6">
          <w:rPr>
            <w:rFonts w:ascii="Book Antiqua" w:eastAsia="Times New Roman" w:hAnsi="Book Antiqua" w:cs="Arial"/>
            <w:color w:val="000080"/>
            <w:kern w:val="0"/>
            <w:sz w:val="19"/>
            <w:szCs w:val="19"/>
            <w:u w:val="single"/>
            <w:lang w:eastAsia="pt-BR"/>
            <w14:ligatures w14:val="none"/>
          </w:rPr>
          <w:t>Art. 35-C. </w:t>
        </w:r>
      </w:hyperlink>
      <w:r w:rsidRPr="00714DA6">
        <w:rPr>
          <w:rFonts w:ascii="Book Antiqua" w:eastAsia="Times New Roman" w:hAnsi="Book Antiqua" w:cs="Arial"/>
          <w:color w:val="000000"/>
          <w:kern w:val="0"/>
          <w:sz w:val="19"/>
          <w:szCs w:val="19"/>
          <w:lang w:eastAsia="pt-BR"/>
          <w14:ligatures w14:val="none"/>
        </w:rPr>
        <w:t>A liquidação do pagamento em favor do legítimo credor, por qualquer meio de pagamento existente no âmbito do Sistema de Pagamentos Brasileiro, constituirá prova de pagamento, total ou parcial, do CDCA emitido sob a forma escritural.</w:t>
      </w:r>
    </w:p>
    <w:p w14:paraId="525EE78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A prova de pagamento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será informada no sistema eletrônico de escrituração de que trata o art. 35-A desta Lei, com referência expressa ao CDCA amortizado ou liquidado.”</w:t>
      </w:r>
    </w:p>
    <w:p w14:paraId="1DE4802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26" w:anchor="art35d.0" w:history="1">
        <w:r w:rsidRPr="00714DA6">
          <w:rPr>
            <w:rFonts w:ascii="Book Antiqua" w:eastAsia="Times New Roman" w:hAnsi="Book Antiqua" w:cs="Arial"/>
            <w:color w:val="000080"/>
            <w:kern w:val="0"/>
            <w:sz w:val="19"/>
            <w:szCs w:val="19"/>
            <w:u w:val="single"/>
            <w:lang w:eastAsia="pt-BR"/>
            <w14:ligatures w14:val="none"/>
          </w:rPr>
          <w:t>Art. 35-D. </w:t>
        </w:r>
      </w:hyperlink>
      <w:r w:rsidRPr="00714DA6">
        <w:rPr>
          <w:rFonts w:ascii="Book Antiqua" w:eastAsia="Times New Roman" w:hAnsi="Book Antiqua" w:cs="Arial"/>
          <w:color w:val="000000"/>
          <w:kern w:val="0"/>
          <w:sz w:val="19"/>
          <w:szCs w:val="19"/>
          <w:lang w:eastAsia="pt-BR"/>
          <w14:ligatures w14:val="none"/>
        </w:rPr>
        <w:t>O sistema eletrônico de escrituração de que trata o art. 35-A desta Lei fará constar:</w:t>
      </w:r>
    </w:p>
    <w:p w14:paraId="62144F4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os</w:t>
      </w:r>
      <w:proofErr w:type="gramEnd"/>
      <w:r w:rsidRPr="00714DA6">
        <w:rPr>
          <w:rFonts w:ascii="Book Antiqua" w:eastAsia="Times New Roman" w:hAnsi="Book Antiqua" w:cs="Arial"/>
          <w:color w:val="000000"/>
          <w:kern w:val="0"/>
          <w:sz w:val="19"/>
          <w:szCs w:val="19"/>
          <w:lang w:eastAsia="pt-BR"/>
          <w14:ligatures w14:val="none"/>
        </w:rPr>
        <w:t xml:space="preserve"> requisitos essenciais do título;</w:t>
      </w:r>
    </w:p>
    <w:p w14:paraId="40320FB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 - o endosso e a cadeia de endossos, se houver;</w:t>
      </w:r>
    </w:p>
    <w:p w14:paraId="5B92A14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os aditamentos, as ratificações e as retificações; e</w:t>
      </w:r>
    </w:p>
    <w:p w14:paraId="2342C01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IV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inclusão de notificações, de cláusulas contratuais e de outras informações.</w:t>
      </w:r>
    </w:p>
    <w:p w14:paraId="52CF35C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Na hipótese de serem constituídos gravames e ônus, tal ocorrência será informada no sistema de que trata o art. 35-A desta Lei.”</w:t>
      </w:r>
    </w:p>
    <w:p w14:paraId="724DDDF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27" w:anchor="38" w:history="1">
        <w:r w:rsidRPr="00714DA6">
          <w:rPr>
            <w:rFonts w:ascii="Book Antiqua" w:eastAsia="Times New Roman" w:hAnsi="Book Antiqua" w:cs="Arial"/>
            <w:color w:val="000080"/>
            <w:kern w:val="0"/>
            <w:sz w:val="19"/>
            <w:szCs w:val="19"/>
            <w:u w:val="single"/>
            <w:lang w:eastAsia="pt-BR"/>
            <w14:ligatures w14:val="none"/>
          </w:rPr>
          <w:t>(Revogado pela Lei nº 14.430, de 2022)</w:t>
        </w:r>
      </w:hyperlink>
    </w:p>
    <w:p w14:paraId="3049370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28" w:anchor="38" w:history="1">
        <w:r w:rsidRPr="00714DA6">
          <w:rPr>
            <w:rFonts w:ascii="Book Antiqua" w:eastAsia="Times New Roman" w:hAnsi="Book Antiqua" w:cs="Arial"/>
            <w:color w:val="000080"/>
            <w:kern w:val="0"/>
            <w:sz w:val="19"/>
            <w:szCs w:val="19"/>
            <w:u w:val="single"/>
            <w:lang w:eastAsia="pt-BR"/>
            <w14:ligatures w14:val="none"/>
          </w:rPr>
          <w:t>(Revogado pela Lei nº 14.430, de 2022)</w:t>
        </w:r>
      </w:hyperlink>
    </w:p>
    <w:p w14:paraId="03D1E45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29" w:anchor="38" w:history="1">
        <w:r w:rsidRPr="00714DA6">
          <w:rPr>
            <w:rFonts w:ascii="Book Antiqua" w:eastAsia="Times New Roman" w:hAnsi="Book Antiqua" w:cs="Arial"/>
            <w:color w:val="000080"/>
            <w:kern w:val="0"/>
            <w:sz w:val="19"/>
            <w:szCs w:val="19"/>
            <w:u w:val="single"/>
            <w:lang w:eastAsia="pt-BR"/>
            <w14:ligatures w14:val="none"/>
          </w:rPr>
          <w:t>(Revogado pela Lei nº 14.430, de 2022)</w:t>
        </w:r>
      </w:hyperlink>
    </w:p>
    <w:p w14:paraId="26317F5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proofErr w:type="gramStart"/>
      <w:r w:rsidRPr="00714DA6">
        <w:rPr>
          <w:rFonts w:ascii="Book Antiqua" w:eastAsia="Times New Roman" w:hAnsi="Book Antiqua" w:cs="Arial"/>
          <w:color w:val="000000"/>
          <w:kern w:val="0"/>
          <w:sz w:val="19"/>
          <w:szCs w:val="19"/>
          <w:lang w:eastAsia="pt-BR"/>
          <w14:ligatures w14:val="none"/>
        </w:rPr>
        <w:lastRenderedPageBreak/>
        <w:t>;   </w:t>
      </w:r>
      <w:proofErr w:type="gramEnd"/>
      <w:r w:rsidRPr="00714DA6">
        <w:rPr>
          <w:rFonts w:ascii="Book Antiqua" w:eastAsia="Times New Roman" w:hAnsi="Book Antiqua" w:cs="Arial"/>
          <w:color w:val="000000"/>
          <w:kern w:val="0"/>
          <w:sz w:val="19"/>
          <w:szCs w:val="19"/>
          <w:lang w:eastAsia="pt-BR"/>
          <w14:ligatures w14:val="none"/>
        </w:rPr>
        <w:t>              </w:t>
      </w:r>
      <w:hyperlink r:id="rId130" w:anchor="38" w:history="1">
        <w:r w:rsidRPr="00714DA6">
          <w:rPr>
            <w:rFonts w:ascii="Book Antiqua" w:eastAsia="Times New Roman" w:hAnsi="Book Antiqua" w:cs="Arial"/>
            <w:color w:val="000080"/>
            <w:kern w:val="0"/>
            <w:sz w:val="19"/>
            <w:szCs w:val="19"/>
            <w:u w:val="single"/>
            <w:lang w:eastAsia="pt-BR"/>
            <w14:ligatures w14:val="none"/>
          </w:rPr>
          <w:t>(Revogado pela Lei nº 14.430, de 2022)</w:t>
        </w:r>
      </w:hyperlink>
    </w:p>
    <w:p w14:paraId="53EE62F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31" w:anchor="38" w:history="1">
        <w:r w:rsidRPr="00714DA6">
          <w:rPr>
            <w:rFonts w:ascii="Book Antiqua" w:eastAsia="Times New Roman" w:hAnsi="Book Antiqua" w:cs="Arial"/>
            <w:color w:val="000080"/>
            <w:kern w:val="0"/>
            <w:sz w:val="19"/>
            <w:szCs w:val="19"/>
            <w:u w:val="single"/>
            <w:lang w:eastAsia="pt-BR"/>
            <w14:ligatures w14:val="none"/>
          </w:rPr>
          <w:t>(Revogado pela Lei nº 14.430, de 2022)</w:t>
        </w:r>
      </w:hyperlink>
    </w:p>
    <w:p w14:paraId="7B56EF4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32" w:anchor="38" w:history="1">
        <w:r w:rsidRPr="00714DA6">
          <w:rPr>
            <w:rFonts w:ascii="Book Antiqua" w:eastAsia="Times New Roman" w:hAnsi="Book Antiqua" w:cs="Arial"/>
            <w:color w:val="000080"/>
            <w:kern w:val="0"/>
            <w:sz w:val="19"/>
            <w:szCs w:val="19"/>
            <w:u w:val="single"/>
            <w:lang w:eastAsia="pt-BR"/>
            <w14:ligatures w14:val="none"/>
          </w:rPr>
          <w:t>(Revogado pela Lei nº 14.430, de 2022)</w:t>
        </w:r>
      </w:hyperlink>
    </w:p>
    <w:p w14:paraId="512638F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33" w:anchor="38" w:history="1">
        <w:r w:rsidRPr="00714DA6">
          <w:rPr>
            <w:rFonts w:ascii="Book Antiqua" w:eastAsia="Times New Roman" w:hAnsi="Book Antiqua" w:cs="Arial"/>
            <w:color w:val="000080"/>
            <w:kern w:val="0"/>
            <w:sz w:val="19"/>
            <w:szCs w:val="19"/>
            <w:u w:val="single"/>
            <w:lang w:eastAsia="pt-BR"/>
            <w14:ligatures w14:val="none"/>
          </w:rPr>
          <w:t>(Revogado pela Lei nº 14.430, de 2022)</w:t>
        </w:r>
      </w:hyperlink>
    </w:p>
    <w:p w14:paraId="4263D17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34" w:anchor="38" w:history="1">
        <w:r w:rsidRPr="00714DA6">
          <w:rPr>
            <w:rFonts w:ascii="Book Antiqua" w:eastAsia="Times New Roman" w:hAnsi="Book Antiqua" w:cs="Arial"/>
            <w:color w:val="000080"/>
            <w:kern w:val="0"/>
            <w:sz w:val="19"/>
            <w:szCs w:val="19"/>
            <w:u w:val="single"/>
            <w:lang w:eastAsia="pt-BR"/>
            <w14:ligatures w14:val="none"/>
          </w:rPr>
          <w:t>(Revogado pela Lei nº 14.430, de 2022)</w:t>
        </w:r>
      </w:hyperlink>
    </w:p>
    <w:p w14:paraId="0A67A07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35" w:anchor="38" w:history="1">
        <w:r w:rsidRPr="00714DA6">
          <w:rPr>
            <w:rFonts w:ascii="Book Antiqua" w:eastAsia="Times New Roman" w:hAnsi="Book Antiqua" w:cs="Arial"/>
            <w:color w:val="000080"/>
            <w:kern w:val="0"/>
            <w:sz w:val="19"/>
            <w:szCs w:val="19"/>
            <w:u w:val="single"/>
            <w:lang w:eastAsia="pt-BR"/>
            <w14:ligatures w14:val="none"/>
          </w:rPr>
          <w:t>(Revogado pela Lei nº 14.430, de 2022)</w:t>
        </w:r>
      </w:hyperlink>
    </w:p>
    <w:p w14:paraId="4484C89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36" w:anchor="art52a.0" w:history="1">
        <w:r w:rsidRPr="00714DA6">
          <w:rPr>
            <w:rFonts w:ascii="Book Antiqua" w:eastAsia="Times New Roman" w:hAnsi="Book Antiqua" w:cs="Arial"/>
            <w:color w:val="000080"/>
            <w:kern w:val="0"/>
            <w:sz w:val="19"/>
            <w:szCs w:val="19"/>
            <w:u w:val="single"/>
            <w:lang w:eastAsia="pt-BR"/>
            <w14:ligatures w14:val="none"/>
          </w:rPr>
          <w:t>Art. 52-A. </w:t>
        </w:r>
      </w:hyperlink>
      <w:r w:rsidRPr="00714DA6">
        <w:rPr>
          <w:rFonts w:ascii="Book Antiqua" w:eastAsia="Times New Roman" w:hAnsi="Book Antiqua" w:cs="Arial"/>
          <w:color w:val="000000"/>
          <w:kern w:val="0"/>
          <w:sz w:val="19"/>
          <w:szCs w:val="19"/>
          <w:lang w:eastAsia="pt-BR"/>
          <w14:ligatures w14:val="none"/>
        </w:rPr>
        <w:t>As infrações às normas legais e regulamentares que regem a atividade de escrituração eletrônica sujeitam a entidade responsável pelo sistema eletrônico de escrituração, os seus administradores e os membros de seus órgãos estatutários ou contratuais ao disposto na </w:t>
      </w:r>
      <w:hyperlink r:id="rId137" w:history="1">
        <w:r w:rsidRPr="00714DA6">
          <w:rPr>
            <w:rFonts w:ascii="Book Antiqua" w:eastAsia="Times New Roman" w:hAnsi="Book Antiqua" w:cs="Arial"/>
            <w:color w:val="000080"/>
            <w:kern w:val="0"/>
            <w:sz w:val="19"/>
            <w:szCs w:val="19"/>
            <w:u w:val="single"/>
            <w:lang w:eastAsia="pt-BR"/>
            <w14:ligatures w14:val="none"/>
          </w:rPr>
          <w:t>Lei nº 13.506, de 13 de novembro de 2017 </w:t>
        </w:r>
      </w:hyperlink>
      <w:r w:rsidRPr="00714DA6">
        <w:rPr>
          <w:rFonts w:ascii="Book Antiqua" w:eastAsia="Times New Roman" w:hAnsi="Book Antiqua" w:cs="Arial"/>
          <w:color w:val="000000"/>
          <w:kern w:val="0"/>
          <w:sz w:val="19"/>
          <w:szCs w:val="19"/>
          <w:lang w:eastAsia="pt-BR"/>
          <w14:ligatures w14:val="none"/>
        </w:rPr>
        <w:t>.”</w:t>
      </w:r>
    </w:p>
    <w:p w14:paraId="350FC88F"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CAPÍTULO VIII</w:t>
      </w:r>
    </w:p>
    <w:p w14:paraId="398DD3EA"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DA ESCRITURAÇÃO DE TÍTULOS DE CRÉDITO</w:t>
      </w:r>
    </w:p>
    <w:p w14:paraId="11079A2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5" w:name="art44"/>
      <w:bookmarkEnd w:id="55"/>
      <w:r w:rsidRPr="00714DA6">
        <w:rPr>
          <w:rFonts w:ascii="Book Antiqua" w:eastAsia="Times New Roman" w:hAnsi="Book Antiqua" w:cs="Arial"/>
          <w:color w:val="000000"/>
          <w:kern w:val="0"/>
          <w:sz w:val="19"/>
          <w:szCs w:val="19"/>
          <w:lang w:eastAsia="pt-BR"/>
          <w14:ligatures w14:val="none"/>
        </w:rPr>
        <w:t>Art. 44. A </w:t>
      </w:r>
      <w:hyperlink r:id="rId138" w:history="1">
        <w:r w:rsidRPr="00714DA6">
          <w:rPr>
            <w:rFonts w:ascii="Book Antiqua" w:eastAsia="Times New Roman" w:hAnsi="Book Antiqua" w:cs="Arial"/>
            <w:color w:val="000080"/>
            <w:kern w:val="0"/>
            <w:sz w:val="19"/>
            <w:szCs w:val="19"/>
            <w:u w:val="single"/>
            <w:lang w:eastAsia="pt-BR"/>
            <w14:ligatures w14:val="none"/>
          </w:rPr>
          <w:t>Lei nº 10.931, de 2 de agosto de 2004 </w:t>
        </w:r>
      </w:hyperlink>
      <w:r w:rsidRPr="00714DA6">
        <w:rPr>
          <w:rFonts w:ascii="Book Antiqua" w:eastAsia="Times New Roman" w:hAnsi="Book Antiqua" w:cs="Arial"/>
          <w:color w:val="000000"/>
          <w:kern w:val="0"/>
          <w:sz w:val="19"/>
          <w:szCs w:val="19"/>
          <w:lang w:eastAsia="pt-BR"/>
          <w14:ligatures w14:val="none"/>
        </w:rPr>
        <w:t>, passa a vigorar com as seguintes alterações:</w:t>
      </w:r>
    </w:p>
    <w:p w14:paraId="6BB2152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12. ....................................................................................................................</w:t>
      </w:r>
    </w:p>
    <w:p w14:paraId="29E22F1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6536635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39" w:anchor="art12%A72.0" w:history="1">
        <w:r w:rsidRPr="00714DA6">
          <w:rPr>
            <w:rFonts w:ascii="Book Antiqua" w:eastAsia="Times New Roman" w:hAnsi="Book Antiqua" w:cs="Arial"/>
            <w:color w:val="000080"/>
            <w:kern w:val="0"/>
            <w:sz w:val="19"/>
            <w:szCs w:val="19"/>
            <w:u w:val="single"/>
            <w:lang w:eastAsia="pt-BR"/>
            <w14:ligatures w14:val="none"/>
          </w:rPr>
          <w:t>§ 2º </w:t>
        </w:r>
      </w:hyperlink>
      <w:r w:rsidRPr="00714DA6">
        <w:rPr>
          <w:rFonts w:ascii="Book Antiqua" w:eastAsia="Times New Roman" w:hAnsi="Book Antiqua" w:cs="Arial"/>
          <w:color w:val="000000"/>
          <w:kern w:val="0"/>
          <w:sz w:val="19"/>
          <w:szCs w:val="19"/>
          <w:lang w:eastAsia="pt-BR"/>
          <w14:ligatures w14:val="none"/>
        </w:rPr>
        <w:t>A LCI poderá ser emitida sob a forma escritural, por meio do lançamento em sistema eletrônico do emissor, e deverá ser registrada ou depositada em entidade autorizada pelo Banco Central do Brasil a exercer a atividade de registro ou de depósito centralizado de ativos financeiros.” (NR)</w:t>
      </w:r>
    </w:p>
    <w:p w14:paraId="728E11D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18. ....................................................................................................................</w:t>
      </w:r>
    </w:p>
    <w:p w14:paraId="4F4E598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0BCCE7A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40" w:anchor="art18%A74.0" w:history="1">
        <w:r w:rsidRPr="00714DA6">
          <w:rPr>
            <w:rFonts w:ascii="Book Antiqua" w:eastAsia="Times New Roman" w:hAnsi="Book Antiqua" w:cs="Arial"/>
            <w:color w:val="000080"/>
            <w:kern w:val="0"/>
            <w:sz w:val="19"/>
            <w:szCs w:val="19"/>
            <w:u w:val="single"/>
            <w:lang w:eastAsia="pt-BR"/>
            <w14:ligatures w14:val="none"/>
          </w:rPr>
          <w:t>§ 4º </w:t>
        </w:r>
      </w:hyperlink>
      <w:r w:rsidRPr="00714DA6">
        <w:rPr>
          <w:rFonts w:ascii="Book Antiqua" w:eastAsia="Times New Roman" w:hAnsi="Book Antiqua" w:cs="Arial"/>
          <w:color w:val="000000"/>
          <w:kern w:val="0"/>
          <w:sz w:val="19"/>
          <w:szCs w:val="19"/>
          <w:lang w:eastAsia="pt-BR"/>
          <w14:ligatures w14:val="none"/>
        </w:rPr>
        <w:t>A emissão da CCI sob a forma escritural ocorrerá por meio de escritura pública ou instrumento particular, que permanecerá custodiado em instituição financeira.</w:t>
      </w:r>
    </w:p>
    <w:p w14:paraId="4EDFF58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41" w:anchor="art18%A74a.0" w:history="1">
        <w:r w:rsidRPr="00714DA6">
          <w:rPr>
            <w:rFonts w:ascii="Book Antiqua" w:eastAsia="Times New Roman" w:hAnsi="Book Antiqua" w:cs="Arial"/>
            <w:color w:val="000080"/>
            <w:kern w:val="0"/>
            <w:sz w:val="19"/>
            <w:szCs w:val="19"/>
            <w:u w:val="single"/>
            <w:lang w:eastAsia="pt-BR"/>
            <w14:ligatures w14:val="none"/>
          </w:rPr>
          <w:t>§ 4º-A. </w:t>
        </w:r>
      </w:hyperlink>
      <w:r w:rsidRPr="00714DA6">
        <w:rPr>
          <w:rFonts w:ascii="Book Antiqua" w:eastAsia="Times New Roman" w:hAnsi="Book Antiqua" w:cs="Arial"/>
          <w:color w:val="000000"/>
          <w:kern w:val="0"/>
          <w:sz w:val="19"/>
          <w:szCs w:val="19"/>
          <w:lang w:eastAsia="pt-BR"/>
          <w14:ligatures w14:val="none"/>
        </w:rPr>
        <w:t>A negociação da CCI emitida sob forma escritural ou a substituição da instituição custodiante de que trata o § 4º deste artigo será precedida de registro ou depósito em entidade autorizada pelo Banco Central do Brasil a exercer a atividade de registro ou de depósito centralizado de ativos financeiros.</w:t>
      </w:r>
    </w:p>
    <w:p w14:paraId="00DBA35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42" w:anchor="art18%A74b.0" w:history="1">
        <w:r w:rsidRPr="00714DA6">
          <w:rPr>
            <w:rFonts w:ascii="Book Antiqua" w:eastAsia="Times New Roman" w:hAnsi="Book Antiqua" w:cs="Arial"/>
            <w:color w:val="000080"/>
            <w:kern w:val="0"/>
            <w:sz w:val="19"/>
            <w:szCs w:val="19"/>
            <w:u w:val="single"/>
            <w:lang w:eastAsia="pt-BR"/>
            <w14:ligatures w14:val="none"/>
          </w:rPr>
          <w:t>§ 4º-B. </w:t>
        </w:r>
      </w:hyperlink>
      <w:r w:rsidRPr="00714DA6">
        <w:rPr>
          <w:rFonts w:ascii="Book Antiqua" w:eastAsia="Times New Roman" w:hAnsi="Book Antiqua" w:cs="Arial"/>
          <w:color w:val="000000"/>
          <w:kern w:val="0"/>
          <w:sz w:val="19"/>
          <w:szCs w:val="19"/>
          <w:lang w:eastAsia="pt-BR"/>
          <w14:ligatures w14:val="none"/>
        </w:rPr>
        <w:t>O Conselho Monetário Nacional poderá estabelecer as condições para o registro e o depósito centralizado de CCI e a obrigatoriedade de depósito da CCI em entidade autorizada pelo Banco Central do Brasil a exercer a atividade de depósito centralizado de ativos financeiros.</w:t>
      </w:r>
    </w:p>
    <w:p w14:paraId="05165C9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43" w:anchor="art18%A74c.0" w:history="1">
        <w:r w:rsidRPr="00714DA6">
          <w:rPr>
            <w:rFonts w:ascii="Book Antiqua" w:eastAsia="Times New Roman" w:hAnsi="Book Antiqua" w:cs="Arial"/>
            <w:color w:val="000080"/>
            <w:kern w:val="0"/>
            <w:sz w:val="19"/>
            <w:szCs w:val="19"/>
            <w:u w:val="single"/>
            <w:lang w:eastAsia="pt-BR"/>
            <w14:ligatures w14:val="none"/>
          </w:rPr>
          <w:t>§ 4º-C. </w:t>
        </w:r>
      </w:hyperlink>
      <w:r w:rsidRPr="00714DA6">
        <w:rPr>
          <w:rFonts w:ascii="Book Antiqua" w:eastAsia="Times New Roman" w:hAnsi="Book Antiqua" w:cs="Arial"/>
          <w:color w:val="000000"/>
          <w:kern w:val="0"/>
          <w:sz w:val="19"/>
          <w:szCs w:val="19"/>
          <w:lang w:eastAsia="pt-BR"/>
          <w14:ligatures w14:val="none"/>
        </w:rPr>
        <w:t>Na hipótese de a CCI ser liquidada antes de ser negociada, a instituição custodiante declarará a inexistência do registro ou do depósito de que trata o § 4º-A deste artigo, para fins do disposto no art. 24 desta Lei.</w:t>
      </w:r>
    </w:p>
    <w:p w14:paraId="45EB86E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77A2C35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44" w:anchor="art22.0" w:history="1">
        <w:r w:rsidRPr="00714DA6">
          <w:rPr>
            <w:rFonts w:ascii="Book Antiqua" w:eastAsia="Times New Roman" w:hAnsi="Book Antiqua" w:cs="Arial"/>
            <w:color w:val="000080"/>
            <w:kern w:val="0"/>
            <w:sz w:val="19"/>
            <w:szCs w:val="19"/>
            <w:u w:val="single"/>
            <w:lang w:eastAsia="pt-BR"/>
            <w14:ligatures w14:val="none"/>
          </w:rPr>
          <w:t>Art. 22. </w:t>
        </w:r>
      </w:hyperlink>
      <w:r w:rsidRPr="00714DA6">
        <w:rPr>
          <w:rFonts w:ascii="Book Antiqua" w:eastAsia="Times New Roman" w:hAnsi="Book Antiqua" w:cs="Arial"/>
          <w:color w:val="000000"/>
          <w:kern w:val="0"/>
          <w:sz w:val="19"/>
          <w:szCs w:val="19"/>
          <w:lang w:eastAsia="pt-BR"/>
          <w14:ligatures w14:val="none"/>
        </w:rPr>
        <w:t>A cessão do crédito representado por CCI poderá ocorrer por meio de sistema de entidade autorizada pelo Banco Central do Brasil a exercer a atividade de depósito centralizado de ativos financeiros na qual a CCI tenha sido depositada.</w:t>
      </w:r>
    </w:p>
    <w:p w14:paraId="3A2C810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(NR)</w:t>
      </w:r>
    </w:p>
    <w:p w14:paraId="585F9C3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45" w:anchor="art23.0" w:history="1">
        <w:r w:rsidRPr="00714DA6">
          <w:rPr>
            <w:rFonts w:ascii="Book Antiqua" w:eastAsia="Times New Roman" w:hAnsi="Book Antiqua" w:cs="Arial"/>
            <w:color w:val="000080"/>
            <w:kern w:val="0"/>
            <w:sz w:val="19"/>
            <w:szCs w:val="19"/>
            <w:u w:val="single"/>
            <w:lang w:eastAsia="pt-BR"/>
            <w14:ligatures w14:val="none"/>
          </w:rPr>
          <w:t>Art. 23. </w:t>
        </w:r>
      </w:hyperlink>
      <w:r w:rsidRPr="00714DA6">
        <w:rPr>
          <w:rFonts w:ascii="Book Antiqua" w:eastAsia="Times New Roman" w:hAnsi="Book Antiqua" w:cs="Arial"/>
          <w:color w:val="000000"/>
          <w:kern w:val="0"/>
          <w:sz w:val="19"/>
          <w:szCs w:val="19"/>
          <w:lang w:eastAsia="pt-BR"/>
          <w14:ligatures w14:val="none"/>
        </w:rPr>
        <w:t>A CCI, objeto de securitização nos termos da </w:t>
      </w:r>
      <w:hyperlink r:id="rId146" w:history="1">
        <w:r w:rsidRPr="00714DA6">
          <w:rPr>
            <w:rFonts w:ascii="Book Antiqua" w:eastAsia="Times New Roman" w:hAnsi="Book Antiqua" w:cs="Arial"/>
            <w:color w:val="000080"/>
            <w:kern w:val="0"/>
            <w:sz w:val="19"/>
            <w:szCs w:val="19"/>
            <w:u w:val="single"/>
            <w:lang w:eastAsia="pt-BR"/>
            <w14:ligatures w14:val="none"/>
          </w:rPr>
          <w:t>Lei nº 9.514, de 20 de novembro de 1997 </w:t>
        </w:r>
      </w:hyperlink>
      <w:r w:rsidRPr="00714DA6">
        <w:rPr>
          <w:rFonts w:ascii="Book Antiqua" w:eastAsia="Times New Roman" w:hAnsi="Book Antiqua" w:cs="Arial"/>
          <w:color w:val="000000"/>
          <w:kern w:val="0"/>
          <w:sz w:val="19"/>
          <w:szCs w:val="19"/>
          <w:lang w:eastAsia="pt-BR"/>
          <w14:ligatures w14:val="none"/>
        </w:rPr>
        <w:t>, será identificada no respectivo Termo de Securitização de Créditos, mediante indicação do seu valor, número, série e instituição custodiante, dispensada a enunciação das informações já constantes da Cédula, ou nos controles das entidades mencionadas no § 4º-A do art. 18 desta Lei.</w:t>
      </w:r>
    </w:p>
    <w:p w14:paraId="66F9220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7E9A5E6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47" w:anchor="art27a.0" w:history="1">
        <w:r w:rsidRPr="00714DA6">
          <w:rPr>
            <w:rFonts w:ascii="Book Antiqua" w:eastAsia="Times New Roman" w:hAnsi="Book Antiqua" w:cs="Arial"/>
            <w:color w:val="000080"/>
            <w:kern w:val="0"/>
            <w:sz w:val="19"/>
            <w:szCs w:val="19"/>
            <w:u w:val="single"/>
            <w:lang w:eastAsia="pt-BR"/>
            <w14:ligatures w14:val="none"/>
          </w:rPr>
          <w:t>Art. 27-A. </w:t>
        </w:r>
      </w:hyperlink>
      <w:r w:rsidRPr="00714DA6">
        <w:rPr>
          <w:rFonts w:ascii="Book Antiqua" w:eastAsia="Times New Roman" w:hAnsi="Book Antiqua" w:cs="Arial"/>
          <w:color w:val="000000"/>
          <w:kern w:val="0"/>
          <w:sz w:val="19"/>
          <w:szCs w:val="19"/>
          <w:lang w:eastAsia="pt-BR"/>
          <w14:ligatures w14:val="none"/>
        </w:rPr>
        <w:t>A Cédula de Crédito Bancário poderá ser emitida sob a forma escritural, por meio do lançamento em sistema eletrônico de escrituração.</w:t>
      </w:r>
    </w:p>
    <w:p w14:paraId="0324475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O sistema eletrônico de escrituração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será mantido em instituição financeira ou em outra entidade autorizada pelo Banco Central do Brasil a exercer a atividade de escrituração eletrônica.”</w:t>
      </w:r>
    </w:p>
    <w:p w14:paraId="21D0EDB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27-B. Compete ao Banco Central do Brasil:</w:t>
      </w:r>
    </w:p>
    <w:p w14:paraId="673CE9B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estabelecer</w:t>
      </w:r>
      <w:proofErr w:type="gramEnd"/>
      <w:r w:rsidRPr="00714DA6">
        <w:rPr>
          <w:rFonts w:ascii="Book Antiqua" w:eastAsia="Times New Roman" w:hAnsi="Book Antiqua" w:cs="Arial"/>
          <w:color w:val="000000"/>
          <w:kern w:val="0"/>
          <w:sz w:val="19"/>
          <w:szCs w:val="19"/>
          <w:lang w:eastAsia="pt-BR"/>
          <w14:ligatures w14:val="none"/>
        </w:rPr>
        <w:t xml:space="preserve"> as condições para o exercício da atividade de escrituração eletrônica de que trata o parágrafo único do art. 27-A desta Lei; e</w:t>
      </w:r>
    </w:p>
    <w:p w14:paraId="26DEE69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autorizar e supervisionar</w:t>
      </w:r>
      <w:proofErr w:type="gramEnd"/>
      <w:r w:rsidRPr="00714DA6">
        <w:rPr>
          <w:rFonts w:ascii="Book Antiqua" w:eastAsia="Times New Roman" w:hAnsi="Book Antiqua" w:cs="Arial"/>
          <w:color w:val="000000"/>
          <w:kern w:val="0"/>
          <w:sz w:val="19"/>
          <w:szCs w:val="19"/>
          <w:lang w:eastAsia="pt-BR"/>
          <w14:ligatures w14:val="none"/>
        </w:rPr>
        <w:t xml:space="preserve"> o exercício da atividade prevista no inciso 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w:t>
      </w:r>
    </w:p>
    <w:p w14:paraId="5041629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A autorização de que trata o parágrafo único do art. 27-A desta Lei poderá, a critério do Banco Central do Brasil, ser concedida por segmento, por espécie ou por grupos de entidades que atendam a critérios específicos, dispensada a concessão de autorização individualizada.</w:t>
      </w:r>
    </w:p>
    <w:p w14:paraId="7770CB2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As infrações às normas legais e regulamentares que regem a atividade de escrituração eletrônica sujeitam a entidade responsável pelo sistema eletrônico de escrituração, os seus administradores e os membros de seus órgãos estatutários ou contratuais ao disposto na </w:t>
      </w:r>
      <w:hyperlink r:id="rId148" w:history="1">
        <w:r w:rsidRPr="00714DA6">
          <w:rPr>
            <w:rFonts w:ascii="Book Antiqua" w:eastAsia="Times New Roman" w:hAnsi="Book Antiqua" w:cs="Arial"/>
            <w:color w:val="000080"/>
            <w:kern w:val="0"/>
            <w:sz w:val="19"/>
            <w:szCs w:val="19"/>
            <w:u w:val="single"/>
            <w:lang w:eastAsia="pt-BR"/>
            <w14:ligatures w14:val="none"/>
          </w:rPr>
          <w:t>Lei nº 13.506, de 13 de novembro de 2017 </w:t>
        </w:r>
      </w:hyperlink>
      <w:r w:rsidRPr="00714DA6">
        <w:rPr>
          <w:rFonts w:ascii="Book Antiqua" w:eastAsia="Times New Roman" w:hAnsi="Book Antiqua" w:cs="Arial"/>
          <w:color w:val="000000"/>
          <w:kern w:val="0"/>
          <w:sz w:val="19"/>
          <w:szCs w:val="19"/>
          <w:lang w:eastAsia="pt-BR"/>
          <w14:ligatures w14:val="none"/>
        </w:rPr>
        <w:t>.”</w:t>
      </w:r>
    </w:p>
    <w:p w14:paraId="3D2E276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27-C. A entidade responsável pelo sistema eletrônico de escrituração de que trata o art. 27-A desta Lei expedirá, mediante solicitação de seu titular, certidão de inteiro teor do título, a qual corresponderá a título executivo extrajudicial.</w:t>
      </w:r>
    </w:p>
    <w:p w14:paraId="2EAB6A7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A certidão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poderá ser emitida na forma eletrônica, observados os requisitos de segurança que garantam a autenticidade e a integridade do documento.”</w:t>
      </w:r>
    </w:p>
    <w:p w14:paraId="012070B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27-D. O Banco Central do Brasil poderá regulamentar a emissão, a assinatura, a negociação e a liquidação da Cédula de Crédito Bancário emitida sob a forma escritural.”</w:t>
      </w:r>
    </w:p>
    <w:p w14:paraId="548FC36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29. ....................................................................................................................</w:t>
      </w:r>
    </w:p>
    <w:p w14:paraId="2A488B2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3C10489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49" w:anchor="art29%A72.0" w:history="1">
        <w:r w:rsidRPr="00714DA6">
          <w:rPr>
            <w:rFonts w:ascii="Book Antiqua" w:eastAsia="Times New Roman" w:hAnsi="Book Antiqua" w:cs="Arial"/>
            <w:color w:val="000080"/>
            <w:kern w:val="0"/>
            <w:sz w:val="19"/>
            <w:szCs w:val="19"/>
            <w:u w:val="single"/>
            <w:lang w:eastAsia="pt-BR"/>
            <w14:ligatures w14:val="none"/>
          </w:rPr>
          <w:t>§ 2º </w:t>
        </w:r>
      </w:hyperlink>
      <w:r w:rsidRPr="00714DA6">
        <w:rPr>
          <w:rFonts w:ascii="Book Antiqua" w:eastAsia="Times New Roman" w:hAnsi="Book Antiqua" w:cs="Arial"/>
          <w:color w:val="000000"/>
          <w:kern w:val="0"/>
          <w:sz w:val="19"/>
          <w:szCs w:val="19"/>
          <w:lang w:eastAsia="pt-BR"/>
          <w14:ligatures w14:val="none"/>
        </w:rPr>
        <w:t>Na hipótese de emissão sob a forma cartular, a Cédula de Crédito Bancário será emitida em tantas vias quantas forem as partes que nela intervierem, assinadas pelo emitente e pelo terceiro garantidor, se houver, ou por seus respectivos mandatários, e cada parte receberá uma via.</w:t>
      </w:r>
    </w:p>
    <w:p w14:paraId="57BCA8E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7BA7C78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50" w:anchor="art29%A75.0" w:history="1">
        <w:r w:rsidRPr="00714DA6">
          <w:rPr>
            <w:rFonts w:ascii="Book Antiqua" w:eastAsia="Times New Roman" w:hAnsi="Book Antiqua" w:cs="Arial"/>
            <w:color w:val="000080"/>
            <w:kern w:val="0"/>
            <w:sz w:val="19"/>
            <w:szCs w:val="19"/>
            <w:u w:val="single"/>
            <w:lang w:eastAsia="pt-BR"/>
            <w14:ligatures w14:val="none"/>
          </w:rPr>
          <w:t>§ 5º </w:t>
        </w:r>
      </w:hyperlink>
      <w:r w:rsidRPr="00714DA6">
        <w:rPr>
          <w:rFonts w:ascii="Book Antiqua" w:eastAsia="Times New Roman" w:hAnsi="Book Antiqua" w:cs="Arial"/>
          <w:color w:val="000000"/>
          <w:kern w:val="0"/>
          <w:sz w:val="19"/>
          <w:szCs w:val="19"/>
          <w:lang w:eastAsia="pt-BR"/>
          <w14:ligatures w14:val="none"/>
        </w:rPr>
        <w:t>A assinatura de que trata o inciso VI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poderá ocorrer sob a forma eletrônica, desde que garantida a identificação inequívoca de seu signatário.” (NR)</w:t>
      </w:r>
    </w:p>
    <w:p w14:paraId="6E9DA52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51" w:anchor="art42a.0" w:history="1">
        <w:r w:rsidRPr="00714DA6">
          <w:rPr>
            <w:rFonts w:ascii="Book Antiqua" w:eastAsia="Times New Roman" w:hAnsi="Book Antiqua" w:cs="Arial"/>
            <w:color w:val="000080"/>
            <w:kern w:val="0"/>
            <w:sz w:val="19"/>
            <w:szCs w:val="19"/>
            <w:u w:val="single"/>
            <w:lang w:eastAsia="pt-BR"/>
            <w14:ligatures w14:val="none"/>
          </w:rPr>
          <w:t>Art. 42-A. </w:t>
        </w:r>
      </w:hyperlink>
      <w:r w:rsidRPr="00714DA6">
        <w:rPr>
          <w:rFonts w:ascii="Book Antiqua" w:eastAsia="Times New Roman" w:hAnsi="Book Antiqua" w:cs="Arial"/>
          <w:color w:val="000000"/>
          <w:kern w:val="0"/>
          <w:sz w:val="19"/>
          <w:szCs w:val="19"/>
          <w:lang w:eastAsia="pt-BR"/>
          <w14:ligatures w14:val="none"/>
        </w:rPr>
        <w:t>Na hipótese de Cédula de Crédito Bancário emitida sob a forma escritural, o sistema eletrônico de escrituração de que trata o art. 27-A desta Lei fará constar:</w:t>
      </w:r>
    </w:p>
    <w:p w14:paraId="30D5F52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xml:space="preserve">I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emissão do título, com seus requisitos essenciais;</w:t>
      </w:r>
    </w:p>
    <w:p w14:paraId="1B29C7B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forma de pagam </w:t>
      </w:r>
      <w:proofErr w:type="spellStart"/>
      <w:r w:rsidRPr="00714DA6">
        <w:rPr>
          <w:rFonts w:ascii="Book Antiqua" w:eastAsia="Times New Roman" w:hAnsi="Book Antiqua" w:cs="Arial"/>
          <w:color w:val="000000"/>
          <w:kern w:val="0"/>
          <w:sz w:val="19"/>
          <w:szCs w:val="19"/>
          <w:lang w:eastAsia="pt-BR"/>
          <w14:ligatures w14:val="none"/>
        </w:rPr>
        <w:fldChar w:fldCharType="begin"/>
      </w:r>
      <w:r w:rsidRPr="00714DA6">
        <w:rPr>
          <w:rFonts w:ascii="Book Antiqua" w:eastAsia="Times New Roman" w:hAnsi="Book Antiqua" w:cs="Arial"/>
          <w:color w:val="000000"/>
          <w:kern w:val="0"/>
          <w:sz w:val="19"/>
          <w:szCs w:val="19"/>
          <w:lang w:eastAsia="pt-BR"/>
          <w14:ligatures w14:val="none"/>
        </w:rPr>
        <w:instrText>HYPERLINK "https://www.planalto.gov.br/ccivil_03/Decreto-Lei/Del0167.htm"</w:instrText>
      </w:r>
      <w:r w:rsidRPr="00714DA6">
        <w:rPr>
          <w:rFonts w:ascii="Book Antiqua" w:eastAsia="Times New Roman" w:hAnsi="Book Antiqua" w:cs="Arial"/>
          <w:color w:val="000000"/>
          <w:kern w:val="0"/>
          <w:sz w:val="19"/>
          <w:szCs w:val="19"/>
          <w:lang w:eastAsia="pt-BR"/>
          <w14:ligatures w14:val="none"/>
        </w:rPr>
      </w:r>
      <w:r w:rsidRPr="00714DA6">
        <w:rPr>
          <w:rFonts w:ascii="Book Antiqua" w:eastAsia="Times New Roman" w:hAnsi="Book Antiqua" w:cs="Arial"/>
          <w:color w:val="000000"/>
          <w:kern w:val="0"/>
          <w:sz w:val="19"/>
          <w:szCs w:val="19"/>
          <w:lang w:eastAsia="pt-BR"/>
          <w14:ligatures w14:val="none"/>
        </w:rPr>
        <w:fldChar w:fldCharType="separate"/>
      </w:r>
      <w:r w:rsidRPr="00714DA6">
        <w:rPr>
          <w:rFonts w:ascii="Book Antiqua" w:eastAsia="Times New Roman" w:hAnsi="Book Antiqua" w:cs="Arial"/>
          <w:color w:val="000080"/>
          <w:kern w:val="0"/>
          <w:sz w:val="19"/>
          <w:szCs w:val="19"/>
          <w:u w:val="single"/>
          <w:lang w:eastAsia="pt-BR"/>
          <w14:ligatures w14:val="none"/>
        </w:rPr>
        <w:t>ento</w:t>
      </w:r>
      <w:proofErr w:type="spellEnd"/>
      <w:r w:rsidRPr="00714DA6">
        <w:rPr>
          <w:rFonts w:ascii="Book Antiqua" w:eastAsia="Times New Roman" w:hAnsi="Book Antiqua" w:cs="Arial"/>
          <w:color w:val="000080"/>
          <w:kern w:val="0"/>
          <w:sz w:val="19"/>
          <w:szCs w:val="19"/>
          <w:u w:val="single"/>
          <w:lang w:eastAsia="pt-BR"/>
          <w14:ligatures w14:val="none"/>
        </w:rPr>
        <w:t xml:space="preserve"> ajustada no título;</w:t>
      </w:r>
      <w:r w:rsidRPr="00714DA6">
        <w:rPr>
          <w:rFonts w:ascii="Book Antiqua" w:eastAsia="Times New Roman" w:hAnsi="Book Antiqua" w:cs="Arial"/>
          <w:color w:val="000000"/>
          <w:kern w:val="0"/>
          <w:sz w:val="19"/>
          <w:szCs w:val="19"/>
          <w:lang w:eastAsia="pt-BR"/>
          <w14:ligatures w14:val="none"/>
        </w:rPr>
        <w:fldChar w:fldCharType="end"/>
      </w:r>
    </w:p>
    <w:p w14:paraId="2CE03B7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o endosso em preto de que trata o § 1º do art. 29 desta Lei e a cadeia de endossos, se houver;</w:t>
      </w:r>
    </w:p>
    <w:p w14:paraId="3156C2C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IV - os aditamentos, as retificações e as ratificações de que trata o § 4º do art. 29 desta Lei;</w:t>
      </w:r>
    </w:p>
    <w:p w14:paraId="687A8DF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V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inclusão de notificações, de cláusulas contratuais, de informações, inclusive sobre o fracionamento, quando houver, ou de outras declarações referentes à Cédula de Crédito Bancário ou ao certificado de que trata o art. 43 desta Lei; e</w:t>
      </w:r>
    </w:p>
    <w:p w14:paraId="40A49EA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VI - </w:t>
      </w:r>
      <w:proofErr w:type="gramStart"/>
      <w:r w:rsidRPr="00714DA6">
        <w:rPr>
          <w:rFonts w:ascii="Book Antiqua" w:eastAsia="Times New Roman" w:hAnsi="Book Antiqua" w:cs="Arial"/>
          <w:color w:val="000000"/>
          <w:kern w:val="0"/>
          <w:sz w:val="19"/>
          <w:szCs w:val="19"/>
          <w:lang w:eastAsia="pt-BR"/>
          <w14:ligatures w14:val="none"/>
        </w:rPr>
        <w:t>as</w:t>
      </w:r>
      <w:proofErr w:type="gramEnd"/>
      <w:r w:rsidRPr="00714DA6">
        <w:rPr>
          <w:rFonts w:ascii="Book Antiqua" w:eastAsia="Times New Roman" w:hAnsi="Book Antiqua" w:cs="Arial"/>
          <w:color w:val="000000"/>
          <w:kern w:val="0"/>
          <w:sz w:val="19"/>
          <w:szCs w:val="19"/>
          <w:lang w:eastAsia="pt-BR"/>
          <w14:ligatures w14:val="none"/>
        </w:rPr>
        <w:t xml:space="preserve"> ocorrências de pagamento, se houver.</w:t>
      </w:r>
    </w:p>
    <w:p w14:paraId="06687FA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Na hipótese de serem constituídos garantias e quaisquer outros gravames e ônus, tais ocorrências serão informadas no sistema eletrônico de escrituração de que trata o art. 27-A desta Lei.</w:t>
      </w:r>
    </w:p>
    <w:p w14:paraId="71F53E7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As garantias dadas na Cédula de Crédito Bancário ou, ainda, a constituição de gravames e ônus sobre o título deverão ser informadas no sistema ao qual se refere o art. 27-A desta Lei.”</w:t>
      </w:r>
    </w:p>
    <w:p w14:paraId="6869780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52" w:anchor="art42b" w:history="1">
        <w:r w:rsidRPr="00714DA6">
          <w:rPr>
            <w:rFonts w:ascii="Book Antiqua" w:eastAsia="Times New Roman" w:hAnsi="Book Antiqua" w:cs="Arial"/>
            <w:color w:val="000080"/>
            <w:kern w:val="0"/>
            <w:sz w:val="19"/>
            <w:szCs w:val="19"/>
            <w:u w:val="single"/>
            <w:lang w:eastAsia="pt-BR"/>
            <w14:ligatures w14:val="none"/>
          </w:rPr>
          <w:t>Art. 42-B. </w:t>
        </w:r>
      </w:hyperlink>
      <w:r w:rsidRPr="00714DA6">
        <w:rPr>
          <w:rFonts w:ascii="Book Antiqua" w:eastAsia="Times New Roman" w:hAnsi="Book Antiqua" w:cs="Arial"/>
          <w:color w:val="000000"/>
          <w:kern w:val="0"/>
          <w:sz w:val="19"/>
          <w:szCs w:val="19"/>
          <w:lang w:eastAsia="pt-BR"/>
          <w14:ligatures w14:val="none"/>
        </w:rPr>
        <w:t>Para fins da cobrança de emolumentos e custas cartorárias relacionadas ao registro da garantia, fica a Cédula de Crédito Bancário, quando utilizada para a formalização de operações de crédito rural, equiparada à Cédula de Crédito Rural de que trata o </w:t>
      </w:r>
      <w:hyperlink r:id="rId153" w:history="1">
        <w:r w:rsidRPr="00714DA6">
          <w:rPr>
            <w:rFonts w:ascii="Book Antiqua" w:eastAsia="Times New Roman" w:hAnsi="Book Antiqua" w:cs="Arial"/>
            <w:color w:val="000080"/>
            <w:kern w:val="0"/>
            <w:sz w:val="19"/>
            <w:szCs w:val="19"/>
            <w:u w:val="single"/>
            <w:lang w:eastAsia="pt-BR"/>
            <w14:ligatures w14:val="none"/>
          </w:rPr>
          <w:t>Decreto-Lei nº 167, de 14 de fevereiro de 1967 </w:t>
        </w:r>
      </w:hyperlink>
      <w:r w:rsidRPr="00714DA6">
        <w:rPr>
          <w:rFonts w:ascii="Book Antiqua" w:eastAsia="Times New Roman" w:hAnsi="Book Antiqua" w:cs="Arial"/>
          <w:color w:val="000000"/>
          <w:kern w:val="0"/>
          <w:sz w:val="19"/>
          <w:szCs w:val="19"/>
          <w:lang w:eastAsia="pt-BR"/>
          <w14:ligatures w14:val="none"/>
        </w:rPr>
        <w:t>.”</w:t>
      </w:r>
    </w:p>
    <w:p w14:paraId="312E6B8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54" w:anchor="art43.0" w:history="1">
        <w:r w:rsidRPr="00714DA6">
          <w:rPr>
            <w:rFonts w:ascii="Book Antiqua" w:eastAsia="Times New Roman" w:hAnsi="Book Antiqua" w:cs="Arial"/>
            <w:color w:val="000080"/>
            <w:kern w:val="0"/>
            <w:sz w:val="19"/>
            <w:szCs w:val="19"/>
            <w:u w:val="single"/>
            <w:lang w:eastAsia="pt-BR"/>
            <w14:ligatures w14:val="none"/>
          </w:rPr>
          <w:t>Art. 43. </w:t>
        </w:r>
      </w:hyperlink>
      <w:r w:rsidRPr="00714DA6">
        <w:rPr>
          <w:rFonts w:ascii="Book Antiqua" w:eastAsia="Times New Roman" w:hAnsi="Book Antiqua" w:cs="Arial"/>
          <w:color w:val="000000"/>
          <w:kern w:val="0"/>
          <w:sz w:val="19"/>
          <w:szCs w:val="19"/>
          <w:lang w:eastAsia="pt-BR"/>
          <w14:ligatures w14:val="none"/>
        </w:rPr>
        <w:t>As instituições financeiras, nas condições estabelecidas pelo Conselho Monetário Nacional, poderão emitir título representativo das Cédulas de Crédito Bancário por elas mantidas em custódia, do qual constarão:</w:t>
      </w:r>
    </w:p>
    <w:p w14:paraId="5CDEE7D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6E71E55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55" w:anchor="art43ii.0" w:history="1">
        <w:r w:rsidRPr="00714DA6">
          <w:rPr>
            <w:rFonts w:ascii="Book Antiqua" w:eastAsia="Times New Roman" w:hAnsi="Book Antiqua" w:cs="Arial"/>
            <w:color w:val="000080"/>
            <w:kern w:val="0"/>
            <w:sz w:val="19"/>
            <w:szCs w:val="19"/>
            <w:u w:val="single"/>
            <w:lang w:eastAsia="pt-BR"/>
            <w14:ligatures w14:val="none"/>
          </w:rPr>
          <w:t>II - </w:t>
        </w:r>
      </w:hyperlink>
      <w:r w:rsidRPr="00714DA6">
        <w:rPr>
          <w:rFonts w:ascii="Book Antiqua" w:eastAsia="Times New Roman" w:hAnsi="Book Antiqua" w:cs="Arial"/>
          <w:color w:val="000000"/>
          <w:kern w:val="0"/>
          <w:sz w:val="19"/>
          <w:szCs w:val="19"/>
          <w:lang w:eastAsia="pt-BR"/>
          <w14:ligatures w14:val="none"/>
        </w:rPr>
        <w:t>o nome e a qualificação do custodiante das Cédulas de Crédito Bancário;</w:t>
      </w:r>
    </w:p>
    <w:p w14:paraId="2279506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230EE9B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56" w:anchor="art43iv.0" w:history="1">
        <w:r w:rsidRPr="00714DA6">
          <w:rPr>
            <w:rFonts w:ascii="Book Antiqua" w:eastAsia="Times New Roman" w:hAnsi="Book Antiqua" w:cs="Arial"/>
            <w:color w:val="000080"/>
            <w:kern w:val="0"/>
            <w:sz w:val="19"/>
            <w:szCs w:val="19"/>
            <w:u w:val="single"/>
            <w:lang w:eastAsia="pt-BR"/>
            <w14:ligatures w14:val="none"/>
          </w:rPr>
          <w:t>IV - </w:t>
        </w:r>
      </w:hyperlink>
      <w:r w:rsidRPr="00714DA6">
        <w:rPr>
          <w:rFonts w:ascii="Book Antiqua" w:eastAsia="Times New Roman" w:hAnsi="Book Antiqua" w:cs="Arial"/>
          <w:color w:val="000000"/>
          <w:kern w:val="0"/>
          <w:sz w:val="19"/>
          <w:szCs w:val="19"/>
          <w:lang w:eastAsia="pt-BR"/>
          <w14:ligatures w14:val="none"/>
        </w:rPr>
        <w:t>a especificação das cédulas custodiadas, o nome dos seus emitentes e o valor, o lugar e a data do pagamento do crédito por elas incorporado;</w:t>
      </w:r>
    </w:p>
    <w:p w14:paraId="0E29115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5889D8E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57" w:anchor="art43vi.0" w:history="1">
        <w:r w:rsidRPr="00714DA6">
          <w:rPr>
            <w:rFonts w:ascii="Book Antiqua" w:eastAsia="Times New Roman" w:hAnsi="Book Antiqua" w:cs="Arial"/>
            <w:color w:val="000080"/>
            <w:kern w:val="0"/>
            <w:sz w:val="19"/>
            <w:szCs w:val="19"/>
            <w:u w:val="single"/>
            <w:lang w:eastAsia="pt-BR"/>
            <w14:ligatures w14:val="none"/>
          </w:rPr>
          <w:t>VI - </w:t>
        </w:r>
      </w:hyperlink>
      <w:r w:rsidRPr="00714DA6">
        <w:rPr>
          <w:rFonts w:ascii="Book Antiqua" w:eastAsia="Times New Roman" w:hAnsi="Book Antiqua" w:cs="Arial"/>
          <w:color w:val="000000"/>
          <w:kern w:val="0"/>
          <w:sz w:val="19"/>
          <w:szCs w:val="19"/>
          <w:lang w:eastAsia="pt-BR"/>
          <w14:ligatures w14:val="none"/>
        </w:rPr>
        <w:t>a declaração de que a instituição financeira, na qualidade e com as responsabilidades de custodiante e mandatária do titular do certificado, promoverá a cobrança das Cédulas de Crédito Bancário, e a declaração de que as cédulas custodiadas, o produto da cobrança do seu principal e os seus encargos serão entregues ao titular do certificado somente com a apresentação deste;</w:t>
      </w:r>
    </w:p>
    <w:p w14:paraId="3B5290D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VII - o lugar da entrega do objeto da custódia; e</w:t>
      </w:r>
    </w:p>
    <w:p w14:paraId="698ABB0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VIII - a remuneração devida à instituição financeira pela custódia das cédulas objeto da emissão do certificado, se convencionada.</w:t>
      </w:r>
    </w:p>
    <w:p w14:paraId="0A34F2B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58" w:anchor="art43%A71.0"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A instituição financeira responderá pela origem e pela autenticidade das Cédulas de Crédito Bancário nela custodiadas.</w:t>
      </w:r>
    </w:p>
    <w:p w14:paraId="2C50897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28B7319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 3º O certificado poderá ser emitido sob forma escritural, por meio do lançamento no sistema eletrônico de escrituração, hipótese em que se aplica, no que couber, com as devidas adaptações, o disposto nos </w:t>
      </w:r>
      <w:proofErr w:type="spellStart"/>
      <w:r w:rsidRPr="00714DA6">
        <w:rPr>
          <w:rFonts w:ascii="Book Antiqua" w:eastAsia="Times New Roman" w:hAnsi="Book Antiqua" w:cs="Arial"/>
          <w:color w:val="000000"/>
          <w:kern w:val="0"/>
          <w:sz w:val="19"/>
          <w:szCs w:val="19"/>
          <w:lang w:eastAsia="pt-BR"/>
          <w14:ligatures w14:val="none"/>
        </w:rPr>
        <w:t>arts</w:t>
      </w:r>
      <w:proofErr w:type="spellEnd"/>
      <w:r w:rsidRPr="00714DA6">
        <w:rPr>
          <w:rFonts w:ascii="Book Antiqua" w:eastAsia="Times New Roman" w:hAnsi="Book Antiqua" w:cs="Arial"/>
          <w:color w:val="000000"/>
          <w:kern w:val="0"/>
          <w:sz w:val="19"/>
          <w:szCs w:val="19"/>
          <w:lang w:eastAsia="pt-BR"/>
          <w14:ligatures w14:val="none"/>
        </w:rPr>
        <w:t>. 27-A, 27-B, 27-C, 27-D e 42-A desta Lei.</w:t>
      </w:r>
    </w:p>
    <w:p w14:paraId="16F5412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4º O certificado será transferido somente por meio de endosso, ainda que por intermédio de sistema eletrônico de escrituração, hipótese em que a transferência deverá ser datada e assinada por seu titular ou mandatário com poderes especiais e, na hipótese de certificado cartular, averbada na instituição financeira emitente, no prazo de 2 (dois) dias, contado da data do endosso.</w:t>
      </w:r>
    </w:p>
    <w:p w14:paraId="59D10E7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4425E0B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59" w:anchor="art43%A76.0" w:history="1">
        <w:r w:rsidRPr="00714DA6">
          <w:rPr>
            <w:rFonts w:ascii="Book Antiqua" w:eastAsia="Times New Roman" w:hAnsi="Book Antiqua" w:cs="Arial"/>
            <w:color w:val="000080"/>
            <w:kern w:val="0"/>
            <w:sz w:val="19"/>
            <w:szCs w:val="19"/>
            <w:u w:val="single"/>
            <w:lang w:eastAsia="pt-BR"/>
            <w14:ligatures w14:val="none"/>
          </w:rPr>
          <w:t>§ 6º </w:t>
        </w:r>
      </w:hyperlink>
      <w:r w:rsidRPr="00714DA6">
        <w:rPr>
          <w:rFonts w:ascii="Book Antiqua" w:eastAsia="Times New Roman" w:hAnsi="Book Antiqua" w:cs="Arial"/>
          <w:color w:val="000000"/>
          <w:kern w:val="0"/>
          <w:sz w:val="19"/>
          <w:szCs w:val="19"/>
          <w:lang w:eastAsia="pt-BR"/>
          <w14:ligatures w14:val="none"/>
        </w:rPr>
        <w:t>O endossatário do certificado, ainda que não seja instituição financeira ou entidade a ela equiparada, fará jus a todos os direitos nele previstos, incluídos a cobrança de juros e os demais encargos.</w:t>
      </w:r>
    </w:p>
    <w:p w14:paraId="7C2BEB9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7º O certificado poderá representar:</w:t>
      </w:r>
    </w:p>
    <w:p w14:paraId="3BF9980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uma</w:t>
      </w:r>
      <w:proofErr w:type="gramEnd"/>
      <w:r w:rsidRPr="00714DA6">
        <w:rPr>
          <w:rFonts w:ascii="Book Antiqua" w:eastAsia="Times New Roman" w:hAnsi="Book Antiqua" w:cs="Arial"/>
          <w:color w:val="000000"/>
          <w:kern w:val="0"/>
          <w:sz w:val="19"/>
          <w:szCs w:val="19"/>
          <w:lang w:eastAsia="pt-BR"/>
          <w14:ligatures w14:val="none"/>
        </w:rPr>
        <w:t xml:space="preserve"> única cédula;</w:t>
      </w:r>
    </w:p>
    <w:p w14:paraId="714B44B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um</w:t>
      </w:r>
      <w:proofErr w:type="gramEnd"/>
      <w:r w:rsidRPr="00714DA6">
        <w:rPr>
          <w:rFonts w:ascii="Book Antiqua" w:eastAsia="Times New Roman" w:hAnsi="Book Antiqua" w:cs="Arial"/>
          <w:color w:val="000000"/>
          <w:kern w:val="0"/>
          <w:sz w:val="19"/>
          <w:szCs w:val="19"/>
          <w:lang w:eastAsia="pt-BR"/>
          <w14:ligatures w14:val="none"/>
        </w:rPr>
        <w:t xml:space="preserve"> agrupamento de cédulas; ou</w:t>
      </w:r>
    </w:p>
    <w:p w14:paraId="6F976B4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frações de cédulas.</w:t>
      </w:r>
    </w:p>
    <w:p w14:paraId="1EFB847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8º Na hipótese de que trata o inciso III do § 7º deste artigo, o certificado somente poderá representar frações de Cédulas de Crédito Bancário emitidas sob forma escritural, e essa informação deverá constar do sistema de que trata o § 3º deste artigo.” (NR)</w:t>
      </w:r>
    </w:p>
    <w:p w14:paraId="3216BFC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60" w:anchor="art45a.0" w:history="1">
        <w:r w:rsidRPr="00714DA6">
          <w:rPr>
            <w:rFonts w:ascii="Book Antiqua" w:eastAsia="Times New Roman" w:hAnsi="Book Antiqua" w:cs="Arial"/>
            <w:color w:val="000080"/>
            <w:kern w:val="0"/>
            <w:sz w:val="19"/>
            <w:szCs w:val="19"/>
            <w:u w:val="single"/>
            <w:lang w:eastAsia="pt-BR"/>
            <w14:ligatures w14:val="none"/>
          </w:rPr>
          <w:t>Art. 45-A. </w:t>
        </w:r>
      </w:hyperlink>
      <w:r w:rsidRPr="00714DA6">
        <w:rPr>
          <w:rFonts w:ascii="Book Antiqua" w:eastAsia="Times New Roman" w:hAnsi="Book Antiqua" w:cs="Arial"/>
          <w:color w:val="000000"/>
          <w:kern w:val="0"/>
          <w:sz w:val="19"/>
          <w:szCs w:val="19"/>
          <w:lang w:eastAsia="pt-BR"/>
          <w14:ligatures w14:val="none"/>
        </w:rPr>
        <w:t>Para fins do disposto no </w:t>
      </w:r>
      <w:hyperlink r:id="rId161" w:anchor="art2%A71" w:history="1">
        <w:r w:rsidRPr="00714DA6">
          <w:rPr>
            <w:rFonts w:ascii="Book Antiqua" w:eastAsia="Times New Roman" w:hAnsi="Book Antiqua" w:cs="Arial"/>
            <w:color w:val="000080"/>
            <w:kern w:val="0"/>
            <w:sz w:val="19"/>
            <w:szCs w:val="19"/>
            <w:u w:val="single"/>
            <w:lang w:eastAsia="pt-BR"/>
            <w14:ligatures w14:val="none"/>
          </w:rPr>
          <w:t>§ 1º do art. 2º da Lei nº 6.385, de 7 de dezembro de 1976 </w:t>
        </w:r>
      </w:hyperlink>
      <w:r w:rsidRPr="00714DA6">
        <w:rPr>
          <w:rFonts w:ascii="Book Antiqua" w:eastAsia="Times New Roman" w:hAnsi="Book Antiqua" w:cs="Arial"/>
          <w:color w:val="000000"/>
          <w:kern w:val="0"/>
          <w:sz w:val="19"/>
          <w:szCs w:val="19"/>
          <w:lang w:eastAsia="pt-BR"/>
          <w14:ligatures w14:val="none"/>
        </w:rPr>
        <w:t>, a Cédula de Crédito Bancário, o Certificado de Cédulas de Crédito Bancário e a Cédula de Crédito Imobiliário são títulos cambiais de responsabilidade de instituição financeira ou de entidade autorizada a funcionar pelo Banco Central do Brasil, desde que a instituição financeira ou a entidade:</w:t>
      </w:r>
    </w:p>
    <w:p w14:paraId="2DC8CFC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seja</w:t>
      </w:r>
      <w:proofErr w:type="gramEnd"/>
      <w:r w:rsidRPr="00714DA6">
        <w:rPr>
          <w:rFonts w:ascii="Book Antiqua" w:eastAsia="Times New Roman" w:hAnsi="Book Antiqua" w:cs="Arial"/>
          <w:color w:val="000000"/>
          <w:kern w:val="0"/>
          <w:sz w:val="19"/>
          <w:szCs w:val="19"/>
          <w:lang w:eastAsia="pt-BR"/>
          <w14:ligatures w14:val="none"/>
        </w:rPr>
        <w:t xml:space="preserve"> titular dos direitos de crédito por eles representados;</w:t>
      </w:r>
    </w:p>
    <w:p w14:paraId="0BD7B08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preste</w:t>
      </w:r>
      <w:proofErr w:type="gramEnd"/>
      <w:r w:rsidRPr="00714DA6">
        <w:rPr>
          <w:rFonts w:ascii="Book Antiqua" w:eastAsia="Times New Roman" w:hAnsi="Book Antiqua" w:cs="Arial"/>
          <w:color w:val="000000"/>
          <w:kern w:val="0"/>
          <w:sz w:val="19"/>
          <w:szCs w:val="19"/>
          <w:lang w:eastAsia="pt-BR"/>
          <w14:ligatures w14:val="none"/>
        </w:rPr>
        <w:t xml:space="preserve"> garantia às obrigações por eles representadas; ou</w:t>
      </w:r>
    </w:p>
    <w:p w14:paraId="6C9BFD7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realize, até a liquidação final dos títulos, o serviço de monitoramento dos fluxos de recursos entre credores e devedores e de eventuais inadimplementos.”</w:t>
      </w:r>
    </w:p>
    <w:p w14:paraId="3757909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6" w:name="art45"/>
      <w:bookmarkEnd w:id="56"/>
      <w:r w:rsidRPr="00714DA6">
        <w:rPr>
          <w:rFonts w:ascii="Book Antiqua" w:eastAsia="Times New Roman" w:hAnsi="Book Antiqua" w:cs="Arial"/>
          <w:color w:val="000000"/>
          <w:kern w:val="0"/>
          <w:sz w:val="19"/>
          <w:szCs w:val="19"/>
          <w:lang w:eastAsia="pt-BR"/>
          <w14:ligatures w14:val="none"/>
        </w:rPr>
        <w:t>Art. 45. O </w:t>
      </w:r>
      <w:hyperlink r:id="rId162" w:history="1">
        <w:r w:rsidRPr="00714DA6">
          <w:rPr>
            <w:rFonts w:ascii="Book Antiqua" w:eastAsia="Times New Roman" w:hAnsi="Book Antiqua" w:cs="Arial"/>
            <w:color w:val="000080"/>
            <w:kern w:val="0"/>
            <w:sz w:val="19"/>
            <w:szCs w:val="19"/>
            <w:u w:val="single"/>
            <w:lang w:eastAsia="pt-BR"/>
            <w14:ligatures w14:val="none"/>
          </w:rPr>
          <w:t>Decreto-Lei nº 167, de 14 de fevereiro de 1967 </w:t>
        </w:r>
      </w:hyperlink>
      <w:r w:rsidRPr="00714DA6">
        <w:rPr>
          <w:rFonts w:ascii="Book Antiqua" w:eastAsia="Times New Roman" w:hAnsi="Book Antiqua" w:cs="Arial"/>
          <w:color w:val="000000"/>
          <w:kern w:val="0"/>
          <w:sz w:val="19"/>
          <w:szCs w:val="19"/>
          <w:lang w:eastAsia="pt-BR"/>
          <w14:ligatures w14:val="none"/>
        </w:rPr>
        <w:t>, passa a vigorar com as seguintes alterações:</w:t>
      </w:r>
    </w:p>
    <w:p w14:paraId="3552493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63" w:anchor="art10.0" w:history="1">
        <w:r w:rsidRPr="00714DA6">
          <w:rPr>
            <w:rFonts w:ascii="Book Antiqua" w:eastAsia="Times New Roman" w:hAnsi="Book Antiqua" w:cs="Arial"/>
            <w:color w:val="000080"/>
            <w:kern w:val="0"/>
            <w:sz w:val="19"/>
            <w:szCs w:val="19"/>
            <w:u w:val="single"/>
            <w:lang w:eastAsia="pt-BR"/>
            <w14:ligatures w14:val="none"/>
          </w:rPr>
          <w:t>Art. 10. </w:t>
        </w:r>
      </w:hyperlink>
      <w:r w:rsidRPr="00714DA6">
        <w:rPr>
          <w:rFonts w:ascii="Book Antiqua" w:eastAsia="Times New Roman" w:hAnsi="Book Antiqua" w:cs="Arial"/>
          <w:color w:val="000000"/>
          <w:kern w:val="0"/>
          <w:sz w:val="19"/>
          <w:szCs w:val="19"/>
          <w:lang w:eastAsia="pt-BR"/>
          <w14:ligatures w14:val="none"/>
        </w:rPr>
        <w:t>A cédula de crédito rural é título civil, líquido e certo, transferível e de livre negociação, exigível pelo seu valor ou pelo valor de seu endosso, além dos juros, da comissão de fiscalização, se houver, e das demais despesas feitas pelo credor para a segurança, a regularidade e a realização de seu direito creditório.</w:t>
      </w:r>
    </w:p>
    <w:p w14:paraId="30CFBFD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2CFE599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64" w:anchor="art10a.0" w:history="1">
        <w:r w:rsidRPr="00714DA6">
          <w:rPr>
            <w:rFonts w:ascii="Book Antiqua" w:eastAsia="Times New Roman" w:hAnsi="Book Antiqua" w:cs="Arial"/>
            <w:color w:val="000080"/>
            <w:kern w:val="0"/>
            <w:sz w:val="19"/>
            <w:szCs w:val="19"/>
            <w:u w:val="single"/>
            <w:lang w:eastAsia="pt-BR"/>
            <w14:ligatures w14:val="none"/>
          </w:rPr>
          <w:t>Art. 10-A. </w:t>
        </w:r>
      </w:hyperlink>
      <w:r w:rsidRPr="00714DA6">
        <w:rPr>
          <w:rFonts w:ascii="Book Antiqua" w:eastAsia="Times New Roman" w:hAnsi="Book Antiqua" w:cs="Arial"/>
          <w:color w:val="000000"/>
          <w:kern w:val="0"/>
          <w:sz w:val="19"/>
          <w:szCs w:val="19"/>
          <w:lang w:eastAsia="pt-BR"/>
          <w14:ligatures w14:val="none"/>
        </w:rPr>
        <w:t>A cédula de crédito rural poderá ser emitida sob a forma escritural em sistema eletrônico de escrituração.</w:t>
      </w:r>
    </w:p>
    <w:p w14:paraId="34BEE2B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O sistema eletrônico de escrituração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será mantido em entidade autorizada pelo Banco Central do Brasil a exercer a atividade de escrituração.</w:t>
      </w:r>
    </w:p>
    <w:p w14:paraId="1A0BAA6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Compete ao Banco Central do Brasil:</w:t>
      </w:r>
    </w:p>
    <w:p w14:paraId="4C94B57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estabelecer</w:t>
      </w:r>
      <w:proofErr w:type="gramEnd"/>
      <w:r w:rsidRPr="00714DA6">
        <w:rPr>
          <w:rFonts w:ascii="Book Antiqua" w:eastAsia="Times New Roman" w:hAnsi="Book Antiqua" w:cs="Arial"/>
          <w:color w:val="000000"/>
          <w:kern w:val="0"/>
          <w:sz w:val="19"/>
          <w:szCs w:val="19"/>
          <w:lang w:eastAsia="pt-BR"/>
          <w14:ligatures w14:val="none"/>
        </w:rPr>
        <w:t xml:space="preserve"> as condições para o exercício da atividade de escrituração de que trata o § 1º deste artigo; e</w:t>
      </w:r>
    </w:p>
    <w:p w14:paraId="000268B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autorizar e supervisionar</w:t>
      </w:r>
      <w:proofErr w:type="gramEnd"/>
      <w:r w:rsidRPr="00714DA6">
        <w:rPr>
          <w:rFonts w:ascii="Book Antiqua" w:eastAsia="Times New Roman" w:hAnsi="Book Antiqua" w:cs="Arial"/>
          <w:color w:val="000000"/>
          <w:kern w:val="0"/>
          <w:sz w:val="19"/>
          <w:szCs w:val="19"/>
          <w:lang w:eastAsia="pt-BR"/>
          <w14:ligatures w14:val="none"/>
        </w:rPr>
        <w:t xml:space="preserve"> o exercício da atividade prevista no inciso I deste parágrafo.</w:t>
      </w:r>
    </w:p>
    <w:p w14:paraId="777880E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3º A autorização de que trata o inciso II do § 2º deste artigo poderá, a critério do Banco Central do Brasil, ser concedida por segmento, por espécie ou por grupos de entidades que atendam a critérios específicos, dispensada a autorização individualizada.</w:t>
      </w:r>
    </w:p>
    <w:p w14:paraId="64F54BB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4º As infrações às normas legais e regulamentares que regem a atividade de escrituração eletrônica sujeitam a entidade responsável pelo sistema eletrônico de escrituração, os seus administradores e os membros de seus órgãos estatutários ou contratuais ao disposto na </w:t>
      </w:r>
      <w:hyperlink r:id="rId165" w:history="1">
        <w:r w:rsidRPr="00714DA6">
          <w:rPr>
            <w:rFonts w:ascii="Book Antiqua" w:eastAsia="Times New Roman" w:hAnsi="Book Antiqua" w:cs="Arial"/>
            <w:color w:val="000080"/>
            <w:kern w:val="0"/>
            <w:sz w:val="19"/>
            <w:szCs w:val="19"/>
            <w:u w:val="single"/>
            <w:lang w:eastAsia="pt-BR"/>
            <w14:ligatures w14:val="none"/>
          </w:rPr>
          <w:t>Lei nº 13.506, de 13 de novembro de 2017 </w:t>
        </w:r>
      </w:hyperlink>
      <w:r w:rsidRPr="00714DA6">
        <w:rPr>
          <w:rFonts w:ascii="Book Antiqua" w:eastAsia="Times New Roman" w:hAnsi="Book Antiqua" w:cs="Arial"/>
          <w:color w:val="000000"/>
          <w:kern w:val="0"/>
          <w:sz w:val="19"/>
          <w:szCs w:val="19"/>
          <w:lang w:eastAsia="pt-BR"/>
          <w14:ligatures w14:val="none"/>
        </w:rPr>
        <w:t>.”</w:t>
      </w:r>
    </w:p>
    <w:p w14:paraId="3166D5F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10-B. A entidade responsável pelo sistema eletrônico de escrituração de que trata o art. 10-A deste Decreto-Lei expedirá, mediante solicitação, certidão de inteiro teor do título, inclusive para fins de protesto e de execução judicial.</w:t>
      </w:r>
    </w:p>
    <w:p w14:paraId="512A614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A certidão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poderá ser emitida na forma eletrônica, observados os requisitos de segurança que garantam a autenticidade e a integridade do documento.”</w:t>
      </w:r>
    </w:p>
    <w:p w14:paraId="61E3D69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10-C. O Banco Central do Brasil poderá regulamentar aspectos relativos à emissão, à negociação e à liquidação da cédula de crédito rural emitida sob a forma escritural.”</w:t>
      </w:r>
    </w:p>
    <w:p w14:paraId="7CAD006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10-D. O sistema eletrônico de escrituração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do art. 10-A deste Decreto-Lei fará constar:</w:t>
      </w:r>
    </w:p>
    <w:p w14:paraId="13F45DA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os</w:t>
      </w:r>
      <w:proofErr w:type="gramEnd"/>
      <w:r w:rsidRPr="00714DA6">
        <w:rPr>
          <w:rFonts w:ascii="Book Antiqua" w:eastAsia="Times New Roman" w:hAnsi="Book Antiqua" w:cs="Arial"/>
          <w:color w:val="000000"/>
          <w:kern w:val="0"/>
          <w:sz w:val="19"/>
          <w:szCs w:val="19"/>
          <w:lang w:eastAsia="pt-BR"/>
          <w14:ligatures w14:val="none"/>
        </w:rPr>
        <w:t xml:space="preserve"> requisitos essenciais do título;</w:t>
      </w:r>
    </w:p>
    <w:p w14:paraId="20BAD15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o</w:t>
      </w:r>
      <w:proofErr w:type="gramEnd"/>
      <w:r w:rsidRPr="00714DA6">
        <w:rPr>
          <w:rFonts w:ascii="Book Antiqua" w:eastAsia="Times New Roman" w:hAnsi="Book Antiqua" w:cs="Arial"/>
          <w:color w:val="000000"/>
          <w:kern w:val="0"/>
          <w:sz w:val="19"/>
          <w:szCs w:val="19"/>
          <w:lang w:eastAsia="pt-BR"/>
          <w14:ligatures w14:val="none"/>
        </w:rPr>
        <w:t xml:space="preserve"> endosso e a respectiva cadeia de endossos, se houver;</w:t>
      </w:r>
    </w:p>
    <w:p w14:paraId="39FD335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a forma de pagamento ajustada no título;</w:t>
      </w:r>
    </w:p>
    <w:p w14:paraId="41A6A64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IV - os aditamentos, as ratificações e as retificações de que trata o art. 12 deste Decreto-Lei;</w:t>
      </w:r>
    </w:p>
    <w:p w14:paraId="3145FBA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V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xml:space="preserve"> inclusão de notificações, de cláusulas contratuais, de informações ou de outras declarações referentes à cédula de crédito rural; e</w:t>
      </w:r>
    </w:p>
    <w:p w14:paraId="64D464A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VI - </w:t>
      </w:r>
      <w:proofErr w:type="gramStart"/>
      <w:r w:rsidRPr="00714DA6">
        <w:rPr>
          <w:rFonts w:ascii="Book Antiqua" w:eastAsia="Times New Roman" w:hAnsi="Book Antiqua" w:cs="Arial"/>
          <w:color w:val="000000"/>
          <w:kern w:val="0"/>
          <w:sz w:val="19"/>
          <w:szCs w:val="19"/>
          <w:lang w:eastAsia="pt-BR"/>
          <w14:ligatures w14:val="none"/>
        </w:rPr>
        <w:t>as</w:t>
      </w:r>
      <w:proofErr w:type="gramEnd"/>
      <w:r w:rsidRPr="00714DA6">
        <w:rPr>
          <w:rFonts w:ascii="Book Antiqua" w:eastAsia="Times New Roman" w:hAnsi="Book Antiqua" w:cs="Arial"/>
          <w:color w:val="000000"/>
          <w:kern w:val="0"/>
          <w:sz w:val="19"/>
          <w:szCs w:val="19"/>
          <w:lang w:eastAsia="pt-BR"/>
          <w14:ligatures w14:val="none"/>
        </w:rPr>
        <w:t xml:space="preserve"> ocorrências de pagamento, se houver.</w:t>
      </w:r>
    </w:p>
    <w:p w14:paraId="43252CF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Parágrafo único. Na hipótese de serem constituídos garantias e quaisquer outros gravames e ônus, tais ocorrências serão informadas no sistema de que trata o art. 10-A deste Decreto-Lei.”</w:t>
      </w:r>
    </w:p>
    <w:p w14:paraId="043B97B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14. ....................................................................................................................</w:t>
      </w:r>
    </w:p>
    <w:p w14:paraId="7D38FF7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0EADF90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66" w:anchor="art14ix.0" w:history="1">
        <w:r w:rsidRPr="00714DA6">
          <w:rPr>
            <w:rFonts w:ascii="Book Antiqua" w:eastAsia="Times New Roman" w:hAnsi="Book Antiqua" w:cs="Arial"/>
            <w:color w:val="000080"/>
            <w:kern w:val="0"/>
            <w:sz w:val="19"/>
            <w:szCs w:val="19"/>
            <w:u w:val="single"/>
            <w:lang w:eastAsia="pt-BR"/>
            <w14:ligatures w14:val="none"/>
          </w:rPr>
          <w:t>IX - </w:t>
        </w:r>
      </w:hyperlink>
      <w:r w:rsidRPr="00714DA6">
        <w:rPr>
          <w:rFonts w:ascii="Book Antiqua" w:eastAsia="Times New Roman" w:hAnsi="Book Antiqua" w:cs="Arial"/>
          <w:color w:val="000000"/>
          <w:kern w:val="0"/>
          <w:sz w:val="19"/>
          <w:szCs w:val="19"/>
          <w:lang w:eastAsia="pt-BR"/>
          <w14:ligatures w14:val="none"/>
        </w:rPr>
        <w:t>assinatura do emitente ou de representante com poderes especiais, admitida a assinatura sob a forma eletrônica, desde que garantida a identificação inequívoca de seu signatário.</w:t>
      </w:r>
    </w:p>
    <w:p w14:paraId="4336AE2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23C3BB4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67" w:anchor="art14%A73" w:history="1">
        <w:r w:rsidRPr="00714DA6">
          <w:rPr>
            <w:rFonts w:ascii="Book Antiqua" w:eastAsia="Times New Roman" w:hAnsi="Book Antiqua" w:cs="Arial"/>
            <w:color w:val="000080"/>
            <w:kern w:val="0"/>
            <w:sz w:val="19"/>
            <w:szCs w:val="19"/>
            <w:u w:val="single"/>
            <w:lang w:eastAsia="pt-BR"/>
            <w14:ligatures w14:val="none"/>
          </w:rPr>
          <w:t>§ 3º </w:t>
        </w:r>
      </w:hyperlink>
      <w:r w:rsidRPr="00714DA6">
        <w:rPr>
          <w:rFonts w:ascii="Book Antiqua" w:eastAsia="Times New Roman" w:hAnsi="Book Antiqua" w:cs="Arial"/>
          <w:color w:val="000000"/>
          <w:kern w:val="0"/>
          <w:sz w:val="19"/>
          <w:szCs w:val="19"/>
          <w:lang w:eastAsia="pt-BR"/>
          <w14:ligatures w14:val="none"/>
        </w:rPr>
        <w:t>Além dos requisitos previstos neste artigo, é vedado ao registrador exigir qualquer outro documento complementar, como avaliação do bem ofertado em garantia, anotação de responsabilidade técnica, reconhecimento de firma ou sinal público.</w:t>
      </w:r>
    </w:p>
    <w:p w14:paraId="26F4539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4º É inexigível, para o registro de operações financeiras, a apresentação de Certidão Negativa de Débito (CND) para comprovação da quitação de créditos tributários, de contribuições federais e de outras imposições pecuniárias compulsórias.</w:t>
      </w:r>
    </w:p>
    <w:p w14:paraId="06383FB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5º É vedado negar o registro do título na hipótese em que o valor da garantia seja inferior ao crédito liberado.</w:t>
      </w:r>
    </w:p>
    <w:p w14:paraId="36F14A9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6º As disposições dos §§ 3º, 4º e 5º deste artigo aplicam-se às demais cédulas e instrumentos vinculados a financiamentos rurais.” (NR)</w:t>
      </w:r>
    </w:p>
    <w:p w14:paraId="61C7470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68" w:anchor="art19.0" w:history="1">
        <w:r w:rsidRPr="00714DA6">
          <w:rPr>
            <w:rFonts w:ascii="Book Antiqua" w:eastAsia="Times New Roman" w:hAnsi="Book Antiqua" w:cs="Arial"/>
            <w:color w:val="000080"/>
            <w:kern w:val="0"/>
            <w:sz w:val="19"/>
            <w:szCs w:val="19"/>
            <w:u w:val="single"/>
            <w:lang w:eastAsia="pt-BR"/>
            <w14:ligatures w14:val="none"/>
          </w:rPr>
          <w:t>Art. 19. </w:t>
        </w:r>
      </w:hyperlink>
      <w:r w:rsidRPr="00714DA6">
        <w:rPr>
          <w:rFonts w:ascii="Book Antiqua" w:eastAsia="Times New Roman" w:hAnsi="Book Antiqua" w:cs="Arial"/>
          <w:color w:val="000000"/>
          <w:kern w:val="0"/>
          <w:sz w:val="19"/>
          <w:szCs w:val="19"/>
          <w:lang w:eastAsia="pt-BR"/>
          <w14:ligatures w14:val="none"/>
        </w:rPr>
        <w:t>Aplicam-se ao penhor constituído pela cédula rural pignoratícia as disposições das </w:t>
      </w:r>
      <w:hyperlink r:id="rId169" w:history="1">
        <w:r w:rsidRPr="00714DA6">
          <w:rPr>
            <w:rFonts w:ascii="Book Antiqua" w:eastAsia="Times New Roman" w:hAnsi="Book Antiqua" w:cs="Arial"/>
            <w:color w:val="000080"/>
            <w:kern w:val="0"/>
            <w:sz w:val="19"/>
            <w:szCs w:val="19"/>
            <w:u w:val="single"/>
            <w:lang w:eastAsia="pt-BR"/>
            <w14:ligatures w14:val="none"/>
          </w:rPr>
          <w:t>Leis n </w:t>
        </w:r>
        <w:r w:rsidRPr="00714DA6">
          <w:rPr>
            <w:rFonts w:ascii="Book Antiqua" w:eastAsia="Times New Roman" w:hAnsi="Book Antiqua" w:cs="Arial"/>
            <w:color w:val="000080"/>
            <w:kern w:val="0"/>
            <w:sz w:val="19"/>
            <w:szCs w:val="19"/>
            <w:u w:val="single"/>
            <w:vertAlign w:val="superscript"/>
            <w:lang w:eastAsia="pt-BR"/>
            <w14:ligatures w14:val="none"/>
          </w:rPr>
          <w:t>os </w:t>
        </w:r>
        <w:r w:rsidRPr="00714DA6">
          <w:rPr>
            <w:rFonts w:ascii="Book Antiqua" w:eastAsia="Times New Roman" w:hAnsi="Book Antiqua" w:cs="Arial"/>
            <w:color w:val="000080"/>
            <w:kern w:val="0"/>
            <w:sz w:val="19"/>
            <w:szCs w:val="19"/>
            <w:u w:val="single"/>
            <w:lang w:eastAsia="pt-BR"/>
            <w14:ligatures w14:val="none"/>
          </w:rPr>
          <w:t>10.406, de 10 de janeiro de 2002 (Código Civil) </w:t>
        </w:r>
      </w:hyperlink>
      <w:r w:rsidRPr="00714DA6">
        <w:rPr>
          <w:rFonts w:ascii="Book Antiqua" w:eastAsia="Times New Roman" w:hAnsi="Book Antiqua" w:cs="Arial"/>
          <w:color w:val="000000"/>
          <w:kern w:val="0"/>
          <w:sz w:val="19"/>
          <w:szCs w:val="19"/>
          <w:lang w:eastAsia="pt-BR"/>
          <w14:ligatures w14:val="none"/>
        </w:rPr>
        <w:t>, </w:t>
      </w:r>
      <w:hyperlink r:id="rId170" w:history="1">
        <w:r w:rsidRPr="00714DA6">
          <w:rPr>
            <w:rFonts w:ascii="Book Antiqua" w:eastAsia="Times New Roman" w:hAnsi="Book Antiqua" w:cs="Arial"/>
            <w:color w:val="000080"/>
            <w:kern w:val="0"/>
            <w:sz w:val="19"/>
            <w:szCs w:val="19"/>
            <w:u w:val="single"/>
            <w:lang w:eastAsia="pt-BR"/>
            <w14:ligatures w14:val="none"/>
          </w:rPr>
          <w:t>492, de 30 de agosto de 1937 </w:t>
        </w:r>
      </w:hyperlink>
      <w:r w:rsidRPr="00714DA6">
        <w:rPr>
          <w:rFonts w:ascii="Book Antiqua" w:eastAsia="Times New Roman" w:hAnsi="Book Antiqua" w:cs="Arial"/>
          <w:color w:val="000000"/>
          <w:kern w:val="0"/>
          <w:sz w:val="19"/>
          <w:szCs w:val="19"/>
          <w:lang w:eastAsia="pt-BR"/>
          <w14:ligatures w14:val="none"/>
        </w:rPr>
        <w:t>, e </w:t>
      </w:r>
      <w:hyperlink r:id="rId171" w:history="1">
        <w:r w:rsidRPr="00714DA6">
          <w:rPr>
            <w:rFonts w:ascii="Book Antiqua" w:eastAsia="Times New Roman" w:hAnsi="Book Antiqua" w:cs="Arial"/>
            <w:color w:val="000080"/>
            <w:kern w:val="0"/>
            <w:sz w:val="19"/>
            <w:szCs w:val="19"/>
            <w:u w:val="single"/>
            <w:lang w:eastAsia="pt-BR"/>
            <w14:ligatures w14:val="none"/>
          </w:rPr>
          <w:t>2.666, de 6 de dezembro de 1955 </w:t>
        </w:r>
      </w:hyperlink>
      <w:r w:rsidRPr="00714DA6">
        <w:rPr>
          <w:rFonts w:ascii="Book Antiqua" w:eastAsia="Times New Roman" w:hAnsi="Book Antiqua" w:cs="Arial"/>
          <w:color w:val="000000"/>
          <w:kern w:val="0"/>
          <w:sz w:val="19"/>
          <w:szCs w:val="19"/>
          <w:lang w:eastAsia="pt-BR"/>
          <w14:ligatures w14:val="none"/>
        </w:rPr>
        <w:t>, bem como os preceitos legais vigentes relativos a penhor rural e mercantil que não colidirem com este Decreto-Lei.” (NR)</w:t>
      </w:r>
    </w:p>
    <w:p w14:paraId="34FD2FB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20. ....................................................................................................................</w:t>
      </w:r>
    </w:p>
    <w:p w14:paraId="701C343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050C907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72" w:anchor="art20ix.0" w:history="1">
        <w:r w:rsidRPr="00714DA6">
          <w:rPr>
            <w:rFonts w:ascii="Book Antiqua" w:eastAsia="Times New Roman" w:hAnsi="Book Antiqua" w:cs="Arial"/>
            <w:color w:val="000080"/>
            <w:kern w:val="0"/>
            <w:sz w:val="19"/>
            <w:szCs w:val="19"/>
            <w:u w:val="single"/>
            <w:lang w:eastAsia="pt-BR"/>
            <w14:ligatures w14:val="none"/>
          </w:rPr>
          <w:t>IX - </w:t>
        </w:r>
      </w:hyperlink>
      <w:r w:rsidRPr="00714DA6">
        <w:rPr>
          <w:rFonts w:ascii="Book Antiqua" w:eastAsia="Times New Roman" w:hAnsi="Book Antiqua" w:cs="Arial"/>
          <w:color w:val="000000"/>
          <w:kern w:val="0"/>
          <w:sz w:val="19"/>
          <w:szCs w:val="19"/>
          <w:lang w:eastAsia="pt-BR"/>
          <w14:ligatures w14:val="none"/>
        </w:rPr>
        <w:t>assinatura do emitente ou de representante com poderes especiais, admitida a assinatura sob a forma eletrônica, desde que garantida a identificação inequívoca de seu signatário.</w:t>
      </w:r>
    </w:p>
    <w:p w14:paraId="4E0F787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428CD5B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25. ....................................................................................................................</w:t>
      </w:r>
    </w:p>
    <w:p w14:paraId="2FEF32E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067FCF7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73" w:anchor="art25x.0" w:history="1">
        <w:r w:rsidRPr="00714DA6">
          <w:rPr>
            <w:rFonts w:ascii="Book Antiqua" w:eastAsia="Times New Roman" w:hAnsi="Book Antiqua" w:cs="Arial"/>
            <w:color w:val="000080"/>
            <w:kern w:val="0"/>
            <w:sz w:val="19"/>
            <w:szCs w:val="19"/>
            <w:u w:val="single"/>
            <w:lang w:eastAsia="pt-BR"/>
            <w14:ligatures w14:val="none"/>
          </w:rPr>
          <w:t>X - </w:t>
        </w:r>
      </w:hyperlink>
      <w:r w:rsidRPr="00714DA6">
        <w:rPr>
          <w:rFonts w:ascii="Book Antiqua" w:eastAsia="Times New Roman" w:hAnsi="Book Antiqua" w:cs="Arial"/>
          <w:color w:val="000000"/>
          <w:kern w:val="0"/>
          <w:sz w:val="19"/>
          <w:szCs w:val="19"/>
          <w:lang w:eastAsia="pt-BR"/>
          <w14:ligatures w14:val="none"/>
        </w:rPr>
        <w:t>assinatura do emitente ou de representante com poderes especiais, admitida a assinatura sob a forma eletrônica, desde que garantida a identificação inequívoca de seu signatário.” (NR)</w:t>
      </w:r>
    </w:p>
    <w:p w14:paraId="7045AC2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27. ....................................................................................................................</w:t>
      </w:r>
    </w:p>
    <w:p w14:paraId="3BEAB51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36328B6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74" w:anchor="art27viii.0" w:history="1">
        <w:r w:rsidRPr="00714DA6">
          <w:rPr>
            <w:rFonts w:ascii="Book Antiqua" w:eastAsia="Times New Roman" w:hAnsi="Book Antiqua" w:cs="Arial"/>
            <w:color w:val="000080"/>
            <w:kern w:val="0"/>
            <w:sz w:val="19"/>
            <w:szCs w:val="19"/>
            <w:u w:val="single"/>
            <w:lang w:eastAsia="pt-BR"/>
            <w14:ligatures w14:val="none"/>
          </w:rPr>
          <w:t>VIII - </w:t>
        </w:r>
      </w:hyperlink>
      <w:r w:rsidRPr="00714DA6">
        <w:rPr>
          <w:rFonts w:ascii="Book Antiqua" w:eastAsia="Times New Roman" w:hAnsi="Book Antiqua" w:cs="Arial"/>
          <w:color w:val="000000"/>
          <w:kern w:val="0"/>
          <w:sz w:val="19"/>
          <w:szCs w:val="19"/>
          <w:lang w:eastAsia="pt-BR"/>
          <w14:ligatures w14:val="none"/>
        </w:rPr>
        <w:t>assinatura do emitente ou de representante com poderes especiais, admitida a assinatura sob a forma eletrônica, desde que garantida a identificação inequívoca de seu signatário.” (NR)</w:t>
      </w:r>
    </w:p>
    <w:p w14:paraId="4C19AF0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42. ....................................................................................................................</w:t>
      </w:r>
    </w:p>
    <w:p w14:paraId="105D630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75" w:anchor="art42%A71.0"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A nota promissória rural emitida pelas cooperativas de produção agropecuária em favor de seus cooperados, ao receberem produtos entregues por eles, constitui promessa de pagamento representativa de adiantamento por conta do preço dos produtos recebidos para venda.</w:t>
      </w:r>
    </w:p>
    <w:p w14:paraId="69AC230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 2º A nota promissória rural poderá ser emitida sob a forma escritural, mediante lançamento em sistema eletrônico de escrituração, observado, no que couber, o disposto nos </w:t>
      </w:r>
      <w:proofErr w:type="spellStart"/>
      <w:r w:rsidRPr="00714DA6">
        <w:rPr>
          <w:rFonts w:ascii="Book Antiqua" w:eastAsia="Times New Roman" w:hAnsi="Book Antiqua" w:cs="Arial"/>
          <w:color w:val="000000"/>
          <w:kern w:val="0"/>
          <w:sz w:val="19"/>
          <w:szCs w:val="19"/>
          <w:lang w:eastAsia="pt-BR"/>
          <w14:ligatures w14:val="none"/>
        </w:rPr>
        <w:t>arts</w:t>
      </w:r>
      <w:proofErr w:type="spellEnd"/>
      <w:r w:rsidRPr="00714DA6">
        <w:rPr>
          <w:rFonts w:ascii="Book Antiqua" w:eastAsia="Times New Roman" w:hAnsi="Book Antiqua" w:cs="Arial"/>
          <w:color w:val="000000"/>
          <w:kern w:val="0"/>
          <w:sz w:val="19"/>
          <w:szCs w:val="19"/>
          <w:lang w:eastAsia="pt-BR"/>
          <w14:ligatures w14:val="none"/>
        </w:rPr>
        <w:t>. 10-A, 10-B, 10-C e 10-D deste Decreto-Lei.” (NR)</w:t>
      </w:r>
    </w:p>
    <w:p w14:paraId="0BC8EBE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43. ....................................................................................................................</w:t>
      </w:r>
    </w:p>
    <w:p w14:paraId="360F02B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78E8F63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76" w:anchor="art43viii.0" w:history="1">
        <w:r w:rsidRPr="00714DA6">
          <w:rPr>
            <w:rFonts w:ascii="Book Antiqua" w:eastAsia="Times New Roman" w:hAnsi="Book Antiqua" w:cs="Arial"/>
            <w:color w:val="000080"/>
            <w:kern w:val="0"/>
            <w:sz w:val="19"/>
            <w:szCs w:val="19"/>
            <w:u w:val="single"/>
            <w:lang w:eastAsia="pt-BR"/>
            <w14:ligatures w14:val="none"/>
          </w:rPr>
          <w:t>VIII - </w:t>
        </w:r>
      </w:hyperlink>
      <w:r w:rsidRPr="00714DA6">
        <w:rPr>
          <w:rFonts w:ascii="Book Antiqua" w:eastAsia="Times New Roman" w:hAnsi="Book Antiqua" w:cs="Arial"/>
          <w:color w:val="000000"/>
          <w:kern w:val="0"/>
          <w:sz w:val="19"/>
          <w:szCs w:val="19"/>
          <w:lang w:eastAsia="pt-BR"/>
          <w14:ligatures w14:val="none"/>
        </w:rPr>
        <w:t>assinatura do emitente ou de representante com poderes especiais, admitida a assinatura sob a forma eletrônica, desde que garantida a identificação inequívoca do signatário.” (NR)</w:t>
      </w:r>
    </w:p>
    <w:p w14:paraId="1C3B330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46. ....................................................................................................................</w:t>
      </w:r>
    </w:p>
    <w:p w14:paraId="2620E46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77" w:anchor="art46p.0" w:history="1">
        <w:r w:rsidRPr="00714DA6">
          <w:rPr>
            <w:rFonts w:ascii="Book Antiqua" w:eastAsia="Times New Roman" w:hAnsi="Book Antiqua" w:cs="Arial"/>
            <w:color w:val="000080"/>
            <w:kern w:val="0"/>
            <w:sz w:val="19"/>
            <w:szCs w:val="19"/>
            <w:u w:val="single"/>
            <w:lang w:eastAsia="pt-BR"/>
            <w14:ligatures w14:val="none"/>
          </w:rPr>
          <w:t>Parágrafo único. </w:t>
        </w:r>
      </w:hyperlink>
      <w:r w:rsidRPr="00714DA6">
        <w:rPr>
          <w:rFonts w:ascii="Book Antiqua" w:eastAsia="Times New Roman" w:hAnsi="Book Antiqua" w:cs="Arial"/>
          <w:color w:val="000000"/>
          <w:kern w:val="0"/>
          <w:sz w:val="19"/>
          <w:szCs w:val="19"/>
          <w:lang w:eastAsia="pt-BR"/>
          <w14:ligatures w14:val="none"/>
        </w:rPr>
        <w:t xml:space="preserve">A duplicata rural poderá ser emitida sob a forma escritural, mediante lançamento em sistema eletrônico de escrituração, observado, no que couber, o disposto nos </w:t>
      </w:r>
      <w:proofErr w:type="spellStart"/>
      <w:r w:rsidRPr="00714DA6">
        <w:rPr>
          <w:rFonts w:ascii="Book Antiqua" w:eastAsia="Times New Roman" w:hAnsi="Book Antiqua" w:cs="Arial"/>
          <w:color w:val="000000"/>
          <w:kern w:val="0"/>
          <w:sz w:val="19"/>
          <w:szCs w:val="19"/>
          <w:lang w:eastAsia="pt-BR"/>
          <w14:ligatures w14:val="none"/>
        </w:rPr>
        <w:t>arts</w:t>
      </w:r>
      <w:proofErr w:type="spellEnd"/>
      <w:r w:rsidRPr="00714DA6">
        <w:rPr>
          <w:rFonts w:ascii="Book Antiqua" w:eastAsia="Times New Roman" w:hAnsi="Book Antiqua" w:cs="Arial"/>
          <w:color w:val="000000"/>
          <w:kern w:val="0"/>
          <w:sz w:val="19"/>
          <w:szCs w:val="19"/>
          <w:lang w:eastAsia="pt-BR"/>
          <w14:ligatures w14:val="none"/>
        </w:rPr>
        <w:t>. 10-A, 10-B, 10-C e 10-D deste Decreto-Lei.” (NR)</w:t>
      </w:r>
    </w:p>
    <w:p w14:paraId="56E786A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48. ....................................................................................................................</w:t>
      </w:r>
    </w:p>
    <w:p w14:paraId="0B26A8B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65223BD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78" w:anchor="art48xi.0" w:history="1">
        <w:r w:rsidRPr="00714DA6">
          <w:rPr>
            <w:rFonts w:ascii="Book Antiqua" w:eastAsia="Times New Roman" w:hAnsi="Book Antiqua" w:cs="Arial"/>
            <w:color w:val="000080"/>
            <w:kern w:val="0"/>
            <w:sz w:val="19"/>
            <w:szCs w:val="19"/>
            <w:u w:val="single"/>
            <w:lang w:eastAsia="pt-BR"/>
            <w14:ligatures w14:val="none"/>
          </w:rPr>
          <w:t>XI - </w:t>
        </w:r>
      </w:hyperlink>
      <w:r w:rsidRPr="00714DA6">
        <w:rPr>
          <w:rFonts w:ascii="Book Antiqua" w:eastAsia="Times New Roman" w:hAnsi="Book Antiqua" w:cs="Arial"/>
          <w:color w:val="000000"/>
          <w:kern w:val="0"/>
          <w:sz w:val="19"/>
          <w:szCs w:val="19"/>
          <w:lang w:eastAsia="pt-BR"/>
          <w14:ligatures w14:val="none"/>
        </w:rPr>
        <w:t>assinatura do emitente ou de representante com poderes especiais, admitida a assinatura sob a forma eletrônica, desde que garantida a identificação inequívoca de seu signatário.” (NR)</w:t>
      </w:r>
    </w:p>
    <w:p w14:paraId="6D5F2B2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79" w:anchor="art51.0" w:history="1">
        <w:r w:rsidRPr="00714DA6">
          <w:rPr>
            <w:rFonts w:ascii="Book Antiqua" w:eastAsia="Times New Roman" w:hAnsi="Book Antiqua" w:cs="Arial"/>
            <w:color w:val="000080"/>
            <w:kern w:val="0"/>
            <w:sz w:val="19"/>
            <w:szCs w:val="19"/>
            <w:u w:val="single"/>
            <w:lang w:eastAsia="pt-BR"/>
            <w14:ligatures w14:val="none"/>
          </w:rPr>
          <w:t>Art. 51. </w:t>
        </w:r>
      </w:hyperlink>
      <w:r w:rsidRPr="00714DA6">
        <w:rPr>
          <w:rFonts w:ascii="Book Antiqua" w:eastAsia="Times New Roman" w:hAnsi="Book Antiqua" w:cs="Arial"/>
          <w:color w:val="000000"/>
          <w:kern w:val="0"/>
          <w:sz w:val="19"/>
          <w:szCs w:val="19"/>
          <w:lang w:eastAsia="pt-BR"/>
          <w14:ligatures w14:val="none"/>
        </w:rPr>
        <w:t>Na hipótese de a duplicata rural não ser paga à vista, o comprador deverá devolvê-la ao apresentante, no prazo de 10 (dez) dias, contado da data de apresentação, devidamente assinada ou acompanhada de declaração, que conterá as razões da falta de aceite.</w:t>
      </w:r>
    </w:p>
    <w:p w14:paraId="77086FC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19B43C9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80" w:anchor="art65.0" w:history="1">
        <w:r w:rsidRPr="00714DA6">
          <w:rPr>
            <w:rFonts w:ascii="Book Antiqua" w:eastAsia="Times New Roman" w:hAnsi="Book Antiqua" w:cs="Arial"/>
            <w:color w:val="000080"/>
            <w:kern w:val="0"/>
            <w:sz w:val="19"/>
            <w:szCs w:val="19"/>
            <w:u w:val="single"/>
            <w:lang w:eastAsia="pt-BR"/>
            <w14:ligatures w14:val="none"/>
          </w:rPr>
          <w:t>Art. 65. </w:t>
        </w:r>
      </w:hyperlink>
      <w:r w:rsidRPr="00714DA6">
        <w:rPr>
          <w:rFonts w:ascii="Book Antiqua" w:eastAsia="Times New Roman" w:hAnsi="Book Antiqua" w:cs="Arial"/>
          <w:color w:val="000000"/>
          <w:kern w:val="0"/>
          <w:sz w:val="19"/>
          <w:szCs w:val="19"/>
          <w:lang w:eastAsia="pt-BR"/>
          <w14:ligatures w14:val="none"/>
        </w:rPr>
        <w:t>Na hipótese de redução do valor dos bens oferecidos em garantia, o emitente reforçará a garantia por meio de suporte cartular ou escritural, no prazo de 15 (quinze) dias, contado da data de recebimento da notificação por escrito que o credor lhe fizer.</w:t>
      </w:r>
    </w:p>
    <w:p w14:paraId="32865CD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67A40C4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w:t>
      </w:r>
      <w:hyperlink r:id="rId181" w:anchor="art71.0" w:history="1">
        <w:r w:rsidRPr="00714DA6">
          <w:rPr>
            <w:rFonts w:ascii="Book Antiqua" w:eastAsia="Times New Roman" w:hAnsi="Book Antiqua" w:cs="Arial"/>
            <w:color w:val="000080"/>
            <w:kern w:val="0"/>
            <w:sz w:val="19"/>
            <w:szCs w:val="19"/>
            <w:u w:val="single"/>
            <w:lang w:eastAsia="pt-BR"/>
            <w14:ligatures w14:val="none"/>
          </w:rPr>
          <w:t>Art. 71. </w:t>
        </w:r>
      </w:hyperlink>
      <w:r w:rsidRPr="00714DA6">
        <w:rPr>
          <w:rFonts w:ascii="Book Antiqua" w:eastAsia="Times New Roman" w:hAnsi="Book Antiqua" w:cs="Arial"/>
          <w:color w:val="000000"/>
          <w:kern w:val="0"/>
          <w:sz w:val="19"/>
          <w:szCs w:val="19"/>
          <w:lang w:eastAsia="pt-BR"/>
          <w14:ligatures w14:val="none"/>
        </w:rPr>
        <w:t>Em caso de cobrança em processo contencioso ou não, judicial ou administrativo, o emitente da cédula de crédito rural ou da nota promissória rural ou o aceitante da duplicata rural responderá ainda pela multa de até 2% (dois por cento) sobre o principal e acessórios em débito, devida a partir do primeiro despacho da autoridade competente na petição de cobrança ou de habilitação de crédito.” (NR)</w:t>
      </w:r>
    </w:p>
    <w:p w14:paraId="1B77E2C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7" w:name="art46"/>
      <w:bookmarkEnd w:id="57"/>
      <w:r w:rsidRPr="00714DA6">
        <w:rPr>
          <w:rFonts w:ascii="Book Antiqua" w:eastAsia="Times New Roman" w:hAnsi="Book Antiqua" w:cs="Arial"/>
          <w:color w:val="000000"/>
          <w:kern w:val="0"/>
          <w:sz w:val="19"/>
          <w:szCs w:val="19"/>
          <w:lang w:eastAsia="pt-BR"/>
          <w14:ligatures w14:val="none"/>
        </w:rPr>
        <w:t>Art. 46. Os §§ 1º e 2º do art. 23 da </w:t>
      </w:r>
      <w:hyperlink r:id="rId182" w:history="1">
        <w:r w:rsidRPr="00714DA6">
          <w:rPr>
            <w:rFonts w:ascii="Book Antiqua" w:eastAsia="Times New Roman" w:hAnsi="Book Antiqua" w:cs="Arial"/>
            <w:color w:val="000080"/>
            <w:kern w:val="0"/>
            <w:sz w:val="19"/>
            <w:szCs w:val="19"/>
            <w:u w:val="single"/>
            <w:lang w:eastAsia="pt-BR"/>
            <w14:ligatures w14:val="none"/>
          </w:rPr>
          <w:t>Lei nº 12.865, de 9 de outubro de 2013 </w:t>
        </w:r>
      </w:hyperlink>
      <w:r w:rsidRPr="00714DA6">
        <w:rPr>
          <w:rFonts w:ascii="Book Antiqua" w:eastAsia="Times New Roman" w:hAnsi="Book Antiqua" w:cs="Arial"/>
          <w:color w:val="000000"/>
          <w:kern w:val="0"/>
          <w:sz w:val="19"/>
          <w:szCs w:val="19"/>
          <w:lang w:eastAsia="pt-BR"/>
          <w14:ligatures w14:val="none"/>
        </w:rPr>
        <w:t>, passam a vigorar com a seguinte redação:</w:t>
      </w:r>
    </w:p>
    <w:p w14:paraId="61439DB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23. ....................................................................................................................</w:t>
      </w:r>
    </w:p>
    <w:p w14:paraId="7A077DB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83" w:anchor="art23%A71.0"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As normas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disporão sobre o conjunto de procedimentos e operações técnicas referentes à produção, à classificação, à tramitação, ao uso, à avaliação, ao arquivamento e à reprodução do documento digitalizado, bem como ao seu acesso, observado o disposto nos </w:t>
      </w:r>
      <w:proofErr w:type="spellStart"/>
      <w:r w:rsidRPr="00714DA6">
        <w:rPr>
          <w:rFonts w:ascii="Book Antiqua" w:eastAsia="Times New Roman" w:hAnsi="Book Antiqua" w:cs="Arial"/>
          <w:color w:val="000000"/>
          <w:kern w:val="0"/>
          <w:sz w:val="19"/>
          <w:szCs w:val="19"/>
          <w:lang w:eastAsia="pt-BR"/>
          <w14:ligatures w14:val="none"/>
        </w:rPr>
        <w:fldChar w:fldCharType="begin"/>
      </w:r>
      <w:r w:rsidRPr="00714DA6">
        <w:rPr>
          <w:rFonts w:ascii="Book Antiqua" w:eastAsia="Times New Roman" w:hAnsi="Book Antiqua" w:cs="Arial"/>
          <w:color w:val="000000"/>
          <w:kern w:val="0"/>
          <w:sz w:val="19"/>
          <w:szCs w:val="19"/>
          <w:lang w:eastAsia="pt-BR"/>
          <w14:ligatures w14:val="none"/>
        </w:rPr>
        <w:instrText>HYPERLINK "https://www.planalto.gov.br/ccivil_03/LEIS/L8159.htm" \l "art7"</w:instrText>
      </w:r>
      <w:r w:rsidRPr="00714DA6">
        <w:rPr>
          <w:rFonts w:ascii="Book Antiqua" w:eastAsia="Times New Roman" w:hAnsi="Book Antiqua" w:cs="Arial"/>
          <w:color w:val="000000"/>
          <w:kern w:val="0"/>
          <w:sz w:val="19"/>
          <w:szCs w:val="19"/>
          <w:lang w:eastAsia="pt-BR"/>
          <w14:ligatures w14:val="none"/>
        </w:rPr>
      </w:r>
      <w:r w:rsidRPr="00714DA6">
        <w:rPr>
          <w:rFonts w:ascii="Book Antiqua" w:eastAsia="Times New Roman" w:hAnsi="Book Antiqua" w:cs="Arial"/>
          <w:color w:val="000000"/>
          <w:kern w:val="0"/>
          <w:sz w:val="19"/>
          <w:szCs w:val="19"/>
          <w:lang w:eastAsia="pt-BR"/>
          <w14:ligatures w14:val="none"/>
        </w:rPr>
        <w:fldChar w:fldCharType="separate"/>
      </w:r>
      <w:r w:rsidRPr="00714DA6">
        <w:rPr>
          <w:rFonts w:ascii="Book Antiqua" w:eastAsia="Times New Roman" w:hAnsi="Book Antiqua" w:cs="Arial"/>
          <w:color w:val="000080"/>
          <w:kern w:val="0"/>
          <w:sz w:val="19"/>
          <w:szCs w:val="19"/>
          <w:u w:val="single"/>
          <w:lang w:eastAsia="pt-BR"/>
          <w14:ligatures w14:val="none"/>
        </w:rPr>
        <w:t>arts</w:t>
      </w:r>
      <w:proofErr w:type="spellEnd"/>
      <w:r w:rsidRPr="00714DA6">
        <w:rPr>
          <w:rFonts w:ascii="Book Antiqua" w:eastAsia="Times New Roman" w:hAnsi="Book Antiqua" w:cs="Arial"/>
          <w:color w:val="000080"/>
          <w:kern w:val="0"/>
          <w:sz w:val="19"/>
          <w:szCs w:val="19"/>
          <w:u w:val="single"/>
          <w:lang w:eastAsia="pt-BR"/>
          <w14:ligatures w14:val="none"/>
        </w:rPr>
        <w:t>. 7º, 8º, 9º e 10 da Lei nº 8.159, de 8 de janeiro de 1991 </w:t>
      </w:r>
      <w:r w:rsidRPr="00714DA6">
        <w:rPr>
          <w:rFonts w:ascii="Book Antiqua" w:eastAsia="Times New Roman" w:hAnsi="Book Antiqua" w:cs="Arial"/>
          <w:color w:val="000000"/>
          <w:kern w:val="0"/>
          <w:sz w:val="19"/>
          <w:szCs w:val="19"/>
          <w:lang w:eastAsia="pt-BR"/>
          <w14:ligatures w14:val="none"/>
        </w:rPr>
        <w:fldChar w:fldCharType="end"/>
      </w:r>
      <w:r w:rsidRPr="00714DA6">
        <w:rPr>
          <w:rFonts w:ascii="Book Antiqua" w:eastAsia="Times New Roman" w:hAnsi="Book Antiqua" w:cs="Arial"/>
          <w:color w:val="000000"/>
          <w:kern w:val="0"/>
          <w:sz w:val="19"/>
          <w:szCs w:val="19"/>
          <w:lang w:eastAsia="pt-BR"/>
          <w14:ligatures w14:val="none"/>
        </w:rPr>
        <w:t>, quando se tratar de documentos públicos.</w:t>
      </w:r>
    </w:p>
    <w:p w14:paraId="0C6F448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O documento que, observadas as normas do Conselho Monetário Nacional, tenha originado o documento digitalizado e armazenado eletronicamente poderá ser descartado, ressalvados os documentos para os quais lei específica exija a guarda do documento original para o exercício de direito.” (NR</w:t>
      </w:r>
    </w:p>
    <w:p w14:paraId="23A3CD20"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CAPÍTULO IX</w:t>
      </w:r>
    </w:p>
    <w:p w14:paraId="5E010A4F"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DA SUBVENÇÃO ECONÔMICA PARA EMPRESAS CEREALISTAS</w:t>
      </w:r>
    </w:p>
    <w:p w14:paraId="68F54FB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8" w:name="art47"/>
      <w:bookmarkEnd w:id="58"/>
      <w:r w:rsidRPr="00714DA6">
        <w:rPr>
          <w:rFonts w:ascii="Book Antiqua" w:eastAsia="Times New Roman" w:hAnsi="Book Antiqua" w:cs="Arial"/>
          <w:color w:val="000000"/>
          <w:kern w:val="0"/>
          <w:sz w:val="19"/>
          <w:szCs w:val="19"/>
          <w:lang w:eastAsia="pt-BR"/>
          <w14:ligatures w14:val="none"/>
        </w:rPr>
        <w:t>Art. 47. Fica a União autorizada a conceder subvenção econômica em benefício das empresas cerealistas, sob a modalidade de equalização de taxas de juros, nas operações de financiamento a serem contratadas com o Banco Nacional de Desenvolvimento Econômico e Social (BNDES) até 30 de junho de 2021.</w:t>
      </w:r>
    </w:p>
    <w:p w14:paraId="25FF0EB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As operações de financiamento serão destinadas a investimentos em obras civis e na aquisição de máquinas e equipamentos necessários à construção de armazéns e à expansão da capacidade de armazenagem de grãos.</w:t>
      </w:r>
    </w:p>
    <w:p w14:paraId="44E4856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O valor total dos financiamentos a serem subvencionados pela União fica limitado ao montante de R$ 200.000.000,00 (duzentos milhões de reais).</w:t>
      </w:r>
    </w:p>
    <w:p w14:paraId="0DDDC09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A subvenção fica limitada a R$ 20.000.000,00 (vinte milhões de reais) por ano, respeitada a dotação orçamentária reservada para essa finalidade.</w:t>
      </w:r>
    </w:p>
    <w:p w14:paraId="0F323F5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4º A equalização de juros corresponderá ao diferencial de taxas entre o custo da fonte dos recursos, acrescido da remuneração do BNDES, e o encargo cobrado do mutuário final.</w:t>
      </w:r>
    </w:p>
    <w:p w14:paraId="15B4C85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 5º O pagamento da subvenção econômica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fica condicionado à apresentação, pelo BNDES, de declaração de responsabilidade pela exatidão das informações necessárias ao cálculo da subvenção e pela regularidade da aplicação dos recursos, para fins do disposto no </w:t>
      </w:r>
      <w:hyperlink r:id="rId184" w:anchor="art63%A71ii" w:history="1">
        <w:r w:rsidRPr="00714DA6">
          <w:rPr>
            <w:rFonts w:ascii="Book Antiqua" w:eastAsia="Times New Roman" w:hAnsi="Book Antiqua" w:cs="Arial"/>
            <w:color w:val="000080"/>
            <w:kern w:val="0"/>
            <w:sz w:val="19"/>
            <w:szCs w:val="19"/>
            <w:u w:val="single"/>
            <w:lang w:eastAsia="pt-BR"/>
            <w14:ligatures w14:val="none"/>
          </w:rPr>
          <w:t>inciso II do § 1º do art. 63 da Lei nº 4.320, de 17 de março de 1964 </w:t>
        </w:r>
      </w:hyperlink>
      <w:r w:rsidRPr="00714DA6">
        <w:rPr>
          <w:rFonts w:ascii="Book Antiqua" w:eastAsia="Times New Roman" w:hAnsi="Book Antiqua" w:cs="Arial"/>
          <w:color w:val="000000"/>
          <w:kern w:val="0"/>
          <w:sz w:val="19"/>
          <w:szCs w:val="19"/>
          <w:lang w:eastAsia="pt-BR"/>
          <w14:ligatures w14:val="none"/>
        </w:rPr>
        <w:t>.</w:t>
      </w:r>
    </w:p>
    <w:p w14:paraId="5375B1D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6º Na hipótese de os encargos cobrados do mutuário final do crédito excederem o custo de captação dos recursos, acrescido dos custos administrativos e tributários, o BNDES recolherá ao Tesouro Nacional o valor apurado, atualizado pelo índice que remunerar a captação dos recursos.</w:t>
      </w:r>
    </w:p>
    <w:p w14:paraId="6534DDA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59" w:name="art48"/>
      <w:bookmarkEnd w:id="59"/>
      <w:r w:rsidRPr="00714DA6">
        <w:rPr>
          <w:rFonts w:ascii="Book Antiqua" w:eastAsia="Times New Roman" w:hAnsi="Book Antiqua" w:cs="Arial"/>
          <w:color w:val="000000"/>
          <w:kern w:val="0"/>
          <w:sz w:val="19"/>
          <w:szCs w:val="19"/>
          <w:lang w:eastAsia="pt-BR"/>
          <w14:ligatures w14:val="none"/>
        </w:rPr>
        <w:t>Art. 48. A aplicação irregular ou o desvio dos recursos provenientes das operações subvencionadas de que trata este Capítulo sujeitará o BNDES a devolver à União o valor da subvenção econômica, atualizado monetariamente pela taxa média referencial do Sistema Especial de Liquidação e de Custódia (Selic) ou por outro índice que venha a substituí-la.</w:t>
      </w:r>
    </w:p>
    <w:p w14:paraId="382800E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Quando o BNDES der causa ou concorrer, ainda que culposamente, à aplicação irregular, ao desvio dos recursos ou, ainda, à irregularidade no cálculo da subvenção, o valor da subvenção econômica, atualizado monetariamente na forma prevista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será por ele devolvido em dobro, sem prejuízo das penalidades previstas na </w:t>
      </w:r>
      <w:hyperlink r:id="rId185" w:history="1">
        <w:r w:rsidRPr="00714DA6">
          <w:rPr>
            <w:rFonts w:ascii="Book Antiqua" w:eastAsia="Times New Roman" w:hAnsi="Book Antiqua" w:cs="Arial"/>
            <w:color w:val="000080"/>
            <w:kern w:val="0"/>
            <w:sz w:val="19"/>
            <w:szCs w:val="19"/>
            <w:u w:val="single"/>
            <w:lang w:eastAsia="pt-BR"/>
            <w14:ligatures w14:val="none"/>
          </w:rPr>
          <w:t>Lei nº 13.506, de 13 de novembro de 2017 </w:t>
        </w:r>
      </w:hyperlink>
      <w:r w:rsidRPr="00714DA6">
        <w:rPr>
          <w:rFonts w:ascii="Book Antiqua" w:eastAsia="Times New Roman" w:hAnsi="Book Antiqua" w:cs="Arial"/>
          <w:color w:val="000000"/>
          <w:kern w:val="0"/>
          <w:sz w:val="19"/>
          <w:szCs w:val="19"/>
          <w:lang w:eastAsia="pt-BR"/>
          <w14:ligatures w14:val="none"/>
        </w:rPr>
        <w:t>.</w:t>
      </w:r>
    </w:p>
    <w:p w14:paraId="71B737F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Quando o mutuário final do crédito der causa à aplicação irregular ou ao desvio dos recursos, o BNDES devolverá o valor da subvenção econômica, atualizado monetariamente na forma prevista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e o mutuário final do crédito ficará impedido de receber crédito subvencionado pelo prazo de 5 (cinco) anos, contado da data em que ocorrer a devolução do valor da subvenção econômica pelo BNDES.</w:t>
      </w:r>
    </w:p>
    <w:p w14:paraId="1CEBED3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60" w:name="art49"/>
      <w:bookmarkEnd w:id="60"/>
      <w:r w:rsidRPr="00714DA6">
        <w:rPr>
          <w:rFonts w:ascii="Book Antiqua" w:eastAsia="Times New Roman" w:hAnsi="Book Antiqua" w:cs="Arial"/>
          <w:color w:val="000000"/>
          <w:kern w:val="0"/>
          <w:sz w:val="19"/>
          <w:szCs w:val="19"/>
          <w:lang w:eastAsia="pt-BR"/>
          <w14:ligatures w14:val="none"/>
        </w:rPr>
        <w:t>Art. 49. O Conselho Monetário Nacional estabelecerá as condições necessárias à contratação dos financiamentos de que trata este Capítulo.</w:t>
      </w:r>
    </w:p>
    <w:p w14:paraId="21F7CD5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61" w:name="art50"/>
      <w:bookmarkEnd w:id="61"/>
      <w:r w:rsidRPr="00714DA6">
        <w:rPr>
          <w:rFonts w:ascii="Book Antiqua" w:eastAsia="Times New Roman" w:hAnsi="Book Antiqua" w:cs="Arial"/>
          <w:color w:val="000000"/>
          <w:kern w:val="0"/>
          <w:sz w:val="19"/>
          <w:szCs w:val="19"/>
          <w:lang w:eastAsia="pt-BR"/>
          <w14:ligatures w14:val="none"/>
        </w:rPr>
        <w:t>Art. 50. Ato do Ministro de Estado da Economia definirá a metodologia para o pagamento do valor a ser apurado em decorrência da equalização das taxas de juros e as demais condições para a concessão da subvenção econômica de que trata este Capítulo.</w:t>
      </w:r>
    </w:p>
    <w:p w14:paraId="3A8C65B5"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CAPÍTULO X</w:t>
      </w:r>
    </w:p>
    <w:p w14:paraId="37269CF5"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DISPOSIÇÕES FINAIS</w:t>
      </w:r>
    </w:p>
    <w:p w14:paraId="5F60326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62" w:name="art51"/>
      <w:bookmarkEnd w:id="62"/>
      <w:r w:rsidRPr="00714DA6">
        <w:rPr>
          <w:rFonts w:ascii="Book Antiqua" w:eastAsia="Times New Roman" w:hAnsi="Book Antiqua" w:cs="Arial"/>
          <w:color w:val="000000"/>
          <w:kern w:val="0"/>
          <w:sz w:val="19"/>
          <w:szCs w:val="19"/>
          <w:lang w:eastAsia="pt-BR"/>
          <w14:ligatures w14:val="none"/>
        </w:rPr>
        <w:t>Art. 51. O § 2º do art. 1º da </w:t>
      </w:r>
      <w:hyperlink r:id="rId186" w:history="1">
        <w:r w:rsidRPr="00714DA6">
          <w:rPr>
            <w:rFonts w:ascii="Book Antiqua" w:eastAsia="Times New Roman" w:hAnsi="Book Antiqua" w:cs="Arial"/>
            <w:color w:val="000080"/>
            <w:kern w:val="0"/>
            <w:sz w:val="19"/>
            <w:szCs w:val="19"/>
            <w:u w:val="single"/>
            <w:lang w:eastAsia="pt-BR"/>
            <w14:ligatures w14:val="none"/>
          </w:rPr>
          <w:t>Lei nº 5.709, de 7 de outubro de 1971 </w:t>
        </w:r>
      </w:hyperlink>
      <w:r w:rsidRPr="00714DA6">
        <w:rPr>
          <w:rFonts w:ascii="Book Antiqua" w:eastAsia="Times New Roman" w:hAnsi="Book Antiqua" w:cs="Arial"/>
          <w:color w:val="000000"/>
          <w:kern w:val="0"/>
          <w:sz w:val="19"/>
          <w:szCs w:val="19"/>
          <w:lang w:eastAsia="pt-BR"/>
          <w14:ligatures w14:val="none"/>
        </w:rPr>
        <w:t>, passa a vigorar com a seguinte redação:</w:t>
      </w:r>
    </w:p>
    <w:p w14:paraId="087B6E1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1</w:t>
      </w:r>
      <w:proofErr w:type="gramStart"/>
      <w:r w:rsidRPr="00714DA6">
        <w:rPr>
          <w:rFonts w:ascii="Book Antiqua" w:eastAsia="Times New Roman" w:hAnsi="Book Antiqua" w:cs="Arial"/>
          <w:color w:val="000000"/>
          <w:kern w:val="0"/>
          <w:sz w:val="19"/>
          <w:szCs w:val="19"/>
          <w:lang w:eastAsia="pt-BR"/>
          <w14:ligatures w14:val="none"/>
        </w:rPr>
        <w:t>º  ....................................................................................................................</w:t>
      </w:r>
      <w:proofErr w:type="gramEnd"/>
    </w:p>
    <w:p w14:paraId="023C4BA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5E2F9FA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87" w:anchor="art1%A72.0" w:history="1">
        <w:r w:rsidRPr="00714DA6">
          <w:rPr>
            <w:rFonts w:ascii="Book Antiqua" w:eastAsia="Times New Roman" w:hAnsi="Book Antiqua" w:cs="Arial"/>
            <w:color w:val="000080"/>
            <w:kern w:val="0"/>
            <w:sz w:val="19"/>
            <w:szCs w:val="19"/>
            <w:u w:val="single"/>
            <w:lang w:eastAsia="pt-BR"/>
            <w14:ligatures w14:val="none"/>
          </w:rPr>
          <w:t>§ 2º </w:t>
        </w:r>
      </w:hyperlink>
      <w:r w:rsidRPr="00714DA6">
        <w:rPr>
          <w:rFonts w:ascii="Book Antiqua" w:eastAsia="Times New Roman" w:hAnsi="Book Antiqua" w:cs="Arial"/>
          <w:color w:val="000000"/>
          <w:kern w:val="0"/>
          <w:sz w:val="19"/>
          <w:szCs w:val="19"/>
          <w:lang w:eastAsia="pt-BR"/>
          <w14:ligatures w14:val="none"/>
        </w:rPr>
        <w:t>As restrições estabelecidas nesta Lei não se aplicam:</w:t>
      </w:r>
    </w:p>
    <w:p w14:paraId="640BF2C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aos</w:t>
      </w:r>
      <w:proofErr w:type="gramEnd"/>
      <w:r w:rsidRPr="00714DA6">
        <w:rPr>
          <w:rFonts w:ascii="Book Antiqua" w:eastAsia="Times New Roman" w:hAnsi="Book Antiqua" w:cs="Arial"/>
          <w:color w:val="000000"/>
          <w:kern w:val="0"/>
          <w:sz w:val="19"/>
          <w:szCs w:val="19"/>
          <w:lang w:eastAsia="pt-BR"/>
          <w14:ligatures w14:val="none"/>
        </w:rPr>
        <w:t xml:space="preserve"> casos de sucessão legítima, ressalvado o disposto no art. 7º desta Lei;</w:t>
      </w:r>
    </w:p>
    <w:p w14:paraId="396CABF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às</w:t>
      </w:r>
      <w:proofErr w:type="gramEnd"/>
      <w:r w:rsidRPr="00714DA6">
        <w:rPr>
          <w:rFonts w:ascii="Book Antiqua" w:eastAsia="Times New Roman" w:hAnsi="Book Antiqua" w:cs="Arial"/>
          <w:color w:val="000000"/>
          <w:kern w:val="0"/>
          <w:sz w:val="19"/>
          <w:szCs w:val="19"/>
          <w:lang w:eastAsia="pt-BR"/>
          <w14:ligatures w14:val="none"/>
        </w:rPr>
        <w:t xml:space="preserve"> hipóteses de constituição de garantia real, inclusive a transmissão da propriedade fiduciária em favor de pessoa jurídica, nacional ou estrangeira;</w:t>
      </w:r>
    </w:p>
    <w:p w14:paraId="190E9C2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aos casos de recebimento de imóvel em liquidação de transação com pessoa jurídica, nacional ou estrangeira, ou pessoa jurídica nacional da qual participem, a qualquer título, pessoas estrangeiras físicas ou jurídicas que tenham a maioria do seu capital social e que residam ou tenham sede no exterior, por meio de realização de garantia real, de dação em pagamento ou de qualquer outra forma.” (NR)</w:t>
      </w:r>
    </w:p>
    <w:p w14:paraId="6089EB3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63" w:name="art52"/>
      <w:bookmarkEnd w:id="63"/>
      <w:r w:rsidRPr="00714DA6">
        <w:rPr>
          <w:rFonts w:ascii="Book Antiqua" w:eastAsia="Times New Roman" w:hAnsi="Book Antiqua" w:cs="Arial"/>
          <w:color w:val="000000"/>
          <w:kern w:val="0"/>
          <w:sz w:val="19"/>
          <w:szCs w:val="19"/>
          <w:lang w:eastAsia="pt-BR"/>
          <w14:ligatures w14:val="none"/>
        </w:rPr>
        <w:t>Art. 52. O § 4º do art. 2º da </w:t>
      </w:r>
      <w:hyperlink r:id="rId188" w:history="1">
        <w:r w:rsidRPr="00714DA6">
          <w:rPr>
            <w:rFonts w:ascii="Book Antiqua" w:eastAsia="Times New Roman" w:hAnsi="Book Antiqua" w:cs="Arial"/>
            <w:color w:val="000080"/>
            <w:kern w:val="0"/>
            <w:sz w:val="19"/>
            <w:szCs w:val="19"/>
            <w:u w:val="single"/>
            <w:lang w:eastAsia="pt-BR"/>
            <w14:ligatures w14:val="none"/>
          </w:rPr>
          <w:t>Lei nº 6.634, de 2 de maio de 1979 </w:t>
        </w:r>
      </w:hyperlink>
      <w:r w:rsidRPr="00714DA6">
        <w:rPr>
          <w:rFonts w:ascii="Book Antiqua" w:eastAsia="Times New Roman" w:hAnsi="Book Antiqua" w:cs="Arial"/>
          <w:color w:val="000000"/>
          <w:kern w:val="0"/>
          <w:sz w:val="19"/>
          <w:szCs w:val="19"/>
          <w:lang w:eastAsia="pt-BR"/>
          <w14:ligatures w14:val="none"/>
        </w:rPr>
        <w:t>, passa a vigorar com a seguinte redação:</w:t>
      </w:r>
    </w:p>
    <w:p w14:paraId="2612B09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“Art. 2</w:t>
      </w:r>
      <w:proofErr w:type="gramStart"/>
      <w:r w:rsidRPr="00714DA6">
        <w:rPr>
          <w:rFonts w:ascii="Book Antiqua" w:eastAsia="Times New Roman" w:hAnsi="Book Antiqua" w:cs="Arial"/>
          <w:color w:val="000000"/>
          <w:kern w:val="0"/>
          <w:sz w:val="19"/>
          <w:szCs w:val="19"/>
          <w:lang w:eastAsia="pt-BR"/>
          <w14:ligatures w14:val="none"/>
        </w:rPr>
        <w:t>º  ....................................................................................................................</w:t>
      </w:r>
      <w:proofErr w:type="gramEnd"/>
    </w:p>
    <w:p w14:paraId="360E8A5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66DE2FD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89" w:anchor="art2%A74.0" w:history="1">
        <w:r w:rsidRPr="00714DA6">
          <w:rPr>
            <w:rFonts w:ascii="Book Antiqua" w:eastAsia="Times New Roman" w:hAnsi="Book Antiqua" w:cs="Arial"/>
            <w:color w:val="000080"/>
            <w:kern w:val="0"/>
            <w:sz w:val="19"/>
            <w:szCs w:val="19"/>
            <w:u w:val="single"/>
            <w:lang w:eastAsia="pt-BR"/>
            <w14:ligatures w14:val="none"/>
          </w:rPr>
          <w:t>§ 4º </w:t>
        </w:r>
      </w:hyperlink>
      <w:r w:rsidRPr="00714DA6">
        <w:rPr>
          <w:rFonts w:ascii="Book Antiqua" w:eastAsia="Times New Roman" w:hAnsi="Book Antiqua" w:cs="Arial"/>
          <w:color w:val="000000"/>
          <w:kern w:val="0"/>
          <w:sz w:val="19"/>
          <w:szCs w:val="19"/>
          <w:lang w:eastAsia="pt-BR"/>
          <w14:ligatures w14:val="none"/>
        </w:rPr>
        <w:t>Excetuam-se do disposto nos incisos V e VI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a hipótese de constituição de garantia real, inclusive a transmissão da propriedade fiduciária, em favor de pessoa jurídica nacional ou estrangeira, ou de pessoa jurídica nacional da qual participem, a qualquer título, pessoas estrangeiras físicas ou jurídicas que tenham a maioria do seu capital social e que residam ou tenham sede no exterior, bem como o recebimento de imóvel rural em liquidação de transação com pessoa jurídica nacional ou estrangeira por meio de realização de garantia real, de dação em pagamento ou de outra forma.” (NR)</w:t>
      </w:r>
    </w:p>
    <w:p w14:paraId="74DEAEE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64" w:name="art53"/>
      <w:bookmarkEnd w:id="64"/>
      <w:r w:rsidRPr="00714DA6">
        <w:rPr>
          <w:rFonts w:ascii="Book Antiqua" w:eastAsia="Times New Roman" w:hAnsi="Book Antiqua" w:cs="Arial"/>
          <w:color w:val="000000"/>
          <w:kern w:val="0"/>
          <w:sz w:val="19"/>
          <w:szCs w:val="19"/>
          <w:lang w:eastAsia="pt-BR"/>
          <w14:ligatures w14:val="none"/>
        </w:rPr>
        <w:t>Art. 53. O inciso 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do art. 178 da </w:t>
      </w:r>
      <w:hyperlink r:id="rId190" w:history="1">
        <w:r w:rsidRPr="00714DA6">
          <w:rPr>
            <w:rFonts w:ascii="Book Antiqua" w:eastAsia="Times New Roman" w:hAnsi="Book Antiqua" w:cs="Arial"/>
            <w:color w:val="000080"/>
            <w:kern w:val="0"/>
            <w:sz w:val="19"/>
            <w:szCs w:val="19"/>
            <w:u w:val="single"/>
            <w:lang w:eastAsia="pt-BR"/>
            <w14:ligatures w14:val="none"/>
          </w:rPr>
          <w:t>Lei nº 6.015, de 31 de dezembro de 1973 </w:t>
        </w:r>
      </w:hyperlink>
      <w:r w:rsidRPr="00714DA6">
        <w:rPr>
          <w:rFonts w:ascii="Book Antiqua" w:eastAsia="Times New Roman" w:hAnsi="Book Antiqua" w:cs="Arial"/>
          <w:color w:val="000000"/>
          <w:kern w:val="0"/>
          <w:sz w:val="19"/>
          <w:szCs w:val="19"/>
          <w:lang w:eastAsia="pt-BR"/>
          <w14:ligatures w14:val="none"/>
        </w:rPr>
        <w:t>, passa a vigorar com a seguinte redação:</w:t>
      </w:r>
    </w:p>
    <w:p w14:paraId="1DE81B8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178. ....................................................................................................................</w:t>
      </w:r>
    </w:p>
    <w:p w14:paraId="6C73B9A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2EA6A97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91" w:anchor="art178ii.0" w:history="1">
        <w:r w:rsidRPr="00714DA6">
          <w:rPr>
            <w:rFonts w:ascii="Book Antiqua" w:eastAsia="Times New Roman" w:hAnsi="Book Antiqua" w:cs="Arial"/>
            <w:color w:val="000080"/>
            <w:kern w:val="0"/>
            <w:sz w:val="19"/>
            <w:szCs w:val="19"/>
            <w:u w:val="single"/>
            <w:lang w:eastAsia="pt-BR"/>
            <w14:ligatures w14:val="none"/>
          </w:rPr>
          <w:t>II - </w:t>
        </w:r>
      </w:hyperlink>
      <w:r w:rsidRPr="00714DA6">
        <w:rPr>
          <w:rFonts w:ascii="Book Antiqua" w:eastAsia="Times New Roman" w:hAnsi="Book Antiqua" w:cs="Arial"/>
          <w:color w:val="000000"/>
          <w:kern w:val="0"/>
          <w:sz w:val="19"/>
          <w:szCs w:val="19"/>
          <w:lang w:eastAsia="pt-BR"/>
          <w14:ligatures w14:val="none"/>
        </w:rPr>
        <w:t>as cédulas de crédito industrial, sem prejuízo do registro da hipoteca cedular;</w:t>
      </w:r>
    </w:p>
    <w:p w14:paraId="4AC10EA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6B5B17B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65" w:name="art54"/>
      <w:bookmarkEnd w:id="65"/>
      <w:r w:rsidRPr="00714DA6">
        <w:rPr>
          <w:rFonts w:ascii="Book Antiqua" w:eastAsia="Times New Roman" w:hAnsi="Book Antiqua" w:cs="Arial"/>
          <w:color w:val="000000"/>
          <w:kern w:val="0"/>
          <w:sz w:val="19"/>
          <w:szCs w:val="19"/>
          <w:lang w:eastAsia="pt-BR"/>
          <w14:ligatures w14:val="none"/>
        </w:rPr>
        <w:t>Art. 54. O § 2º do art. 9º da </w:t>
      </w:r>
      <w:hyperlink r:id="rId192" w:history="1">
        <w:r w:rsidRPr="00714DA6">
          <w:rPr>
            <w:rFonts w:ascii="Book Antiqua" w:eastAsia="Times New Roman" w:hAnsi="Book Antiqua" w:cs="Arial"/>
            <w:color w:val="000080"/>
            <w:kern w:val="0"/>
            <w:sz w:val="19"/>
            <w:szCs w:val="19"/>
            <w:u w:val="single"/>
            <w:lang w:eastAsia="pt-BR"/>
            <w14:ligatures w14:val="none"/>
          </w:rPr>
          <w:t>Lei nº 7.827, de 27 de setembro de 1989 </w:t>
        </w:r>
      </w:hyperlink>
      <w:r w:rsidRPr="00714DA6">
        <w:rPr>
          <w:rFonts w:ascii="Book Antiqua" w:eastAsia="Times New Roman" w:hAnsi="Book Antiqua" w:cs="Arial"/>
          <w:color w:val="000000"/>
          <w:kern w:val="0"/>
          <w:sz w:val="19"/>
          <w:szCs w:val="19"/>
          <w:lang w:eastAsia="pt-BR"/>
          <w14:ligatures w14:val="none"/>
        </w:rPr>
        <w:t>, passa a vigorar com a seguinte redação:</w:t>
      </w:r>
    </w:p>
    <w:p w14:paraId="20AACB6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9º </w:t>
      </w:r>
      <w:hyperlink r:id="rId193" w:history="1">
        <w:r w:rsidRPr="00714DA6">
          <w:rPr>
            <w:rFonts w:ascii="Book Antiqua" w:eastAsia="Times New Roman" w:hAnsi="Book Antiqua" w:cs="Arial"/>
            <w:color w:val="000080"/>
            <w:kern w:val="0"/>
            <w:sz w:val="19"/>
            <w:szCs w:val="19"/>
            <w:u w:val="single"/>
            <w:lang w:eastAsia="pt-BR"/>
            <w14:ligatures w14:val="none"/>
          </w:rPr>
          <w:t>....................................................................................................................</w:t>
        </w:r>
      </w:hyperlink>
    </w:p>
    <w:p w14:paraId="5349561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3F78113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94" w:anchor="art9%A72.0" w:history="1">
        <w:r w:rsidRPr="00714DA6">
          <w:rPr>
            <w:rFonts w:ascii="Book Antiqua" w:eastAsia="Times New Roman" w:hAnsi="Book Antiqua" w:cs="Arial"/>
            <w:color w:val="000080"/>
            <w:kern w:val="0"/>
            <w:sz w:val="19"/>
            <w:szCs w:val="19"/>
            <w:u w:val="single"/>
            <w:lang w:eastAsia="pt-BR"/>
            <w14:ligatures w14:val="none"/>
          </w:rPr>
          <w:t>§ 2º </w:t>
        </w:r>
      </w:hyperlink>
      <w:r w:rsidRPr="00714DA6">
        <w:rPr>
          <w:rFonts w:ascii="Book Antiqua" w:eastAsia="Times New Roman" w:hAnsi="Book Antiqua" w:cs="Arial"/>
          <w:color w:val="000000"/>
          <w:kern w:val="0"/>
          <w:sz w:val="19"/>
          <w:szCs w:val="19"/>
          <w:lang w:eastAsia="pt-BR"/>
          <w14:ligatures w14:val="none"/>
        </w:rPr>
        <w:t>As instituições financeiras beneficiárias dos repasses devolverão aos bancos administradores os valores devidos, de acordo com o cronograma de reembolso das operações formalizadas nos contratos, independentemente do pagamento pelo tomador final.</w:t>
      </w:r>
    </w:p>
    <w:p w14:paraId="7C3822B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(NR)</w:t>
      </w:r>
    </w:p>
    <w:p w14:paraId="1097F2B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66" w:name="art55.0"/>
      <w:bookmarkEnd w:id="66"/>
      <w:r w:rsidRPr="00714DA6">
        <w:rPr>
          <w:rFonts w:ascii="Book Antiqua" w:eastAsia="Times New Roman" w:hAnsi="Book Antiqua" w:cs="Arial"/>
          <w:color w:val="000000"/>
          <w:kern w:val="0"/>
          <w:sz w:val="19"/>
          <w:szCs w:val="19"/>
          <w:lang w:eastAsia="pt-BR"/>
          <w14:ligatures w14:val="none"/>
        </w:rPr>
        <w:t>Art. 55. O art. 25 da </w:t>
      </w:r>
      <w:hyperlink r:id="rId195" w:history="1">
        <w:r w:rsidRPr="00714DA6">
          <w:rPr>
            <w:rFonts w:ascii="Book Antiqua" w:eastAsia="Times New Roman" w:hAnsi="Book Antiqua" w:cs="Arial"/>
            <w:color w:val="000080"/>
            <w:kern w:val="0"/>
            <w:sz w:val="19"/>
            <w:szCs w:val="19"/>
            <w:u w:val="single"/>
            <w:lang w:eastAsia="pt-BR"/>
            <w14:ligatures w14:val="none"/>
          </w:rPr>
          <w:t>Lei nº 8.212, de 24 de julho de 1991 </w:t>
        </w:r>
      </w:hyperlink>
      <w:r w:rsidRPr="00714DA6">
        <w:rPr>
          <w:rFonts w:ascii="Book Antiqua" w:eastAsia="Times New Roman" w:hAnsi="Book Antiqua" w:cs="Arial"/>
          <w:color w:val="000000"/>
          <w:kern w:val="0"/>
          <w:sz w:val="19"/>
          <w:szCs w:val="19"/>
          <w:lang w:eastAsia="pt-BR"/>
          <w14:ligatures w14:val="none"/>
        </w:rPr>
        <w:t>, passa a vigorar com a seguinte redação: </w:t>
      </w:r>
      <w:hyperlink r:id="rId196" w:anchor="derrubadaveto" w:history="1">
        <w:r w:rsidRPr="00714DA6">
          <w:rPr>
            <w:rFonts w:ascii="Book Antiqua" w:eastAsia="Times New Roman" w:hAnsi="Book Antiqua" w:cs="Arial"/>
            <w:color w:val="000080"/>
            <w:kern w:val="0"/>
            <w:sz w:val="19"/>
            <w:szCs w:val="19"/>
            <w:u w:val="single"/>
            <w:lang w:eastAsia="pt-BR"/>
            <w14:ligatures w14:val="none"/>
          </w:rPr>
          <w:t>Promulgação partes vetadas</w:t>
        </w:r>
      </w:hyperlink>
    </w:p>
    <w:p w14:paraId="3047074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25. .........................................................................................................</w:t>
      </w:r>
    </w:p>
    <w:p w14:paraId="2FEE525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64D95B2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97" w:anchor="art25%A73.0" w:history="1">
        <w:r w:rsidRPr="00714DA6">
          <w:rPr>
            <w:rFonts w:ascii="Book Antiqua" w:eastAsia="Times New Roman" w:hAnsi="Book Antiqua" w:cs="Arial"/>
            <w:color w:val="000080"/>
            <w:kern w:val="0"/>
            <w:sz w:val="19"/>
            <w:szCs w:val="19"/>
            <w:u w:val="single"/>
            <w:lang w:eastAsia="pt-BR"/>
            <w14:ligatures w14:val="none"/>
          </w:rPr>
          <w:t>§ 3º </w:t>
        </w:r>
      </w:hyperlink>
      <w:r w:rsidRPr="00714DA6">
        <w:rPr>
          <w:rFonts w:ascii="Book Antiqua" w:eastAsia="Times New Roman" w:hAnsi="Book Antiqua" w:cs="Arial"/>
          <w:color w:val="000000"/>
          <w:kern w:val="0"/>
          <w:sz w:val="19"/>
          <w:szCs w:val="19"/>
          <w:lang w:eastAsia="pt-BR"/>
          <w14:ligatures w14:val="none"/>
        </w:rPr>
        <w:t xml:space="preserve">Integram a produção, para os efeitos deste artigo, os produtos de origem animal ou vegetal, em estado natural ou submetidos a processos de beneficiamento ou industrialização rudimentar, assim compreendidos, entre outros, os processos de lavagem, limpeza, descaroçamento, pilagem, descascamento, </w:t>
      </w:r>
      <w:proofErr w:type="spellStart"/>
      <w:r w:rsidRPr="00714DA6">
        <w:rPr>
          <w:rFonts w:ascii="Book Antiqua" w:eastAsia="Times New Roman" w:hAnsi="Book Antiqua" w:cs="Arial"/>
          <w:color w:val="000000"/>
          <w:kern w:val="0"/>
          <w:sz w:val="19"/>
          <w:szCs w:val="19"/>
          <w:lang w:eastAsia="pt-BR"/>
          <w14:ligatures w14:val="none"/>
        </w:rPr>
        <w:t>lenhamento</w:t>
      </w:r>
      <w:proofErr w:type="spellEnd"/>
      <w:r w:rsidRPr="00714DA6">
        <w:rPr>
          <w:rFonts w:ascii="Book Antiqua" w:eastAsia="Times New Roman" w:hAnsi="Book Antiqua" w:cs="Arial"/>
          <w:color w:val="000000"/>
          <w:kern w:val="0"/>
          <w:sz w:val="19"/>
          <w:szCs w:val="19"/>
          <w:lang w:eastAsia="pt-BR"/>
          <w14:ligatures w14:val="none"/>
        </w:rPr>
        <w:t xml:space="preserve">, pasteurização, resfriamento, secagem, fermentação, embalagem, cristalização, fundição, </w:t>
      </w:r>
      <w:proofErr w:type="spellStart"/>
      <w:r w:rsidRPr="00714DA6">
        <w:rPr>
          <w:rFonts w:ascii="Book Antiqua" w:eastAsia="Times New Roman" w:hAnsi="Book Antiqua" w:cs="Arial"/>
          <w:color w:val="000000"/>
          <w:kern w:val="0"/>
          <w:sz w:val="19"/>
          <w:szCs w:val="19"/>
          <w:lang w:eastAsia="pt-BR"/>
          <w14:ligatures w14:val="none"/>
        </w:rPr>
        <w:t>carvoejamento</w:t>
      </w:r>
      <w:proofErr w:type="spellEnd"/>
      <w:r w:rsidRPr="00714DA6">
        <w:rPr>
          <w:rFonts w:ascii="Book Antiqua" w:eastAsia="Times New Roman" w:hAnsi="Book Antiqua" w:cs="Arial"/>
          <w:color w:val="000000"/>
          <w:kern w:val="0"/>
          <w:sz w:val="19"/>
          <w:szCs w:val="19"/>
          <w:lang w:eastAsia="pt-BR"/>
          <w14:ligatures w14:val="none"/>
        </w:rPr>
        <w:t>, cozimento, destilação, moagem e torrefação, bem como os subprodutos e os resíduos obtidos por meio desses processos, exceto, no caso de sociedades cooperativas, a parcela de produção que não seja objeto de repasse ao cooperado por meio de fixação de preço.</w:t>
      </w:r>
    </w:p>
    <w:p w14:paraId="018B8E1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61D6B96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198" w:anchor="art25%A714." w:history="1">
        <w:r w:rsidRPr="00714DA6">
          <w:rPr>
            <w:rFonts w:ascii="Book Antiqua" w:eastAsia="Times New Roman" w:hAnsi="Book Antiqua" w:cs="Arial"/>
            <w:color w:val="000080"/>
            <w:kern w:val="0"/>
            <w:sz w:val="19"/>
            <w:szCs w:val="19"/>
            <w:u w:val="single"/>
            <w:lang w:eastAsia="pt-BR"/>
            <w14:ligatures w14:val="none"/>
          </w:rPr>
          <w:t>§ 14. </w:t>
        </w:r>
      </w:hyperlink>
      <w:r w:rsidRPr="00714DA6">
        <w:rPr>
          <w:rFonts w:ascii="Book Antiqua" w:eastAsia="Times New Roman" w:hAnsi="Book Antiqua" w:cs="Arial"/>
          <w:color w:val="000000"/>
          <w:kern w:val="0"/>
          <w:sz w:val="19"/>
          <w:szCs w:val="19"/>
          <w:lang w:eastAsia="pt-BR"/>
          <w14:ligatures w14:val="none"/>
        </w:rPr>
        <w:t xml:space="preserve">Considera-se receita bruta proveniente da comercialização da produção o valor da fixação de preço repassado ao cooperado pela cooperativa ao qual esteja associado, por ocasião da realização do ato cooperativo de que trata o art. 79 da Lei nº 5.764, de 16 de dezembro de 1971, não compreendidos </w:t>
      </w:r>
      <w:r w:rsidRPr="00714DA6">
        <w:rPr>
          <w:rFonts w:ascii="Book Antiqua" w:eastAsia="Times New Roman" w:hAnsi="Book Antiqua" w:cs="Arial"/>
          <w:color w:val="000000"/>
          <w:kern w:val="0"/>
          <w:sz w:val="19"/>
          <w:szCs w:val="19"/>
          <w:lang w:eastAsia="pt-BR"/>
          <w14:ligatures w14:val="none"/>
        </w:rPr>
        <w:lastRenderedPageBreak/>
        <w:t>valores pagos, creditados ou capitalizados a título de sobras, os quais não representam preço ou complemento de preço.</w:t>
      </w:r>
    </w:p>
    <w:p w14:paraId="0594B03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15. Não se considera receita bruta, para fins de base de cálculo das contribuições sociais devidas pelo produtor rural cooperado, a entrega ou o retorno de produção para a cooperativa nas operações em que não ocorra repasse pela cooperativa a título de fixação de preço, não podendo o mero retorno caracterizar permuta, compensação, dação em pagamento ou ressarcimento que represente valor, preço ou complemento de preço.</w:t>
      </w:r>
    </w:p>
    <w:p w14:paraId="3438171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16. Aplica-se ao disposto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e nos §§ 3º, 14 e 15 deste artigo o caráter interpretativo de que trata o art. 106 da Lei nº 5.172, de 25 de outubro de 1966 (Código Tributário Nacional).’ (NR)’</w:t>
      </w:r>
    </w:p>
    <w:p w14:paraId="66DA147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67" w:name="art56.0"/>
      <w:bookmarkEnd w:id="67"/>
      <w:r w:rsidRPr="00714DA6">
        <w:rPr>
          <w:rFonts w:ascii="Book Antiqua" w:eastAsia="Times New Roman" w:hAnsi="Book Antiqua" w:cs="Arial"/>
          <w:color w:val="000000"/>
          <w:kern w:val="0"/>
          <w:sz w:val="19"/>
          <w:szCs w:val="19"/>
          <w:lang w:eastAsia="pt-BR"/>
          <w14:ligatures w14:val="none"/>
        </w:rPr>
        <w:t>Art. 56. A </w:t>
      </w:r>
      <w:hyperlink r:id="rId199" w:history="1">
        <w:r w:rsidRPr="00714DA6">
          <w:rPr>
            <w:rFonts w:ascii="Book Antiqua" w:eastAsia="Times New Roman" w:hAnsi="Book Antiqua" w:cs="Arial"/>
            <w:color w:val="000080"/>
            <w:kern w:val="0"/>
            <w:sz w:val="19"/>
            <w:szCs w:val="19"/>
            <w:u w:val="single"/>
            <w:lang w:eastAsia="pt-BR"/>
            <w14:ligatures w14:val="none"/>
          </w:rPr>
          <w:t>Lei nº 10.169, de 29 de dezembro de 2000 </w:t>
        </w:r>
      </w:hyperlink>
      <w:r w:rsidRPr="00714DA6">
        <w:rPr>
          <w:rFonts w:ascii="Book Antiqua" w:eastAsia="Times New Roman" w:hAnsi="Book Antiqua" w:cs="Arial"/>
          <w:color w:val="000000"/>
          <w:kern w:val="0"/>
          <w:sz w:val="19"/>
          <w:szCs w:val="19"/>
          <w:lang w:eastAsia="pt-BR"/>
          <w14:ligatures w14:val="none"/>
        </w:rPr>
        <w:t>, passa a vigorar com as seguintes alterações: </w:t>
      </w:r>
      <w:hyperlink r:id="rId200" w:anchor="derrubadaveto" w:history="1">
        <w:r w:rsidRPr="00714DA6">
          <w:rPr>
            <w:rFonts w:ascii="Book Antiqua" w:eastAsia="Times New Roman" w:hAnsi="Book Antiqua" w:cs="Arial"/>
            <w:color w:val="000080"/>
            <w:kern w:val="0"/>
            <w:sz w:val="19"/>
            <w:szCs w:val="19"/>
            <w:u w:val="single"/>
            <w:lang w:eastAsia="pt-BR"/>
            <w14:ligatures w14:val="none"/>
          </w:rPr>
          <w:t>Promulgação partes vetadas</w:t>
        </w:r>
      </w:hyperlink>
    </w:p>
    <w:p w14:paraId="5750B80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2º ............................................................................................................</w:t>
      </w:r>
    </w:p>
    <w:p w14:paraId="4EB1D73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201" w:anchor="art2%A71"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Nos casos em que, por força de lei, devam ser utilizados valores decorrentes de avaliação judicial ou fiscal, esses serão os valores considerados para os fins do disposto na alínea “b” do inciso III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w:t>
      </w:r>
    </w:p>
    <w:p w14:paraId="179A229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Os emolumentos devidos pela constituição de direitos reais de garantia mobiliária ou imobiliária destinados ao crédito rural não poderão exceder o menor dos seguintes valores:</w:t>
      </w:r>
    </w:p>
    <w:p w14:paraId="0F2CB00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 - 0,3% (zero vírgula três por cento) do valor do crédito concedido, incluída a taxa de fiscalização judicial, limitada a 5% (cinco por cento) do valor pago pelo usuário, vedados quaisquer outros acréscimos a título de taxas, custas e contribuições para o Estado ou Distrito Federal, carteira de previdência ou para associação de classe, criados ou que venham a ser criados sob qualquer título ou denominação; e</w:t>
      </w:r>
    </w:p>
    <w:p w14:paraId="4069BB7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o</w:t>
      </w:r>
      <w:proofErr w:type="gramEnd"/>
      <w:r w:rsidRPr="00714DA6">
        <w:rPr>
          <w:rFonts w:ascii="Book Antiqua" w:eastAsia="Times New Roman" w:hAnsi="Book Antiqua" w:cs="Arial"/>
          <w:color w:val="000000"/>
          <w:kern w:val="0"/>
          <w:sz w:val="19"/>
          <w:szCs w:val="19"/>
          <w:lang w:eastAsia="pt-BR"/>
          <w14:ligatures w14:val="none"/>
        </w:rPr>
        <w:t xml:space="preserve"> valor respectivo previsto na tabela estadual definida em lei, observado que:</w:t>
      </w:r>
    </w:p>
    <w:p w14:paraId="334A4DB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 nos registros, quando 2 (dois) ou mais imóveis forem dados em garantia, situados ou não na mesma circunscrição imobiliária, tenham ou não igual valor, a base de cálculo dos atos será o resultado da divisão do valor do mútuo pelo número de imóveis, limitada ao potencial econômico de cada bem;</w:t>
      </w:r>
    </w:p>
    <w:p w14:paraId="4493BB1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b) a averbação de aditivo de garantia real com liberação de crédito suplementar será cobrada conforme o disposto neste artigo e terá como base de cálculo o valor do referido crédito;</w:t>
      </w:r>
    </w:p>
    <w:p w14:paraId="727C82B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 a averbação de aditivo que contenha outras alterações que não importem mudança no valor do crédito concedido é considerada ato sem conteúdo econômico;</w:t>
      </w:r>
    </w:p>
    <w:p w14:paraId="2DAFBD3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d) os valores de cancelamento dos atos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parágrafo obedecerão ao previsto nas tabelas estaduais, até o limite máximo de 0,1% (zero vírgula um por cento) do valor do crédito concedido;</w:t>
      </w:r>
    </w:p>
    <w:p w14:paraId="49FB925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e) a prenotação, as indicações e os arquivamentos estão incluídos nos emolumentos devidos pelos registros de garantias reais previstas nesta Lei;</w:t>
      </w:r>
    </w:p>
    <w:p w14:paraId="5329205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f) os emolumentos devidos pelo registro auxiliar de cédula ou nota de crédito e de produto rural, não garantida por hipoteca ou alienação fiduciária de bens imóveis, obedecerão ao previsto nas tabelas estaduais e não poderão exceder 0,3% (zero vírgula três por cento) do valor do crédito concedido, incluída a taxa de fiscalização judicial, limitada a 5% (cinco por cento) do valor pago pelo usuário, observadas as vedações estipuladas no inciso I deste parágrafo.’ (NR)</w:t>
      </w:r>
    </w:p>
    <w:p w14:paraId="6BCB820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3º ...........................................................................................................</w:t>
      </w:r>
    </w:p>
    <w:p w14:paraId="794906A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019073D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202" w:anchor="art3vi" w:history="1">
        <w:r w:rsidRPr="00714DA6">
          <w:rPr>
            <w:rFonts w:ascii="Book Antiqua" w:eastAsia="Times New Roman" w:hAnsi="Book Antiqua" w:cs="Arial"/>
            <w:color w:val="000080"/>
            <w:kern w:val="0"/>
            <w:sz w:val="19"/>
            <w:szCs w:val="19"/>
            <w:u w:val="single"/>
            <w:lang w:eastAsia="pt-BR"/>
            <w14:ligatures w14:val="none"/>
          </w:rPr>
          <w:t>VI - </w:t>
        </w:r>
      </w:hyperlink>
      <w:r w:rsidRPr="00714DA6">
        <w:rPr>
          <w:rFonts w:ascii="Book Antiqua" w:eastAsia="Times New Roman" w:hAnsi="Book Antiqua" w:cs="Arial"/>
          <w:color w:val="000000"/>
          <w:kern w:val="0"/>
          <w:sz w:val="19"/>
          <w:szCs w:val="19"/>
          <w:lang w:eastAsia="pt-BR"/>
          <w14:ligatures w14:val="none"/>
        </w:rPr>
        <w:t>impor ao registro e averbação de situações jurídicas em que haja a interveniência de produtor rural quaisquer acréscimos a título de taxas, custas e contribuições para o Estado ou Distrito Federal, carteira de previdência, fundo de custeio de atos gratuitos e fundos especiais do Tribunal de Justiça, bem como de associação de classe, ou outros que venham a ser criados.’ (NR)’</w:t>
      </w:r>
    </w:p>
    <w:p w14:paraId="1DB96DE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68" w:name="art57"/>
      <w:bookmarkEnd w:id="68"/>
      <w:r w:rsidRPr="00714DA6">
        <w:rPr>
          <w:rFonts w:ascii="Book Antiqua" w:eastAsia="Times New Roman" w:hAnsi="Book Antiqua" w:cs="Arial"/>
          <w:color w:val="000000"/>
          <w:kern w:val="0"/>
          <w:sz w:val="19"/>
          <w:szCs w:val="19"/>
          <w:lang w:eastAsia="pt-BR"/>
          <w14:ligatures w14:val="none"/>
        </w:rPr>
        <w:t>Art. 57. (VETADO).</w:t>
      </w:r>
    </w:p>
    <w:p w14:paraId="6DBA0C7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69" w:name="art58"/>
      <w:bookmarkEnd w:id="69"/>
      <w:r w:rsidRPr="00714DA6">
        <w:rPr>
          <w:rFonts w:ascii="Book Antiqua" w:eastAsia="Times New Roman" w:hAnsi="Book Antiqua" w:cs="Arial"/>
          <w:color w:val="000000"/>
          <w:kern w:val="0"/>
          <w:sz w:val="19"/>
          <w:szCs w:val="19"/>
          <w:lang w:eastAsia="pt-BR"/>
          <w14:ligatures w14:val="none"/>
        </w:rPr>
        <w:t>Art. 58. O parágrafo único do art. 28 da </w:t>
      </w:r>
      <w:hyperlink r:id="rId203" w:history="1">
        <w:r w:rsidRPr="00714DA6">
          <w:rPr>
            <w:rFonts w:ascii="Book Antiqua" w:eastAsia="Times New Roman" w:hAnsi="Book Antiqua" w:cs="Arial"/>
            <w:color w:val="000080"/>
            <w:kern w:val="0"/>
            <w:sz w:val="19"/>
            <w:szCs w:val="19"/>
            <w:u w:val="single"/>
            <w:lang w:eastAsia="pt-BR"/>
            <w14:ligatures w14:val="none"/>
          </w:rPr>
          <w:t>Lei nº 12.810, de 15 de maio de 2013 </w:t>
        </w:r>
      </w:hyperlink>
      <w:r w:rsidRPr="00714DA6">
        <w:rPr>
          <w:rFonts w:ascii="Book Antiqua" w:eastAsia="Times New Roman" w:hAnsi="Book Antiqua" w:cs="Arial"/>
          <w:color w:val="000000"/>
          <w:kern w:val="0"/>
          <w:sz w:val="19"/>
          <w:szCs w:val="19"/>
          <w:lang w:eastAsia="pt-BR"/>
          <w14:ligatures w14:val="none"/>
        </w:rPr>
        <w:t>, passa a vigorar com as seguintes alterações:</w:t>
      </w:r>
    </w:p>
    <w:p w14:paraId="157DE70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28. ....................................................................................................................</w:t>
      </w:r>
    </w:p>
    <w:p w14:paraId="1A1497B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204" w:anchor="art28p.0" w:history="1">
        <w:r w:rsidRPr="00714DA6">
          <w:rPr>
            <w:rFonts w:ascii="Book Antiqua" w:eastAsia="Times New Roman" w:hAnsi="Book Antiqua" w:cs="Arial"/>
            <w:color w:val="000080"/>
            <w:kern w:val="0"/>
            <w:sz w:val="19"/>
            <w:szCs w:val="19"/>
            <w:u w:val="single"/>
            <w:lang w:eastAsia="pt-BR"/>
            <w14:ligatures w14:val="none"/>
          </w:rPr>
          <w:t>Parágrafo único. </w:t>
        </w:r>
      </w:hyperlink>
      <w:r w:rsidRPr="00714DA6">
        <w:rPr>
          <w:rFonts w:ascii="Book Antiqua" w:eastAsia="Times New Roman" w:hAnsi="Book Antiqua" w:cs="Arial"/>
          <w:color w:val="000000"/>
          <w:kern w:val="0"/>
          <w:sz w:val="19"/>
          <w:szCs w:val="19"/>
          <w:lang w:eastAsia="pt-BR"/>
          <w14:ligatures w14:val="none"/>
        </w:rPr>
        <w:t>O registro de ativos financeiros e de valores mobiliários compreende o armazenamento e a publicidade de informações referentes a transações financeiras, ressalvados os sigilos legais.” (NR)</w:t>
      </w:r>
    </w:p>
    <w:p w14:paraId="230C11D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70" w:name="art59"/>
      <w:bookmarkEnd w:id="70"/>
      <w:r w:rsidRPr="00714DA6">
        <w:rPr>
          <w:rFonts w:ascii="Book Antiqua" w:eastAsia="Times New Roman" w:hAnsi="Book Antiqua" w:cs="Arial"/>
          <w:color w:val="000000"/>
          <w:kern w:val="0"/>
          <w:sz w:val="19"/>
          <w:szCs w:val="19"/>
          <w:lang w:eastAsia="pt-BR"/>
          <w14:ligatures w14:val="none"/>
        </w:rPr>
        <w:t>Art. 59. (VETADO).</w:t>
      </w:r>
    </w:p>
    <w:p w14:paraId="2115CD0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71" w:name="art60.0"/>
      <w:bookmarkEnd w:id="71"/>
      <w:r w:rsidRPr="00714DA6">
        <w:rPr>
          <w:rFonts w:ascii="Book Antiqua" w:eastAsia="Times New Roman" w:hAnsi="Book Antiqua" w:cs="Arial"/>
          <w:color w:val="000000"/>
          <w:kern w:val="0"/>
          <w:sz w:val="19"/>
          <w:szCs w:val="19"/>
          <w:lang w:eastAsia="pt-BR"/>
          <w14:ligatures w14:val="none"/>
        </w:rPr>
        <w:t>Art. 60. A </w:t>
      </w:r>
      <w:hyperlink r:id="rId205" w:history="1">
        <w:r w:rsidRPr="00714DA6">
          <w:rPr>
            <w:rFonts w:ascii="Book Antiqua" w:eastAsia="Times New Roman" w:hAnsi="Book Antiqua" w:cs="Arial"/>
            <w:color w:val="000080"/>
            <w:kern w:val="0"/>
            <w:sz w:val="19"/>
            <w:szCs w:val="19"/>
            <w:u w:val="single"/>
            <w:lang w:eastAsia="pt-BR"/>
            <w14:ligatures w14:val="none"/>
          </w:rPr>
          <w:t>Lei nº 13.576, de 26 de dezembro de 2017 </w:t>
        </w:r>
      </w:hyperlink>
      <w:r w:rsidRPr="00714DA6">
        <w:rPr>
          <w:rFonts w:ascii="Book Antiqua" w:eastAsia="Times New Roman" w:hAnsi="Book Antiqua" w:cs="Arial"/>
          <w:color w:val="000000"/>
          <w:kern w:val="0"/>
          <w:sz w:val="19"/>
          <w:szCs w:val="19"/>
          <w:lang w:eastAsia="pt-BR"/>
          <w14:ligatures w14:val="none"/>
        </w:rPr>
        <w:t>, passa a vigorar acrescida do seguinte art. 15-A: </w:t>
      </w:r>
      <w:hyperlink r:id="rId206" w:anchor="derrubadaveto" w:history="1">
        <w:r w:rsidRPr="00714DA6">
          <w:rPr>
            <w:rFonts w:ascii="Book Antiqua" w:eastAsia="Times New Roman" w:hAnsi="Book Antiqua" w:cs="Arial"/>
            <w:color w:val="000080"/>
            <w:kern w:val="0"/>
            <w:sz w:val="19"/>
            <w:szCs w:val="19"/>
            <w:u w:val="single"/>
            <w:lang w:eastAsia="pt-BR"/>
            <w14:ligatures w14:val="none"/>
          </w:rPr>
          <w:t>Promulgação partes vetadas</w:t>
        </w:r>
      </w:hyperlink>
    </w:p>
    <w:p w14:paraId="5C66A66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207" w:anchor="art15a" w:history="1">
        <w:r w:rsidRPr="00714DA6">
          <w:rPr>
            <w:rFonts w:ascii="Book Antiqua" w:eastAsia="Times New Roman" w:hAnsi="Book Antiqua" w:cs="Arial"/>
            <w:color w:val="000080"/>
            <w:kern w:val="0"/>
            <w:sz w:val="19"/>
            <w:szCs w:val="19"/>
            <w:u w:val="single"/>
            <w:lang w:eastAsia="pt-BR"/>
            <w14:ligatures w14:val="none"/>
          </w:rPr>
          <w:t>‘Art. 15-A. </w:t>
        </w:r>
      </w:hyperlink>
      <w:r w:rsidRPr="00714DA6">
        <w:rPr>
          <w:rFonts w:ascii="Book Antiqua" w:eastAsia="Times New Roman" w:hAnsi="Book Antiqua" w:cs="Arial"/>
          <w:color w:val="000000"/>
          <w:kern w:val="0"/>
          <w:sz w:val="19"/>
          <w:szCs w:val="19"/>
          <w:lang w:eastAsia="pt-BR"/>
          <w14:ligatures w14:val="none"/>
        </w:rPr>
        <w:t>A receita das pessoas jurídicas qualificadas conforme o inciso VII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do art. 5º desta Lei auferida até 31 de dezembro de 2030 nas operações de que trata o art. 15 desta Lei fica sujeita à incidência do imposto sobre a renda exclusivamente na fonte à alíquota de 15% (quinze por cento).</w:t>
      </w:r>
    </w:p>
    <w:p w14:paraId="6909E39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A receita referida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será excluída na determinação do lucro real ou presumido e no valor do resultado do exercício, mas as eventuais perdas apuradas naquelas operações não serão dedutíveis na apuração do lucro real.</w:t>
      </w:r>
    </w:p>
    <w:p w14:paraId="3B6C86C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O disposto no § 1º deste artigo não impede o regular aproveitamento, na apuração do lucro real das pessoas jurídicas referidas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das despesas administrativas ou financeiras necessárias à emissão, ao registro e à negociação dos créditos de que trata o inciso V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 xml:space="preserve">do art. 5º desta Lei, inclusive </w:t>
      </w:r>
      <w:proofErr w:type="gramStart"/>
      <w:r w:rsidRPr="00714DA6">
        <w:rPr>
          <w:rFonts w:ascii="Book Antiqua" w:eastAsia="Times New Roman" w:hAnsi="Book Antiqua" w:cs="Arial"/>
          <w:color w:val="000000"/>
          <w:kern w:val="0"/>
          <w:sz w:val="19"/>
          <w:szCs w:val="19"/>
          <w:lang w:eastAsia="pt-BR"/>
          <w14:ligatures w14:val="none"/>
        </w:rPr>
        <w:t>aquelas referentes</w:t>
      </w:r>
      <w:proofErr w:type="gramEnd"/>
      <w:r w:rsidRPr="00714DA6">
        <w:rPr>
          <w:rFonts w:ascii="Book Antiqua" w:eastAsia="Times New Roman" w:hAnsi="Book Antiqua" w:cs="Arial"/>
          <w:color w:val="000000"/>
          <w:kern w:val="0"/>
          <w:sz w:val="19"/>
          <w:szCs w:val="19"/>
          <w:lang w:eastAsia="pt-BR"/>
          <w14:ligatures w14:val="none"/>
        </w:rPr>
        <w:t xml:space="preserve"> à certificação ou às atividades do </w:t>
      </w:r>
      <w:proofErr w:type="spellStart"/>
      <w:r w:rsidRPr="00714DA6">
        <w:rPr>
          <w:rFonts w:ascii="Book Antiqua" w:eastAsia="Times New Roman" w:hAnsi="Book Antiqua" w:cs="Arial"/>
          <w:color w:val="000000"/>
          <w:kern w:val="0"/>
          <w:sz w:val="19"/>
          <w:szCs w:val="19"/>
          <w:lang w:eastAsia="pt-BR"/>
          <w14:ligatures w14:val="none"/>
        </w:rPr>
        <w:t>escriturador</w:t>
      </w:r>
      <w:proofErr w:type="spellEnd"/>
      <w:r w:rsidRPr="00714DA6">
        <w:rPr>
          <w:rFonts w:ascii="Book Antiqua" w:eastAsia="Times New Roman" w:hAnsi="Book Antiqua" w:cs="Arial"/>
          <w:color w:val="000000"/>
          <w:kern w:val="0"/>
          <w:sz w:val="19"/>
          <w:szCs w:val="19"/>
          <w:lang w:eastAsia="pt-BR"/>
          <w14:ligatures w14:val="none"/>
        </w:rPr>
        <w:t xml:space="preserve"> de que tratam os incisos I e VIII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 xml:space="preserve">do art. 5º e os </w:t>
      </w:r>
      <w:proofErr w:type="spellStart"/>
      <w:r w:rsidRPr="00714DA6">
        <w:rPr>
          <w:rFonts w:ascii="Book Antiqua" w:eastAsia="Times New Roman" w:hAnsi="Book Antiqua" w:cs="Arial"/>
          <w:color w:val="000000"/>
          <w:kern w:val="0"/>
          <w:sz w:val="19"/>
          <w:szCs w:val="19"/>
          <w:lang w:eastAsia="pt-BR"/>
          <w14:ligatures w14:val="none"/>
        </w:rPr>
        <w:t>arts</w:t>
      </w:r>
      <w:proofErr w:type="spellEnd"/>
      <w:r w:rsidRPr="00714DA6">
        <w:rPr>
          <w:rFonts w:ascii="Book Antiqua" w:eastAsia="Times New Roman" w:hAnsi="Book Antiqua" w:cs="Arial"/>
          <w:color w:val="000000"/>
          <w:kern w:val="0"/>
          <w:sz w:val="19"/>
          <w:szCs w:val="19"/>
          <w:lang w:eastAsia="pt-BR"/>
          <w14:ligatures w14:val="none"/>
        </w:rPr>
        <w:t>. 15 e 18 desta Lei.</w:t>
      </w:r>
    </w:p>
    <w:p w14:paraId="4D7B23E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O disposto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e no § 1º deste artigo aplica-se por igual a todas as demais pessoas físicas ou jurídicas que realizem, sucessivamente, operações de aquisição e alienação na forma do art. 15 e com o registro de que trata o art. 16 desta Lei, salvo quando aquelas pessoas se caracterizarem legalmente como ‘distribuidor de combustíveis.’”</w:t>
      </w:r>
    </w:p>
    <w:p w14:paraId="081C79A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72" w:name="art61"/>
      <w:bookmarkEnd w:id="72"/>
      <w:r w:rsidRPr="00714DA6">
        <w:rPr>
          <w:rFonts w:ascii="Book Antiqua" w:eastAsia="Times New Roman" w:hAnsi="Book Antiqua" w:cs="Arial"/>
          <w:color w:val="000000"/>
          <w:kern w:val="0"/>
          <w:sz w:val="19"/>
          <w:szCs w:val="19"/>
          <w:lang w:eastAsia="pt-BR"/>
          <w14:ligatures w14:val="none"/>
        </w:rPr>
        <w:t>Art. 61. Ficam revogados:</w:t>
      </w:r>
    </w:p>
    <w:p w14:paraId="4773F2B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 - </w:t>
      </w:r>
      <w:proofErr w:type="gramStart"/>
      <w:r w:rsidRPr="00714DA6">
        <w:rPr>
          <w:rFonts w:ascii="Book Antiqua" w:eastAsia="Times New Roman" w:hAnsi="Book Antiqua" w:cs="Arial"/>
          <w:color w:val="000000"/>
          <w:kern w:val="0"/>
          <w:sz w:val="19"/>
          <w:szCs w:val="19"/>
          <w:lang w:eastAsia="pt-BR"/>
          <w14:ligatures w14:val="none"/>
        </w:rPr>
        <w:t>o</w:t>
      </w:r>
      <w:proofErr w:type="gramEnd"/>
      <w:r w:rsidRPr="00714DA6">
        <w:rPr>
          <w:rFonts w:ascii="Book Antiqua" w:eastAsia="Times New Roman" w:hAnsi="Book Antiqua" w:cs="Arial"/>
          <w:color w:val="000000"/>
          <w:kern w:val="0"/>
          <w:sz w:val="19"/>
          <w:szCs w:val="19"/>
          <w:lang w:eastAsia="pt-BR"/>
          <w14:ligatures w14:val="none"/>
        </w:rPr>
        <w:t> </w:t>
      </w:r>
      <w:hyperlink r:id="rId208" w:anchor="art30" w:history="1">
        <w:r w:rsidRPr="00714DA6">
          <w:rPr>
            <w:rFonts w:ascii="Book Antiqua" w:eastAsia="Times New Roman" w:hAnsi="Book Antiqua" w:cs="Arial"/>
            <w:color w:val="000080"/>
            <w:kern w:val="0"/>
            <w:sz w:val="19"/>
            <w:szCs w:val="19"/>
            <w:u w:val="single"/>
            <w:lang w:eastAsia="pt-BR"/>
            <w14:ligatures w14:val="none"/>
          </w:rPr>
          <w:t>art. 30 da Lei nº 4.728, de 14 de julho de 1965 </w:t>
        </w:r>
      </w:hyperlink>
      <w:r w:rsidRPr="00714DA6">
        <w:rPr>
          <w:rFonts w:ascii="Book Antiqua" w:eastAsia="Times New Roman" w:hAnsi="Book Antiqua" w:cs="Arial"/>
          <w:color w:val="000000"/>
          <w:kern w:val="0"/>
          <w:sz w:val="19"/>
          <w:szCs w:val="19"/>
          <w:lang w:eastAsia="pt-BR"/>
          <w14:ligatures w14:val="none"/>
        </w:rPr>
        <w:t>;</w:t>
      </w:r>
    </w:p>
    <w:p w14:paraId="4633BB7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o</w:t>
      </w:r>
      <w:proofErr w:type="gramEnd"/>
      <w:r w:rsidRPr="00714DA6">
        <w:rPr>
          <w:rFonts w:ascii="Book Antiqua" w:eastAsia="Times New Roman" w:hAnsi="Book Antiqua" w:cs="Arial"/>
          <w:color w:val="000000"/>
          <w:kern w:val="0"/>
          <w:sz w:val="19"/>
          <w:szCs w:val="19"/>
          <w:lang w:eastAsia="pt-BR"/>
          <w14:ligatures w14:val="none"/>
        </w:rPr>
        <w:t> </w:t>
      </w:r>
      <w:hyperlink r:id="rId209" w:history="1">
        <w:r w:rsidRPr="00714DA6">
          <w:rPr>
            <w:rFonts w:ascii="Book Antiqua" w:eastAsia="Times New Roman" w:hAnsi="Book Antiqua" w:cs="Arial"/>
            <w:color w:val="000080"/>
            <w:kern w:val="0"/>
            <w:sz w:val="19"/>
            <w:szCs w:val="19"/>
            <w:u w:val="single"/>
            <w:lang w:eastAsia="pt-BR"/>
            <w14:ligatures w14:val="none"/>
          </w:rPr>
          <w:t>Decreto-Lei nº 13, de 18 de julho de 1966 </w:t>
        </w:r>
      </w:hyperlink>
      <w:r w:rsidRPr="00714DA6">
        <w:rPr>
          <w:rFonts w:ascii="Book Antiqua" w:eastAsia="Times New Roman" w:hAnsi="Book Antiqua" w:cs="Arial"/>
          <w:color w:val="000000"/>
          <w:kern w:val="0"/>
          <w:sz w:val="19"/>
          <w:szCs w:val="19"/>
          <w:lang w:eastAsia="pt-BR"/>
          <w14:ligatures w14:val="none"/>
        </w:rPr>
        <w:t>;</w:t>
      </w:r>
    </w:p>
    <w:p w14:paraId="49AB7B4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III - o </w:t>
      </w:r>
      <w:hyperlink r:id="rId210" w:history="1">
        <w:r w:rsidRPr="00714DA6">
          <w:rPr>
            <w:rFonts w:ascii="Book Antiqua" w:eastAsia="Times New Roman" w:hAnsi="Book Antiqua" w:cs="Arial"/>
            <w:color w:val="000080"/>
            <w:kern w:val="0"/>
            <w:sz w:val="19"/>
            <w:szCs w:val="19"/>
            <w:u w:val="single"/>
            <w:lang w:eastAsia="pt-BR"/>
            <w14:ligatures w14:val="none"/>
          </w:rPr>
          <w:t>Decreto-Lei nº 14, de 29 de julho de 1966 </w:t>
        </w:r>
      </w:hyperlink>
      <w:r w:rsidRPr="00714DA6">
        <w:rPr>
          <w:rFonts w:ascii="Book Antiqua" w:eastAsia="Times New Roman" w:hAnsi="Book Antiqua" w:cs="Arial"/>
          <w:color w:val="000000"/>
          <w:kern w:val="0"/>
          <w:sz w:val="19"/>
          <w:szCs w:val="19"/>
          <w:lang w:eastAsia="pt-BR"/>
          <w14:ligatures w14:val="none"/>
        </w:rPr>
        <w:t>;</w:t>
      </w:r>
    </w:p>
    <w:p w14:paraId="52A6263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IV - </w:t>
      </w:r>
      <w:proofErr w:type="gramStart"/>
      <w:r w:rsidRPr="00714DA6">
        <w:rPr>
          <w:rFonts w:ascii="Book Antiqua" w:eastAsia="Times New Roman" w:hAnsi="Book Antiqua" w:cs="Arial"/>
          <w:color w:val="000000"/>
          <w:kern w:val="0"/>
          <w:sz w:val="19"/>
          <w:szCs w:val="19"/>
          <w:lang w:eastAsia="pt-BR"/>
          <w14:ligatures w14:val="none"/>
        </w:rPr>
        <w:t>a</w:t>
      </w:r>
      <w:proofErr w:type="gramEnd"/>
      <w:r w:rsidRPr="00714DA6">
        <w:rPr>
          <w:rFonts w:ascii="Book Antiqua" w:eastAsia="Times New Roman" w:hAnsi="Book Antiqua" w:cs="Arial"/>
          <w:color w:val="000000"/>
          <w:kern w:val="0"/>
          <w:sz w:val="19"/>
          <w:szCs w:val="19"/>
          <w:lang w:eastAsia="pt-BR"/>
          <w14:ligatures w14:val="none"/>
        </w:rPr>
        <w:t> </w:t>
      </w:r>
      <w:hyperlink r:id="rId211" w:anchor="art20d" w:history="1">
        <w:r w:rsidRPr="00714DA6">
          <w:rPr>
            <w:rFonts w:ascii="Book Antiqua" w:eastAsia="Times New Roman" w:hAnsi="Book Antiqua" w:cs="Arial"/>
            <w:color w:val="000080"/>
            <w:kern w:val="0"/>
            <w:sz w:val="19"/>
            <w:szCs w:val="19"/>
            <w:u w:val="single"/>
            <w:lang w:eastAsia="pt-BR"/>
            <w14:ligatures w14:val="none"/>
          </w:rPr>
          <w:t>alínea “d” do </w:t>
        </w:r>
        <w:r w:rsidRPr="00714DA6">
          <w:rPr>
            <w:rFonts w:ascii="Book Antiqua" w:eastAsia="Times New Roman" w:hAnsi="Book Antiqua" w:cs="Arial"/>
            <w:b/>
            <w:bCs/>
            <w:color w:val="000080"/>
            <w:kern w:val="0"/>
            <w:sz w:val="19"/>
            <w:szCs w:val="19"/>
            <w:u w:val="single"/>
            <w:lang w:eastAsia="pt-BR"/>
            <w14:ligatures w14:val="none"/>
          </w:rPr>
          <w:t>caput </w:t>
        </w:r>
        <w:r w:rsidRPr="00714DA6">
          <w:rPr>
            <w:rFonts w:ascii="Book Antiqua" w:eastAsia="Times New Roman" w:hAnsi="Book Antiqua" w:cs="Arial"/>
            <w:color w:val="000080"/>
            <w:kern w:val="0"/>
            <w:sz w:val="19"/>
            <w:szCs w:val="19"/>
            <w:u w:val="single"/>
            <w:lang w:eastAsia="pt-BR"/>
            <w14:ligatures w14:val="none"/>
          </w:rPr>
          <w:t>do art. 20 do Decreto-Lei nº 73, de 21 de novembro de 1966 </w:t>
        </w:r>
      </w:hyperlink>
      <w:r w:rsidRPr="00714DA6">
        <w:rPr>
          <w:rFonts w:ascii="Book Antiqua" w:eastAsia="Times New Roman" w:hAnsi="Book Antiqua" w:cs="Arial"/>
          <w:color w:val="000000"/>
          <w:kern w:val="0"/>
          <w:sz w:val="19"/>
          <w:szCs w:val="19"/>
          <w:lang w:eastAsia="pt-BR"/>
          <w14:ligatures w14:val="none"/>
        </w:rPr>
        <w:t>;</w:t>
      </w:r>
    </w:p>
    <w:p w14:paraId="4B1505B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V - </w:t>
      </w:r>
      <w:proofErr w:type="gramStart"/>
      <w:r w:rsidRPr="00714DA6">
        <w:rPr>
          <w:rFonts w:ascii="Book Antiqua" w:eastAsia="Times New Roman" w:hAnsi="Book Antiqua" w:cs="Arial"/>
          <w:color w:val="000000"/>
          <w:kern w:val="0"/>
          <w:sz w:val="19"/>
          <w:szCs w:val="19"/>
          <w:lang w:eastAsia="pt-BR"/>
          <w14:ligatures w14:val="none"/>
        </w:rPr>
        <w:t>os</w:t>
      </w:r>
      <w:proofErr w:type="gramEnd"/>
      <w:r w:rsidRPr="00714DA6">
        <w:rPr>
          <w:rFonts w:ascii="Book Antiqua" w:eastAsia="Times New Roman" w:hAnsi="Book Antiqua" w:cs="Arial"/>
          <w:color w:val="000000"/>
          <w:kern w:val="0"/>
          <w:sz w:val="19"/>
          <w:szCs w:val="19"/>
          <w:lang w:eastAsia="pt-BR"/>
          <w14:ligatures w14:val="none"/>
        </w:rPr>
        <w:t xml:space="preserve"> seguintes dispositivos do </w:t>
      </w:r>
      <w:hyperlink r:id="rId212" w:history="1">
        <w:r w:rsidRPr="00714DA6">
          <w:rPr>
            <w:rFonts w:ascii="Book Antiqua" w:eastAsia="Times New Roman" w:hAnsi="Book Antiqua" w:cs="Arial"/>
            <w:color w:val="000080"/>
            <w:kern w:val="0"/>
            <w:sz w:val="19"/>
            <w:szCs w:val="19"/>
            <w:u w:val="single"/>
            <w:lang w:eastAsia="pt-BR"/>
            <w14:ligatures w14:val="none"/>
          </w:rPr>
          <w:t>Decreto-Lei nº 167, de 14 de fevereiro de 1967 </w:t>
        </w:r>
      </w:hyperlink>
      <w:r w:rsidRPr="00714DA6">
        <w:rPr>
          <w:rFonts w:ascii="Book Antiqua" w:eastAsia="Times New Roman" w:hAnsi="Book Antiqua" w:cs="Arial"/>
          <w:color w:val="000000"/>
          <w:kern w:val="0"/>
          <w:sz w:val="19"/>
          <w:szCs w:val="19"/>
          <w:lang w:eastAsia="pt-BR"/>
          <w14:ligatures w14:val="none"/>
        </w:rPr>
        <w:t>:</w:t>
      </w:r>
    </w:p>
    <w:p w14:paraId="008A03D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 </w:t>
      </w:r>
      <w:proofErr w:type="spellStart"/>
      <w:r w:rsidRPr="00714DA6">
        <w:rPr>
          <w:rFonts w:ascii="Book Antiqua" w:eastAsia="Times New Roman" w:hAnsi="Book Antiqua" w:cs="Arial"/>
          <w:color w:val="000000"/>
          <w:kern w:val="0"/>
          <w:sz w:val="19"/>
          <w:szCs w:val="19"/>
          <w:lang w:eastAsia="pt-BR"/>
          <w14:ligatures w14:val="none"/>
        </w:rPr>
        <w:fldChar w:fldCharType="begin"/>
      </w:r>
      <w:r w:rsidRPr="00714DA6">
        <w:rPr>
          <w:rFonts w:ascii="Book Antiqua" w:eastAsia="Times New Roman" w:hAnsi="Book Antiqua" w:cs="Arial"/>
          <w:color w:val="000000"/>
          <w:kern w:val="0"/>
          <w:sz w:val="19"/>
          <w:szCs w:val="19"/>
          <w:lang w:eastAsia="pt-BR"/>
          <w14:ligatures w14:val="none"/>
        </w:rPr>
        <w:instrText>HYPERLINK "https://www.planalto.gov.br/ccivil_03/Decreto-Lei/Del0167.htm" \l "art30"</w:instrText>
      </w:r>
      <w:r w:rsidRPr="00714DA6">
        <w:rPr>
          <w:rFonts w:ascii="Book Antiqua" w:eastAsia="Times New Roman" w:hAnsi="Book Antiqua" w:cs="Arial"/>
          <w:color w:val="000000"/>
          <w:kern w:val="0"/>
          <w:sz w:val="19"/>
          <w:szCs w:val="19"/>
          <w:lang w:eastAsia="pt-BR"/>
          <w14:ligatures w14:val="none"/>
        </w:rPr>
      </w:r>
      <w:r w:rsidRPr="00714DA6">
        <w:rPr>
          <w:rFonts w:ascii="Book Antiqua" w:eastAsia="Times New Roman" w:hAnsi="Book Antiqua" w:cs="Arial"/>
          <w:color w:val="000000"/>
          <w:kern w:val="0"/>
          <w:sz w:val="19"/>
          <w:szCs w:val="19"/>
          <w:lang w:eastAsia="pt-BR"/>
          <w14:ligatures w14:val="none"/>
        </w:rPr>
        <w:fldChar w:fldCharType="separate"/>
      </w:r>
      <w:r w:rsidRPr="00714DA6">
        <w:rPr>
          <w:rFonts w:ascii="Book Antiqua" w:eastAsia="Times New Roman" w:hAnsi="Book Antiqua" w:cs="Arial"/>
          <w:color w:val="000080"/>
          <w:kern w:val="0"/>
          <w:sz w:val="19"/>
          <w:szCs w:val="19"/>
          <w:u w:val="single"/>
          <w:lang w:eastAsia="pt-BR"/>
          <w14:ligatures w14:val="none"/>
        </w:rPr>
        <w:t>arts</w:t>
      </w:r>
      <w:proofErr w:type="spellEnd"/>
      <w:r w:rsidRPr="00714DA6">
        <w:rPr>
          <w:rFonts w:ascii="Book Antiqua" w:eastAsia="Times New Roman" w:hAnsi="Book Antiqua" w:cs="Arial"/>
          <w:color w:val="000080"/>
          <w:kern w:val="0"/>
          <w:sz w:val="19"/>
          <w:szCs w:val="19"/>
          <w:u w:val="single"/>
          <w:lang w:eastAsia="pt-BR"/>
          <w14:ligatures w14:val="none"/>
        </w:rPr>
        <w:t>. 30 a 40 </w:t>
      </w:r>
      <w:r w:rsidRPr="00714DA6">
        <w:rPr>
          <w:rFonts w:ascii="Book Antiqua" w:eastAsia="Times New Roman" w:hAnsi="Book Antiqua" w:cs="Arial"/>
          <w:color w:val="000000"/>
          <w:kern w:val="0"/>
          <w:sz w:val="19"/>
          <w:szCs w:val="19"/>
          <w:lang w:eastAsia="pt-BR"/>
          <w14:ligatures w14:val="none"/>
        </w:rPr>
        <w:fldChar w:fldCharType="end"/>
      </w:r>
      <w:r w:rsidRPr="00714DA6">
        <w:rPr>
          <w:rFonts w:ascii="Book Antiqua" w:eastAsia="Times New Roman" w:hAnsi="Book Antiqua" w:cs="Arial"/>
          <w:color w:val="000000"/>
          <w:kern w:val="0"/>
          <w:sz w:val="19"/>
          <w:szCs w:val="19"/>
          <w:lang w:eastAsia="pt-BR"/>
          <w14:ligatures w14:val="none"/>
        </w:rPr>
        <w:t>; e</w:t>
      </w:r>
    </w:p>
    <w:p w14:paraId="49C33E2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b) </w:t>
      </w:r>
      <w:hyperlink r:id="rId213" w:anchor="art42p" w:history="1">
        <w:r w:rsidRPr="00714DA6">
          <w:rPr>
            <w:rFonts w:ascii="Book Antiqua" w:eastAsia="Times New Roman" w:hAnsi="Book Antiqua" w:cs="Arial"/>
            <w:color w:val="000080"/>
            <w:kern w:val="0"/>
            <w:sz w:val="19"/>
            <w:szCs w:val="19"/>
            <w:u w:val="single"/>
            <w:lang w:eastAsia="pt-BR"/>
            <w14:ligatures w14:val="none"/>
          </w:rPr>
          <w:t>parágrafo único do art. 42 </w:t>
        </w:r>
      </w:hyperlink>
      <w:r w:rsidRPr="00714DA6">
        <w:rPr>
          <w:rFonts w:ascii="Book Antiqua" w:eastAsia="Times New Roman" w:hAnsi="Book Antiqua" w:cs="Arial"/>
          <w:color w:val="000000"/>
          <w:kern w:val="0"/>
          <w:sz w:val="19"/>
          <w:szCs w:val="19"/>
          <w:lang w:eastAsia="pt-BR"/>
          <w14:ligatures w14:val="none"/>
        </w:rPr>
        <w:t>;</w:t>
      </w:r>
    </w:p>
    <w:p w14:paraId="62353F1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VI - </w:t>
      </w:r>
      <w:proofErr w:type="gramStart"/>
      <w:r w:rsidRPr="00714DA6">
        <w:rPr>
          <w:rFonts w:ascii="Book Antiqua" w:eastAsia="Times New Roman" w:hAnsi="Book Antiqua" w:cs="Arial"/>
          <w:color w:val="000000"/>
          <w:kern w:val="0"/>
          <w:sz w:val="19"/>
          <w:szCs w:val="19"/>
          <w:lang w:eastAsia="pt-BR"/>
          <w14:ligatures w14:val="none"/>
        </w:rPr>
        <w:t>o</w:t>
      </w:r>
      <w:proofErr w:type="gramEnd"/>
      <w:r w:rsidRPr="00714DA6">
        <w:rPr>
          <w:rFonts w:ascii="Book Antiqua" w:eastAsia="Times New Roman" w:hAnsi="Book Antiqua" w:cs="Arial"/>
          <w:color w:val="000000"/>
          <w:kern w:val="0"/>
          <w:sz w:val="19"/>
          <w:szCs w:val="19"/>
          <w:lang w:eastAsia="pt-BR"/>
          <w14:ligatures w14:val="none"/>
        </w:rPr>
        <w:t> </w:t>
      </w:r>
      <w:hyperlink r:id="rId214" w:anchor="art167i13" w:history="1">
        <w:r w:rsidRPr="00714DA6">
          <w:rPr>
            <w:rFonts w:ascii="Book Antiqua" w:eastAsia="Times New Roman" w:hAnsi="Book Antiqua" w:cs="Arial"/>
            <w:color w:val="000080"/>
            <w:kern w:val="0"/>
            <w:sz w:val="19"/>
            <w:szCs w:val="19"/>
            <w:u w:val="single"/>
            <w:lang w:eastAsia="pt-BR"/>
            <w14:ligatures w14:val="none"/>
          </w:rPr>
          <w:t>item 13 do inciso I do </w:t>
        </w:r>
        <w:r w:rsidRPr="00714DA6">
          <w:rPr>
            <w:rFonts w:ascii="Book Antiqua" w:eastAsia="Times New Roman" w:hAnsi="Book Antiqua" w:cs="Arial"/>
            <w:b/>
            <w:bCs/>
            <w:color w:val="000080"/>
            <w:kern w:val="0"/>
            <w:sz w:val="19"/>
            <w:szCs w:val="19"/>
            <w:u w:val="single"/>
            <w:lang w:eastAsia="pt-BR"/>
            <w14:ligatures w14:val="none"/>
          </w:rPr>
          <w:t>caput </w:t>
        </w:r>
        <w:r w:rsidRPr="00714DA6">
          <w:rPr>
            <w:rFonts w:ascii="Book Antiqua" w:eastAsia="Times New Roman" w:hAnsi="Book Antiqua" w:cs="Arial"/>
            <w:color w:val="000080"/>
            <w:kern w:val="0"/>
            <w:sz w:val="19"/>
            <w:szCs w:val="19"/>
            <w:u w:val="single"/>
            <w:lang w:eastAsia="pt-BR"/>
            <w14:ligatures w14:val="none"/>
          </w:rPr>
          <w:t>do art. 167 da Lei nº 6.015, de 31 de dezembro de 1973 </w:t>
        </w:r>
      </w:hyperlink>
      <w:r w:rsidRPr="00714DA6">
        <w:rPr>
          <w:rFonts w:ascii="Book Antiqua" w:eastAsia="Times New Roman" w:hAnsi="Book Antiqua" w:cs="Arial"/>
          <w:color w:val="000000"/>
          <w:kern w:val="0"/>
          <w:sz w:val="19"/>
          <w:szCs w:val="19"/>
          <w:lang w:eastAsia="pt-BR"/>
          <w14:ligatures w14:val="none"/>
        </w:rPr>
        <w:t>;</w:t>
      </w:r>
    </w:p>
    <w:p w14:paraId="2FC1DBC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VII - o </w:t>
      </w:r>
      <w:hyperlink r:id="rId215" w:anchor="art4a" w:history="1">
        <w:r w:rsidRPr="00714DA6">
          <w:rPr>
            <w:rFonts w:ascii="Book Antiqua" w:eastAsia="Times New Roman" w:hAnsi="Book Antiqua" w:cs="Arial"/>
            <w:color w:val="000080"/>
            <w:kern w:val="0"/>
            <w:sz w:val="19"/>
            <w:szCs w:val="19"/>
            <w:u w:val="single"/>
            <w:lang w:eastAsia="pt-BR"/>
            <w14:ligatures w14:val="none"/>
          </w:rPr>
          <w:t>art. 4º-A da Lei nº 8.427, de 27 de maio de 1992 </w:t>
        </w:r>
      </w:hyperlink>
      <w:r w:rsidRPr="00714DA6">
        <w:rPr>
          <w:rFonts w:ascii="Book Antiqua" w:eastAsia="Times New Roman" w:hAnsi="Book Antiqua" w:cs="Arial"/>
          <w:color w:val="000000"/>
          <w:kern w:val="0"/>
          <w:sz w:val="19"/>
          <w:szCs w:val="19"/>
          <w:lang w:eastAsia="pt-BR"/>
          <w14:ligatures w14:val="none"/>
        </w:rPr>
        <w:t>;</w:t>
      </w:r>
    </w:p>
    <w:p w14:paraId="3B1A12C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VIII - o </w:t>
      </w:r>
      <w:hyperlink r:id="rId216" w:anchor="art19" w:history="1">
        <w:r w:rsidRPr="00714DA6">
          <w:rPr>
            <w:rFonts w:ascii="Book Antiqua" w:eastAsia="Times New Roman" w:hAnsi="Book Antiqua" w:cs="Arial"/>
            <w:color w:val="000080"/>
            <w:kern w:val="0"/>
            <w:sz w:val="19"/>
            <w:szCs w:val="19"/>
            <w:u w:val="single"/>
            <w:lang w:eastAsia="pt-BR"/>
            <w14:ligatures w14:val="none"/>
          </w:rPr>
          <w:t>art. 19 da Lei nº 8.929, de 22 de agosto de 1994 </w:t>
        </w:r>
      </w:hyperlink>
      <w:r w:rsidRPr="00714DA6">
        <w:rPr>
          <w:rFonts w:ascii="Book Antiqua" w:eastAsia="Times New Roman" w:hAnsi="Book Antiqua" w:cs="Arial"/>
          <w:color w:val="000000"/>
          <w:kern w:val="0"/>
          <w:sz w:val="19"/>
          <w:szCs w:val="19"/>
          <w:lang w:eastAsia="pt-BR"/>
          <w14:ligatures w14:val="none"/>
        </w:rPr>
        <w:t>;</w:t>
      </w:r>
    </w:p>
    <w:p w14:paraId="724F24D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IX - </w:t>
      </w:r>
      <w:proofErr w:type="gramStart"/>
      <w:r w:rsidRPr="00714DA6">
        <w:rPr>
          <w:rFonts w:ascii="Book Antiqua" w:eastAsia="Times New Roman" w:hAnsi="Book Antiqua" w:cs="Arial"/>
          <w:color w:val="000000"/>
          <w:kern w:val="0"/>
          <w:sz w:val="19"/>
          <w:szCs w:val="19"/>
          <w:lang w:eastAsia="pt-BR"/>
          <w14:ligatures w14:val="none"/>
        </w:rPr>
        <w:t>os</w:t>
      </w:r>
      <w:proofErr w:type="gramEnd"/>
      <w:r w:rsidRPr="00714DA6">
        <w:rPr>
          <w:rFonts w:ascii="Book Antiqua" w:eastAsia="Times New Roman" w:hAnsi="Book Antiqua" w:cs="Arial"/>
          <w:color w:val="000000"/>
          <w:kern w:val="0"/>
          <w:sz w:val="19"/>
          <w:szCs w:val="19"/>
          <w:lang w:eastAsia="pt-BR"/>
          <w14:ligatures w14:val="none"/>
        </w:rPr>
        <w:t xml:space="preserve"> seguintes dispositivos da </w:t>
      </w:r>
      <w:hyperlink r:id="rId217" w:history="1">
        <w:r w:rsidRPr="00714DA6">
          <w:rPr>
            <w:rFonts w:ascii="Book Antiqua" w:eastAsia="Times New Roman" w:hAnsi="Book Antiqua" w:cs="Arial"/>
            <w:color w:val="000080"/>
            <w:kern w:val="0"/>
            <w:sz w:val="19"/>
            <w:szCs w:val="19"/>
            <w:u w:val="single"/>
            <w:lang w:eastAsia="pt-BR"/>
            <w14:ligatures w14:val="none"/>
          </w:rPr>
          <w:t>Lei nº 11.076, de 30 de dezembro de 2004 </w:t>
        </w:r>
      </w:hyperlink>
      <w:r w:rsidRPr="00714DA6">
        <w:rPr>
          <w:rFonts w:ascii="Book Antiqua" w:eastAsia="Times New Roman" w:hAnsi="Book Antiqua" w:cs="Arial"/>
          <w:color w:val="000000"/>
          <w:kern w:val="0"/>
          <w:sz w:val="19"/>
          <w:szCs w:val="19"/>
          <w:lang w:eastAsia="pt-BR"/>
          <w14:ligatures w14:val="none"/>
        </w:rPr>
        <w:t>:</w:t>
      </w:r>
    </w:p>
    <w:p w14:paraId="614485E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 </w:t>
      </w:r>
      <w:hyperlink r:id="rId218" w:anchor="art20" w:history="1">
        <w:r w:rsidRPr="00714DA6">
          <w:rPr>
            <w:rFonts w:ascii="Book Antiqua" w:eastAsia="Times New Roman" w:hAnsi="Book Antiqua" w:cs="Arial"/>
            <w:color w:val="000080"/>
            <w:kern w:val="0"/>
            <w:sz w:val="19"/>
            <w:szCs w:val="19"/>
            <w:u w:val="single"/>
            <w:lang w:eastAsia="pt-BR"/>
            <w14:ligatures w14:val="none"/>
          </w:rPr>
          <w:t>art. 20 </w:t>
        </w:r>
      </w:hyperlink>
      <w:r w:rsidRPr="00714DA6">
        <w:rPr>
          <w:rFonts w:ascii="Book Antiqua" w:eastAsia="Times New Roman" w:hAnsi="Book Antiqua" w:cs="Arial"/>
          <w:color w:val="000000"/>
          <w:kern w:val="0"/>
          <w:sz w:val="19"/>
          <w:szCs w:val="19"/>
          <w:lang w:eastAsia="pt-BR"/>
          <w14:ligatures w14:val="none"/>
        </w:rPr>
        <w:t>;</w:t>
      </w:r>
    </w:p>
    <w:p w14:paraId="1CD19AE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b) </w:t>
      </w:r>
      <w:hyperlink r:id="rId219" w:anchor="art24%A72" w:history="1">
        <w:r w:rsidRPr="00714DA6">
          <w:rPr>
            <w:rFonts w:ascii="Book Antiqua" w:eastAsia="Times New Roman" w:hAnsi="Book Antiqua" w:cs="Arial"/>
            <w:color w:val="000080"/>
            <w:kern w:val="0"/>
            <w:sz w:val="19"/>
            <w:szCs w:val="19"/>
            <w:u w:val="single"/>
            <w:lang w:eastAsia="pt-BR"/>
            <w14:ligatures w14:val="none"/>
          </w:rPr>
          <w:t>§§ 2º e 3º do art. 24 </w:t>
        </w:r>
      </w:hyperlink>
      <w:r w:rsidRPr="00714DA6">
        <w:rPr>
          <w:rFonts w:ascii="Book Antiqua" w:eastAsia="Times New Roman" w:hAnsi="Book Antiqua" w:cs="Arial"/>
          <w:color w:val="000000"/>
          <w:kern w:val="0"/>
          <w:sz w:val="19"/>
          <w:szCs w:val="19"/>
          <w:lang w:eastAsia="pt-BR"/>
          <w14:ligatures w14:val="none"/>
        </w:rPr>
        <w:t>;</w:t>
      </w:r>
    </w:p>
    <w:p w14:paraId="30305B4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 </w:t>
      </w:r>
      <w:hyperlink r:id="rId220" w:anchor="art25%A74iii.0" w:history="1">
        <w:r w:rsidRPr="00714DA6">
          <w:rPr>
            <w:rFonts w:ascii="Book Antiqua" w:eastAsia="Times New Roman" w:hAnsi="Book Antiqua" w:cs="Arial"/>
            <w:color w:val="000080"/>
            <w:kern w:val="0"/>
            <w:sz w:val="19"/>
            <w:szCs w:val="19"/>
            <w:u w:val="single"/>
            <w:lang w:eastAsia="pt-BR"/>
            <w14:ligatures w14:val="none"/>
          </w:rPr>
          <w:t>inciso III do § 4º do art. 25 </w:t>
        </w:r>
      </w:hyperlink>
      <w:r w:rsidRPr="00714DA6">
        <w:rPr>
          <w:rFonts w:ascii="Book Antiqua" w:eastAsia="Times New Roman" w:hAnsi="Book Antiqua" w:cs="Arial"/>
          <w:color w:val="000000"/>
          <w:kern w:val="0"/>
          <w:sz w:val="19"/>
          <w:szCs w:val="19"/>
          <w:lang w:eastAsia="pt-BR"/>
          <w14:ligatures w14:val="none"/>
        </w:rPr>
        <w:t>;</w:t>
      </w:r>
    </w:p>
    <w:p w14:paraId="4A2B421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d) </w:t>
      </w:r>
      <w:hyperlink r:id="rId221" w:anchor="art27p" w:history="1">
        <w:r w:rsidRPr="00714DA6">
          <w:rPr>
            <w:rFonts w:ascii="Book Antiqua" w:eastAsia="Times New Roman" w:hAnsi="Book Antiqua" w:cs="Arial"/>
            <w:color w:val="000080"/>
            <w:kern w:val="0"/>
            <w:sz w:val="19"/>
            <w:szCs w:val="19"/>
            <w:u w:val="single"/>
            <w:lang w:eastAsia="pt-BR"/>
            <w14:ligatures w14:val="none"/>
          </w:rPr>
          <w:t>parágrafo único do art. 27 </w:t>
        </w:r>
      </w:hyperlink>
      <w:r w:rsidRPr="00714DA6">
        <w:rPr>
          <w:rFonts w:ascii="Book Antiqua" w:eastAsia="Times New Roman" w:hAnsi="Book Antiqua" w:cs="Arial"/>
          <w:color w:val="000000"/>
          <w:kern w:val="0"/>
          <w:sz w:val="19"/>
          <w:szCs w:val="19"/>
          <w:lang w:eastAsia="pt-BR"/>
          <w14:ligatures w14:val="none"/>
        </w:rPr>
        <w:t>;</w:t>
      </w:r>
    </w:p>
    <w:p w14:paraId="7893FB4B"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e) </w:t>
      </w:r>
      <w:hyperlink r:id="rId222" w:anchor="art35i.0" w:history="1">
        <w:r w:rsidRPr="00714DA6">
          <w:rPr>
            <w:rFonts w:ascii="Book Antiqua" w:eastAsia="Times New Roman" w:hAnsi="Book Antiqua" w:cs="Arial"/>
            <w:color w:val="000080"/>
            <w:kern w:val="0"/>
            <w:sz w:val="19"/>
            <w:szCs w:val="19"/>
            <w:u w:val="single"/>
            <w:lang w:eastAsia="pt-BR"/>
            <w14:ligatures w14:val="none"/>
          </w:rPr>
          <w:t>incisos I e II do caput </w:t>
        </w:r>
      </w:hyperlink>
      <w:r w:rsidRPr="00714DA6">
        <w:rPr>
          <w:rFonts w:ascii="Book Antiqua" w:eastAsia="Times New Roman" w:hAnsi="Book Antiqua" w:cs="Arial"/>
          <w:color w:val="000000"/>
          <w:kern w:val="0"/>
          <w:sz w:val="19"/>
          <w:szCs w:val="19"/>
          <w:lang w:eastAsia="pt-BR"/>
          <w14:ligatures w14:val="none"/>
        </w:rPr>
        <w:t>e </w:t>
      </w:r>
      <w:hyperlink r:id="rId223" w:anchor="art35p.0" w:history="1">
        <w:r w:rsidRPr="00714DA6">
          <w:rPr>
            <w:rFonts w:ascii="Book Antiqua" w:eastAsia="Times New Roman" w:hAnsi="Book Antiqua" w:cs="Arial"/>
            <w:color w:val="000080"/>
            <w:kern w:val="0"/>
            <w:sz w:val="19"/>
            <w:szCs w:val="19"/>
            <w:u w:val="single"/>
            <w:lang w:eastAsia="pt-BR"/>
            <w14:ligatures w14:val="none"/>
          </w:rPr>
          <w:t>parágrafo único do art. 35 </w:t>
        </w:r>
      </w:hyperlink>
      <w:r w:rsidRPr="00714DA6">
        <w:rPr>
          <w:rFonts w:ascii="Book Antiqua" w:eastAsia="Times New Roman" w:hAnsi="Book Antiqua" w:cs="Arial"/>
          <w:color w:val="000000"/>
          <w:kern w:val="0"/>
          <w:sz w:val="19"/>
          <w:szCs w:val="19"/>
          <w:lang w:eastAsia="pt-BR"/>
          <w14:ligatures w14:val="none"/>
        </w:rPr>
        <w:t>; e</w:t>
      </w:r>
    </w:p>
    <w:p w14:paraId="601C654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f) </w:t>
      </w:r>
      <w:hyperlink r:id="rId224" w:anchor="art37%A73iii.0" w:history="1">
        <w:r w:rsidRPr="00714DA6">
          <w:rPr>
            <w:rFonts w:ascii="Book Antiqua" w:eastAsia="Times New Roman" w:hAnsi="Book Antiqua" w:cs="Arial"/>
            <w:color w:val="000080"/>
            <w:kern w:val="0"/>
            <w:sz w:val="19"/>
            <w:szCs w:val="19"/>
            <w:u w:val="single"/>
            <w:lang w:eastAsia="pt-BR"/>
            <w14:ligatures w14:val="none"/>
          </w:rPr>
          <w:t>inciso III do § 3º do art. 37 </w:t>
        </w:r>
      </w:hyperlink>
      <w:r w:rsidRPr="00714DA6">
        <w:rPr>
          <w:rFonts w:ascii="Book Antiqua" w:eastAsia="Times New Roman" w:hAnsi="Book Antiqua" w:cs="Arial"/>
          <w:color w:val="000000"/>
          <w:kern w:val="0"/>
          <w:sz w:val="19"/>
          <w:szCs w:val="19"/>
          <w:lang w:eastAsia="pt-BR"/>
          <w14:ligatures w14:val="none"/>
        </w:rPr>
        <w:t>; e</w:t>
      </w:r>
    </w:p>
    <w:p w14:paraId="3C6555F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X - </w:t>
      </w:r>
      <w:proofErr w:type="gramStart"/>
      <w:r w:rsidRPr="00714DA6">
        <w:rPr>
          <w:rFonts w:ascii="Book Antiqua" w:eastAsia="Times New Roman" w:hAnsi="Book Antiqua" w:cs="Arial"/>
          <w:color w:val="000000"/>
          <w:kern w:val="0"/>
          <w:sz w:val="19"/>
          <w:szCs w:val="19"/>
          <w:lang w:eastAsia="pt-BR"/>
          <w14:ligatures w14:val="none"/>
        </w:rPr>
        <w:t>o</w:t>
      </w:r>
      <w:proofErr w:type="gramEnd"/>
      <w:r w:rsidRPr="00714DA6">
        <w:rPr>
          <w:rFonts w:ascii="Book Antiqua" w:eastAsia="Times New Roman" w:hAnsi="Book Antiqua" w:cs="Arial"/>
          <w:color w:val="000000"/>
          <w:kern w:val="0"/>
          <w:sz w:val="19"/>
          <w:szCs w:val="19"/>
          <w:lang w:eastAsia="pt-BR"/>
          <w14:ligatures w14:val="none"/>
        </w:rPr>
        <w:t> </w:t>
      </w:r>
      <w:hyperlink r:id="rId225" w:anchor="art10" w:history="1">
        <w:r w:rsidRPr="00714DA6">
          <w:rPr>
            <w:rFonts w:ascii="Book Antiqua" w:eastAsia="Times New Roman" w:hAnsi="Book Antiqua" w:cs="Arial"/>
            <w:color w:val="000080"/>
            <w:kern w:val="0"/>
            <w:sz w:val="19"/>
            <w:szCs w:val="19"/>
            <w:u w:val="single"/>
            <w:lang w:eastAsia="pt-BR"/>
            <w14:ligatures w14:val="none"/>
          </w:rPr>
          <w:t>art. 10 da Lei nº 13.476, de 28 de agosto de 2017 </w:t>
        </w:r>
      </w:hyperlink>
      <w:r w:rsidRPr="00714DA6">
        <w:rPr>
          <w:rFonts w:ascii="Book Antiqua" w:eastAsia="Times New Roman" w:hAnsi="Book Antiqua" w:cs="Arial"/>
          <w:color w:val="000000"/>
          <w:kern w:val="0"/>
          <w:sz w:val="19"/>
          <w:szCs w:val="19"/>
          <w:lang w:eastAsia="pt-BR"/>
          <w14:ligatures w14:val="none"/>
        </w:rPr>
        <w:t>.</w:t>
      </w:r>
    </w:p>
    <w:p w14:paraId="169EC48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73" w:name="art62"/>
      <w:bookmarkEnd w:id="73"/>
      <w:r w:rsidRPr="00714DA6">
        <w:rPr>
          <w:rFonts w:ascii="Book Antiqua" w:eastAsia="Times New Roman" w:hAnsi="Book Antiqua" w:cs="Arial"/>
          <w:color w:val="000000"/>
          <w:kern w:val="0"/>
          <w:sz w:val="19"/>
          <w:szCs w:val="19"/>
          <w:lang w:eastAsia="pt-BR"/>
          <w14:ligatures w14:val="none"/>
        </w:rPr>
        <w:t>Art. 62. Esta Lei entra em vigor na data de sua publicação.</w:t>
      </w:r>
    </w:p>
    <w:p w14:paraId="63E68845"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Brasília, 7 de abril de 2020; 199 </w:t>
      </w:r>
      <w:r w:rsidRPr="00714DA6">
        <w:rPr>
          <w:rFonts w:ascii="Book Antiqua" w:eastAsia="Times New Roman" w:hAnsi="Book Antiqua" w:cs="Arial"/>
          <w:color w:val="000000"/>
          <w:kern w:val="0"/>
          <w:sz w:val="19"/>
          <w:szCs w:val="19"/>
          <w:u w:val="single"/>
          <w:vertAlign w:val="superscript"/>
          <w:lang w:eastAsia="pt-BR"/>
          <w14:ligatures w14:val="none"/>
        </w:rPr>
        <w:t>o </w:t>
      </w:r>
      <w:r w:rsidRPr="00714DA6">
        <w:rPr>
          <w:rFonts w:ascii="Book Antiqua" w:eastAsia="Times New Roman" w:hAnsi="Book Antiqua" w:cs="Arial"/>
          <w:color w:val="000000"/>
          <w:kern w:val="0"/>
          <w:sz w:val="19"/>
          <w:szCs w:val="19"/>
          <w:lang w:eastAsia="pt-BR"/>
          <w14:ligatures w14:val="none"/>
        </w:rPr>
        <w:t>da Independência e 132 </w:t>
      </w:r>
      <w:r w:rsidRPr="00714DA6">
        <w:rPr>
          <w:rFonts w:ascii="Book Antiqua" w:eastAsia="Times New Roman" w:hAnsi="Book Antiqua" w:cs="Arial"/>
          <w:color w:val="000000"/>
          <w:kern w:val="0"/>
          <w:sz w:val="19"/>
          <w:szCs w:val="19"/>
          <w:u w:val="single"/>
          <w:vertAlign w:val="superscript"/>
          <w:lang w:eastAsia="pt-BR"/>
          <w14:ligatures w14:val="none"/>
        </w:rPr>
        <w:t>o </w:t>
      </w:r>
      <w:r w:rsidRPr="00714DA6">
        <w:rPr>
          <w:rFonts w:ascii="Book Antiqua" w:eastAsia="Times New Roman" w:hAnsi="Book Antiqua" w:cs="Arial"/>
          <w:color w:val="000000"/>
          <w:kern w:val="0"/>
          <w:sz w:val="19"/>
          <w:szCs w:val="19"/>
          <w:lang w:eastAsia="pt-BR"/>
          <w14:ligatures w14:val="none"/>
        </w:rPr>
        <w:t>da República.</w:t>
      </w:r>
    </w:p>
    <w:p w14:paraId="1E06AA5E" w14:textId="77777777" w:rsidR="00714DA6" w:rsidRPr="00714DA6" w:rsidRDefault="00714DA6" w:rsidP="00714DA6">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714DA6">
        <w:rPr>
          <w:rFonts w:ascii="Book Antiqua" w:eastAsia="Times New Roman" w:hAnsi="Book Antiqua" w:cs="Arial"/>
          <w:caps/>
          <w:color w:val="000000"/>
          <w:kern w:val="0"/>
          <w:sz w:val="19"/>
          <w:szCs w:val="19"/>
          <w:lang w:eastAsia="pt-BR"/>
          <w14:ligatures w14:val="none"/>
        </w:rPr>
        <w:t>JAIR MESSIAS BOLSONARO</w:t>
      </w:r>
    </w:p>
    <w:p w14:paraId="00C28FD3" w14:textId="77777777" w:rsidR="00714DA6" w:rsidRPr="00714DA6" w:rsidRDefault="00714DA6" w:rsidP="00714DA6">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714DA6">
        <w:rPr>
          <w:rFonts w:ascii="Book Antiqua" w:eastAsia="Times New Roman" w:hAnsi="Book Antiqua" w:cs="Arial"/>
          <w:i/>
          <w:iCs/>
          <w:color w:val="000000"/>
          <w:kern w:val="0"/>
          <w:sz w:val="19"/>
          <w:szCs w:val="19"/>
          <w:lang w:eastAsia="pt-BR"/>
          <w14:ligatures w14:val="none"/>
        </w:rPr>
        <w:t>Paulo Guedes</w:t>
      </w:r>
    </w:p>
    <w:p w14:paraId="4314438E" w14:textId="77777777" w:rsidR="00714DA6" w:rsidRPr="00714DA6" w:rsidRDefault="00714DA6" w:rsidP="00714DA6">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714DA6">
        <w:rPr>
          <w:rFonts w:ascii="Book Antiqua" w:eastAsia="Times New Roman" w:hAnsi="Book Antiqua" w:cs="Arial"/>
          <w:i/>
          <w:iCs/>
          <w:color w:val="000000"/>
          <w:kern w:val="0"/>
          <w:sz w:val="19"/>
          <w:szCs w:val="19"/>
          <w:lang w:eastAsia="pt-BR"/>
          <w14:ligatures w14:val="none"/>
        </w:rPr>
        <w:t>Tereza Cristina Corrêa da Costa Dias</w:t>
      </w:r>
    </w:p>
    <w:p w14:paraId="7B707760" w14:textId="77777777" w:rsidR="00714DA6" w:rsidRPr="00714DA6" w:rsidRDefault="00714DA6" w:rsidP="00714DA6">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714DA6">
        <w:rPr>
          <w:rFonts w:ascii="Book Antiqua" w:eastAsia="Times New Roman" w:hAnsi="Book Antiqua" w:cs="Arial"/>
          <w:i/>
          <w:iCs/>
          <w:color w:val="000000"/>
          <w:kern w:val="0"/>
          <w:sz w:val="19"/>
          <w:szCs w:val="19"/>
          <w:lang w:eastAsia="pt-BR"/>
          <w14:ligatures w14:val="none"/>
        </w:rPr>
        <w:t>Roberto de Oliveira Campos Neto</w:t>
      </w:r>
    </w:p>
    <w:p w14:paraId="24A08C8C" w14:textId="77777777" w:rsidR="00714DA6" w:rsidRPr="00714DA6" w:rsidRDefault="00714DA6" w:rsidP="00714DA6">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714DA6">
        <w:rPr>
          <w:rFonts w:ascii="Book Antiqua" w:eastAsia="Times New Roman" w:hAnsi="Book Antiqua" w:cs="Arial"/>
          <w:i/>
          <w:iCs/>
          <w:color w:val="000000"/>
          <w:kern w:val="0"/>
          <w:sz w:val="19"/>
          <w:szCs w:val="19"/>
          <w:lang w:eastAsia="pt-BR"/>
          <w14:ligatures w14:val="none"/>
        </w:rPr>
        <w:t>André Luiz de Almeida Mendonça</w:t>
      </w:r>
    </w:p>
    <w:p w14:paraId="3E3C9546" w14:textId="77777777" w:rsidR="00714DA6" w:rsidRPr="00714DA6" w:rsidRDefault="00714DA6" w:rsidP="00714DA6">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714DA6">
        <w:rPr>
          <w:rFonts w:ascii="Book Antiqua" w:eastAsia="Times New Roman" w:hAnsi="Book Antiqua" w:cs="Arial"/>
          <w:color w:val="FF0000"/>
          <w:kern w:val="0"/>
          <w:sz w:val="19"/>
          <w:szCs w:val="19"/>
          <w:lang w:eastAsia="pt-BR"/>
          <w14:ligatures w14:val="none"/>
        </w:rPr>
        <w:t>Este texto não substitui o publicado no DOU de 7.4.2020 - Edição extra</w:t>
      </w:r>
    </w:p>
    <w:tbl>
      <w:tblPr>
        <w:tblW w:w="3500" w:type="pct"/>
        <w:tblBorders>
          <w:top w:val="single" w:sz="6" w:space="0" w:color="000000"/>
          <w:left w:val="single" w:sz="6" w:space="0" w:color="000000"/>
          <w:bottom w:val="single" w:sz="6" w:space="0" w:color="000000"/>
          <w:right w:val="single" w:sz="6" w:space="0" w:color="000000"/>
        </w:tblBorders>
        <w:tblCellMar>
          <w:left w:w="240" w:type="dxa"/>
          <w:right w:w="0" w:type="dxa"/>
        </w:tblCellMar>
        <w:tblLook w:val="04A0" w:firstRow="1" w:lastRow="0" w:firstColumn="1" w:lastColumn="0" w:noHBand="0" w:noVBand="1"/>
      </w:tblPr>
      <w:tblGrid>
        <w:gridCol w:w="1860"/>
        <w:gridCol w:w="4082"/>
      </w:tblGrid>
      <w:tr w:rsidR="00714DA6" w:rsidRPr="00714DA6" w14:paraId="47D6DCE2" w14:textId="77777777" w:rsidTr="00714DA6">
        <w:trPr>
          <w:trHeight w:val="336"/>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3537840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kern w:val="0"/>
                <w:sz w:val="19"/>
                <w:szCs w:val="19"/>
                <w:lang w:eastAsia="pt-BR"/>
                <w14:ligatures w14:val="none"/>
              </w:rPr>
            </w:pPr>
            <w:r w:rsidRPr="00714DA6">
              <w:rPr>
                <w:rFonts w:ascii="Book Antiqua" w:eastAsia="Times New Roman" w:hAnsi="Book Antiqua" w:cs="Arial"/>
                <w:noProof/>
                <w:kern w:val="0"/>
                <w:sz w:val="19"/>
                <w:szCs w:val="19"/>
                <w:lang w:eastAsia="pt-BR"/>
                <w14:ligatures w14:val="none"/>
              </w:rPr>
              <mc:AlternateContent>
                <mc:Choice Requires="wps">
                  <w:drawing>
                    <wp:inline distT="0" distB="0" distL="0" distR="0" wp14:anchorId="23357F5B" wp14:editId="56637CD5">
                      <wp:extent cx="723900" cy="781050"/>
                      <wp:effectExtent l="0" t="0" r="0" b="0"/>
                      <wp:docPr id="245244998" name="AutoShape 1" descr="Brasão das Armas Nacionais da República Federativa do Brasi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3900" cy="78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CB834" id="AutoShape 1" o:spid="_x0000_s1026" alt="Brasão das Armas Nacionais da República Federativa do Brasil" style="width:57pt;height: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" filled="f" stroked="f">
                      <o:lock v:ext="edit" aspectratio="t"/>
                      <w10:anchorlock/>
                    </v:rect>
                  </w:pict>
                </mc:Fallback>
              </mc:AlternateConten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2DD10C6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kern w:val="0"/>
                <w:sz w:val="19"/>
                <w:szCs w:val="19"/>
                <w:lang w:eastAsia="pt-BR"/>
                <w14:ligatures w14:val="none"/>
              </w:rPr>
            </w:pPr>
            <w:r w:rsidRPr="00714DA6">
              <w:rPr>
                <w:rFonts w:ascii="Book Antiqua" w:eastAsia="Times New Roman" w:hAnsi="Book Antiqua" w:cs="Arial"/>
                <w:kern w:val="0"/>
                <w:sz w:val="19"/>
                <w:szCs w:val="19"/>
                <w:lang w:eastAsia="pt-BR"/>
                <w14:ligatures w14:val="none"/>
              </w:rPr>
              <w:t>Presidência da República</w:t>
            </w:r>
            <w:r w:rsidRPr="00714DA6">
              <w:rPr>
                <w:rFonts w:ascii="Book Antiqua" w:eastAsia="Times New Roman" w:hAnsi="Book Antiqua" w:cs="Arial"/>
                <w:b/>
                <w:bCs/>
                <w:kern w:val="0"/>
                <w:sz w:val="19"/>
                <w:szCs w:val="19"/>
                <w:lang w:eastAsia="pt-BR"/>
                <w14:ligatures w14:val="none"/>
              </w:rPr>
              <w:br/>
            </w:r>
            <w:proofErr w:type="spellStart"/>
            <w:r w:rsidRPr="00714DA6">
              <w:rPr>
                <w:rFonts w:ascii="Book Antiqua" w:eastAsia="Times New Roman" w:hAnsi="Book Antiqua" w:cs="Arial"/>
                <w:kern w:val="0"/>
                <w:sz w:val="19"/>
                <w:szCs w:val="19"/>
                <w:lang w:eastAsia="pt-BR"/>
                <w14:ligatures w14:val="none"/>
              </w:rPr>
              <w:t>Secretaria-Geral</w:t>
            </w:r>
            <w:proofErr w:type="spellEnd"/>
            <w:r w:rsidRPr="00714DA6">
              <w:rPr>
                <w:rFonts w:ascii="Book Antiqua" w:eastAsia="Times New Roman" w:hAnsi="Book Antiqua" w:cs="Arial"/>
                <w:b/>
                <w:bCs/>
                <w:kern w:val="0"/>
                <w:sz w:val="19"/>
                <w:szCs w:val="19"/>
                <w:lang w:eastAsia="pt-BR"/>
                <w14:ligatures w14:val="none"/>
              </w:rPr>
              <w:br/>
            </w:r>
            <w:r w:rsidRPr="00714DA6">
              <w:rPr>
                <w:rFonts w:ascii="Book Antiqua" w:eastAsia="Times New Roman" w:hAnsi="Book Antiqua" w:cs="Arial"/>
                <w:kern w:val="0"/>
                <w:sz w:val="19"/>
                <w:szCs w:val="19"/>
                <w:lang w:eastAsia="pt-BR"/>
                <w14:ligatures w14:val="none"/>
              </w:rPr>
              <w:t>Subchefia para Assuntos Jurídicos</w:t>
            </w:r>
          </w:p>
        </w:tc>
      </w:tr>
    </w:tbl>
    <w:bookmarkStart w:id="74" w:name="derrubadaveto"/>
    <w:bookmarkEnd w:id="74"/>
    <w:p w14:paraId="18E4ACC9" w14:textId="77777777" w:rsidR="00714DA6" w:rsidRPr="00714DA6" w:rsidRDefault="00714DA6" w:rsidP="00714DA6">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r w:rsidRPr="00714DA6">
        <w:rPr>
          <w:rFonts w:ascii="Book Antiqua" w:eastAsia="Times New Roman" w:hAnsi="Book Antiqua" w:cs="Arial"/>
          <w:b/>
          <w:bCs/>
          <w:caps/>
          <w:color w:val="000080"/>
          <w:kern w:val="0"/>
          <w:sz w:val="19"/>
          <w:szCs w:val="19"/>
          <w:lang w:eastAsia="pt-BR"/>
          <w14:ligatures w14:val="none"/>
        </w:rPr>
        <w:fldChar w:fldCharType="begin"/>
      </w:r>
      <w:r w:rsidRPr="00714DA6">
        <w:rPr>
          <w:rFonts w:ascii="Book Antiqua" w:eastAsia="Times New Roman" w:hAnsi="Book Antiqua" w:cs="Arial"/>
          <w:b/>
          <w:bCs/>
          <w:caps/>
          <w:color w:val="000080"/>
          <w:kern w:val="0"/>
          <w:sz w:val="19"/>
          <w:szCs w:val="19"/>
          <w:lang w:eastAsia="pt-BR"/>
          <w14:ligatures w14:val="none"/>
        </w:rPr>
        <w:instrText>HYPERLINK "http://legislacao.planalto.gov.br/legisla/legislacao.nsf/Viw_Identificacao/lei%2013.986-2020?OpenDocument"</w:instrText>
      </w:r>
      <w:r w:rsidRPr="00714DA6">
        <w:rPr>
          <w:rFonts w:ascii="Book Antiqua" w:eastAsia="Times New Roman" w:hAnsi="Book Antiqua" w:cs="Arial"/>
          <w:b/>
          <w:bCs/>
          <w:caps/>
          <w:color w:val="000080"/>
          <w:kern w:val="0"/>
          <w:sz w:val="19"/>
          <w:szCs w:val="19"/>
          <w:lang w:eastAsia="pt-BR"/>
          <w14:ligatures w14:val="none"/>
        </w:rPr>
      </w:r>
      <w:r w:rsidRPr="00714DA6">
        <w:rPr>
          <w:rFonts w:ascii="Book Antiqua" w:eastAsia="Times New Roman" w:hAnsi="Book Antiqua" w:cs="Arial"/>
          <w:b/>
          <w:bCs/>
          <w:caps/>
          <w:color w:val="000080"/>
          <w:kern w:val="0"/>
          <w:sz w:val="19"/>
          <w:szCs w:val="19"/>
          <w:lang w:eastAsia="pt-BR"/>
          <w14:ligatures w14:val="none"/>
        </w:rPr>
        <w:fldChar w:fldCharType="separate"/>
      </w:r>
      <w:r w:rsidRPr="00714DA6">
        <w:rPr>
          <w:rFonts w:ascii="Book Antiqua" w:eastAsia="Times New Roman" w:hAnsi="Book Antiqua" w:cs="Arial"/>
          <w:b/>
          <w:bCs/>
          <w:caps/>
          <w:color w:val="000080"/>
          <w:kern w:val="0"/>
          <w:sz w:val="19"/>
          <w:szCs w:val="19"/>
          <w:u w:val="single"/>
          <w:lang w:eastAsia="pt-BR"/>
          <w14:ligatures w14:val="none"/>
        </w:rPr>
        <w:t>LEI Nº 13.986, DE 7 DE ABRIL DE 2020</w:t>
      </w:r>
      <w:r w:rsidRPr="00714DA6">
        <w:rPr>
          <w:rFonts w:ascii="Book Antiqua" w:eastAsia="Times New Roman" w:hAnsi="Book Antiqua" w:cs="Arial"/>
          <w:b/>
          <w:bCs/>
          <w:caps/>
          <w:color w:val="000080"/>
          <w:kern w:val="0"/>
          <w:sz w:val="19"/>
          <w:szCs w:val="19"/>
          <w:u w:val="single"/>
          <w:lang w:eastAsia="pt-BR"/>
          <w14:ligatures w14:val="none"/>
        </w:rPr>
        <w:br/>
      </w:r>
      <w:r w:rsidRPr="00714DA6">
        <w:rPr>
          <w:rFonts w:ascii="Book Antiqua" w:eastAsia="Times New Roman" w:hAnsi="Book Antiqua" w:cs="Arial"/>
          <w:b/>
          <w:bCs/>
          <w:caps/>
          <w:color w:val="000080"/>
          <w:kern w:val="0"/>
          <w:sz w:val="19"/>
          <w:szCs w:val="19"/>
          <w:lang w:eastAsia="pt-BR"/>
          <w14:ligatures w14:val="none"/>
        </w:rPr>
        <w:fldChar w:fldCharType="end"/>
      </w:r>
    </w:p>
    <w:tbl>
      <w:tblPr>
        <w:tblW w:w="5000" w:type="pct"/>
        <w:tblBorders>
          <w:top w:val="single" w:sz="6" w:space="0" w:color="000000"/>
          <w:left w:val="single" w:sz="6" w:space="0" w:color="000000"/>
          <w:bottom w:val="single" w:sz="6" w:space="0" w:color="000000"/>
          <w:right w:val="single" w:sz="6" w:space="0" w:color="000000"/>
        </w:tblBorders>
        <w:tblCellMar>
          <w:left w:w="240" w:type="dxa"/>
          <w:right w:w="0" w:type="dxa"/>
        </w:tblCellMar>
        <w:tblLook w:val="04A0" w:firstRow="1" w:lastRow="0" w:firstColumn="1" w:lastColumn="0" w:noHBand="0" w:noVBand="1"/>
      </w:tblPr>
      <w:tblGrid>
        <w:gridCol w:w="4414"/>
        <w:gridCol w:w="4074"/>
      </w:tblGrid>
      <w:tr w:rsidR="00714DA6" w:rsidRPr="00714DA6" w14:paraId="6388AF3B" w14:textId="77777777" w:rsidTr="00714DA6">
        <w:trPr>
          <w:trHeight w:val="336"/>
        </w:trPr>
        <w:tc>
          <w:tcPr>
            <w:tcW w:w="2600" w:type="pct"/>
            <w:tcBorders>
              <w:top w:val="single" w:sz="6" w:space="0" w:color="000000"/>
              <w:left w:val="single" w:sz="6" w:space="0" w:color="000000"/>
              <w:bottom w:val="single" w:sz="6" w:space="0" w:color="000000"/>
              <w:right w:val="single" w:sz="6" w:space="0" w:color="000000"/>
            </w:tcBorders>
            <w:vAlign w:val="center"/>
            <w:hideMark/>
          </w:tcPr>
          <w:p w14:paraId="17C556F7" w14:textId="77777777" w:rsidR="00714DA6" w:rsidRPr="00714DA6" w:rsidRDefault="00714DA6" w:rsidP="00714DA6">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p>
        </w:tc>
        <w:tc>
          <w:tcPr>
            <w:tcW w:w="2400" w:type="pct"/>
            <w:tcBorders>
              <w:top w:val="single" w:sz="6" w:space="0" w:color="000000"/>
              <w:left w:val="single" w:sz="6" w:space="0" w:color="000000"/>
              <w:bottom w:val="single" w:sz="6" w:space="0" w:color="000000"/>
              <w:right w:val="single" w:sz="6" w:space="0" w:color="000000"/>
            </w:tcBorders>
            <w:vAlign w:val="center"/>
            <w:hideMark/>
          </w:tcPr>
          <w:p w14:paraId="08A6013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p>
        </w:tc>
      </w:tr>
    </w:tbl>
    <w:p w14:paraId="0DB762FF" w14:textId="77777777" w:rsidR="00714DA6" w:rsidRPr="00714DA6" w:rsidRDefault="00714DA6" w:rsidP="00714DA6">
      <w:pPr>
        <w:spacing w:before="100" w:beforeAutospacing="1" w:after="100" w:afterAutospacing="1" w:line="240" w:lineRule="auto"/>
        <w:jc w:val="both"/>
        <w:rPr>
          <w:rFonts w:ascii="Book Antiqua" w:eastAsia="Times New Roman" w:hAnsi="Book Antiqua" w:cs="Arial"/>
          <w:color w:val="800000"/>
          <w:kern w:val="0"/>
          <w:sz w:val="19"/>
          <w:szCs w:val="19"/>
          <w:lang w:eastAsia="pt-BR"/>
          <w14:ligatures w14:val="none"/>
        </w:rPr>
      </w:pPr>
      <w:r w:rsidRPr="00714DA6">
        <w:rPr>
          <w:rFonts w:ascii="Book Antiqua" w:eastAsia="Times New Roman" w:hAnsi="Book Antiqua" w:cs="Arial"/>
          <w:color w:val="800000"/>
          <w:kern w:val="0"/>
          <w:sz w:val="19"/>
          <w:szCs w:val="19"/>
          <w:lang w:eastAsia="pt-BR"/>
          <w14:ligatures w14:val="none"/>
        </w:rPr>
        <w:t>Institui o Fundo Garantidor Solidário (FGS); dispõe sobre o patrimônio rural em afetação, a Cédula Imobiliária Rural (CIR), a escrituração de títulos de crédito e a concessão de subvenção econômica para empresas cerealistas; altera as Leis n </w:t>
      </w:r>
      <w:r w:rsidRPr="00714DA6">
        <w:rPr>
          <w:rFonts w:ascii="Book Antiqua" w:eastAsia="Times New Roman" w:hAnsi="Book Antiqua" w:cs="Arial"/>
          <w:color w:val="800000"/>
          <w:kern w:val="0"/>
          <w:sz w:val="19"/>
          <w:szCs w:val="19"/>
          <w:u w:val="single"/>
          <w:vertAlign w:val="superscript"/>
          <w:lang w:eastAsia="pt-BR"/>
          <w14:ligatures w14:val="none"/>
        </w:rPr>
        <w:t>os </w:t>
      </w:r>
      <w:r w:rsidRPr="00714DA6">
        <w:rPr>
          <w:rFonts w:ascii="Book Antiqua" w:eastAsia="Times New Roman" w:hAnsi="Book Antiqua" w:cs="Arial"/>
          <w:color w:val="800000"/>
          <w:kern w:val="0"/>
          <w:sz w:val="19"/>
          <w:szCs w:val="19"/>
          <w:lang w:eastAsia="pt-BR"/>
          <w14:ligatures w14:val="none"/>
        </w:rPr>
        <w:t>8.427, de 27 de maio de 1992, 8.929, de 22 de agosto de 1994, 11.076, de 30 de dezembro de 2004, 10.931, de 2 de agosto de 2004, 12.865, de 9 de outubro de 2013, 5.709, de 7 de outubro de 1971, 6.634, de 2 de maio de 1979, 6.015, de 31 de dezembro de 1973, 7.827, de 27 de setembro de 1989, 8.212, de 24 de julho de 1991, 10.169, de 29 de dezembro de 2000, 11.116, de 18 de maio de 2005, 12.810, de 15 de maio de 2013, 13.340, de 28 de setembro de 2016, 13.576, de 26 de dezembro de 2017, e o Decreto-Lei nº 167, de 14 de fevereiro de 1967; revoga dispositivos das Leis n </w:t>
      </w:r>
      <w:r w:rsidRPr="00714DA6">
        <w:rPr>
          <w:rFonts w:ascii="Book Antiqua" w:eastAsia="Times New Roman" w:hAnsi="Book Antiqua" w:cs="Arial"/>
          <w:color w:val="800000"/>
          <w:kern w:val="0"/>
          <w:sz w:val="19"/>
          <w:szCs w:val="19"/>
          <w:u w:val="single"/>
          <w:vertAlign w:val="superscript"/>
          <w:lang w:eastAsia="pt-BR"/>
          <w14:ligatures w14:val="none"/>
        </w:rPr>
        <w:t>os </w:t>
      </w:r>
      <w:r w:rsidRPr="00714DA6">
        <w:rPr>
          <w:rFonts w:ascii="Book Antiqua" w:eastAsia="Times New Roman" w:hAnsi="Book Antiqua" w:cs="Arial"/>
          <w:color w:val="800000"/>
          <w:kern w:val="0"/>
          <w:sz w:val="19"/>
          <w:szCs w:val="19"/>
          <w:lang w:eastAsia="pt-BR"/>
          <w14:ligatures w14:val="none"/>
        </w:rPr>
        <w:t>4.728, de 14 de julho de 1965, e 13.476, de 28 de agosto de 2017, e dos Decretos-Leis n </w:t>
      </w:r>
      <w:r w:rsidRPr="00714DA6">
        <w:rPr>
          <w:rFonts w:ascii="Book Antiqua" w:eastAsia="Times New Roman" w:hAnsi="Book Antiqua" w:cs="Arial"/>
          <w:color w:val="800000"/>
          <w:kern w:val="0"/>
          <w:sz w:val="19"/>
          <w:szCs w:val="19"/>
          <w:u w:val="single"/>
          <w:vertAlign w:val="superscript"/>
          <w:lang w:eastAsia="pt-BR"/>
          <w14:ligatures w14:val="none"/>
        </w:rPr>
        <w:t>os </w:t>
      </w:r>
      <w:r w:rsidRPr="00714DA6">
        <w:rPr>
          <w:rFonts w:ascii="Book Antiqua" w:eastAsia="Times New Roman" w:hAnsi="Book Antiqua" w:cs="Arial"/>
          <w:color w:val="800000"/>
          <w:kern w:val="0"/>
          <w:sz w:val="19"/>
          <w:szCs w:val="19"/>
          <w:lang w:eastAsia="pt-BR"/>
          <w14:ligatures w14:val="none"/>
        </w:rPr>
        <w:t>13, de 18 de julho de 1966; 14, de 29 de julho de 1966; e 73, de 21 de novembro de 1966; e dá outras providências.</w:t>
      </w:r>
    </w:p>
    <w:p w14:paraId="4F5D8E1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proofErr w:type="gramStart"/>
      <w:r w:rsidRPr="00714DA6">
        <w:rPr>
          <w:rFonts w:ascii="Book Antiqua" w:eastAsia="Times New Roman" w:hAnsi="Book Antiqua" w:cs="Arial"/>
          <w:b/>
          <w:bCs/>
          <w:color w:val="000000"/>
          <w:kern w:val="0"/>
          <w:sz w:val="19"/>
          <w:szCs w:val="19"/>
          <w:lang w:eastAsia="pt-BR"/>
          <w14:ligatures w14:val="none"/>
        </w:rPr>
        <w:lastRenderedPageBreak/>
        <w:t>O  PRESIDENTE</w:t>
      </w:r>
      <w:proofErr w:type="gramEnd"/>
      <w:r w:rsidRPr="00714DA6">
        <w:rPr>
          <w:rFonts w:ascii="Book Antiqua" w:eastAsia="Times New Roman" w:hAnsi="Book Antiqua" w:cs="Arial"/>
          <w:b/>
          <w:bCs/>
          <w:color w:val="000000"/>
          <w:kern w:val="0"/>
          <w:sz w:val="19"/>
          <w:szCs w:val="19"/>
          <w:lang w:eastAsia="pt-BR"/>
          <w14:ligatures w14:val="none"/>
        </w:rPr>
        <w:t> DA REPÚBLICA </w:t>
      </w:r>
      <w:r w:rsidRPr="00714DA6">
        <w:rPr>
          <w:rFonts w:ascii="Book Antiqua" w:eastAsia="Times New Roman" w:hAnsi="Book Antiqua" w:cs="Arial"/>
          <w:color w:val="000000"/>
          <w:kern w:val="0"/>
          <w:sz w:val="19"/>
          <w:szCs w:val="19"/>
          <w:lang w:eastAsia="pt-BR"/>
          <w14:ligatures w14:val="none"/>
        </w:rPr>
        <w:t>Faço saber que o Congresso Nacional decreta e eu promulgo, nos termos do parágrafo 5º do art. 66 da Constituição Federal, as seguintes partes vetadas da Lei nº 13.986, de 7 de abril de 2020:</w:t>
      </w:r>
    </w:p>
    <w:p w14:paraId="53206D01"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“CAPÍTULO X</w:t>
      </w:r>
    </w:p>
    <w:p w14:paraId="1E02B41B" w14:textId="77777777" w:rsidR="00714DA6" w:rsidRPr="00714DA6" w:rsidRDefault="00714DA6" w:rsidP="00714DA6">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DISPOSIÇÕES FINAIS</w:t>
      </w:r>
    </w:p>
    <w:p w14:paraId="68C42322"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75" w:name="art55.1"/>
      <w:bookmarkEnd w:id="75"/>
      <w:r w:rsidRPr="00714DA6">
        <w:rPr>
          <w:rFonts w:ascii="Book Antiqua" w:eastAsia="Times New Roman" w:hAnsi="Book Antiqua" w:cs="Arial"/>
          <w:color w:val="000000"/>
          <w:kern w:val="0"/>
          <w:sz w:val="19"/>
          <w:szCs w:val="19"/>
          <w:lang w:eastAsia="pt-BR"/>
          <w14:ligatures w14:val="none"/>
        </w:rPr>
        <w:t>‘Art. 55. O art. 25 da Lei nº 8.212, de 24 de julho de 1991, passa a vigorar com a seguinte redação:</w:t>
      </w:r>
    </w:p>
    <w:p w14:paraId="4784B97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25. .........................................................................................................</w:t>
      </w:r>
    </w:p>
    <w:p w14:paraId="49CB526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182553A0"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226" w:anchor="art55.0" w:history="1">
        <w:r w:rsidRPr="00714DA6">
          <w:rPr>
            <w:rFonts w:ascii="Book Antiqua" w:eastAsia="Times New Roman" w:hAnsi="Book Antiqua" w:cs="Arial"/>
            <w:color w:val="000080"/>
            <w:kern w:val="0"/>
            <w:sz w:val="19"/>
            <w:szCs w:val="19"/>
            <w:u w:val="single"/>
            <w:lang w:eastAsia="pt-BR"/>
            <w14:ligatures w14:val="none"/>
          </w:rPr>
          <w:t>§ 3º </w:t>
        </w:r>
      </w:hyperlink>
      <w:r w:rsidRPr="00714DA6">
        <w:rPr>
          <w:rFonts w:ascii="Book Antiqua" w:eastAsia="Times New Roman" w:hAnsi="Book Antiqua" w:cs="Arial"/>
          <w:color w:val="000000"/>
          <w:kern w:val="0"/>
          <w:sz w:val="19"/>
          <w:szCs w:val="19"/>
          <w:lang w:eastAsia="pt-BR"/>
          <w14:ligatures w14:val="none"/>
        </w:rPr>
        <w:t xml:space="preserve">Integram a produção, para os efeitos deste artigo, os produtos de origem animal ou vegetal, em estado natural ou submetidos a processos de beneficiamento ou industrialização rudimentar, assim compreendidos, entre outros, os processos de lavagem, limpeza, descaroçamento, pilagem, descascamento, </w:t>
      </w:r>
      <w:proofErr w:type="spellStart"/>
      <w:r w:rsidRPr="00714DA6">
        <w:rPr>
          <w:rFonts w:ascii="Book Antiqua" w:eastAsia="Times New Roman" w:hAnsi="Book Antiqua" w:cs="Arial"/>
          <w:color w:val="000000"/>
          <w:kern w:val="0"/>
          <w:sz w:val="19"/>
          <w:szCs w:val="19"/>
          <w:lang w:eastAsia="pt-BR"/>
          <w14:ligatures w14:val="none"/>
        </w:rPr>
        <w:t>lenhamento</w:t>
      </w:r>
      <w:proofErr w:type="spellEnd"/>
      <w:r w:rsidRPr="00714DA6">
        <w:rPr>
          <w:rFonts w:ascii="Book Antiqua" w:eastAsia="Times New Roman" w:hAnsi="Book Antiqua" w:cs="Arial"/>
          <w:color w:val="000000"/>
          <w:kern w:val="0"/>
          <w:sz w:val="19"/>
          <w:szCs w:val="19"/>
          <w:lang w:eastAsia="pt-BR"/>
          <w14:ligatures w14:val="none"/>
        </w:rPr>
        <w:t xml:space="preserve">, pasteurização, resfriamento, secagem, fermentação, embalagem, cristalização, fundição, </w:t>
      </w:r>
      <w:proofErr w:type="spellStart"/>
      <w:r w:rsidRPr="00714DA6">
        <w:rPr>
          <w:rFonts w:ascii="Book Antiqua" w:eastAsia="Times New Roman" w:hAnsi="Book Antiqua" w:cs="Arial"/>
          <w:color w:val="000000"/>
          <w:kern w:val="0"/>
          <w:sz w:val="19"/>
          <w:szCs w:val="19"/>
          <w:lang w:eastAsia="pt-BR"/>
          <w14:ligatures w14:val="none"/>
        </w:rPr>
        <w:t>carvoejamento</w:t>
      </w:r>
      <w:proofErr w:type="spellEnd"/>
      <w:r w:rsidRPr="00714DA6">
        <w:rPr>
          <w:rFonts w:ascii="Book Antiqua" w:eastAsia="Times New Roman" w:hAnsi="Book Antiqua" w:cs="Arial"/>
          <w:color w:val="000000"/>
          <w:kern w:val="0"/>
          <w:sz w:val="19"/>
          <w:szCs w:val="19"/>
          <w:lang w:eastAsia="pt-BR"/>
          <w14:ligatures w14:val="none"/>
        </w:rPr>
        <w:t>, cozimento, destilação, moagem e torrefação, bem como os subprodutos e os resíduos obtidos por meio desses processos, exceto, no caso de sociedades cooperativas, a parcela de produção que não seja objeto de repasse ao cooperado por meio de fixação de preço.</w:t>
      </w:r>
    </w:p>
    <w:p w14:paraId="6B05CD8E"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58ABB5C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14. Considera-se receita bruta proveniente da comercialização da produção o valor da fixação de preço repassado ao cooperado pela cooperativa ao qual esteja associado, por ocasião da realização do ato cooperativo de que trata o art. 79 da Lei nº 5.764, de 16 de dezembro de 1971, não compreendidos valores pagos, creditados ou capitalizados a título de sobras, os quais não representam preço ou complemento de preço.</w:t>
      </w:r>
    </w:p>
    <w:p w14:paraId="4E694A1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15. Não se considera receita bruta, para fins de base de cálculo das contribuições sociais devidas pelo produtor rural cooperado, a entrega ou o retorno de produção para a cooperativa nas operações em que não ocorra repasse pela cooperativa a título de fixação de preço, não podendo o mero retorno caracterizar permuta, compensação, dação em pagamento ou ressarcimento que represente valor, preço ou complemento de preço.</w:t>
      </w:r>
    </w:p>
    <w:p w14:paraId="384B3F8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16. Aplica-se ao disposto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e nos §§ 3º, 14 e 15 deste artigo o caráter interpretativo de que trata o art. 106 da Lei nº 5.172, de 25 de outubro de 1966 (Código Tributário Nacional).’ (NR)’</w:t>
      </w:r>
    </w:p>
    <w:p w14:paraId="39D1C1B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76" w:name="art56.1"/>
      <w:bookmarkEnd w:id="76"/>
      <w:r w:rsidRPr="00714DA6">
        <w:rPr>
          <w:rFonts w:ascii="Book Antiqua" w:eastAsia="Times New Roman" w:hAnsi="Book Antiqua" w:cs="Arial"/>
          <w:color w:val="000000"/>
          <w:kern w:val="0"/>
          <w:sz w:val="19"/>
          <w:szCs w:val="19"/>
          <w:lang w:eastAsia="pt-BR"/>
          <w14:ligatures w14:val="none"/>
        </w:rPr>
        <w:t>‘Art. 56. A Lei nº 10.169, de 29 de dezembro de 2000, passa a vigorar com as seguintes alterações:</w:t>
      </w:r>
    </w:p>
    <w:p w14:paraId="3F024E5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2º ............................................................................................................</w:t>
      </w:r>
    </w:p>
    <w:p w14:paraId="56855CC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227" w:anchor="art56.0" w:history="1">
        <w:r w:rsidRPr="00714DA6">
          <w:rPr>
            <w:rFonts w:ascii="Book Antiqua" w:eastAsia="Times New Roman" w:hAnsi="Book Antiqua" w:cs="Arial"/>
            <w:color w:val="000080"/>
            <w:kern w:val="0"/>
            <w:sz w:val="19"/>
            <w:szCs w:val="19"/>
            <w:u w:val="single"/>
            <w:lang w:eastAsia="pt-BR"/>
            <w14:ligatures w14:val="none"/>
          </w:rPr>
          <w:t>§ 1º </w:t>
        </w:r>
      </w:hyperlink>
      <w:r w:rsidRPr="00714DA6">
        <w:rPr>
          <w:rFonts w:ascii="Book Antiqua" w:eastAsia="Times New Roman" w:hAnsi="Book Antiqua" w:cs="Arial"/>
          <w:color w:val="000000"/>
          <w:kern w:val="0"/>
          <w:sz w:val="19"/>
          <w:szCs w:val="19"/>
          <w:lang w:eastAsia="pt-BR"/>
          <w14:ligatures w14:val="none"/>
        </w:rPr>
        <w:t>Nos casos em que, por força de lei, devam ser utilizados valores decorrentes de avaliação judicial ou fiscal, esses serão os valores considerados para os fins do disposto na alínea “b” do inciso III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w:t>
      </w:r>
    </w:p>
    <w:p w14:paraId="5544A54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Os emolumentos devidos pela constituição de direitos reais de garantia mobiliária ou imobiliária destinados ao crédito rural não poderão exceder o menor dos seguintes valores:</w:t>
      </w:r>
    </w:p>
    <w:p w14:paraId="4585084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I - 0,3% (zero vírgula três por cento) do valor do crédito concedido, incluída a taxa de fiscalização judicial, limitada a 5% (cinco por cento) do valor pago pelo usuário, vedados quaisquer outros acréscimos a título de taxas, custas e contribuições para o Estado ou Distrito Federal, carteira de previdência ou para associação de classe, criados ou que venham a ser criados sob qualquer título ou denominação; e</w:t>
      </w:r>
    </w:p>
    <w:p w14:paraId="1B9B7F2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II - </w:t>
      </w:r>
      <w:proofErr w:type="gramStart"/>
      <w:r w:rsidRPr="00714DA6">
        <w:rPr>
          <w:rFonts w:ascii="Book Antiqua" w:eastAsia="Times New Roman" w:hAnsi="Book Antiqua" w:cs="Arial"/>
          <w:color w:val="000000"/>
          <w:kern w:val="0"/>
          <w:sz w:val="19"/>
          <w:szCs w:val="19"/>
          <w:lang w:eastAsia="pt-BR"/>
          <w14:ligatures w14:val="none"/>
        </w:rPr>
        <w:t>o</w:t>
      </w:r>
      <w:proofErr w:type="gramEnd"/>
      <w:r w:rsidRPr="00714DA6">
        <w:rPr>
          <w:rFonts w:ascii="Book Antiqua" w:eastAsia="Times New Roman" w:hAnsi="Book Antiqua" w:cs="Arial"/>
          <w:color w:val="000000"/>
          <w:kern w:val="0"/>
          <w:sz w:val="19"/>
          <w:szCs w:val="19"/>
          <w:lang w:eastAsia="pt-BR"/>
          <w14:ligatures w14:val="none"/>
        </w:rPr>
        <w:t xml:space="preserve"> valor respectivo previsto na tabela estadual definida em lei, observado que:</w:t>
      </w:r>
    </w:p>
    <w:p w14:paraId="376AFD6D"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lastRenderedPageBreak/>
        <w:t>a) nos registros, quando 2 (dois) ou mais imóveis forem dados em garantia, situados ou não na mesma circunscrição imobiliária, tenham ou não igual valor, a base de cálculo dos atos será o resultado da divisão do valor do mútuo pelo número de imóveis, limitada ao potencial econômico de cada bem;</w:t>
      </w:r>
    </w:p>
    <w:p w14:paraId="1E88FFCA"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b) a averbação de aditivo de garantia real com liberação de crédito suplementar será cobrada conforme o disposto neste artigo e terá como base de cálculo o valor do referido crédito;</w:t>
      </w:r>
    </w:p>
    <w:p w14:paraId="08C99CE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c) a averbação de aditivo que contenha outras alterações que não importem mudança no valor do crédito concedido é considerada ato sem conteúdo econômico;</w:t>
      </w:r>
    </w:p>
    <w:p w14:paraId="399556C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d) os valores de cancelamento dos atos de que trata 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parágrafo obedecerão ao previsto nas tabelas estaduais, até o limite máximo de 0,1% (zero vírgula um por cento) do valor do crédito concedido;</w:t>
      </w:r>
    </w:p>
    <w:p w14:paraId="312F2314"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e) a prenotação, as indicações e os arquivamentos estão incluídos nos emolumentos devidos pelos registros de garantias reais previstas nesta Lei;</w:t>
      </w:r>
    </w:p>
    <w:p w14:paraId="786189BC"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f) os emolumentos devidos pelo registro auxiliar de cédula ou nota de crédito e de produto rural, não garantida por hipoteca ou alienação fiduciária de bens imóveis, obedecerão ao previsto nas tabelas estaduais e não poderão exceder 0,3% (zero vírgula três por cento) do valor do crédito concedido, incluída a taxa de fiscalização judicial, limitada a 5% (cinco por cento) do valor pago pelo usuário, observadas as vedações estipuladas no inciso I deste parágrafo.’ (NR)</w:t>
      </w:r>
    </w:p>
    <w:p w14:paraId="50EDD879"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‘Art. 3º ...........................................................................................................</w:t>
      </w:r>
    </w:p>
    <w:p w14:paraId="4F967871"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w:t>
      </w:r>
    </w:p>
    <w:p w14:paraId="5A9762C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xml:space="preserve">VI - </w:t>
      </w:r>
      <w:proofErr w:type="gramStart"/>
      <w:r w:rsidRPr="00714DA6">
        <w:rPr>
          <w:rFonts w:ascii="Book Antiqua" w:eastAsia="Times New Roman" w:hAnsi="Book Antiqua" w:cs="Arial"/>
          <w:color w:val="000000"/>
          <w:kern w:val="0"/>
          <w:sz w:val="19"/>
          <w:szCs w:val="19"/>
          <w:lang w:eastAsia="pt-BR"/>
          <w14:ligatures w14:val="none"/>
        </w:rPr>
        <w:t>impor</w:t>
      </w:r>
      <w:proofErr w:type="gramEnd"/>
      <w:r w:rsidRPr="00714DA6">
        <w:rPr>
          <w:rFonts w:ascii="Book Antiqua" w:eastAsia="Times New Roman" w:hAnsi="Book Antiqua" w:cs="Arial"/>
          <w:color w:val="000000"/>
          <w:kern w:val="0"/>
          <w:sz w:val="19"/>
          <w:szCs w:val="19"/>
          <w:lang w:eastAsia="pt-BR"/>
          <w14:ligatures w14:val="none"/>
        </w:rPr>
        <w:t xml:space="preserve"> ao registro e averbação de situações jurídicas em que haja a interveniência de produtor rural quaisquer acréscimos a título de taxas, custas e contribuições para o Estado ou Distrito Federal, carteira de previdência, fundo de custeio de atos gratuitos e fundos especiais do Tribunal de Justiça, bem como de associação de classe, ou outros que venham a ser criados.’ (NR)’</w:t>
      </w:r>
    </w:p>
    <w:p w14:paraId="7CB4B943"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77" w:name="art60.1"/>
      <w:bookmarkEnd w:id="77"/>
      <w:r w:rsidRPr="00714DA6">
        <w:rPr>
          <w:rFonts w:ascii="Book Antiqua" w:eastAsia="Times New Roman" w:hAnsi="Book Antiqua" w:cs="Arial"/>
          <w:color w:val="000000"/>
          <w:kern w:val="0"/>
          <w:sz w:val="19"/>
          <w:szCs w:val="19"/>
          <w:lang w:eastAsia="pt-BR"/>
          <w14:ligatures w14:val="none"/>
        </w:rPr>
        <w:t>‘Art. 60. A Lei nº 13.576, de 26 de dezembro de 2017, passa a vigorar acrescida do seguinte art. 15-A:</w:t>
      </w:r>
    </w:p>
    <w:p w14:paraId="3C344B2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228" w:anchor="art60.0" w:history="1">
        <w:r w:rsidRPr="00714DA6">
          <w:rPr>
            <w:rFonts w:ascii="Book Antiqua" w:eastAsia="Times New Roman" w:hAnsi="Book Antiqua" w:cs="Arial"/>
            <w:color w:val="000080"/>
            <w:kern w:val="0"/>
            <w:sz w:val="19"/>
            <w:szCs w:val="19"/>
            <w:u w:val="single"/>
            <w:lang w:eastAsia="pt-BR"/>
            <w14:ligatures w14:val="none"/>
          </w:rPr>
          <w:t>‘Art. 15-A. </w:t>
        </w:r>
      </w:hyperlink>
      <w:r w:rsidRPr="00714DA6">
        <w:rPr>
          <w:rFonts w:ascii="Book Antiqua" w:eastAsia="Times New Roman" w:hAnsi="Book Antiqua" w:cs="Arial"/>
          <w:color w:val="000000"/>
          <w:kern w:val="0"/>
          <w:sz w:val="19"/>
          <w:szCs w:val="19"/>
          <w:lang w:eastAsia="pt-BR"/>
          <w14:ligatures w14:val="none"/>
        </w:rPr>
        <w:t>A receita das pessoas jurídicas qualificadas conforme o inciso VII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do art. 5º desta Lei auferida até 31 de dezembro de 2030 nas operações de que trata o art. 15 desta Lei fica sujeita à incidência do imposto sobre a renda exclusivamente na fonte à alíquota de 15% (quinze por cento).</w:t>
      </w:r>
    </w:p>
    <w:p w14:paraId="3D341546"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1º A receita referida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será excluída na determinação do lucro real ou presumido e no valor do resultado do exercício, mas as eventuais perdas apuradas naquelas operações não serão dedutíveis na apuração do lucro real.</w:t>
      </w:r>
    </w:p>
    <w:p w14:paraId="1220ECCF"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2º O disposto no § 1º deste artigo não impede o regular aproveitamento, na apuração do lucro real das pessoas jurídicas referidas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deste artigo, das despesas administrativas ou financeiras necessárias à emissão, ao registro e à negociação dos créditos de que trata o inciso V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 xml:space="preserve">do art. 5º desta Lei, inclusive </w:t>
      </w:r>
      <w:proofErr w:type="gramStart"/>
      <w:r w:rsidRPr="00714DA6">
        <w:rPr>
          <w:rFonts w:ascii="Book Antiqua" w:eastAsia="Times New Roman" w:hAnsi="Book Antiqua" w:cs="Arial"/>
          <w:color w:val="000000"/>
          <w:kern w:val="0"/>
          <w:sz w:val="19"/>
          <w:szCs w:val="19"/>
          <w:lang w:eastAsia="pt-BR"/>
          <w14:ligatures w14:val="none"/>
        </w:rPr>
        <w:t>aquelas referentes</w:t>
      </w:r>
      <w:proofErr w:type="gramEnd"/>
      <w:r w:rsidRPr="00714DA6">
        <w:rPr>
          <w:rFonts w:ascii="Book Antiqua" w:eastAsia="Times New Roman" w:hAnsi="Book Antiqua" w:cs="Arial"/>
          <w:color w:val="000000"/>
          <w:kern w:val="0"/>
          <w:sz w:val="19"/>
          <w:szCs w:val="19"/>
          <w:lang w:eastAsia="pt-BR"/>
          <w14:ligatures w14:val="none"/>
        </w:rPr>
        <w:t xml:space="preserve"> à certificação ou às atividades do </w:t>
      </w:r>
      <w:proofErr w:type="spellStart"/>
      <w:r w:rsidRPr="00714DA6">
        <w:rPr>
          <w:rFonts w:ascii="Book Antiqua" w:eastAsia="Times New Roman" w:hAnsi="Book Antiqua" w:cs="Arial"/>
          <w:color w:val="000000"/>
          <w:kern w:val="0"/>
          <w:sz w:val="19"/>
          <w:szCs w:val="19"/>
          <w:lang w:eastAsia="pt-BR"/>
          <w14:ligatures w14:val="none"/>
        </w:rPr>
        <w:t>escriturador</w:t>
      </w:r>
      <w:proofErr w:type="spellEnd"/>
      <w:r w:rsidRPr="00714DA6">
        <w:rPr>
          <w:rFonts w:ascii="Book Antiqua" w:eastAsia="Times New Roman" w:hAnsi="Book Antiqua" w:cs="Arial"/>
          <w:color w:val="000000"/>
          <w:kern w:val="0"/>
          <w:sz w:val="19"/>
          <w:szCs w:val="19"/>
          <w:lang w:eastAsia="pt-BR"/>
          <w14:ligatures w14:val="none"/>
        </w:rPr>
        <w:t xml:space="preserve"> de que tratam os incisos I e VIII do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 xml:space="preserve">do art. 5º e os </w:t>
      </w:r>
      <w:proofErr w:type="spellStart"/>
      <w:r w:rsidRPr="00714DA6">
        <w:rPr>
          <w:rFonts w:ascii="Book Antiqua" w:eastAsia="Times New Roman" w:hAnsi="Book Antiqua" w:cs="Arial"/>
          <w:color w:val="000000"/>
          <w:kern w:val="0"/>
          <w:sz w:val="19"/>
          <w:szCs w:val="19"/>
          <w:lang w:eastAsia="pt-BR"/>
          <w14:ligatures w14:val="none"/>
        </w:rPr>
        <w:t>arts</w:t>
      </w:r>
      <w:proofErr w:type="spellEnd"/>
      <w:r w:rsidRPr="00714DA6">
        <w:rPr>
          <w:rFonts w:ascii="Book Antiqua" w:eastAsia="Times New Roman" w:hAnsi="Book Antiqua" w:cs="Arial"/>
          <w:color w:val="000000"/>
          <w:kern w:val="0"/>
          <w:sz w:val="19"/>
          <w:szCs w:val="19"/>
          <w:lang w:eastAsia="pt-BR"/>
          <w14:ligatures w14:val="none"/>
        </w:rPr>
        <w:t>. 15 e 18 desta Lei.</w:t>
      </w:r>
    </w:p>
    <w:p w14:paraId="14297487"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14DA6">
        <w:rPr>
          <w:rFonts w:ascii="Book Antiqua" w:eastAsia="Times New Roman" w:hAnsi="Book Antiqua" w:cs="Arial"/>
          <w:color w:val="000000"/>
          <w:kern w:val="0"/>
          <w:sz w:val="19"/>
          <w:szCs w:val="19"/>
          <w:lang w:eastAsia="pt-BR"/>
          <w14:ligatures w14:val="none"/>
        </w:rPr>
        <w:t>§ 3º O disposto no </w:t>
      </w:r>
      <w:r w:rsidRPr="00714DA6">
        <w:rPr>
          <w:rFonts w:ascii="Book Antiqua" w:eastAsia="Times New Roman" w:hAnsi="Book Antiqua" w:cs="Arial"/>
          <w:b/>
          <w:bCs/>
          <w:color w:val="000000"/>
          <w:kern w:val="0"/>
          <w:sz w:val="19"/>
          <w:szCs w:val="19"/>
          <w:lang w:eastAsia="pt-BR"/>
          <w14:ligatures w14:val="none"/>
        </w:rPr>
        <w:t>caput </w:t>
      </w:r>
      <w:r w:rsidRPr="00714DA6">
        <w:rPr>
          <w:rFonts w:ascii="Book Antiqua" w:eastAsia="Times New Roman" w:hAnsi="Book Antiqua" w:cs="Arial"/>
          <w:color w:val="000000"/>
          <w:kern w:val="0"/>
          <w:sz w:val="19"/>
          <w:szCs w:val="19"/>
          <w:lang w:eastAsia="pt-BR"/>
          <w14:ligatures w14:val="none"/>
        </w:rPr>
        <w:t>e no § 1º deste artigo aplica-se por igual a todas as demais pessoas físicas ou jurídicas que realizem, sucessivamente, operações de aquisição e alienação na forma do art. 15 e com o registro de que trata o art. 16 desta Lei, salvo quando aquelas pessoas se caracterizarem legalmente como ‘distribuidor de combustíveis.’”</w:t>
      </w:r>
    </w:p>
    <w:p w14:paraId="156822C8" w14:textId="77777777" w:rsidR="00714DA6" w:rsidRPr="00714DA6" w:rsidRDefault="00714DA6" w:rsidP="00714DA6">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proofErr w:type="gramStart"/>
      <w:r w:rsidRPr="00714DA6">
        <w:rPr>
          <w:rFonts w:ascii="Book Antiqua" w:eastAsia="Times New Roman" w:hAnsi="Book Antiqua" w:cs="Arial"/>
          <w:color w:val="000000"/>
          <w:kern w:val="0"/>
          <w:sz w:val="19"/>
          <w:szCs w:val="19"/>
          <w:lang w:eastAsia="pt-BR"/>
          <w14:ligatures w14:val="none"/>
        </w:rPr>
        <w:t>Brasília,  19</w:t>
      </w:r>
      <w:proofErr w:type="gramEnd"/>
      <w:r w:rsidRPr="00714DA6">
        <w:rPr>
          <w:rFonts w:ascii="Book Antiqua" w:eastAsia="Times New Roman" w:hAnsi="Book Antiqua" w:cs="Arial"/>
          <w:color w:val="000000"/>
          <w:kern w:val="0"/>
          <w:sz w:val="19"/>
          <w:szCs w:val="19"/>
          <w:lang w:eastAsia="pt-BR"/>
          <w14:ligatures w14:val="none"/>
        </w:rPr>
        <w:t>  de agosto de 2020; 199</w:t>
      </w:r>
      <w:proofErr w:type="gramStart"/>
      <w:r w:rsidRPr="00714DA6">
        <w:rPr>
          <w:rFonts w:ascii="Book Antiqua" w:eastAsia="Times New Roman" w:hAnsi="Book Antiqua" w:cs="Arial"/>
          <w:color w:val="000000"/>
          <w:kern w:val="0"/>
          <w:sz w:val="19"/>
          <w:szCs w:val="19"/>
          <w:lang w:eastAsia="pt-BR"/>
          <w14:ligatures w14:val="none"/>
        </w:rPr>
        <w:t>º  da</w:t>
      </w:r>
      <w:proofErr w:type="gramEnd"/>
      <w:r w:rsidRPr="00714DA6">
        <w:rPr>
          <w:rFonts w:ascii="Book Antiqua" w:eastAsia="Times New Roman" w:hAnsi="Book Antiqua" w:cs="Arial"/>
          <w:color w:val="000000"/>
          <w:kern w:val="0"/>
          <w:sz w:val="19"/>
          <w:szCs w:val="19"/>
          <w:lang w:eastAsia="pt-BR"/>
          <w14:ligatures w14:val="none"/>
        </w:rPr>
        <w:t xml:space="preserve"> Independência e 132</w:t>
      </w:r>
      <w:proofErr w:type="gramStart"/>
      <w:r w:rsidRPr="00714DA6">
        <w:rPr>
          <w:rFonts w:ascii="Book Antiqua" w:eastAsia="Times New Roman" w:hAnsi="Book Antiqua" w:cs="Arial"/>
          <w:color w:val="000000"/>
          <w:kern w:val="0"/>
          <w:sz w:val="19"/>
          <w:szCs w:val="19"/>
          <w:lang w:eastAsia="pt-BR"/>
          <w14:ligatures w14:val="none"/>
        </w:rPr>
        <w:t>º  da</w:t>
      </w:r>
      <w:proofErr w:type="gramEnd"/>
      <w:r w:rsidRPr="00714DA6">
        <w:rPr>
          <w:rFonts w:ascii="Book Antiqua" w:eastAsia="Times New Roman" w:hAnsi="Book Antiqua" w:cs="Arial"/>
          <w:color w:val="000000"/>
          <w:kern w:val="0"/>
          <w:sz w:val="19"/>
          <w:szCs w:val="19"/>
          <w:lang w:eastAsia="pt-BR"/>
          <w14:ligatures w14:val="none"/>
        </w:rPr>
        <w:t xml:space="preserve"> República.</w:t>
      </w:r>
    </w:p>
    <w:p w14:paraId="570B0DEC" w14:textId="77777777" w:rsidR="00714DA6" w:rsidRPr="00714DA6" w:rsidRDefault="00714DA6" w:rsidP="00714DA6">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714DA6">
        <w:rPr>
          <w:rFonts w:ascii="Book Antiqua" w:eastAsia="Times New Roman" w:hAnsi="Book Antiqua" w:cs="Arial"/>
          <w:caps/>
          <w:color w:val="000000"/>
          <w:kern w:val="0"/>
          <w:sz w:val="19"/>
          <w:szCs w:val="19"/>
          <w:lang w:eastAsia="pt-BR"/>
          <w14:ligatures w14:val="none"/>
        </w:rPr>
        <w:t>JAIR MESSIAS BOLSONARO</w:t>
      </w:r>
    </w:p>
    <w:p w14:paraId="5E220A92" w14:textId="77777777" w:rsidR="00714DA6" w:rsidRPr="00714DA6" w:rsidRDefault="00714DA6" w:rsidP="00714DA6">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714DA6">
        <w:rPr>
          <w:rFonts w:ascii="Book Antiqua" w:eastAsia="Times New Roman" w:hAnsi="Book Antiqua" w:cs="Arial"/>
          <w:color w:val="FF0000"/>
          <w:kern w:val="0"/>
          <w:sz w:val="19"/>
          <w:szCs w:val="19"/>
          <w:lang w:eastAsia="pt-BR"/>
          <w14:ligatures w14:val="none"/>
        </w:rPr>
        <w:t>Este texto não substitui o publicado no DOU de 20.8.2020</w:t>
      </w:r>
    </w:p>
    <w:p w14:paraId="5AFC7C32" w14:textId="77777777" w:rsidR="00714DA6" w:rsidRPr="00714DA6" w:rsidRDefault="00714DA6" w:rsidP="00714DA6">
      <w:pPr>
        <w:spacing w:before="100" w:beforeAutospacing="1" w:after="100" w:afterAutospacing="1" w:line="240" w:lineRule="auto"/>
        <w:ind w:firstLine="480"/>
        <w:jc w:val="center"/>
        <w:rPr>
          <w:rFonts w:ascii="Book Antiqua" w:eastAsia="Times New Roman" w:hAnsi="Book Antiqua" w:cs="Arial"/>
          <w:color w:val="FF0000"/>
          <w:kern w:val="0"/>
          <w:sz w:val="19"/>
          <w:szCs w:val="19"/>
          <w:lang w:eastAsia="pt-BR"/>
          <w14:ligatures w14:val="none"/>
        </w:rPr>
      </w:pPr>
      <w:r w:rsidRPr="00714DA6">
        <w:rPr>
          <w:rFonts w:ascii="Book Antiqua" w:eastAsia="Times New Roman" w:hAnsi="Book Antiqua" w:cs="Arial"/>
          <w:color w:val="FF0000"/>
          <w:kern w:val="0"/>
          <w:sz w:val="19"/>
          <w:szCs w:val="19"/>
          <w:lang w:eastAsia="pt-BR"/>
          <w14:ligatures w14:val="none"/>
        </w:rPr>
        <w:lastRenderedPageBreak/>
        <w:t>*</w:t>
      </w:r>
    </w:p>
    <w:p w14:paraId="37A2B1A7" w14:textId="77777777" w:rsidR="00BB7FE6" w:rsidRPr="00714DA6" w:rsidRDefault="00BB7FE6" w:rsidP="00714DA6">
      <w:pPr>
        <w:spacing w:before="100" w:beforeAutospacing="1" w:after="100" w:afterAutospacing="1" w:line="240" w:lineRule="auto"/>
        <w:jc w:val="both"/>
        <w:rPr>
          <w:rFonts w:ascii="Book Antiqua" w:hAnsi="Book Antiqua"/>
          <w:sz w:val="19"/>
          <w:szCs w:val="19"/>
        </w:rPr>
      </w:pPr>
    </w:p>
    <w:sectPr w:rsidR="00BB7FE6" w:rsidRPr="00714DA6" w:rsidSect="00714DA6">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E5C0A"/>
    <w:multiLevelType w:val="multilevel"/>
    <w:tmpl w:val="8BCC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411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149"/>
    <w:rsid w:val="00056442"/>
    <w:rsid w:val="00095DB1"/>
    <w:rsid w:val="00426CE4"/>
    <w:rsid w:val="006614A4"/>
    <w:rsid w:val="00714DA6"/>
    <w:rsid w:val="00857149"/>
    <w:rsid w:val="00BB7FE6"/>
    <w:rsid w:val="00C24B32"/>
    <w:rsid w:val="00D346F6"/>
    <w:rsid w:val="00ED02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E73DA"/>
  <w15:chartTrackingRefBased/>
  <w15:docId w15:val="{0DE55058-A95F-4005-812B-B70383FB1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571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8571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8571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unhideWhenUsed/>
    <w:qFormat/>
    <w:rsid w:val="008571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8571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8571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571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571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571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5714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85714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85714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rsid w:val="0085714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85714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8571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571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571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57149"/>
    <w:rPr>
      <w:rFonts w:eastAsiaTheme="majorEastAsia" w:cstheme="majorBidi"/>
      <w:color w:val="272727" w:themeColor="text1" w:themeTint="D8"/>
    </w:rPr>
  </w:style>
  <w:style w:type="paragraph" w:styleId="Ttulo">
    <w:name w:val="Title"/>
    <w:basedOn w:val="Normal"/>
    <w:next w:val="Normal"/>
    <w:link w:val="TtuloChar"/>
    <w:uiPriority w:val="10"/>
    <w:qFormat/>
    <w:rsid w:val="00857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571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571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571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57149"/>
    <w:pPr>
      <w:spacing w:before="160"/>
      <w:jc w:val="center"/>
    </w:pPr>
    <w:rPr>
      <w:i/>
      <w:iCs/>
      <w:color w:val="404040" w:themeColor="text1" w:themeTint="BF"/>
    </w:rPr>
  </w:style>
  <w:style w:type="character" w:customStyle="1" w:styleId="CitaoChar">
    <w:name w:val="Citação Char"/>
    <w:basedOn w:val="Fontepargpadro"/>
    <w:link w:val="Citao"/>
    <w:uiPriority w:val="29"/>
    <w:rsid w:val="00857149"/>
    <w:rPr>
      <w:i/>
      <w:iCs/>
      <w:color w:val="404040" w:themeColor="text1" w:themeTint="BF"/>
    </w:rPr>
  </w:style>
  <w:style w:type="paragraph" w:styleId="PargrafodaLista">
    <w:name w:val="List Paragraph"/>
    <w:basedOn w:val="Normal"/>
    <w:uiPriority w:val="34"/>
    <w:qFormat/>
    <w:rsid w:val="00857149"/>
    <w:pPr>
      <w:ind w:left="720"/>
      <w:contextualSpacing/>
    </w:pPr>
  </w:style>
  <w:style w:type="character" w:styleId="nfaseIntensa">
    <w:name w:val="Intense Emphasis"/>
    <w:basedOn w:val="Fontepargpadro"/>
    <w:uiPriority w:val="21"/>
    <w:qFormat/>
    <w:rsid w:val="00857149"/>
    <w:rPr>
      <w:i/>
      <w:iCs/>
      <w:color w:val="2F5496" w:themeColor="accent1" w:themeShade="BF"/>
    </w:rPr>
  </w:style>
  <w:style w:type="paragraph" w:styleId="CitaoIntensa">
    <w:name w:val="Intense Quote"/>
    <w:basedOn w:val="Normal"/>
    <w:next w:val="Normal"/>
    <w:link w:val="CitaoIntensaChar"/>
    <w:uiPriority w:val="30"/>
    <w:qFormat/>
    <w:rsid w:val="008571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857149"/>
    <w:rPr>
      <w:i/>
      <w:iCs/>
      <w:color w:val="2F5496" w:themeColor="accent1" w:themeShade="BF"/>
    </w:rPr>
  </w:style>
  <w:style w:type="character" w:styleId="RefernciaIntensa">
    <w:name w:val="Intense Reference"/>
    <w:basedOn w:val="Fontepargpadro"/>
    <w:uiPriority w:val="32"/>
    <w:qFormat/>
    <w:rsid w:val="00857149"/>
    <w:rPr>
      <w:b/>
      <w:bCs/>
      <w:smallCaps/>
      <w:color w:val="2F5496" w:themeColor="accent1" w:themeShade="BF"/>
      <w:spacing w:val="5"/>
    </w:rPr>
  </w:style>
  <w:style w:type="numbering" w:customStyle="1" w:styleId="Semlista1">
    <w:name w:val="Sem lista1"/>
    <w:next w:val="Semlista"/>
    <w:uiPriority w:val="99"/>
    <w:semiHidden/>
    <w:unhideWhenUsed/>
    <w:rsid w:val="00714DA6"/>
  </w:style>
  <w:style w:type="paragraph" w:customStyle="1" w:styleId="msonormal0">
    <w:name w:val="msonormal"/>
    <w:basedOn w:val="Normal"/>
    <w:rsid w:val="00714DA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epigrafe">
    <w:name w:val="epigrafe"/>
    <w:basedOn w:val="Normal"/>
    <w:rsid w:val="00714DA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semiHidden/>
    <w:unhideWhenUsed/>
    <w:rsid w:val="00714DA6"/>
    <w:rPr>
      <w:color w:val="0000FF"/>
      <w:u w:val="single"/>
    </w:rPr>
  </w:style>
  <w:style w:type="character" w:styleId="HiperlinkVisitado">
    <w:name w:val="FollowedHyperlink"/>
    <w:basedOn w:val="Fontepargpadro"/>
    <w:uiPriority w:val="99"/>
    <w:semiHidden/>
    <w:unhideWhenUsed/>
    <w:rsid w:val="00714DA6"/>
    <w:rPr>
      <w:color w:val="800080"/>
      <w:u w:val="single"/>
    </w:rPr>
  </w:style>
  <w:style w:type="paragraph" w:customStyle="1" w:styleId="ementa">
    <w:name w:val="ementa"/>
    <w:basedOn w:val="Normal"/>
    <w:rsid w:val="00714DA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fixo">
    <w:name w:val="fixo"/>
    <w:basedOn w:val="Normal"/>
    <w:rsid w:val="00714DA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714DA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body">
    <w:name w:val="textbody"/>
    <w:basedOn w:val="Normal"/>
    <w:rsid w:val="00714DA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data">
    <w:name w:val="data"/>
    <w:basedOn w:val="Normal"/>
    <w:rsid w:val="00714DA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presidente">
    <w:name w:val="presidente"/>
    <w:basedOn w:val="Normal"/>
    <w:rsid w:val="00714DA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ministro">
    <w:name w:val="ministro"/>
    <w:basedOn w:val="Normal"/>
    <w:rsid w:val="00714DA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dou">
    <w:name w:val="dou"/>
    <w:basedOn w:val="Normal"/>
    <w:rsid w:val="00714DA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table" w:styleId="Tabelacomgrade">
    <w:name w:val="Table Grid"/>
    <w:basedOn w:val="Tabelanormal"/>
    <w:uiPriority w:val="39"/>
    <w:rsid w:val="00714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73128">
      <w:bodyDiv w:val="1"/>
      <w:marLeft w:val="0"/>
      <w:marRight w:val="0"/>
      <w:marTop w:val="0"/>
      <w:marBottom w:val="0"/>
      <w:divBdr>
        <w:top w:val="none" w:sz="0" w:space="0" w:color="auto"/>
        <w:left w:val="none" w:sz="0" w:space="0" w:color="auto"/>
        <w:bottom w:val="none" w:sz="0" w:space="0" w:color="auto"/>
        <w:right w:val="none" w:sz="0" w:space="0" w:color="auto"/>
      </w:divBdr>
      <w:divsChild>
        <w:div w:id="13508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769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8966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4797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4999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941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90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9946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827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283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3672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120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456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374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7036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450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581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7677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974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1855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3514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8690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1654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325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622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8001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3260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6852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5692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3548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016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65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986717">
          <w:marLeft w:val="0"/>
          <w:marRight w:val="0"/>
          <w:marTop w:val="0"/>
          <w:marBottom w:val="0"/>
          <w:divBdr>
            <w:top w:val="none" w:sz="0" w:space="0" w:color="auto"/>
            <w:left w:val="none" w:sz="0" w:space="0" w:color="auto"/>
            <w:bottom w:val="none" w:sz="0" w:space="0" w:color="auto"/>
            <w:right w:val="none" w:sz="0" w:space="0" w:color="auto"/>
          </w:divBdr>
        </w:div>
        <w:div w:id="698509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4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76507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81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0330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8755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04-2006/2004/Lei/L11076.htm" TargetMode="External"/><Relationship Id="rId21" Type="http://schemas.openxmlformats.org/officeDocument/2006/relationships/hyperlink" Target="https://www.planalto.gov.br/ccivil_03/_ato2019-2022/2022/Lei/L14421.htm" TargetMode="External"/><Relationship Id="rId42" Type="http://schemas.openxmlformats.org/officeDocument/2006/relationships/hyperlink" Target="https://www.planalto.gov.br/ccivil_03/_ato2019-2022/2022/Lei/L14421.htm" TargetMode="External"/><Relationship Id="rId63" Type="http://schemas.openxmlformats.org/officeDocument/2006/relationships/hyperlink" Target="https://www.planalto.gov.br/ccivil_03/_Ato2015-2018/2017/Lei/L13506.htm" TargetMode="External"/><Relationship Id="rId84" Type="http://schemas.openxmlformats.org/officeDocument/2006/relationships/hyperlink" Target="https://www.planalto.gov.br/ccivil_03/LEIS/L8929.htm" TargetMode="External"/><Relationship Id="rId138" Type="http://schemas.openxmlformats.org/officeDocument/2006/relationships/hyperlink" Target="https://www.planalto.gov.br/ccivil_03/_Ato2004-2006/2004/Lei/L10.931.htm" TargetMode="External"/><Relationship Id="rId159" Type="http://schemas.openxmlformats.org/officeDocument/2006/relationships/hyperlink" Target="https://www.planalto.gov.br/ccivil_03/_Ato2004-2006/2004/Lei/L10.931.htm" TargetMode="External"/><Relationship Id="rId170" Type="http://schemas.openxmlformats.org/officeDocument/2006/relationships/hyperlink" Target="https://www.planalto.gov.br/ccivil_03/LEIS/1930-1949/L0492.htm" TargetMode="External"/><Relationship Id="rId191" Type="http://schemas.openxmlformats.org/officeDocument/2006/relationships/hyperlink" Target="https://www.planalto.gov.br/ccivil_03/LEIS/L6015consolidado.htm" TargetMode="External"/><Relationship Id="rId205" Type="http://schemas.openxmlformats.org/officeDocument/2006/relationships/hyperlink" Target="https://www.planalto.gov.br/ccivil_03/_Ato2015-2018/2017/Lei/L13576.htm" TargetMode="External"/><Relationship Id="rId226" Type="http://schemas.openxmlformats.org/officeDocument/2006/relationships/hyperlink" Target="https://www.planalto.gov.br/ccivil_03/_ato2019-2022/2020/lei/l13986.htm" TargetMode="External"/><Relationship Id="rId107" Type="http://schemas.openxmlformats.org/officeDocument/2006/relationships/hyperlink" Target="https://www.planalto.gov.br/ccivil_03/_Ato2004-2006/2004/Lei/L11076.htm" TargetMode="External"/><Relationship Id="rId11" Type="http://schemas.openxmlformats.org/officeDocument/2006/relationships/hyperlink" Target="https://www.planalto.gov.br/ccivil_03/_ato2019-2022/2022/Mpv/mpv1104.htm" TargetMode="External"/><Relationship Id="rId32" Type="http://schemas.openxmlformats.org/officeDocument/2006/relationships/hyperlink" Target="https://www.planalto.gov.br/ccivil_03/_ato2019-2022/2022/Lei/L14421.htm" TargetMode="External"/><Relationship Id="rId53" Type="http://schemas.openxmlformats.org/officeDocument/2006/relationships/hyperlink" Target="https://www.planalto.gov.br/ccivil_03/LEIS/L8427.htm" TargetMode="External"/><Relationship Id="rId74" Type="http://schemas.openxmlformats.org/officeDocument/2006/relationships/hyperlink" Target="https://www.planalto.gov.br/ccivil_03/LEIS/L8929.htm" TargetMode="External"/><Relationship Id="rId128" Type="http://schemas.openxmlformats.org/officeDocument/2006/relationships/hyperlink" Target="https://www.planalto.gov.br/ccivil_03/_ato2019-2022/2022/Lei/L14430.htm" TargetMode="External"/><Relationship Id="rId149" Type="http://schemas.openxmlformats.org/officeDocument/2006/relationships/hyperlink" Target="https://www.planalto.gov.br/ccivil_03/_Ato2004-2006/2004/Lei/L10.931.htm" TargetMode="External"/><Relationship Id="rId5" Type="http://schemas.openxmlformats.org/officeDocument/2006/relationships/hyperlink" Target="https://www.planalto.gov.br/ccivil_03/_ato2019-2022/2020/lei/l13986.htm" TargetMode="External"/><Relationship Id="rId95" Type="http://schemas.openxmlformats.org/officeDocument/2006/relationships/hyperlink" Target="https://www.planalto.gov.br/ccivil_03/LEIS/L8929.htm" TargetMode="External"/><Relationship Id="rId160" Type="http://schemas.openxmlformats.org/officeDocument/2006/relationships/hyperlink" Target="https://www.planalto.gov.br/ccivil_03/_Ato2004-2006/2004/Lei/L10.931.htm" TargetMode="External"/><Relationship Id="rId181" Type="http://schemas.openxmlformats.org/officeDocument/2006/relationships/hyperlink" Target="https://www.planalto.gov.br/ccivil_03/Decreto-Lei/Del0167.htm" TargetMode="External"/><Relationship Id="rId216" Type="http://schemas.openxmlformats.org/officeDocument/2006/relationships/hyperlink" Target="https://www.planalto.gov.br/ccivil_03/LEIS/L8929.htm" TargetMode="External"/><Relationship Id="rId22" Type="http://schemas.openxmlformats.org/officeDocument/2006/relationships/hyperlink" Target="https://www.planalto.gov.br/ccivil_03/_ato2019-2022/2022/Lei/L14421.htm" TargetMode="External"/><Relationship Id="rId43" Type="http://schemas.openxmlformats.org/officeDocument/2006/relationships/hyperlink" Target="https://www.planalto.gov.br/ccivil_03/_ato2019-2022/2022/Lei/L14421.htm" TargetMode="External"/><Relationship Id="rId64" Type="http://schemas.openxmlformats.org/officeDocument/2006/relationships/hyperlink" Target="https://www.planalto.gov.br/ccivil_03/LEIS/L8427.htm" TargetMode="External"/><Relationship Id="rId118" Type="http://schemas.openxmlformats.org/officeDocument/2006/relationships/hyperlink" Target="https://www.planalto.gov.br/ccivil_03/_Ato2004-2006/2004/Lei/L11076.htm" TargetMode="External"/><Relationship Id="rId139" Type="http://schemas.openxmlformats.org/officeDocument/2006/relationships/hyperlink" Target="https://www.planalto.gov.br/ccivil_03/_Ato2004-2006/2004/Lei/L10.931.htm" TargetMode="External"/><Relationship Id="rId85" Type="http://schemas.openxmlformats.org/officeDocument/2006/relationships/hyperlink" Target="https://www.planalto.gov.br/ccivil_03/LEIS/L8929.htm" TargetMode="External"/><Relationship Id="rId150" Type="http://schemas.openxmlformats.org/officeDocument/2006/relationships/hyperlink" Target="https://www.planalto.gov.br/ccivil_03/_Ato2004-2006/2004/Lei/L10.931.htm" TargetMode="External"/><Relationship Id="rId171" Type="http://schemas.openxmlformats.org/officeDocument/2006/relationships/hyperlink" Target="https://www.planalto.gov.br/ccivil_03/LEIS/1950-1969/L2666.htm" TargetMode="External"/><Relationship Id="rId192" Type="http://schemas.openxmlformats.org/officeDocument/2006/relationships/hyperlink" Target="https://www.planalto.gov.br/ccivil_03/LEIS/L7827.htm" TargetMode="External"/><Relationship Id="rId206" Type="http://schemas.openxmlformats.org/officeDocument/2006/relationships/hyperlink" Target="https://www.planalto.gov.br/ccivil_03/_ato2019-2022/2020/lei/l13986.htm" TargetMode="External"/><Relationship Id="rId227" Type="http://schemas.openxmlformats.org/officeDocument/2006/relationships/hyperlink" Target="https://www.planalto.gov.br/ccivil_03/_ato2019-2022/2020/lei/l13986.htm" TargetMode="External"/><Relationship Id="rId12" Type="http://schemas.openxmlformats.org/officeDocument/2006/relationships/hyperlink" Target="https://www.planalto.gov.br/ccivil_03/_ato2019-2022/2022/Lei/L14421.htm" TargetMode="External"/><Relationship Id="rId33" Type="http://schemas.openxmlformats.org/officeDocument/2006/relationships/hyperlink" Target="https://www.planalto.gov.br/ccivil_03/LEIS/L8929.htm" TargetMode="External"/><Relationship Id="rId108" Type="http://schemas.openxmlformats.org/officeDocument/2006/relationships/hyperlink" Target="https://www.planalto.gov.br/ccivil_03/_Ato2004-2006/2004/Lei/L11076.htm" TargetMode="External"/><Relationship Id="rId129" Type="http://schemas.openxmlformats.org/officeDocument/2006/relationships/hyperlink" Target="https://www.planalto.gov.br/ccivil_03/_ato2019-2022/2022/Lei/L14430.htm" TargetMode="External"/><Relationship Id="rId54" Type="http://schemas.openxmlformats.org/officeDocument/2006/relationships/hyperlink" Target="https://www.planalto.gov.br/ccivil_03/LEIS/L8427.htm" TargetMode="External"/><Relationship Id="rId75" Type="http://schemas.openxmlformats.org/officeDocument/2006/relationships/hyperlink" Target="https://www.planalto.gov.br/ccivil_03/LEIS/L8929.htm" TargetMode="External"/><Relationship Id="rId96" Type="http://schemas.openxmlformats.org/officeDocument/2006/relationships/hyperlink" Target="https://www.planalto.gov.br/ccivil_03/_Ato2004-2006/2004/Lei/L11076.htm" TargetMode="External"/><Relationship Id="rId140" Type="http://schemas.openxmlformats.org/officeDocument/2006/relationships/hyperlink" Target="https://www.planalto.gov.br/ccivil_03/_Ato2004-2006/2004/Lei/L10.931.htm" TargetMode="External"/><Relationship Id="rId161" Type="http://schemas.openxmlformats.org/officeDocument/2006/relationships/hyperlink" Target="https://www.planalto.gov.br/ccivil_03/LEIS/L6385.htm" TargetMode="External"/><Relationship Id="rId182" Type="http://schemas.openxmlformats.org/officeDocument/2006/relationships/hyperlink" Target="https://www.planalto.gov.br/ccivil_03/_Ato2011-2014/2013/Lei/L12865.htm" TargetMode="External"/><Relationship Id="rId217" Type="http://schemas.openxmlformats.org/officeDocument/2006/relationships/hyperlink" Target="https://www.planalto.gov.br/ccivil_03/_Ato2004-2006/2004/Lei/L11076.htm" TargetMode="External"/><Relationship Id="rId6" Type="http://schemas.openxmlformats.org/officeDocument/2006/relationships/hyperlink" Target="https://www.planalto.gov.br/ccivil_03/_ato2019-2022/2020/Msg/VEP/VEP-159.htm" TargetMode="External"/><Relationship Id="rId23" Type="http://schemas.openxmlformats.org/officeDocument/2006/relationships/hyperlink" Target="https://www.planalto.gov.br/ccivil_03/_ato2019-2022/2022/Lei/L14421.htm" TargetMode="External"/><Relationship Id="rId119" Type="http://schemas.openxmlformats.org/officeDocument/2006/relationships/hyperlink" Target="https://www.planalto.gov.br/ccivil_03/_Ato2004-2006/2004/Lei/L11076.htm" TargetMode="External"/><Relationship Id="rId44" Type="http://schemas.openxmlformats.org/officeDocument/2006/relationships/hyperlink" Target="https://www.planalto.gov.br/ccivil_03/_ato2019-2022/2022/Lei/L14421.htm" TargetMode="External"/><Relationship Id="rId65" Type="http://schemas.openxmlformats.org/officeDocument/2006/relationships/hyperlink" Target="https://www.planalto.gov.br/ccivil_03/LEIS/L8427.htm" TargetMode="External"/><Relationship Id="rId86" Type="http://schemas.openxmlformats.org/officeDocument/2006/relationships/hyperlink" Target="https://www.planalto.gov.br/ccivil_03/LEIS/L8929.htm" TargetMode="External"/><Relationship Id="rId130" Type="http://schemas.openxmlformats.org/officeDocument/2006/relationships/hyperlink" Target="https://www.planalto.gov.br/ccivil_03/_ato2019-2022/2022/Lei/L14430.htm" TargetMode="External"/><Relationship Id="rId151" Type="http://schemas.openxmlformats.org/officeDocument/2006/relationships/hyperlink" Target="https://www.planalto.gov.br/ccivil_03/_Ato2004-2006/2004/Lei/L10.931.htm" TargetMode="External"/><Relationship Id="rId172" Type="http://schemas.openxmlformats.org/officeDocument/2006/relationships/hyperlink" Target="https://www.planalto.gov.br/ccivil_03/Decreto-Lei/Del0167.htm" TargetMode="External"/><Relationship Id="rId193" Type="http://schemas.openxmlformats.org/officeDocument/2006/relationships/hyperlink" Target="https://www.planalto.gov.br/ccivil_03/LEIS/L7827.htm" TargetMode="External"/><Relationship Id="rId207" Type="http://schemas.openxmlformats.org/officeDocument/2006/relationships/hyperlink" Target="https://www.planalto.gov.br/ccivil_03/_Ato2015-2018/2017/Lei/L13576.htm" TargetMode="External"/><Relationship Id="rId228" Type="http://schemas.openxmlformats.org/officeDocument/2006/relationships/hyperlink" Target="https://www.planalto.gov.br/ccivil_03/_ato2019-2022/2020/lei/l13986.htm" TargetMode="External"/><Relationship Id="rId13" Type="http://schemas.openxmlformats.org/officeDocument/2006/relationships/hyperlink" Target="https://www.planalto.gov.br/ccivil_03/_ato2019-2022/2022/Lei/L14421.htm" TargetMode="External"/><Relationship Id="rId109" Type="http://schemas.openxmlformats.org/officeDocument/2006/relationships/hyperlink" Target="https://www.planalto.gov.br/ccivil_03/_Ato2004-2006/2004/Lei/L11076.htm" TargetMode="External"/><Relationship Id="rId34" Type="http://schemas.openxmlformats.org/officeDocument/2006/relationships/hyperlink" Target="https://www.planalto.gov.br/ccivil_03/_ato2019-2022/2022/Lei/L14421.htm" TargetMode="External"/><Relationship Id="rId55" Type="http://schemas.openxmlformats.org/officeDocument/2006/relationships/hyperlink" Target="https://www.planalto.gov.br/ccivil_03/LEIS/L8427.htm" TargetMode="External"/><Relationship Id="rId76" Type="http://schemas.openxmlformats.org/officeDocument/2006/relationships/hyperlink" Target="https://www.planalto.gov.br/ccivil_03/LEIS/L8929.htm" TargetMode="External"/><Relationship Id="rId97" Type="http://schemas.openxmlformats.org/officeDocument/2006/relationships/hyperlink" Target="https://www.planalto.gov.br/ccivil_03/_Ato2004-2006/2004/Lei/L11076.htm" TargetMode="External"/><Relationship Id="rId120" Type="http://schemas.openxmlformats.org/officeDocument/2006/relationships/hyperlink" Target="https://www.planalto.gov.br/ccivil_03/LEIS/L4829.htm" TargetMode="External"/><Relationship Id="rId141" Type="http://schemas.openxmlformats.org/officeDocument/2006/relationships/hyperlink" Target="https://www.planalto.gov.br/ccivil_03/_Ato2004-2006/2004/Lei/L10.931.htm" TargetMode="External"/><Relationship Id="rId7" Type="http://schemas.openxmlformats.org/officeDocument/2006/relationships/hyperlink" Target="https://www.planalto.gov.br/ccivil_03/_ato2019-2022/2019/Mpv/mpv897.htm" TargetMode="External"/><Relationship Id="rId162" Type="http://schemas.openxmlformats.org/officeDocument/2006/relationships/hyperlink" Target="https://www.planalto.gov.br/ccivil_03/Decreto-Lei/Del0167.htm" TargetMode="External"/><Relationship Id="rId183" Type="http://schemas.openxmlformats.org/officeDocument/2006/relationships/hyperlink" Target="https://www.planalto.gov.br/ccivil_03/_Ato2011-2014/2013/Lei/L12865.htm" TargetMode="External"/><Relationship Id="rId218" Type="http://schemas.openxmlformats.org/officeDocument/2006/relationships/hyperlink" Target="https://www.planalto.gov.br/ccivil_03/_Ato2004-2006/2004/Lei/L11076.htm" TargetMode="External"/><Relationship Id="rId24" Type="http://schemas.openxmlformats.org/officeDocument/2006/relationships/hyperlink" Target="https://www.planalto.gov.br/ccivil_03/_ato2019-2022/2022/Mpv/mpv1104.htm" TargetMode="External"/><Relationship Id="rId45" Type="http://schemas.openxmlformats.org/officeDocument/2006/relationships/hyperlink" Target="https://www.planalto.gov.br/ccivil_03/_ato2019-2022/2022/Lei/L14421.htm" TargetMode="External"/><Relationship Id="rId66" Type="http://schemas.openxmlformats.org/officeDocument/2006/relationships/hyperlink" Target="https://www.planalto.gov.br/ccivil_03/LEIS/L8427.htm" TargetMode="External"/><Relationship Id="rId87" Type="http://schemas.openxmlformats.org/officeDocument/2006/relationships/hyperlink" Target="https://www.planalto.gov.br/ccivil_03/LEIS/L8929.htm" TargetMode="External"/><Relationship Id="rId110" Type="http://schemas.openxmlformats.org/officeDocument/2006/relationships/hyperlink" Target="https://www.planalto.gov.br/ccivil_03/_Ato2004-2006/2004/Lei/L11076.htm" TargetMode="External"/><Relationship Id="rId131" Type="http://schemas.openxmlformats.org/officeDocument/2006/relationships/hyperlink" Target="https://www.planalto.gov.br/ccivil_03/_ato2019-2022/2022/Lei/L14430.htm" TargetMode="External"/><Relationship Id="rId152" Type="http://schemas.openxmlformats.org/officeDocument/2006/relationships/hyperlink" Target="https://www.planalto.gov.br/ccivil_03/_Ato2004-2006/2004/Lei/L10.931.htm" TargetMode="External"/><Relationship Id="rId173" Type="http://schemas.openxmlformats.org/officeDocument/2006/relationships/hyperlink" Target="https://www.planalto.gov.br/ccivil_03/Decreto-Lei/Del0167.htm" TargetMode="External"/><Relationship Id="rId194" Type="http://schemas.openxmlformats.org/officeDocument/2006/relationships/hyperlink" Target="https://www.planalto.gov.br/ccivil_03/LEIS/L7827.htm" TargetMode="External"/><Relationship Id="rId208" Type="http://schemas.openxmlformats.org/officeDocument/2006/relationships/hyperlink" Target="https://www.planalto.gov.br/ccivil_03/LEIS/L4728.htm" TargetMode="External"/><Relationship Id="rId229" Type="http://schemas.openxmlformats.org/officeDocument/2006/relationships/fontTable" Target="fontTable.xml"/><Relationship Id="rId14" Type="http://schemas.openxmlformats.org/officeDocument/2006/relationships/hyperlink" Target="https://www.planalto.gov.br/ccivil_03/_ato2019-2022/2022/Lei/L14421.htm" TargetMode="External"/><Relationship Id="rId35" Type="http://schemas.openxmlformats.org/officeDocument/2006/relationships/hyperlink" Target="https://www.planalto.gov.br/ccivil_03/_ato2019-2022/2022/Lei/L14421.htm" TargetMode="External"/><Relationship Id="rId56" Type="http://schemas.openxmlformats.org/officeDocument/2006/relationships/hyperlink" Target="https://www.planalto.gov.br/ccivil_03/LEIS/L8427.htm" TargetMode="External"/><Relationship Id="rId77" Type="http://schemas.openxmlformats.org/officeDocument/2006/relationships/hyperlink" Target="https://www.planalto.gov.br/ccivil_03/LEIS/L8929.htm" TargetMode="External"/><Relationship Id="rId100" Type="http://schemas.openxmlformats.org/officeDocument/2006/relationships/hyperlink" Target="https://www.planalto.gov.br/ccivil_03/_Ato2004-2006/2004/Lei/L11076.htm" TargetMode="External"/><Relationship Id="rId8" Type="http://schemas.openxmlformats.org/officeDocument/2006/relationships/hyperlink" Target="https://www.planalto.gov.br/ccivil_03/_ato2019-2022/2020/lei/l13986.htm" TargetMode="External"/><Relationship Id="rId98" Type="http://schemas.openxmlformats.org/officeDocument/2006/relationships/hyperlink" Target="https://www.planalto.gov.br/ccivil_03/_Ato2004-2006/2004/Lei/L11076.htm" TargetMode="External"/><Relationship Id="rId121" Type="http://schemas.openxmlformats.org/officeDocument/2006/relationships/hyperlink" Target="https://www.planalto.gov.br/ccivil_03/_Ato2004-2006/2004/Lei/L11076.htm" TargetMode="External"/><Relationship Id="rId142" Type="http://schemas.openxmlformats.org/officeDocument/2006/relationships/hyperlink" Target="https://www.planalto.gov.br/ccivil_03/_Ato2004-2006/2004/Lei/L10.931.htm" TargetMode="External"/><Relationship Id="rId163" Type="http://schemas.openxmlformats.org/officeDocument/2006/relationships/hyperlink" Target="https://www.planalto.gov.br/ccivil_03/Decreto-Lei/Del0167.htm" TargetMode="External"/><Relationship Id="rId184" Type="http://schemas.openxmlformats.org/officeDocument/2006/relationships/hyperlink" Target="https://www.planalto.gov.br/ccivil_03/LEIS/L4320.htm" TargetMode="External"/><Relationship Id="rId219" Type="http://schemas.openxmlformats.org/officeDocument/2006/relationships/hyperlink" Target="https://www.planalto.gov.br/ccivil_03/_Ato2004-2006/2004/Lei/L11076.htm" TargetMode="External"/><Relationship Id="rId230" Type="http://schemas.openxmlformats.org/officeDocument/2006/relationships/theme" Target="theme/theme1.xml"/><Relationship Id="rId25" Type="http://schemas.openxmlformats.org/officeDocument/2006/relationships/hyperlink" Target="https://www.planalto.gov.br/ccivil_03/_ato2019-2022/2022/Lei/L14421.htm" TargetMode="External"/><Relationship Id="rId46" Type="http://schemas.openxmlformats.org/officeDocument/2006/relationships/hyperlink" Target="https://www.planalto.gov.br/ccivil_03/_ato2019-2022/2022/Lei/L14421.htm" TargetMode="External"/><Relationship Id="rId67" Type="http://schemas.openxmlformats.org/officeDocument/2006/relationships/hyperlink" Target="https://www.planalto.gov.br/ccivil_03/LEIS/L8929.htm" TargetMode="External"/><Relationship Id="rId116" Type="http://schemas.openxmlformats.org/officeDocument/2006/relationships/hyperlink" Target="https://www.planalto.gov.br/ccivil_03/_Ato2004-2006/2004/Lei/L11076.htm" TargetMode="External"/><Relationship Id="rId137" Type="http://schemas.openxmlformats.org/officeDocument/2006/relationships/hyperlink" Target="https://www.planalto.gov.br/ccivil_03/_Ato2015-2018/2017/Lei/L13506.htm" TargetMode="External"/><Relationship Id="rId158" Type="http://schemas.openxmlformats.org/officeDocument/2006/relationships/hyperlink" Target="https://www.planalto.gov.br/ccivil_03/_Ato2004-2006/2004/Lei/L10.931.htm" TargetMode="External"/><Relationship Id="rId20" Type="http://schemas.openxmlformats.org/officeDocument/2006/relationships/hyperlink" Target="https://www.planalto.gov.br/ccivil_03/_ato2019-2022/2022/Lei/L14421.htm" TargetMode="External"/><Relationship Id="rId41" Type="http://schemas.openxmlformats.org/officeDocument/2006/relationships/hyperlink" Target="https://www.planalto.gov.br/ccivil_03/LEIS/L8009.htm" TargetMode="External"/><Relationship Id="rId62" Type="http://schemas.openxmlformats.org/officeDocument/2006/relationships/hyperlink" Target="https://www.planalto.gov.br/ccivil_03/LEIS/L8427.htm" TargetMode="External"/><Relationship Id="rId83" Type="http://schemas.openxmlformats.org/officeDocument/2006/relationships/hyperlink" Target="https://www.planalto.gov.br/ccivil_03/LEIS/L8929.htm" TargetMode="External"/><Relationship Id="rId88" Type="http://schemas.openxmlformats.org/officeDocument/2006/relationships/hyperlink" Target="https://www.planalto.gov.br/ccivil_03/LEIS/L8929.htm" TargetMode="External"/><Relationship Id="rId111" Type="http://schemas.openxmlformats.org/officeDocument/2006/relationships/hyperlink" Target="https://www.planalto.gov.br/ccivil_03/_Ato2004-2006/2004/Lei/L11076.htm" TargetMode="External"/><Relationship Id="rId132" Type="http://schemas.openxmlformats.org/officeDocument/2006/relationships/hyperlink" Target="https://www.planalto.gov.br/ccivil_03/_ato2019-2022/2022/Lei/L14430.htm" TargetMode="External"/><Relationship Id="rId153" Type="http://schemas.openxmlformats.org/officeDocument/2006/relationships/hyperlink" Target="https://www.planalto.gov.br/ccivil_03/Decreto-Lei/Del0167.htm" TargetMode="External"/><Relationship Id="rId174" Type="http://schemas.openxmlformats.org/officeDocument/2006/relationships/hyperlink" Target="https://www.planalto.gov.br/ccivil_03/Decreto-Lei/Del0167.htm" TargetMode="External"/><Relationship Id="rId179" Type="http://schemas.openxmlformats.org/officeDocument/2006/relationships/hyperlink" Target="https://www.planalto.gov.br/ccivil_03/Decreto-Lei/Del0167.htm" TargetMode="External"/><Relationship Id="rId195" Type="http://schemas.openxmlformats.org/officeDocument/2006/relationships/hyperlink" Target="https://www.planalto.gov.br/ccivil_03/LEIS/L8212cons.htm" TargetMode="External"/><Relationship Id="rId209" Type="http://schemas.openxmlformats.org/officeDocument/2006/relationships/hyperlink" Target="https://www.planalto.gov.br/ccivil_03/Decreto-Lei/1965-1988/Del0013.htm" TargetMode="External"/><Relationship Id="rId190" Type="http://schemas.openxmlformats.org/officeDocument/2006/relationships/hyperlink" Target="https://www.planalto.gov.br/ccivil_03/LEIS/L6015consolidado.htm" TargetMode="External"/><Relationship Id="rId204" Type="http://schemas.openxmlformats.org/officeDocument/2006/relationships/hyperlink" Target="https://www.planalto.gov.br/ccivil_03/_Ato2011-2014/2013/Lei/L12810.htm" TargetMode="External"/><Relationship Id="rId220" Type="http://schemas.openxmlformats.org/officeDocument/2006/relationships/hyperlink" Target="https://www.planalto.gov.br/ccivil_03/_Ato2004-2006/2004/Lei/L11076.htm" TargetMode="External"/><Relationship Id="rId225" Type="http://schemas.openxmlformats.org/officeDocument/2006/relationships/hyperlink" Target="https://www.planalto.gov.br/ccivil_03/_Ato2015-2018/2017/Lei/L13476.htm" TargetMode="External"/><Relationship Id="rId15" Type="http://schemas.openxmlformats.org/officeDocument/2006/relationships/hyperlink" Target="https://www.planalto.gov.br/ccivil_03/_ato2019-2022/2022/Lei/L14421.htm" TargetMode="External"/><Relationship Id="rId36" Type="http://schemas.openxmlformats.org/officeDocument/2006/relationships/hyperlink" Target="https://www.planalto.gov.br/ccivil_03/_ato2019-2022/2022/Lei/L14421.htm" TargetMode="External"/><Relationship Id="rId57" Type="http://schemas.openxmlformats.org/officeDocument/2006/relationships/hyperlink" Target="https://www.planalto.gov.br/ccivil_03/LEIS/L8427.htm" TargetMode="External"/><Relationship Id="rId106" Type="http://schemas.openxmlformats.org/officeDocument/2006/relationships/hyperlink" Target="https://www.planalto.gov.br/ccivil_03/_Ato2004-2006/2004/Lei/L11076.htm" TargetMode="External"/><Relationship Id="rId127" Type="http://schemas.openxmlformats.org/officeDocument/2006/relationships/hyperlink" Target="https://www.planalto.gov.br/ccivil_03/_ato2019-2022/2022/Lei/L14430.htm" TargetMode="External"/><Relationship Id="rId10" Type="http://schemas.openxmlformats.org/officeDocument/2006/relationships/hyperlink" Target="https://www.planalto.gov.br/ccivil_03/_ato2019-2022/2022/Lei/L14421.htm" TargetMode="External"/><Relationship Id="rId31" Type="http://schemas.openxmlformats.org/officeDocument/2006/relationships/hyperlink" Target="https://www.planalto.gov.br/ccivil_03/_ato2019-2022/2022/Lei/L14421.htm" TargetMode="External"/><Relationship Id="rId52" Type="http://schemas.openxmlformats.org/officeDocument/2006/relationships/hyperlink" Target="https://www.planalto.gov.br/ccivil_03/LEIS/L9514.htm" TargetMode="External"/><Relationship Id="rId73" Type="http://schemas.openxmlformats.org/officeDocument/2006/relationships/hyperlink" Target="https://www.planalto.gov.br/ccivil_03/LEIS/L8929.htm" TargetMode="External"/><Relationship Id="rId78" Type="http://schemas.openxmlformats.org/officeDocument/2006/relationships/hyperlink" Target="https://www.planalto.gov.br/ccivil_03/LEIS/L8929.htm" TargetMode="External"/><Relationship Id="rId94" Type="http://schemas.openxmlformats.org/officeDocument/2006/relationships/hyperlink" Target="https://www.planalto.gov.br/ccivil_03/LEIS/L8929.htm" TargetMode="External"/><Relationship Id="rId99" Type="http://schemas.openxmlformats.org/officeDocument/2006/relationships/hyperlink" Target="https://www.planalto.gov.br/ccivil_03/_Ato2004-2006/2004/Lei/L11076.htm" TargetMode="External"/><Relationship Id="rId101" Type="http://schemas.openxmlformats.org/officeDocument/2006/relationships/hyperlink" Target="https://www.planalto.gov.br/ccivil_03/_Ato2004-2006/2004/Lei/L11076.htm" TargetMode="External"/><Relationship Id="rId122" Type="http://schemas.openxmlformats.org/officeDocument/2006/relationships/hyperlink" Target="https://www.planalto.gov.br/ccivil_03/_Ato2004-2006/2004/Lei/L11076.htm" TargetMode="External"/><Relationship Id="rId143" Type="http://schemas.openxmlformats.org/officeDocument/2006/relationships/hyperlink" Target="https://www.planalto.gov.br/ccivil_03/_Ato2004-2006/2004/Lei/L10.931.htm" TargetMode="External"/><Relationship Id="rId148" Type="http://schemas.openxmlformats.org/officeDocument/2006/relationships/hyperlink" Target="https://www.planalto.gov.br/ccivil_03/_Ato2015-2018/2017/Lei/L13506.htm" TargetMode="External"/><Relationship Id="rId164" Type="http://schemas.openxmlformats.org/officeDocument/2006/relationships/hyperlink" Target="https://www.planalto.gov.br/ccivil_03/Decreto-Lei/Del0167.htm" TargetMode="External"/><Relationship Id="rId169" Type="http://schemas.openxmlformats.org/officeDocument/2006/relationships/hyperlink" Target="https://www.planalto.gov.br/ccivil_03/LEIS/2002/L10406.htm" TargetMode="External"/><Relationship Id="rId185" Type="http://schemas.openxmlformats.org/officeDocument/2006/relationships/hyperlink" Target="https://www.planalto.gov.br/ccivil_03/_Ato2015-2018/2017/Lei/L13506.htm" TargetMode="External"/><Relationship Id="rId4" Type="http://schemas.openxmlformats.org/officeDocument/2006/relationships/webSettings" Target="webSettings.xml"/><Relationship Id="rId9" Type="http://schemas.openxmlformats.org/officeDocument/2006/relationships/hyperlink" Target="https://www.planalto.gov.br/ccivil_03/_ato2019-2022/2022/Lei/L14421.htm" TargetMode="External"/><Relationship Id="rId180" Type="http://schemas.openxmlformats.org/officeDocument/2006/relationships/hyperlink" Target="https://www.planalto.gov.br/ccivil_03/Decreto-Lei/Del0167.htm" TargetMode="External"/><Relationship Id="rId210" Type="http://schemas.openxmlformats.org/officeDocument/2006/relationships/hyperlink" Target="https://www.planalto.gov.br/ccivil_03/Decreto-Lei/1965-1988/Del0014.htm" TargetMode="External"/><Relationship Id="rId215" Type="http://schemas.openxmlformats.org/officeDocument/2006/relationships/hyperlink" Target="https://www.planalto.gov.br/ccivil_03/LEIS/L8427.htm" TargetMode="External"/><Relationship Id="rId26" Type="http://schemas.openxmlformats.org/officeDocument/2006/relationships/hyperlink" Target="https://www.planalto.gov.br/ccivil_03/_ato2019-2022/2022/Lei/L14421.htm" TargetMode="External"/><Relationship Id="rId47" Type="http://schemas.openxmlformats.org/officeDocument/2006/relationships/hyperlink" Target="https://www.planalto.gov.br/ccivil_03/_Ato2011-2014/2012/Lei/L12651.htm" TargetMode="External"/><Relationship Id="rId68" Type="http://schemas.openxmlformats.org/officeDocument/2006/relationships/hyperlink" Target="https://www.planalto.gov.br/ccivil_03/LEIS/L8929.htm" TargetMode="External"/><Relationship Id="rId89" Type="http://schemas.openxmlformats.org/officeDocument/2006/relationships/hyperlink" Target="https://www.planalto.gov.br/ccivil_03/LEIS/L8929.htm" TargetMode="External"/><Relationship Id="rId112" Type="http://schemas.openxmlformats.org/officeDocument/2006/relationships/hyperlink" Target="https://www.planalto.gov.br/ccivil_03/_Ato2004-2006/2004/Lei/L11076.htm" TargetMode="External"/><Relationship Id="rId133" Type="http://schemas.openxmlformats.org/officeDocument/2006/relationships/hyperlink" Target="https://www.planalto.gov.br/ccivil_03/_ato2019-2022/2022/Lei/L14430.htm" TargetMode="External"/><Relationship Id="rId154" Type="http://schemas.openxmlformats.org/officeDocument/2006/relationships/hyperlink" Target="https://www.planalto.gov.br/ccivil_03/_Ato2004-2006/2004/Lei/L10.931.htm" TargetMode="External"/><Relationship Id="rId175" Type="http://schemas.openxmlformats.org/officeDocument/2006/relationships/hyperlink" Target="https://www.planalto.gov.br/ccivil_03/Decreto-Lei/Del0167.htm" TargetMode="External"/><Relationship Id="rId196" Type="http://schemas.openxmlformats.org/officeDocument/2006/relationships/hyperlink" Target="https://www.planalto.gov.br/ccivil_03/_ato2019-2022/2020/lei/l13986.htm" TargetMode="External"/><Relationship Id="rId200" Type="http://schemas.openxmlformats.org/officeDocument/2006/relationships/hyperlink" Target="https://www.planalto.gov.br/ccivil_03/_ato2019-2022/2020/lei/l13986.htm" TargetMode="External"/><Relationship Id="rId16" Type="http://schemas.openxmlformats.org/officeDocument/2006/relationships/hyperlink" Target="https://www.planalto.gov.br/ccivil_03/_ato2019-2022/2022/Lei/L14421.htm" TargetMode="External"/><Relationship Id="rId221" Type="http://schemas.openxmlformats.org/officeDocument/2006/relationships/hyperlink" Target="https://www.planalto.gov.br/ccivil_03/_Ato2004-2006/2004/Lei/L11076.htm" TargetMode="External"/><Relationship Id="rId37" Type="http://schemas.openxmlformats.org/officeDocument/2006/relationships/hyperlink" Target="https://www.planalto.gov.br/ccivil_03/_Ato2015-2018/2015/Lei/L13097.htm" TargetMode="External"/><Relationship Id="rId58" Type="http://schemas.openxmlformats.org/officeDocument/2006/relationships/hyperlink" Target="https://www.planalto.gov.br/ccivil_03/LEIS/L8427.htm" TargetMode="External"/><Relationship Id="rId79" Type="http://schemas.openxmlformats.org/officeDocument/2006/relationships/hyperlink" Target="https://www.planalto.gov.br/ccivil_03/LEIS/L8929.htm" TargetMode="External"/><Relationship Id="rId102" Type="http://schemas.openxmlformats.org/officeDocument/2006/relationships/hyperlink" Target="https://www.planalto.gov.br/ccivil_03/_Ato2011-2014/2013/Lei/L12810.htm" TargetMode="External"/><Relationship Id="rId123" Type="http://schemas.openxmlformats.org/officeDocument/2006/relationships/hyperlink" Target="https://www.planalto.gov.br/ccivil_03/_Ato2004-2006/2004/Lei/L11076.htm" TargetMode="External"/><Relationship Id="rId144" Type="http://schemas.openxmlformats.org/officeDocument/2006/relationships/hyperlink" Target="https://www.planalto.gov.br/ccivil_03/_Ato2004-2006/2004/Lei/L10.931.htm" TargetMode="External"/><Relationship Id="rId90" Type="http://schemas.openxmlformats.org/officeDocument/2006/relationships/hyperlink" Target="https://www.planalto.gov.br/ccivil_03/LEIS/2002/L10406.htm" TargetMode="External"/><Relationship Id="rId165" Type="http://schemas.openxmlformats.org/officeDocument/2006/relationships/hyperlink" Target="https://www.planalto.gov.br/ccivil_03/_Ato2015-2018/2017/Lei/L13506.htm" TargetMode="External"/><Relationship Id="rId186" Type="http://schemas.openxmlformats.org/officeDocument/2006/relationships/hyperlink" Target="https://www.planalto.gov.br/ccivil_03/LEIS/L5709.htm" TargetMode="External"/><Relationship Id="rId211" Type="http://schemas.openxmlformats.org/officeDocument/2006/relationships/hyperlink" Target="https://www.planalto.gov.br/ccivil_03/Decreto-Lei/Del0073.htm" TargetMode="External"/><Relationship Id="rId27" Type="http://schemas.openxmlformats.org/officeDocument/2006/relationships/hyperlink" Target="https://www.planalto.gov.br/ccivil_03/_ato2019-2022/2022/Lei/L14421.htm" TargetMode="External"/><Relationship Id="rId48" Type="http://schemas.openxmlformats.org/officeDocument/2006/relationships/hyperlink" Target="https://www.planalto.gov.br/ccivil_03/_ato2019-2022/2022/Lei/L14421.htm" TargetMode="External"/><Relationship Id="rId69" Type="http://schemas.openxmlformats.org/officeDocument/2006/relationships/hyperlink" Target="https://www.planalto.gov.br/ccivil_03/LEIS/L8929.htm" TargetMode="External"/><Relationship Id="rId113" Type="http://schemas.openxmlformats.org/officeDocument/2006/relationships/hyperlink" Target="https://www.planalto.gov.br/ccivil_03/_Ato2004-2006/2004/Lei/L11076.htm" TargetMode="External"/><Relationship Id="rId134" Type="http://schemas.openxmlformats.org/officeDocument/2006/relationships/hyperlink" Target="https://www.planalto.gov.br/ccivil_03/_ato2019-2022/2022/Lei/L14430.htm" TargetMode="External"/><Relationship Id="rId80" Type="http://schemas.openxmlformats.org/officeDocument/2006/relationships/hyperlink" Target="https://www.planalto.gov.br/ccivil_03/LEIS/L8929.htm" TargetMode="External"/><Relationship Id="rId155" Type="http://schemas.openxmlformats.org/officeDocument/2006/relationships/hyperlink" Target="https://www.planalto.gov.br/ccivil_03/_Ato2004-2006/2004/Lei/L10.931.htm" TargetMode="External"/><Relationship Id="rId176" Type="http://schemas.openxmlformats.org/officeDocument/2006/relationships/hyperlink" Target="https://www.planalto.gov.br/ccivil_03/Decreto-Lei/Del0167.htm" TargetMode="External"/><Relationship Id="rId197" Type="http://schemas.openxmlformats.org/officeDocument/2006/relationships/hyperlink" Target="https://www.planalto.gov.br/ccivil_03/LEIS/L8212cons.htm" TargetMode="External"/><Relationship Id="rId201" Type="http://schemas.openxmlformats.org/officeDocument/2006/relationships/hyperlink" Target="https://www.planalto.gov.br/ccivil_03/LEIS/L10169.htm" TargetMode="External"/><Relationship Id="rId222" Type="http://schemas.openxmlformats.org/officeDocument/2006/relationships/hyperlink" Target="https://www.planalto.gov.br/ccivil_03/_Ato2004-2006/2004/Lei/L11076.htm" TargetMode="External"/><Relationship Id="rId17" Type="http://schemas.openxmlformats.org/officeDocument/2006/relationships/hyperlink" Target="https://www.planalto.gov.br/ccivil_03/_ato2019-2022/2022/Lei/L14421.htm" TargetMode="External"/><Relationship Id="rId38" Type="http://schemas.openxmlformats.org/officeDocument/2006/relationships/hyperlink" Target="https://www.planalto.gov.br/ccivil_03/LEIS/L8629.htm" TargetMode="External"/><Relationship Id="rId59" Type="http://schemas.openxmlformats.org/officeDocument/2006/relationships/hyperlink" Target="https://www.planalto.gov.br/ccivil_03/LEIS/L8427.htm" TargetMode="External"/><Relationship Id="rId103" Type="http://schemas.openxmlformats.org/officeDocument/2006/relationships/hyperlink" Target="https://www.planalto.gov.br/ccivil_03/_Ato2011-2014/2013/Lei/L12810.htm" TargetMode="External"/><Relationship Id="rId124" Type="http://schemas.openxmlformats.org/officeDocument/2006/relationships/hyperlink" Target="https://www.planalto.gov.br/ccivil_03/_Ato2004-2006/2004/Lei/L11076.htm" TargetMode="External"/><Relationship Id="rId70" Type="http://schemas.openxmlformats.org/officeDocument/2006/relationships/hyperlink" Target="https://www.planalto.gov.br/ccivil_03/_Ato2004-2006/2004/Lei/L11033.htm" TargetMode="External"/><Relationship Id="rId91" Type="http://schemas.openxmlformats.org/officeDocument/2006/relationships/hyperlink" Target="https://www.planalto.gov.br/ccivil_03/LEIS/L8929.htm" TargetMode="External"/><Relationship Id="rId145" Type="http://schemas.openxmlformats.org/officeDocument/2006/relationships/hyperlink" Target="https://www.planalto.gov.br/ccivil_03/_Ato2004-2006/2004/Lei/L10.931.htm" TargetMode="External"/><Relationship Id="rId166" Type="http://schemas.openxmlformats.org/officeDocument/2006/relationships/hyperlink" Target="https://www.planalto.gov.br/ccivil_03/Decreto-Lei/Del0167.htm" TargetMode="External"/><Relationship Id="rId187" Type="http://schemas.openxmlformats.org/officeDocument/2006/relationships/hyperlink" Target="https://www.planalto.gov.br/ccivil_03/LEIS/L5709.htm" TargetMode="External"/><Relationship Id="rId1" Type="http://schemas.openxmlformats.org/officeDocument/2006/relationships/numbering" Target="numbering.xml"/><Relationship Id="rId212" Type="http://schemas.openxmlformats.org/officeDocument/2006/relationships/hyperlink" Target="https://www.planalto.gov.br/ccivil_03/Decreto-Lei/Del0167.htm" TargetMode="External"/><Relationship Id="rId28" Type="http://schemas.openxmlformats.org/officeDocument/2006/relationships/hyperlink" Target="https://www.planalto.gov.br/ccivil_03/_ato2019-2022/2022/Lei/L14421.htm" TargetMode="External"/><Relationship Id="rId49" Type="http://schemas.openxmlformats.org/officeDocument/2006/relationships/hyperlink" Target="https://www.planalto.gov.br/ccivil_03/_ato2019-2022/2022/Lei/L14421.htm" TargetMode="External"/><Relationship Id="rId114" Type="http://schemas.openxmlformats.org/officeDocument/2006/relationships/hyperlink" Target="https://www.planalto.gov.br/ccivil_03/LEIS/L9973.htm" TargetMode="External"/><Relationship Id="rId60" Type="http://schemas.openxmlformats.org/officeDocument/2006/relationships/hyperlink" Target="https://www.planalto.gov.br/ccivil_03/LEIS/L8427.htm" TargetMode="External"/><Relationship Id="rId81" Type="http://schemas.openxmlformats.org/officeDocument/2006/relationships/hyperlink" Target="https://www.planalto.gov.br/ccivil_03/_Ato2015-2018/2017/Lei/L13506.htm" TargetMode="External"/><Relationship Id="rId135" Type="http://schemas.openxmlformats.org/officeDocument/2006/relationships/hyperlink" Target="https://www.planalto.gov.br/ccivil_03/_ato2019-2022/2022/Lei/L14430.htm" TargetMode="External"/><Relationship Id="rId156" Type="http://schemas.openxmlformats.org/officeDocument/2006/relationships/hyperlink" Target="https://www.planalto.gov.br/ccivil_03/_Ato2004-2006/2004/Lei/L10.931.htm" TargetMode="External"/><Relationship Id="rId177" Type="http://schemas.openxmlformats.org/officeDocument/2006/relationships/hyperlink" Target="https://www.planalto.gov.br/ccivil_03/Decreto-Lei/Del0167.htm" TargetMode="External"/><Relationship Id="rId198" Type="http://schemas.openxmlformats.org/officeDocument/2006/relationships/hyperlink" Target="https://www.planalto.gov.br/ccivil_03/LEIS/L8212cons.htm" TargetMode="External"/><Relationship Id="rId202" Type="http://schemas.openxmlformats.org/officeDocument/2006/relationships/hyperlink" Target="https://www.planalto.gov.br/ccivil_03/LEIS/L10169.htm" TargetMode="External"/><Relationship Id="rId223" Type="http://schemas.openxmlformats.org/officeDocument/2006/relationships/hyperlink" Target="https://www.planalto.gov.br/ccivil_03/_Ato2004-2006/2004/Lei/L11076.htm" TargetMode="External"/><Relationship Id="rId18" Type="http://schemas.openxmlformats.org/officeDocument/2006/relationships/hyperlink" Target="https://www.planalto.gov.br/ccivil_03/_ato2019-2022/2022/Lei/L14421.htm" TargetMode="External"/><Relationship Id="rId39" Type="http://schemas.openxmlformats.org/officeDocument/2006/relationships/hyperlink" Target="https://www.planalto.gov.br/ccivil_03/LEIS/L5868.htm" TargetMode="External"/><Relationship Id="rId50" Type="http://schemas.openxmlformats.org/officeDocument/2006/relationships/hyperlink" Target="https://www.planalto.gov.br/ccivil_03/LEIS/L8929.htm" TargetMode="External"/><Relationship Id="rId104" Type="http://schemas.openxmlformats.org/officeDocument/2006/relationships/hyperlink" Target="https://www.planalto.gov.br/ccivil_03/LEIS/L9973.htm" TargetMode="External"/><Relationship Id="rId125" Type="http://schemas.openxmlformats.org/officeDocument/2006/relationships/hyperlink" Target="https://www.planalto.gov.br/ccivil_03/_Ato2004-2006/2004/Lei/L11076.htm" TargetMode="External"/><Relationship Id="rId146" Type="http://schemas.openxmlformats.org/officeDocument/2006/relationships/hyperlink" Target="https://www.planalto.gov.br/ccivil_03/LEIS/L9514.htm" TargetMode="External"/><Relationship Id="rId167" Type="http://schemas.openxmlformats.org/officeDocument/2006/relationships/hyperlink" Target="https://www.planalto.gov.br/ccivil_03/Decreto-Lei/Del0167.htm" TargetMode="External"/><Relationship Id="rId188" Type="http://schemas.openxmlformats.org/officeDocument/2006/relationships/hyperlink" Target="https://www.planalto.gov.br/ccivil_03/LEIS/L6634.htm" TargetMode="External"/><Relationship Id="rId71" Type="http://schemas.openxmlformats.org/officeDocument/2006/relationships/hyperlink" Target="https://www.planalto.gov.br/ccivil_03/LEIS/L8929.htm" TargetMode="External"/><Relationship Id="rId92" Type="http://schemas.openxmlformats.org/officeDocument/2006/relationships/hyperlink" Target="https://www.planalto.gov.br/ccivil_03/LEIS/L8929.htm" TargetMode="External"/><Relationship Id="rId213" Type="http://schemas.openxmlformats.org/officeDocument/2006/relationships/hyperlink" Target="https://www.planalto.gov.br/ccivil_03/Decreto-Lei/Del0167.htm" TargetMode="External"/><Relationship Id="rId2" Type="http://schemas.openxmlformats.org/officeDocument/2006/relationships/styles" Target="styles.xml"/><Relationship Id="rId29" Type="http://schemas.openxmlformats.org/officeDocument/2006/relationships/hyperlink" Target="https://www.planalto.gov.br/ccivil_03/_ato2019-2022/2022/Lei/L14421.htm" TargetMode="External"/><Relationship Id="rId40" Type="http://schemas.openxmlformats.org/officeDocument/2006/relationships/hyperlink" Target="https://www.planalto.gov.br/ccivil_03/LEIS/2002/L10406.htm" TargetMode="External"/><Relationship Id="rId115" Type="http://schemas.openxmlformats.org/officeDocument/2006/relationships/hyperlink" Target="https://www.planalto.gov.br/ccivil_03/_Ato2004-2006/2004/Lei/L11076.htm" TargetMode="External"/><Relationship Id="rId136" Type="http://schemas.openxmlformats.org/officeDocument/2006/relationships/hyperlink" Target="https://www.planalto.gov.br/ccivil_03/_Ato2004-2006/2004/Lei/L11076.htm" TargetMode="External"/><Relationship Id="rId157" Type="http://schemas.openxmlformats.org/officeDocument/2006/relationships/hyperlink" Target="https://www.planalto.gov.br/ccivil_03/_Ato2004-2006/2004/Lei/L10.931.htm" TargetMode="External"/><Relationship Id="rId178" Type="http://schemas.openxmlformats.org/officeDocument/2006/relationships/hyperlink" Target="https://www.planalto.gov.br/ccivil_03/Decreto-Lei/Del0167.htm" TargetMode="External"/><Relationship Id="rId61" Type="http://schemas.openxmlformats.org/officeDocument/2006/relationships/hyperlink" Target="https://www.planalto.gov.br/ccivil_03/LEIS/L8427.htm" TargetMode="External"/><Relationship Id="rId82" Type="http://schemas.openxmlformats.org/officeDocument/2006/relationships/hyperlink" Target="https://www.planalto.gov.br/ccivil_03/LEIS/L8929.htm" TargetMode="External"/><Relationship Id="rId199" Type="http://schemas.openxmlformats.org/officeDocument/2006/relationships/hyperlink" Target="https://www.planalto.gov.br/ccivil_03/LEIS/L10169.htm" TargetMode="External"/><Relationship Id="rId203" Type="http://schemas.openxmlformats.org/officeDocument/2006/relationships/hyperlink" Target="https://www.planalto.gov.br/ccivil_03/_Ato2011-2014/2013/Lei/L12810.htm" TargetMode="External"/><Relationship Id="rId19" Type="http://schemas.openxmlformats.org/officeDocument/2006/relationships/hyperlink" Target="https://www.planalto.gov.br/ccivil_03/_ato2019-2022/2022/Lei/L14421.htm" TargetMode="External"/><Relationship Id="rId224" Type="http://schemas.openxmlformats.org/officeDocument/2006/relationships/hyperlink" Target="https://www.planalto.gov.br/ccivil_03/_Ato2004-2006/2004/Lei/L11076.htm" TargetMode="External"/><Relationship Id="rId30" Type="http://schemas.openxmlformats.org/officeDocument/2006/relationships/hyperlink" Target="https://www.planalto.gov.br/ccivil_03/_ato2019-2022/2022/Lei/L14421.htm" TargetMode="External"/><Relationship Id="rId105" Type="http://schemas.openxmlformats.org/officeDocument/2006/relationships/hyperlink" Target="https://www.planalto.gov.br/ccivil_03/_Ato2004-2006/2004/Lei/L11076.htm" TargetMode="External"/><Relationship Id="rId126" Type="http://schemas.openxmlformats.org/officeDocument/2006/relationships/hyperlink" Target="https://www.planalto.gov.br/ccivil_03/_Ato2004-2006/2004/Lei/L11076.htm" TargetMode="External"/><Relationship Id="rId147" Type="http://schemas.openxmlformats.org/officeDocument/2006/relationships/hyperlink" Target="https://www.planalto.gov.br/ccivil_03/_Ato2004-2006/2004/Lei/L10.931.htm" TargetMode="External"/><Relationship Id="rId168" Type="http://schemas.openxmlformats.org/officeDocument/2006/relationships/hyperlink" Target="https://www.planalto.gov.br/ccivil_03/Decreto-Lei/Del0167.htm" TargetMode="External"/><Relationship Id="rId51" Type="http://schemas.openxmlformats.org/officeDocument/2006/relationships/hyperlink" Target="https://www.planalto.gov.br/ccivil_03/_Ato2011-2014/2013/Lei/L12810.htm" TargetMode="External"/><Relationship Id="rId72" Type="http://schemas.openxmlformats.org/officeDocument/2006/relationships/hyperlink" Target="https://www.planalto.gov.br/ccivil_03/LEIS/L8929.htm" TargetMode="External"/><Relationship Id="rId93" Type="http://schemas.openxmlformats.org/officeDocument/2006/relationships/hyperlink" Target="https://www.planalto.gov.br/ccivil_03/Decreto-Lei/Del0167.htm" TargetMode="External"/><Relationship Id="rId189" Type="http://schemas.openxmlformats.org/officeDocument/2006/relationships/hyperlink" Target="https://www.planalto.gov.br/ccivil_03/LEIS/L6634.htm" TargetMode="External"/><Relationship Id="rId3" Type="http://schemas.openxmlformats.org/officeDocument/2006/relationships/settings" Target="settings.xml"/><Relationship Id="rId214" Type="http://schemas.openxmlformats.org/officeDocument/2006/relationships/hyperlink" Target="https://www.planalto.gov.br/ccivil_03/LEIS/L6015consolidad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37</Pages>
  <Words>20726</Words>
  <Characters>111924</Characters>
  <Application>Microsoft Office Word</Application>
  <DocSecurity>0</DocSecurity>
  <Lines>932</Lines>
  <Paragraphs>264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2025-05-27T17:46:00Z</dcterms:created>
  <dcterms:modified xsi:type="dcterms:W3CDTF">2025-05-27T17:59:00Z</dcterms:modified>
</cp:coreProperties>
</file>