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CCE67" w14:textId="680273AD" w:rsidR="0096212E" w:rsidRPr="001714BA" w:rsidRDefault="0096212E" w:rsidP="0096212E">
      <w:pPr>
        <w:jc w:val="center"/>
        <w:rPr>
          <w:rFonts w:ascii="Book Antiqua" w:hAnsi="Book Antiqua" w:cs="Times New Roman"/>
          <w:b/>
          <w:caps/>
          <w:sz w:val="19"/>
          <w:szCs w:val="19"/>
        </w:rPr>
      </w:pPr>
      <w:r>
        <w:rPr>
          <w:rFonts w:ascii="Book Antiqua" w:hAnsi="Book Antiqua" w:cs="Times New Roman"/>
          <w:b/>
          <w:caps/>
          <w:sz w:val="19"/>
          <w:szCs w:val="19"/>
        </w:rPr>
        <w:t>Letra de arrendamento mercantil (lam) – lEI 11.882/08.</w:t>
      </w:r>
    </w:p>
    <w:p w14:paraId="67370E65" w14:textId="77777777" w:rsidR="0096212E" w:rsidRPr="004F17F1" w:rsidRDefault="0096212E" w:rsidP="0096212E">
      <w:pPr>
        <w:jc w:val="center"/>
        <w:rPr>
          <w:rFonts w:ascii="Book Antiqua" w:hAnsi="Book Antiqua" w:cs="Times New Roman"/>
          <w:b/>
          <w:sz w:val="19"/>
          <w:szCs w:val="19"/>
        </w:rPr>
      </w:pPr>
      <w:r w:rsidRPr="004F17F1">
        <w:rPr>
          <w:rFonts w:ascii="Book Antiqua" w:hAnsi="Book Antiqua" w:cs="Times New Roman"/>
          <w:b/>
          <w:sz w:val="19"/>
          <w:szCs w:val="19"/>
        </w:rPr>
        <w:t>MATERIAL COM QUESTÕES DE CONCURSO e ALGUMAS REFERÊNCIAS À SÚMULAS E JULGADOS DOS TRIBUNAIS SUPERIORES</w:t>
      </w:r>
    </w:p>
    <w:p w14:paraId="463035BF" w14:textId="77777777" w:rsidR="0096212E" w:rsidRPr="004F17F1" w:rsidRDefault="0096212E" w:rsidP="0096212E">
      <w:pPr>
        <w:jc w:val="center"/>
        <w:rPr>
          <w:rFonts w:ascii="Book Antiqua" w:hAnsi="Book Antiqua" w:cs="Times New Roman"/>
          <w:b/>
          <w:color w:val="FF0000"/>
          <w:sz w:val="19"/>
          <w:szCs w:val="19"/>
        </w:rPr>
      </w:pPr>
      <w:r w:rsidRPr="004F17F1">
        <w:rPr>
          <w:rFonts w:ascii="Book Antiqua" w:hAnsi="Book Antiqua" w:cs="Times New Roman"/>
          <w:b/>
          <w:color w:val="FF0000"/>
          <w:sz w:val="19"/>
          <w:szCs w:val="19"/>
        </w:rPr>
        <w:t>Material confeccionado por Eduardo B. S. Teixeira.</w:t>
      </w:r>
    </w:p>
    <w:tbl>
      <w:tblPr>
        <w:tblStyle w:val="Tabelacomgrade"/>
        <w:tblW w:w="8477" w:type="dxa"/>
        <w:shd w:val="clear" w:color="auto" w:fill="E7E6E6" w:themeFill="background2"/>
        <w:tblLook w:val="04A0" w:firstRow="1" w:lastRow="0" w:firstColumn="1" w:lastColumn="0" w:noHBand="0" w:noVBand="1"/>
      </w:tblPr>
      <w:tblGrid>
        <w:gridCol w:w="8477"/>
      </w:tblGrid>
      <w:tr w:rsidR="0096212E" w:rsidRPr="004A1B48" w14:paraId="2634628D" w14:textId="77777777" w:rsidTr="00450CC9">
        <w:trPr>
          <w:trHeight w:val="3440"/>
        </w:trPr>
        <w:tc>
          <w:tcPr>
            <w:tcW w:w="8477" w:type="dxa"/>
            <w:tcBorders>
              <w:top w:val="single" w:sz="4" w:space="0" w:color="auto"/>
              <w:left w:val="single" w:sz="4" w:space="0" w:color="auto"/>
              <w:bottom w:val="single" w:sz="4" w:space="0" w:color="auto"/>
              <w:right w:val="single" w:sz="4" w:space="0" w:color="auto"/>
            </w:tcBorders>
            <w:shd w:val="clear" w:color="auto" w:fill="E7E6E6" w:themeFill="background2"/>
          </w:tcPr>
          <w:p w14:paraId="428AC04C" w14:textId="77777777" w:rsidR="0096212E" w:rsidRPr="00087EE3" w:rsidRDefault="0096212E" w:rsidP="00450CC9">
            <w:pPr>
              <w:jc w:val="both"/>
              <w:rPr>
                <w:rFonts w:ascii="Book Antiqua" w:eastAsia="Times New Roman" w:hAnsi="Book Antiqua" w:cs="Times New Roman"/>
                <w:b/>
                <w:sz w:val="18"/>
                <w:szCs w:val="18"/>
                <w:lang w:eastAsia="pt-BR"/>
              </w:rPr>
            </w:pPr>
            <w:r w:rsidRPr="00087EE3">
              <w:rPr>
                <w:rFonts w:ascii="Book Antiqua" w:eastAsia="Times New Roman" w:hAnsi="Book Antiqua" w:cs="Times New Roman"/>
                <w:b/>
                <w:color w:val="FFFFFF" w:themeColor="background1"/>
                <w:sz w:val="18"/>
                <w:szCs w:val="18"/>
                <w:highlight w:val="black"/>
                <w:lang w:eastAsia="pt-BR"/>
              </w:rPr>
              <w:t>Última atualização legislativa</w:t>
            </w:r>
            <w:r w:rsidRPr="00087EE3">
              <w:rPr>
                <w:rFonts w:ascii="Book Antiqua" w:eastAsia="Times New Roman" w:hAnsi="Book Antiqua" w:cs="Times New Roman"/>
                <w:b/>
                <w:sz w:val="18"/>
                <w:szCs w:val="18"/>
                <w:lang w:eastAsia="pt-BR"/>
              </w:rPr>
              <w:t xml:space="preserve">: </w:t>
            </w:r>
            <w:r w:rsidRPr="001714BA">
              <w:rPr>
                <w:rFonts w:ascii="Book Antiqua" w:eastAsia="Times New Roman" w:hAnsi="Book Antiqua" w:cs="Times New Roman"/>
                <w:b/>
                <w:color w:val="FF0000"/>
                <w:sz w:val="18"/>
                <w:szCs w:val="18"/>
                <w:lang w:eastAsia="pt-BR"/>
              </w:rPr>
              <w:t>nenhuma.</w:t>
            </w:r>
          </w:p>
          <w:p w14:paraId="5FFFEA44" w14:textId="77777777" w:rsidR="0096212E" w:rsidRPr="00087EE3" w:rsidRDefault="0096212E" w:rsidP="00450CC9">
            <w:pPr>
              <w:jc w:val="both"/>
              <w:rPr>
                <w:rFonts w:ascii="Book Antiqua" w:eastAsia="Times New Roman" w:hAnsi="Book Antiqua" w:cs="Times New Roman"/>
                <w:b/>
                <w:sz w:val="18"/>
                <w:szCs w:val="18"/>
                <w:lang w:eastAsia="pt-BR"/>
              </w:rPr>
            </w:pPr>
          </w:p>
          <w:p w14:paraId="77CB178E" w14:textId="066DD94B" w:rsidR="0096212E" w:rsidRPr="00087EE3" w:rsidRDefault="0096212E" w:rsidP="00450CC9">
            <w:pPr>
              <w:jc w:val="both"/>
              <w:rPr>
                <w:rFonts w:ascii="Book Antiqua" w:eastAsia="Times New Roman" w:hAnsi="Book Antiqua" w:cs="Times New Roman"/>
                <w:b/>
                <w:sz w:val="18"/>
                <w:szCs w:val="18"/>
                <w:lang w:eastAsia="pt-BR"/>
              </w:rPr>
            </w:pPr>
            <w:r w:rsidRPr="00087EE3">
              <w:rPr>
                <w:rFonts w:ascii="Book Antiqua" w:eastAsia="Times New Roman" w:hAnsi="Book Antiqua" w:cs="Times New Roman"/>
                <w:b/>
                <w:color w:val="FFFFFF" w:themeColor="background1"/>
                <w:sz w:val="18"/>
                <w:szCs w:val="18"/>
                <w:highlight w:val="black"/>
                <w:lang w:eastAsia="pt-BR"/>
              </w:rPr>
              <w:t>Última atualização questões de concurso</w:t>
            </w:r>
            <w:r w:rsidRPr="00087EE3">
              <w:rPr>
                <w:rFonts w:ascii="Book Antiqua" w:eastAsia="Times New Roman" w:hAnsi="Book Antiqua" w:cs="Times New Roman"/>
                <w:b/>
                <w:sz w:val="18"/>
                <w:szCs w:val="18"/>
                <w:lang w:eastAsia="pt-BR"/>
              </w:rPr>
              <w:t xml:space="preserve">: </w:t>
            </w:r>
            <w:r w:rsidR="00126369">
              <w:rPr>
                <w:rFonts w:ascii="Book Antiqua" w:eastAsia="Times New Roman" w:hAnsi="Book Antiqua" w:cs="Times New Roman"/>
                <w:b/>
                <w:color w:val="FF0000"/>
                <w:sz w:val="18"/>
                <w:szCs w:val="18"/>
                <w:lang w:eastAsia="pt-BR"/>
              </w:rPr>
              <w:t>04/11/2023</w:t>
            </w:r>
            <w:r w:rsidRPr="00087EE3">
              <w:rPr>
                <w:rFonts w:ascii="Book Antiqua" w:eastAsia="Times New Roman" w:hAnsi="Book Antiqua" w:cs="Times New Roman"/>
                <w:b/>
                <w:color w:val="FF0000"/>
                <w:sz w:val="18"/>
                <w:szCs w:val="18"/>
                <w:lang w:eastAsia="pt-BR"/>
              </w:rPr>
              <w:t>.</w:t>
            </w:r>
          </w:p>
          <w:p w14:paraId="45538F28" w14:textId="77777777" w:rsidR="0096212E" w:rsidRPr="00087EE3" w:rsidRDefault="0096212E" w:rsidP="00450CC9">
            <w:pPr>
              <w:jc w:val="both"/>
              <w:rPr>
                <w:rFonts w:ascii="Book Antiqua" w:eastAsia="Times New Roman" w:hAnsi="Book Antiqua" w:cs="Times New Roman"/>
                <w:b/>
                <w:sz w:val="18"/>
                <w:szCs w:val="18"/>
                <w:lang w:eastAsia="pt-BR"/>
              </w:rPr>
            </w:pPr>
          </w:p>
          <w:p w14:paraId="31A7D304" w14:textId="77777777" w:rsidR="0096212E" w:rsidRPr="00087EE3" w:rsidRDefault="0096212E" w:rsidP="00450CC9">
            <w:pPr>
              <w:jc w:val="both"/>
              <w:rPr>
                <w:rFonts w:ascii="Book Antiqua" w:eastAsia="Times New Roman" w:hAnsi="Book Antiqua" w:cs="Times New Roman"/>
                <w:b/>
                <w:sz w:val="18"/>
                <w:szCs w:val="18"/>
                <w:lang w:eastAsia="pt-BR"/>
              </w:rPr>
            </w:pPr>
            <w:r w:rsidRPr="00087EE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087EE3">
              <w:rPr>
                <w:rFonts w:ascii="Book Antiqua" w:eastAsia="Times New Roman" w:hAnsi="Book Antiqua" w:cs="Times New Roman"/>
                <w:b/>
                <w:sz w:val="18"/>
                <w:szCs w:val="18"/>
                <w:lang w:eastAsia="pt-BR"/>
              </w:rPr>
              <w:t>:</w:t>
            </w:r>
          </w:p>
          <w:p w14:paraId="0E56FFFF" w14:textId="77777777" w:rsidR="0096212E" w:rsidRPr="00087EE3" w:rsidRDefault="0096212E" w:rsidP="00450CC9">
            <w:pPr>
              <w:pStyle w:val="PargrafodaLista"/>
              <w:numPr>
                <w:ilvl w:val="0"/>
                <w:numId w:val="2"/>
              </w:numPr>
              <w:jc w:val="both"/>
              <w:rPr>
                <w:rFonts w:ascii="Book Antiqua" w:eastAsia="Times New Roman" w:hAnsi="Book Antiqua" w:cs="Times New Roman"/>
                <w:b/>
                <w:sz w:val="18"/>
                <w:szCs w:val="18"/>
                <w:lang w:eastAsia="pt-BR"/>
              </w:rPr>
            </w:pPr>
            <w:r w:rsidRPr="00087EE3">
              <w:rPr>
                <w:rFonts w:ascii="Book Antiqua" w:eastAsia="Times New Roman" w:hAnsi="Book Antiqua" w:cs="Times New Roman"/>
                <w:b/>
                <w:color w:val="FF0000"/>
                <w:sz w:val="18"/>
                <w:szCs w:val="18"/>
                <w:lang w:eastAsia="pt-BR"/>
              </w:rPr>
              <w:t>Cores utilizadas</w:t>
            </w:r>
            <w:r w:rsidRPr="00087EE3">
              <w:rPr>
                <w:rFonts w:ascii="Book Antiqua" w:eastAsia="Times New Roman" w:hAnsi="Book Antiqua" w:cs="Times New Roman"/>
                <w:b/>
                <w:sz w:val="18"/>
                <w:szCs w:val="18"/>
                <w:lang w:eastAsia="pt-BR"/>
              </w:rPr>
              <w:t>:</w:t>
            </w:r>
          </w:p>
          <w:p w14:paraId="3AA78E50" w14:textId="77777777" w:rsidR="0096212E" w:rsidRPr="00087EE3" w:rsidRDefault="0096212E" w:rsidP="00450CC9">
            <w:pPr>
              <w:pStyle w:val="PargrafodaLista"/>
              <w:numPr>
                <w:ilvl w:val="0"/>
                <w:numId w:val="1"/>
              </w:numPr>
              <w:jc w:val="both"/>
              <w:rPr>
                <w:rFonts w:ascii="Book Antiqua" w:eastAsia="Times New Roman" w:hAnsi="Book Antiqua" w:cs="Times New Roman"/>
                <w:sz w:val="18"/>
                <w:szCs w:val="18"/>
                <w:lang w:eastAsia="pt-BR"/>
              </w:rPr>
            </w:pPr>
            <w:r w:rsidRPr="00087EE3">
              <w:rPr>
                <w:rFonts w:ascii="Book Antiqua" w:eastAsia="Times New Roman" w:hAnsi="Book Antiqua" w:cs="Times New Roman"/>
                <w:b/>
                <w:sz w:val="18"/>
                <w:szCs w:val="18"/>
                <w:highlight w:val="green"/>
                <w:lang w:eastAsia="pt-BR"/>
              </w:rPr>
              <w:t>EM VERDE</w:t>
            </w:r>
            <w:r w:rsidRPr="00087EE3">
              <w:rPr>
                <w:rFonts w:ascii="Book Antiqua" w:eastAsia="Times New Roman" w:hAnsi="Book Antiqua" w:cs="Times New Roman"/>
                <w:sz w:val="18"/>
                <w:szCs w:val="18"/>
                <w:lang w:eastAsia="pt-BR"/>
              </w:rPr>
              <w:t>: destaque aos títulos, capítulos, bem como outras informações relevantes, etc.</w:t>
            </w:r>
          </w:p>
          <w:p w14:paraId="490B6123" w14:textId="77777777" w:rsidR="0096212E" w:rsidRPr="00087EE3" w:rsidRDefault="0096212E" w:rsidP="00450CC9">
            <w:pPr>
              <w:pStyle w:val="PargrafodaLista"/>
              <w:numPr>
                <w:ilvl w:val="0"/>
                <w:numId w:val="1"/>
              </w:numPr>
              <w:jc w:val="both"/>
              <w:rPr>
                <w:rFonts w:ascii="Book Antiqua" w:eastAsia="Times New Roman" w:hAnsi="Book Antiqua" w:cs="Times New Roman"/>
                <w:sz w:val="18"/>
                <w:szCs w:val="18"/>
                <w:lang w:eastAsia="pt-BR"/>
              </w:rPr>
            </w:pPr>
            <w:r w:rsidRPr="00087EE3">
              <w:rPr>
                <w:rFonts w:ascii="Book Antiqua" w:eastAsia="Times New Roman" w:hAnsi="Book Antiqua" w:cs="Times New Roman"/>
                <w:b/>
                <w:sz w:val="18"/>
                <w:szCs w:val="18"/>
                <w:highlight w:val="magenta"/>
                <w:lang w:eastAsia="pt-BR"/>
              </w:rPr>
              <w:t>EM ROXO</w:t>
            </w:r>
            <w:r w:rsidRPr="00087EE3">
              <w:rPr>
                <w:rFonts w:ascii="Book Antiqua" w:eastAsia="Times New Roman" w:hAnsi="Book Antiqua" w:cs="Times New Roman"/>
                <w:sz w:val="18"/>
                <w:szCs w:val="18"/>
                <w:lang w:eastAsia="pt-BR"/>
              </w:rPr>
              <w:t>: artigos que já foram cobrados em provas de concurso.</w:t>
            </w:r>
          </w:p>
          <w:p w14:paraId="549A5FE5" w14:textId="3941BF9B" w:rsidR="0096212E" w:rsidRPr="00087EE3" w:rsidRDefault="0096212E" w:rsidP="00450CC9">
            <w:pPr>
              <w:pStyle w:val="PargrafodaLista"/>
              <w:numPr>
                <w:ilvl w:val="0"/>
                <w:numId w:val="1"/>
              </w:numPr>
              <w:jc w:val="both"/>
              <w:rPr>
                <w:rFonts w:ascii="Book Antiqua" w:eastAsia="Times New Roman" w:hAnsi="Book Antiqua" w:cs="Times New Roman"/>
                <w:sz w:val="18"/>
                <w:szCs w:val="18"/>
                <w:lang w:eastAsia="pt-BR"/>
              </w:rPr>
            </w:pPr>
            <w:r w:rsidRPr="00087EE3">
              <w:rPr>
                <w:rFonts w:ascii="Book Antiqua" w:eastAsia="Times New Roman" w:hAnsi="Book Antiqua" w:cs="Times New Roman"/>
                <w:b/>
                <w:sz w:val="18"/>
                <w:szCs w:val="18"/>
                <w:highlight w:val="cyan"/>
                <w:lang w:eastAsia="pt-BR"/>
              </w:rPr>
              <w:t>EM AZUL</w:t>
            </w:r>
            <w:r w:rsidRPr="00087EE3">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11.882/08</w:t>
            </w:r>
            <w:r w:rsidRPr="00087EE3">
              <w:rPr>
                <w:rFonts w:ascii="Book Antiqua" w:eastAsia="Times New Roman" w:hAnsi="Book Antiqua" w:cs="Times New Roman"/>
                <w:sz w:val="18"/>
                <w:szCs w:val="18"/>
                <w:lang w:eastAsia="pt-BR"/>
              </w:rPr>
              <w:t>).</w:t>
            </w:r>
          </w:p>
          <w:p w14:paraId="415DA869" w14:textId="77777777" w:rsidR="0096212E" w:rsidRPr="00087EE3" w:rsidRDefault="0096212E" w:rsidP="00450CC9">
            <w:pPr>
              <w:pStyle w:val="PargrafodaLista"/>
              <w:numPr>
                <w:ilvl w:val="0"/>
                <w:numId w:val="1"/>
              </w:numPr>
              <w:jc w:val="both"/>
              <w:rPr>
                <w:rFonts w:ascii="Book Antiqua" w:eastAsia="Times New Roman" w:hAnsi="Book Antiqua" w:cs="Times New Roman"/>
                <w:sz w:val="18"/>
                <w:szCs w:val="18"/>
                <w:lang w:eastAsia="pt-BR"/>
              </w:rPr>
            </w:pPr>
            <w:r w:rsidRPr="00087EE3">
              <w:rPr>
                <w:rFonts w:ascii="Book Antiqua" w:eastAsia="Times New Roman" w:hAnsi="Book Antiqua" w:cs="Times New Roman"/>
                <w:b/>
                <w:sz w:val="18"/>
                <w:szCs w:val="18"/>
                <w:highlight w:val="yellow"/>
                <w:lang w:eastAsia="pt-BR"/>
              </w:rPr>
              <w:t>EM AMARELO</w:t>
            </w:r>
            <w:r w:rsidRPr="00087EE3">
              <w:rPr>
                <w:rFonts w:ascii="Book Antiqua" w:eastAsia="Times New Roman" w:hAnsi="Book Antiqua" w:cs="Times New Roman"/>
                <w:sz w:val="18"/>
                <w:szCs w:val="18"/>
                <w:lang w:eastAsia="pt-BR"/>
              </w:rPr>
              <w:t>: destaques importantes (ex.: critério pessoal)</w:t>
            </w:r>
          </w:p>
          <w:p w14:paraId="4112A447" w14:textId="77777777" w:rsidR="0096212E" w:rsidRPr="00087EE3" w:rsidRDefault="0096212E" w:rsidP="00450CC9">
            <w:pPr>
              <w:jc w:val="both"/>
              <w:rPr>
                <w:rFonts w:ascii="Book Antiqua" w:eastAsia="Times New Roman" w:hAnsi="Book Antiqua" w:cs="Times New Roman"/>
                <w:sz w:val="18"/>
                <w:szCs w:val="18"/>
                <w:lang w:eastAsia="pt-BR"/>
              </w:rPr>
            </w:pPr>
          </w:p>
          <w:p w14:paraId="0335135C" w14:textId="77777777" w:rsidR="0096212E" w:rsidRPr="00087EE3" w:rsidRDefault="0096212E" w:rsidP="00450CC9">
            <w:pPr>
              <w:pStyle w:val="PargrafodaLista"/>
              <w:numPr>
                <w:ilvl w:val="0"/>
                <w:numId w:val="2"/>
              </w:numPr>
              <w:jc w:val="both"/>
              <w:rPr>
                <w:rFonts w:ascii="Book Antiqua" w:eastAsia="Times New Roman" w:hAnsi="Book Antiqua" w:cs="Times New Roman"/>
                <w:sz w:val="18"/>
                <w:szCs w:val="18"/>
                <w:lang w:eastAsia="pt-BR"/>
              </w:rPr>
            </w:pPr>
            <w:r w:rsidRPr="00087EE3">
              <w:rPr>
                <w:rFonts w:ascii="Book Antiqua" w:eastAsia="Times New Roman" w:hAnsi="Book Antiqua" w:cs="Times New Roman"/>
                <w:b/>
                <w:color w:val="FF0000"/>
                <w:sz w:val="18"/>
                <w:szCs w:val="18"/>
                <w:lang w:eastAsia="pt-BR"/>
              </w:rPr>
              <w:t>Siglas utilizadas</w:t>
            </w:r>
            <w:r w:rsidRPr="00087EE3">
              <w:rPr>
                <w:rFonts w:ascii="Book Antiqua" w:eastAsia="Times New Roman" w:hAnsi="Book Antiqua" w:cs="Times New Roman"/>
                <w:sz w:val="18"/>
                <w:szCs w:val="18"/>
                <w:lang w:eastAsia="pt-BR"/>
              </w:rPr>
              <w:t xml:space="preserve">: </w:t>
            </w:r>
            <w:r w:rsidRPr="00087EE3">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087EE3">
              <w:rPr>
                <w:rFonts w:ascii="Book Antiqua" w:eastAsia="Times New Roman" w:hAnsi="Book Antiqua" w:cs="Times New Roman"/>
                <w:b/>
                <w:sz w:val="18"/>
                <w:szCs w:val="18"/>
                <w:lang w:eastAsia="pt-BR"/>
              </w:rPr>
              <w:t>etc</w:t>
            </w:r>
            <w:proofErr w:type="spellEnd"/>
            <w:r w:rsidRPr="00087EE3">
              <w:rPr>
                <w:rFonts w:ascii="Book Antiqua" w:eastAsia="Times New Roman" w:hAnsi="Book Antiqua" w:cs="Times New Roman"/>
                <w:b/>
                <w:sz w:val="18"/>
                <w:szCs w:val="18"/>
                <w:lang w:eastAsia="pt-BR"/>
              </w:rPr>
              <w:t>).</w:t>
            </w:r>
          </w:p>
        </w:tc>
      </w:tr>
    </w:tbl>
    <w:p w14:paraId="19F32EA6" w14:textId="4072F2EA" w:rsidR="0096212E" w:rsidRPr="0096212E" w:rsidRDefault="00000000" w:rsidP="0096212E">
      <w:pPr>
        <w:spacing w:before="100" w:beforeAutospacing="1" w:after="100" w:afterAutospacing="1" w:line="240" w:lineRule="auto"/>
        <w:jc w:val="center"/>
        <w:rPr>
          <w:rFonts w:ascii="Book Antiqua" w:eastAsia="Times New Roman" w:hAnsi="Book Antiqua" w:cs="Times New Roman"/>
          <w:sz w:val="19"/>
          <w:szCs w:val="19"/>
          <w:lang w:eastAsia="pt-BR"/>
        </w:rPr>
      </w:pPr>
      <w:hyperlink r:id="rId5" w:history="1">
        <w:r w:rsidR="0096212E" w:rsidRPr="0096212E">
          <w:rPr>
            <w:rFonts w:ascii="Book Antiqua" w:eastAsia="Times New Roman" w:hAnsi="Book Antiqua" w:cs="Arial"/>
            <w:b/>
            <w:bCs/>
            <w:color w:val="000080"/>
            <w:sz w:val="19"/>
            <w:szCs w:val="19"/>
            <w:u w:val="single"/>
            <w:lang w:eastAsia="pt-BR"/>
          </w:rPr>
          <w:t>LEI Nº 11.882, DE 23 DE DEZEMBRO DE 2008.</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96212E" w:rsidRPr="0096212E" w14:paraId="297EE410" w14:textId="77777777" w:rsidTr="0096212E">
        <w:trPr>
          <w:trHeight w:val="320"/>
          <w:tblCellSpacing w:w="0" w:type="dxa"/>
        </w:trPr>
        <w:tc>
          <w:tcPr>
            <w:tcW w:w="1333" w:type="pct"/>
            <w:vAlign w:val="center"/>
            <w:hideMark/>
          </w:tcPr>
          <w:p w14:paraId="21514BBB" w14:textId="1CC3E441" w:rsidR="0096212E" w:rsidRPr="0096212E" w:rsidRDefault="0096212E" w:rsidP="0096212E">
            <w:pPr>
              <w:spacing w:before="100" w:beforeAutospacing="1" w:after="100" w:afterAutospacing="1" w:line="240" w:lineRule="auto"/>
              <w:jc w:val="both"/>
              <w:rPr>
                <w:rFonts w:ascii="Book Antiqua" w:eastAsia="Times New Roman" w:hAnsi="Book Antiqua" w:cs="Arial"/>
                <w:sz w:val="18"/>
                <w:szCs w:val="18"/>
                <w:lang w:eastAsia="pt-BR"/>
              </w:rPr>
            </w:pPr>
          </w:p>
        </w:tc>
        <w:tc>
          <w:tcPr>
            <w:tcW w:w="3667" w:type="pct"/>
            <w:vAlign w:val="center"/>
            <w:hideMark/>
          </w:tcPr>
          <w:p w14:paraId="46D30BF7" w14:textId="77777777" w:rsidR="0096212E" w:rsidRPr="0096212E" w:rsidRDefault="0096212E" w:rsidP="0096212E">
            <w:pPr>
              <w:spacing w:before="100" w:beforeAutospacing="1" w:after="100" w:afterAutospacing="1" w:line="240" w:lineRule="auto"/>
              <w:jc w:val="both"/>
              <w:rPr>
                <w:rFonts w:ascii="Book Antiqua" w:eastAsia="Times New Roman" w:hAnsi="Book Antiqua" w:cs="Arial"/>
                <w:sz w:val="18"/>
                <w:szCs w:val="18"/>
                <w:lang w:eastAsia="pt-BR"/>
              </w:rPr>
            </w:pPr>
            <w:r w:rsidRPr="0096212E">
              <w:rPr>
                <w:rFonts w:ascii="Book Antiqua" w:eastAsia="Times New Roman" w:hAnsi="Book Antiqua" w:cs="Arial"/>
                <w:color w:val="800000"/>
                <w:sz w:val="18"/>
                <w:szCs w:val="18"/>
                <w:lang w:eastAsia="pt-BR"/>
              </w:rPr>
              <w:t>Dispõe sobre as operações de redesconto pelo Banco Central do Brasil, autoriza a emissão da Letra de Arrendamento Mercantil - LAM, altera a Lei n</w:t>
            </w:r>
            <w:r w:rsidRPr="0096212E">
              <w:rPr>
                <w:rFonts w:ascii="Book Antiqua" w:eastAsia="Times New Roman" w:hAnsi="Book Antiqua" w:cs="Arial"/>
                <w:color w:val="800000"/>
                <w:sz w:val="18"/>
                <w:szCs w:val="18"/>
                <w:u w:val="single"/>
                <w:vertAlign w:val="superscript"/>
                <w:lang w:eastAsia="pt-BR"/>
              </w:rPr>
              <w:t>o</w:t>
            </w:r>
            <w:r w:rsidRPr="0096212E">
              <w:rPr>
                <w:rFonts w:ascii="Book Antiqua" w:eastAsia="Times New Roman" w:hAnsi="Book Antiqua" w:cs="Arial"/>
                <w:color w:val="800000"/>
                <w:sz w:val="18"/>
                <w:szCs w:val="18"/>
                <w:lang w:eastAsia="pt-BR"/>
              </w:rPr>
              <w:t> 6.099, de 12 de setembro de 1974, e dá outras providências. </w:t>
            </w:r>
          </w:p>
        </w:tc>
      </w:tr>
    </w:tbl>
    <w:p w14:paraId="040011C8" w14:textId="77777777" w:rsidR="0096212E" w:rsidRPr="0096212E" w:rsidRDefault="0096212E" w:rsidP="0096212E">
      <w:pPr>
        <w:spacing w:before="100" w:beforeAutospacing="1" w:after="100" w:afterAutospacing="1" w:line="240" w:lineRule="auto"/>
        <w:ind w:hanging="600"/>
        <w:jc w:val="both"/>
        <w:rPr>
          <w:rFonts w:ascii="Book Antiqua" w:eastAsia="Times New Roman" w:hAnsi="Book Antiqua" w:cs="Arial"/>
          <w:color w:val="000000"/>
          <w:sz w:val="19"/>
          <w:szCs w:val="19"/>
          <w:lang w:eastAsia="pt-BR"/>
        </w:rPr>
      </w:pPr>
      <w:r w:rsidRPr="0096212E">
        <w:rPr>
          <w:rFonts w:ascii="Book Antiqua" w:eastAsia="Times New Roman" w:hAnsi="Book Antiqua" w:cs="Arial"/>
          <w:b/>
          <w:bCs/>
          <w:color w:val="000000"/>
          <w:sz w:val="19"/>
          <w:szCs w:val="19"/>
          <w:lang w:eastAsia="pt-BR"/>
        </w:rPr>
        <w:t>                   O PRESIDENTE DA REPÚBLICA </w:t>
      </w:r>
      <w:r w:rsidRPr="0096212E">
        <w:rPr>
          <w:rFonts w:ascii="Book Antiqua" w:eastAsia="Times New Roman" w:hAnsi="Book Antiqua" w:cs="Arial"/>
          <w:color w:val="000000"/>
          <w:sz w:val="19"/>
          <w:szCs w:val="19"/>
          <w:lang w:eastAsia="pt-BR"/>
        </w:rPr>
        <w:t>Faço saber que o Congresso Nacional decreta e eu sanciono a seguinte Lei: </w:t>
      </w:r>
    </w:p>
    <w:p w14:paraId="11B6E293"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0" w:name="art1"/>
      <w:bookmarkEnd w:id="0"/>
      <w:r w:rsidRPr="0096212E">
        <w:rPr>
          <w:rFonts w:ascii="Book Antiqua" w:eastAsia="Times New Roman" w:hAnsi="Book Antiqua" w:cs="Arial"/>
          <w:color w:val="000000"/>
          <w:sz w:val="19"/>
          <w:szCs w:val="19"/>
          <w:lang w:eastAsia="pt-BR"/>
        </w:rPr>
        <w:t>Art. 1</w:t>
      </w:r>
      <w:proofErr w:type="gramStart"/>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O</w:t>
      </w:r>
      <w:proofErr w:type="gramEnd"/>
      <w:r w:rsidRPr="0096212E">
        <w:rPr>
          <w:rFonts w:ascii="Book Antiqua" w:eastAsia="Times New Roman" w:hAnsi="Book Antiqua" w:cs="Arial"/>
          <w:color w:val="000000"/>
          <w:sz w:val="19"/>
          <w:szCs w:val="19"/>
          <w:lang w:eastAsia="pt-BR"/>
        </w:rPr>
        <w:t xml:space="preserve"> Conselho Monetário Nacional, com o propósito de assegurar níveis adequados de liquidez no sistema financeiro, poderá: </w:t>
      </w:r>
    </w:p>
    <w:p w14:paraId="301EEEBB"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 w:name="art1i"/>
      <w:bookmarkEnd w:id="1"/>
      <w:r w:rsidRPr="0096212E">
        <w:rPr>
          <w:rFonts w:ascii="Book Antiqua" w:eastAsia="Times New Roman" w:hAnsi="Book Antiqua" w:cs="Arial"/>
          <w:color w:val="000000"/>
          <w:sz w:val="19"/>
          <w:szCs w:val="19"/>
          <w:lang w:eastAsia="pt-BR"/>
        </w:rPr>
        <w:t xml:space="preserve">I - </w:t>
      </w:r>
      <w:proofErr w:type="gramStart"/>
      <w:r w:rsidRPr="0096212E">
        <w:rPr>
          <w:rFonts w:ascii="Book Antiqua" w:eastAsia="Times New Roman" w:hAnsi="Book Antiqua" w:cs="Arial"/>
          <w:color w:val="000000"/>
          <w:sz w:val="19"/>
          <w:szCs w:val="19"/>
          <w:lang w:eastAsia="pt-BR"/>
        </w:rPr>
        <w:t>estabelecer</w:t>
      </w:r>
      <w:proofErr w:type="gramEnd"/>
      <w:r w:rsidRPr="0096212E">
        <w:rPr>
          <w:rFonts w:ascii="Book Antiqua" w:eastAsia="Times New Roman" w:hAnsi="Book Antiqua" w:cs="Arial"/>
          <w:color w:val="000000"/>
          <w:sz w:val="19"/>
          <w:szCs w:val="19"/>
          <w:lang w:eastAsia="pt-BR"/>
        </w:rPr>
        <w:t xml:space="preserve"> critérios e condições especiais de avaliação e de aceitação de ativos recebidos pelo Banco Central do Brasil em operações de redesconto em moeda nacional ou em garantia de operações de empréstimo em moeda estrangeira; e </w:t>
      </w:r>
    </w:p>
    <w:p w14:paraId="2DB940CB"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 w:name="art1ii"/>
      <w:bookmarkEnd w:id="2"/>
      <w:r w:rsidRPr="0096212E">
        <w:rPr>
          <w:rFonts w:ascii="Book Antiqua" w:eastAsia="Times New Roman" w:hAnsi="Book Antiqua" w:cs="Arial"/>
          <w:color w:val="000000"/>
          <w:sz w:val="19"/>
          <w:szCs w:val="19"/>
          <w:lang w:eastAsia="pt-BR"/>
        </w:rPr>
        <w:t>II - afastar, em situações especiais e por prazo determinado, observado o disposto no </w:t>
      </w:r>
      <w:hyperlink r:id="rId6" w:anchor="art195%C2%A73" w:history="1">
        <w:r w:rsidRPr="0096212E">
          <w:rPr>
            <w:rFonts w:ascii="Book Antiqua" w:eastAsia="Times New Roman" w:hAnsi="Book Antiqua" w:cs="Arial"/>
            <w:color w:val="0000FF"/>
            <w:sz w:val="19"/>
            <w:szCs w:val="19"/>
            <w:u w:val="single"/>
            <w:lang w:eastAsia="pt-BR"/>
          </w:rPr>
          <w:t>§ 3</w:t>
        </w:r>
        <w:r w:rsidRPr="0096212E">
          <w:rPr>
            <w:rFonts w:ascii="Book Antiqua" w:eastAsia="Times New Roman" w:hAnsi="Book Antiqua" w:cs="Arial"/>
            <w:color w:val="0000FF"/>
            <w:sz w:val="19"/>
            <w:szCs w:val="19"/>
            <w:u w:val="single"/>
            <w:vertAlign w:val="superscript"/>
            <w:lang w:eastAsia="pt-BR"/>
          </w:rPr>
          <w:t>o</w:t>
        </w:r>
        <w:r w:rsidRPr="0096212E">
          <w:rPr>
            <w:rFonts w:ascii="Book Antiqua" w:eastAsia="Times New Roman" w:hAnsi="Book Antiqua" w:cs="Arial"/>
            <w:color w:val="0000FF"/>
            <w:sz w:val="19"/>
            <w:szCs w:val="19"/>
            <w:u w:val="single"/>
            <w:lang w:eastAsia="pt-BR"/>
          </w:rPr>
          <w:t> do art. 195 da Constituição Federal</w:t>
        </w:r>
      </w:hyperlink>
      <w:r w:rsidRPr="0096212E">
        <w:rPr>
          <w:rFonts w:ascii="Book Antiqua" w:eastAsia="Times New Roman" w:hAnsi="Book Antiqua" w:cs="Arial"/>
          <w:color w:val="000000"/>
          <w:sz w:val="19"/>
          <w:szCs w:val="19"/>
          <w:lang w:eastAsia="pt-BR"/>
        </w:rPr>
        <w:t>, nas operações de redesconto e empréstimo realizadas pelo Banco Central do Brasil, as exigências de regularidade fiscal previstas no </w:t>
      </w:r>
      <w:hyperlink r:id="rId7" w:anchor="art62" w:history="1">
        <w:r w:rsidRPr="0096212E">
          <w:rPr>
            <w:rFonts w:ascii="Book Antiqua" w:eastAsia="Times New Roman" w:hAnsi="Book Antiqua" w:cs="Arial"/>
            <w:color w:val="0000FF"/>
            <w:sz w:val="19"/>
            <w:szCs w:val="19"/>
            <w:u w:val="single"/>
            <w:lang w:eastAsia="pt-BR"/>
          </w:rPr>
          <w:t>art. 62 do Decreto-Lei n</w:t>
        </w:r>
        <w:r w:rsidRPr="0096212E">
          <w:rPr>
            <w:rFonts w:ascii="Book Antiqua" w:eastAsia="Times New Roman" w:hAnsi="Book Antiqua" w:cs="Arial"/>
            <w:color w:val="0000FF"/>
            <w:sz w:val="19"/>
            <w:szCs w:val="19"/>
            <w:u w:val="single"/>
            <w:vertAlign w:val="superscript"/>
            <w:lang w:eastAsia="pt-BR"/>
          </w:rPr>
          <w:t>o</w:t>
        </w:r>
        <w:r w:rsidRPr="0096212E">
          <w:rPr>
            <w:rFonts w:ascii="Book Antiqua" w:eastAsia="Times New Roman" w:hAnsi="Book Antiqua" w:cs="Arial"/>
            <w:color w:val="0000FF"/>
            <w:sz w:val="19"/>
            <w:szCs w:val="19"/>
            <w:u w:val="single"/>
            <w:lang w:eastAsia="pt-BR"/>
          </w:rPr>
          <w:t> 147, de 3 de fevereiro de 1967</w:t>
        </w:r>
      </w:hyperlink>
      <w:r w:rsidRPr="0096212E">
        <w:rPr>
          <w:rFonts w:ascii="Book Antiqua" w:eastAsia="Times New Roman" w:hAnsi="Book Antiqua" w:cs="Arial"/>
          <w:color w:val="000000"/>
          <w:sz w:val="19"/>
          <w:szCs w:val="19"/>
          <w:lang w:eastAsia="pt-BR"/>
        </w:rPr>
        <w:t>, no </w:t>
      </w:r>
      <w:hyperlink r:id="rId8" w:anchor="art1%C2%A71" w:history="1">
        <w:r w:rsidRPr="0096212E">
          <w:rPr>
            <w:rFonts w:ascii="Book Antiqua" w:eastAsia="Times New Roman" w:hAnsi="Book Antiqua" w:cs="Arial"/>
            <w:color w:val="0000FF"/>
            <w:sz w:val="19"/>
            <w:szCs w:val="19"/>
            <w:u w:val="single"/>
            <w:lang w:eastAsia="pt-BR"/>
          </w:rPr>
          <w:t>§ 1</w:t>
        </w:r>
        <w:r w:rsidRPr="0096212E">
          <w:rPr>
            <w:rFonts w:ascii="Book Antiqua" w:eastAsia="Times New Roman" w:hAnsi="Book Antiqua" w:cs="Arial"/>
            <w:color w:val="0000FF"/>
            <w:sz w:val="19"/>
            <w:szCs w:val="19"/>
            <w:u w:val="single"/>
            <w:vertAlign w:val="superscript"/>
            <w:lang w:eastAsia="pt-BR"/>
          </w:rPr>
          <w:t>o</w:t>
        </w:r>
        <w:r w:rsidRPr="0096212E">
          <w:rPr>
            <w:rFonts w:ascii="Book Antiqua" w:eastAsia="Times New Roman" w:hAnsi="Book Antiqua" w:cs="Arial"/>
            <w:color w:val="0000FF"/>
            <w:sz w:val="19"/>
            <w:szCs w:val="19"/>
            <w:u w:val="single"/>
            <w:lang w:eastAsia="pt-BR"/>
          </w:rPr>
          <w:t> do art. 1</w:t>
        </w:r>
        <w:r w:rsidRPr="0096212E">
          <w:rPr>
            <w:rFonts w:ascii="Book Antiqua" w:eastAsia="Times New Roman" w:hAnsi="Book Antiqua" w:cs="Arial"/>
            <w:color w:val="0000FF"/>
            <w:sz w:val="19"/>
            <w:szCs w:val="19"/>
            <w:u w:val="single"/>
            <w:vertAlign w:val="superscript"/>
            <w:lang w:eastAsia="pt-BR"/>
          </w:rPr>
          <w:t>o</w:t>
        </w:r>
        <w:r w:rsidRPr="0096212E">
          <w:rPr>
            <w:rFonts w:ascii="Book Antiqua" w:eastAsia="Times New Roman" w:hAnsi="Book Antiqua" w:cs="Arial"/>
            <w:color w:val="0000FF"/>
            <w:sz w:val="19"/>
            <w:szCs w:val="19"/>
            <w:u w:val="single"/>
            <w:lang w:eastAsia="pt-BR"/>
          </w:rPr>
          <w:t> do Decreto-Lei n</w:t>
        </w:r>
        <w:r w:rsidRPr="0096212E">
          <w:rPr>
            <w:rFonts w:ascii="Book Antiqua" w:eastAsia="Times New Roman" w:hAnsi="Book Antiqua" w:cs="Arial"/>
            <w:color w:val="0000FF"/>
            <w:sz w:val="19"/>
            <w:szCs w:val="19"/>
            <w:u w:val="single"/>
            <w:vertAlign w:val="superscript"/>
            <w:lang w:eastAsia="pt-BR"/>
          </w:rPr>
          <w:t>o</w:t>
        </w:r>
        <w:r w:rsidRPr="0096212E">
          <w:rPr>
            <w:rFonts w:ascii="Book Antiqua" w:eastAsia="Times New Roman" w:hAnsi="Book Antiqua" w:cs="Arial"/>
            <w:color w:val="0000FF"/>
            <w:sz w:val="19"/>
            <w:szCs w:val="19"/>
            <w:u w:val="single"/>
            <w:lang w:eastAsia="pt-BR"/>
          </w:rPr>
          <w:t> 1.715, de 22 de novembro de 1979</w:t>
        </w:r>
      </w:hyperlink>
      <w:r w:rsidRPr="0096212E">
        <w:rPr>
          <w:rFonts w:ascii="Book Antiqua" w:eastAsia="Times New Roman" w:hAnsi="Book Antiqua" w:cs="Arial"/>
          <w:color w:val="000000"/>
          <w:sz w:val="19"/>
          <w:szCs w:val="19"/>
          <w:lang w:eastAsia="pt-BR"/>
        </w:rPr>
        <w:t>, na </w:t>
      </w:r>
      <w:hyperlink r:id="rId9" w:anchor="art27c" w:history="1">
        <w:r w:rsidRPr="0096212E">
          <w:rPr>
            <w:rFonts w:ascii="Book Antiqua" w:eastAsia="Times New Roman" w:hAnsi="Book Antiqua" w:cs="Arial"/>
            <w:color w:val="0000FF"/>
            <w:sz w:val="19"/>
            <w:szCs w:val="19"/>
            <w:u w:val="single"/>
            <w:lang w:eastAsia="pt-BR"/>
          </w:rPr>
          <w:t>alínea c do caput do art. 27 da Lei no 8.036, de 11 de maio de 1990</w:t>
        </w:r>
      </w:hyperlink>
      <w:r w:rsidRPr="0096212E">
        <w:rPr>
          <w:rFonts w:ascii="Book Antiqua" w:eastAsia="Times New Roman" w:hAnsi="Book Antiqua" w:cs="Arial"/>
          <w:color w:val="000000"/>
          <w:sz w:val="19"/>
          <w:szCs w:val="19"/>
          <w:lang w:eastAsia="pt-BR"/>
        </w:rPr>
        <w:t>, e na </w:t>
      </w:r>
      <w:hyperlink r:id="rId10" w:history="1">
        <w:r w:rsidRPr="0096212E">
          <w:rPr>
            <w:rFonts w:ascii="Book Antiqua" w:eastAsia="Times New Roman" w:hAnsi="Book Antiqua" w:cs="Arial"/>
            <w:color w:val="0000FF"/>
            <w:sz w:val="19"/>
            <w:szCs w:val="19"/>
            <w:u w:val="single"/>
            <w:lang w:eastAsia="pt-BR"/>
          </w:rPr>
          <w:t>Lei n</w:t>
        </w:r>
        <w:r w:rsidRPr="0096212E">
          <w:rPr>
            <w:rFonts w:ascii="Book Antiqua" w:eastAsia="Times New Roman" w:hAnsi="Book Antiqua" w:cs="Arial"/>
            <w:color w:val="0000FF"/>
            <w:sz w:val="19"/>
            <w:szCs w:val="19"/>
            <w:u w:val="single"/>
            <w:vertAlign w:val="superscript"/>
            <w:lang w:eastAsia="pt-BR"/>
          </w:rPr>
          <w:t>o</w:t>
        </w:r>
        <w:r w:rsidRPr="0096212E">
          <w:rPr>
            <w:rFonts w:ascii="Book Antiqua" w:eastAsia="Times New Roman" w:hAnsi="Book Antiqua" w:cs="Arial"/>
            <w:color w:val="0000FF"/>
            <w:sz w:val="19"/>
            <w:szCs w:val="19"/>
            <w:u w:val="single"/>
            <w:lang w:eastAsia="pt-BR"/>
          </w:rPr>
          <w:t> 10.522, de 19 de julho de 2002</w:t>
        </w:r>
      </w:hyperlink>
      <w:r w:rsidRPr="0096212E">
        <w:rPr>
          <w:rFonts w:ascii="Book Antiqua" w:eastAsia="Times New Roman" w:hAnsi="Book Antiqua" w:cs="Arial"/>
          <w:color w:val="000000"/>
          <w:sz w:val="19"/>
          <w:szCs w:val="19"/>
          <w:lang w:eastAsia="pt-BR"/>
        </w:rPr>
        <w:t>. </w:t>
      </w:r>
    </w:p>
    <w:p w14:paraId="36F782D0"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 w:name="art1§1"/>
      <w:bookmarkEnd w:id="3"/>
      <w:r w:rsidRPr="0096212E">
        <w:rPr>
          <w:rFonts w:ascii="Book Antiqua" w:eastAsia="Times New Roman" w:hAnsi="Book Antiqua" w:cs="Arial"/>
          <w:color w:val="000000"/>
          <w:sz w:val="19"/>
          <w:szCs w:val="19"/>
          <w:lang w:eastAsia="pt-BR"/>
        </w:rPr>
        <w:t>§ 1</w:t>
      </w:r>
      <w:proofErr w:type="gramStart"/>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Nas</w:t>
      </w:r>
      <w:proofErr w:type="gramEnd"/>
      <w:r w:rsidRPr="0096212E">
        <w:rPr>
          <w:rFonts w:ascii="Book Antiqua" w:eastAsia="Times New Roman" w:hAnsi="Book Antiqua" w:cs="Arial"/>
          <w:color w:val="000000"/>
          <w:sz w:val="19"/>
          <w:szCs w:val="19"/>
          <w:lang w:eastAsia="pt-BR"/>
        </w:rPr>
        <w:t xml:space="preserve"> operações de empréstimo referidas no inciso I do caput</w:t>
      </w:r>
      <w:r w:rsidRPr="0096212E">
        <w:rPr>
          <w:rFonts w:ascii="Book Antiqua" w:eastAsia="Times New Roman" w:hAnsi="Book Antiqua" w:cs="Arial"/>
          <w:i/>
          <w:iCs/>
          <w:color w:val="000000"/>
          <w:sz w:val="19"/>
          <w:szCs w:val="19"/>
          <w:lang w:eastAsia="pt-BR"/>
        </w:rPr>
        <w:t> </w:t>
      </w:r>
      <w:r w:rsidRPr="0096212E">
        <w:rPr>
          <w:rFonts w:ascii="Book Antiqua" w:eastAsia="Times New Roman" w:hAnsi="Book Antiqua" w:cs="Arial"/>
          <w:color w:val="000000"/>
          <w:sz w:val="19"/>
          <w:szCs w:val="19"/>
          <w:lang w:eastAsia="pt-BR"/>
        </w:rPr>
        <w:t>deste artigo, fica o Banco Central do Brasil autorizado a: </w:t>
      </w:r>
    </w:p>
    <w:p w14:paraId="506241F3"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 w:name="art1§1i"/>
      <w:bookmarkEnd w:id="4"/>
      <w:r w:rsidRPr="0096212E">
        <w:rPr>
          <w:rFonts w:ascii="Book Antiqua" w:eastAsia="Times New Roman" w:hAnsi="Book Antiqua" w:cs="Arial"/>
          <w:color w:val="000000"/>
          <w:sz w:val="19"/>
          <w:szCs w:val="19"/>
          <w:lang w:eastAsia="pt-BR"/>
        </w:rPr>
        <w:t xml:space="preserve">I - </w:t>
      </w:r>
      <w:proofErr w:type="gramStart"/>
      <w:r w:rsidRPr="0096212E">
        <w:rPr>
          <w:rFonts w:ascii="Book Antiqua" w:eastAsia="Times New Roman" w:hAnsi="Book Antiqua" w:cs="Arial"/>
          <w:color w:val="000000"/>
          <w:sz w:val="19"/>
          <w:szCs w:val="19"/>
          <w:lang w:eastAsia="pt-BR"/>
        </w:rPr>
        <w:t>liberar</w:t>
      </w:r>
      <w:proofErr w:type="gramEnd"/>
      <w:r w:rsidRPr="0096212E">
        <w:rPr>
          <w:rFonts w:ascii="Book Antiqua" w:eastAsia="Times New Roman" w:hAnsi="Book Antiqua" w:cs="Arial"/>
          <w:color w:val="000000"/>
          <w:sz w:val="19"/>
          <w:szCs w:val="19"/>
          <w:lang w:eastAsia="pt-BR"/>
        </w:rPr>
        <w:t xml:space="preserve"> o valor da operação na mesma moeda estrangeira em que denominados ou referenciados os ativos recebidos em garantia; e </w:t>
      </w:r>
    </w:p>
    <w:p w14:paraId="6488DFB1"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 w:name="art1§1ii"/>
      <w:bookmarkEnd w:id="5"/>
      <w:r w:rsidRPr="0096212E">
        <w:rPr>
          <w:rFonts w:ascii="Book Antiqua" w:eastAsia="Times New Roman" w:hAnsi="Book Antiqua" w:cs="Arial"/>
          <w:color w:val="000000"/>
          <w:sz w:val="19"/>
          <w:szCs w:val="19"/>
          <w:lang w:eastAsia="pt-BR"/>
        </w:rPr>
        <w:t xml:space="preserve">II - aceitar, em caráter complementar </w:t>
      </w:r>
      <w:proofErr w:type="gramStart"/>
      <w:r w:rsidRPr="0096212E">
        <w:rPr>
          <w:rFonts w:ascii="Book Antiqua" w:eastAsia="Times New Roman" w:hAnsi="Book Antiqua" w:cs="Arial"/>
          <w:color w:val="000000"/>
          <w:sz w:val="19"/>
          <w:szCs w:val="19"/>
          <w:lang w:eastAsia="pt-BR"/>
        </w:rPr>
        <w:t>às  garantias</w:t>
      </w:r>
      <w:proofErr w:type="gramEnd"/>
      <w:r w:rsidRPr="0096212E">
        <w:rPr>
          <w:rFonts w:ascii="Book Antiqua" w:eastAsia="Times New Roman" w:hAnsi="Book Antiqua" w:cs="Arial"/>
          <w:color w:val="000000"/>
          <w:sz w:val="19"/>
          <w:szCs w:val="19"/>
          <w:lang w:eastAsia="pt-BR"/>
        </w:rPr>
        <w:t xml:space="preserve"> oferecidas nas operações, garantia real ou fidejussória outorgada pelo acionista controlador, por empresa coligada ou por instituição financeira. </w:t>
      </w:r>
    </w:p>
    <w:p w14:paraId="71FA7006"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 w:name="art1§2"/>
      <w:bookmarkEnd w:id="6"/>
      <w:r w:rsidRPr="0096212E">
        <w:rPr>
          <w:rFonts w:ascii="Book Antiqua" w:eastAsia="Times New Roman" w:hAnsi="Book Antiqua" w:cs="Arial"/>
          <w:color w:val="000000"/>
          <w:sz w:val="19"/>
          <w:szCs w:val="19"/>
          <w:lang w:eastAsia="pt-BR"/>
        </w:rPr>
        <w:t>§ 2</w:t>
      </w:r>
      <w:proofErr w:type="gramStart"/>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Na</w:t>
      </w:r>
      <w:proofErr w:type="gramEnd"/>
      <w:r w:rsidRPr="0096212E">
        <w:rPr>
          <w:rFonts w:ascii="Book Antiqua" w:eastAsia="Times New Roman" w:hAnsi="Book Antiqua" w:cs="Arial"/>
          <w:color w:val="000000"/>
          <w:sz w:val="19"/>
          <w:szCs w:val="19"/>
          <w:lang w:eastAsia="pt-BR"/>
        </w:rPr>
        <w:t xml:space="preserve"> ocorrência de inadimplemento, o Banco Central do Brasil poderá, mediante oferta pública, alienar os ativos recebidos em operações de redesconto ou em garantia de operações de empréstimo. </w:t>
      </w:r>
    </w:p>
    <w:p w14:paraId="2FA89782"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 w:name="art1§3"/>
      <w:bookmarkEnd w:id="7"/>
      <w:r w:rsidRPr="0096212E">
        <w:rPr>
          <w:rFonts w:ascii="Book Antiqua" w:eastAsia="Times New Roman" w:hAnsi="Book Antiqua" w:cs="Arial"/>
          <w:color w:val="000000"/>
          <w:sz w:val="19"/>
          <w:szCs w:val="19"/>
          <w:lang w:eastAsia="pt-BR"/>
        </w:rPr>
        <w:t>§ 3</w:t>
      </w:r>
      <w:proofErr w:type="gramStart"/>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A</w:t>
      </w:r>
      <w:proofErr w:type="gramEnd"/>
      <w:r w:rsidRPr="0096212E">
        <w:rPr>
          <w:rFonts w:ascii="Book Antiqua" w:eastAsia="Times New Roman" w:hAnsi="Book Antiqua" w:cs="Arial"/>
          <w:color w:val="000000"/>
          <w:sz w:val="19"/>
          <w:szCs w:val="19"/>
          <w:lang w:eastAsia="pt-BR"/>
        </w:rPr>
        <w:t xml:space="preserve"> alienação de que trata o § 2</w:t>
      </w:r>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deste artigo não será obstada pela intervenção, recuperação judicial, liquidação extrajudicial, falência ou insolvência civil a que sejam submetidos, conforme o caso, a instituição financeira ou o terceiro titular do ativo oferecido em garantia de empréstimo. </w:t>
      </w:r>
    </w:p>
    <w:p w14:paraId="71C91D7B"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 w:name="art1§4"/>
      <w:bookmarkEnd w:id="8"/>
      <w:r w:rsidRPr="0096212E">
        <w:rPr>
          <w:rFonts w:ascii="Book Antiqua" w:eastAsia="Times New Roman" w:hAnsi="Book Antiqua" w:cs="Arial"/>
          <w:color w:val="000000"/>
          <w:sz w:val="19"/>
          <w:szCs w:val="19"/>
          <w:lang w:eastAsia="pt-BR"/>
        </w:rPr>
        <w:lastRenderedPageBreak/>
        <w:t>§ 4</w:t>
      </w:r>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O resultado, positivo ou negativo, da alienação de que trata o § 2</w:t>
      </w:r>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deste artigo será apropriado pelo Banco Central do Brasil e integrará seu balanço para os efeitos do</w:t>
      </w:r>
      <w:r w:rsidRPr="0096212E">
        <w:rPr>
          <w:rFonts w:ascii="Book Antiqua" w:eastAsia="Times New Roman" w:hAnsi="Book Antiqua" w:cs="Arial"/>
          <w:color w:val="0000FF"/>
          <w:sz w:val="19"/>
          <w:szCs w:val="19"/>
          <w:lang w:eastAsia="pt-BR"/>
        </w:rPr>
        <w:t> </w:t>
      </w:r>
      <w:hyperlink r:id="rId11" w:anchor="art2" w:history="1">
        <w:r w:rsidRPr="0096212E">
          <w:rPr>
            <w:rFonts w:ascii="Book Antiqua" w:eastAsia="Times New Roman" w:hAnsi="Book Antiqua" w:cs="Arial"/>
            <w:color w:val="0000FF"/>
            <w:sz w:val="19"/>
            <w:szCs w:val="19"/>
            <w:u w:val="single"/>
            <w:lang w:eastAsia="pt-BR"/>
          </w:rPr>
          <w:t>art. 2</w:t>
        </w:r>
        <w:r w:rsidRPr="0096212E">
          <w:rPr>
            <w:rFonts w:ascii="Book Antiqua" w:eastAsia="Times New Roman" w:hAnsi="Book Antiqua" w:cs="Arial"/>
            <w:color w:val="0000FF"/>
            <w:sz w:val="19"/>
            <w:szCs w:val="19"/>
            <w:u w:val="single"/>
            <w:vertAlign w:val="superscript"/>
            <w:lang w:eastAsia="pt-BR"/>
          </w:rPr>
          <w:t>o</w:t>
        </w:r>
        <w:r w:rsidRPr="0096212E">
          <w:rPr>
            <w:rFonts w:ascii="Book Antiqua" w:eastAsia="Times New Roman" w:hAnsi="Book Antiqua" w:cs="Arial"/>
            <w:color w:val="0000FF"/>
            <w:sz w:val="19"/>
            <w:szCs w:val="19"/>
            <w:u w:val="single"/>
            <w:lang w:eastAsia="pt-BR"/>
          </w:rPr>
          <w:t> da Medida Provisória </w:t>
        </w:r>
      </w:hyperlink>
      <w:hyperlink r:id="rId12" w:anchor="art2" w:history="1">
        <w:r w:rsidRPr="0096212E">
          <w:rPr>
            <w:rFonts w:ascii="Book Antiqua" w:eastAsia="Times New Roman" w:hAnsi="Book Antiqua" w:cs="Arial"/>
            <w:color w:val="0000FF"/>
            <w:sz w:val="19"/>
            <w:szCs w:val="19"/>
            <w:u w:val="single"/>
            <w:lang w:eastAsia="pt-BR"/>
          </w:rPr>
          <w:t>n</w:t>
        </w:r>
        <w:r w:rsidRPr="0096212E">
          <w:rPr>
            <w:rFonts w:ascii="Book Antiqua" w:eastAsia="Times New Roman" w:hAnsi="Book Antiqua" w:cs="Arial"/>
            <w:color w:val="0000FF"/>
            <w:sz w:val="19"/>
            <w:szCs w:val="19"/>
            <w:u w:val="single"/>
            <w:vertAlign w:val="superscript"/>
            <w:lang w:eastAsia="pt-BR"/>
          </w:rPr>
          <w:t>o</w:t>
        </w:r>
        <w:r w:rsidRPr="0096212E">
          <w:rPr>
            <w:rFonts w:ascii="Book Antiqua" w:eastAsia="Times New Roman" w:hAnsi="Book Antiqua" w:cs="Arial"/>
            <w:color w:val="0000FF"/>
            <w:sz w:val="19"/>
            <w:szCs w:val="19"/>
            <w:u w:val="single"/>
            <w:lang w:eastAsia="pt-BR"/>
          </w:rPr>
          <w:t> 2.179-36, de 24 de agosto de 2001</w:t>
        </w:r>
      </w:hyperlink>
      <w:r w:rsidRPr="0096212E">
        <w:rPr>
          <w:rFonts w:ascii="Book Antiqua" w:eastAsia="Times New Roman" w:hAnsi="Book Antiqua" w:cs="Arial"/>
          <w:color w:val="0000FF"/>
          <w:sz w:val="19"/>
          <w:szCs w:val="19"/>
          <w:u w:val="single"/>
          <w:lang w:eastAsia="pt-BR"/>
        </w:rPr>
        <w:t>.</w:t>
      </w:r>
      <w:r w:rsidRPr="0096212E">
        <w:rPr>
          <w:rFonts w:ascii="Book Antiqua" w:eastAsia="Times New Roman" w:hAnsi="Book Antiqua" w:cs="Arial"/>
          <w:color w:val="000000"/>
          <w:sz w:val="19"/>
          <w:szCs w:val="19"/>
          <w:lang w:eastAsia="pt-BR"/>
        </w:rPr>
        <w:t> </w:t>
      </w:r>
    </w:p>
    <w:p w14:paraId="4B7CEDEC"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 w:name="art1§5"/>
      <w:bookmarkEnd w:id="9"/>
      <w:r w:rsidRPr="0096212E">
        <w:rPr>
          <w:rFonts w:ascii="Book Antiqua" w:eastAsia="Times New Roman" w:hAnsi="Book Antiqua" w:cs="Arial"/>
          <w:color w:val="000000"/>
          <w:sz w:val="19"/>
          <w:szCs w:val="19"/>
          <w:lang w:eastAsia="pt-BR"/>
        </w:rPr>
        <w:t>§ 5</w:t>
      </w:r>
      <w:proofErr w:type="gramStart"/>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O</w:t>
      </w:r>
      <w:proofErr w:type="gramEnd"/>
      <w:r w:rsidRPr="0096212E">
        <w:rPr>
          <w:rFonts w:ascii="Book Antiqua" w:eastAsia="Times New Roman" w:hAnsi="Book Antiqua" w:cs="Arial"/>
          <w:color w:val="000000"/>
          <w:sz w:val="19"/>
          <w:szCs w:val="19"/>
          <w:lang w:eastAsia="pt-BR"/>
        </w:rPr>
        <w:t xml:space="preserve"> Conselho Monetário Nacional regulamentará o disposto neste artigo, devendo observar, na fixação de critérios e condições especiais previstas no inciso I do caput deste artigo, regras transparentes e não discriminatórias para a aceitação de ativos em operações de redesconto. </w:t>
      </w:r>
    </w:p>
    <w:p w14:paraId="12C0427D"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 w:name="art1§6"/>
      <w:bookmarkEnd w:id="10"/>
      <w:r w:rsidRPr="0096212E">
        <w:rPr>
          <w:rFonts w:ascii="Book Antiqua" w:eastAsia="Times New Roman" w:hAnsi="Book Antiqua" w:cs="Arial"/>
          <w:color w:val="000000"/>
          <w:sz w:val="19"/>
          <w:szCs w:val="19"/>
          <w:lang w:eastAsia="pt-BR"/>
        </w:rPr>
        <w:t>§ 6</w:t>
      </w:r>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xml:space="preserve">  O Banco Central do Brasil deverá encaminhar ao Congresso Nacional, até o último dia útil do mês </w:t>
      </w:r>
      <w:proofErr w:type="spellStart"/>
      <w:r w:rsidRPr="0096212E">
        <w:rPr>
          <w:rFonts w:ascii="Book Antiqua" w:eastAsia="Times New Roman" w:hAnsi="Book Antiqua" w:cs="Arial"/>
          <w:color w:val="000000"/>
          <w:sz w:val="19"/>
          <w:szCs w:val="19"/>
          <w:lang w:eastAsia="pt-BR"/>
        </w:rPr>
        <w:t>subseqüente</w:t>
      </w:r>
      <w:proofErr w:type="spellEnd"/>
      <w:r w:rsidRPr="0096212E">
        <w:rPr>
          <w:rFonts w:ascii="Book Antiqua" w:eastAsia="Times New Roman" w:hAnsi="Book Antiqua" w:cs="Arial"/>
          <w:color w:val="000000"/>
          <w:sz w:val="19"/>
          <w:szCs w:val="19"/>
          <w:lang w:eastAsia="pt-BR"/>
        </w:rPr>
        <w:t xml:space="preserve"> de cada trimestre, relatório sobre as operações realizadas com base no disposto no inciso I do caput deste artigo, indicando, entre outras informações, o valor total trimestral e o acumulado no ano das operações de redesconto ou empréstimo realizadas, as condições financeiras médias aplicadas nessas operações, o valor total trimestral e acumulado anual de créditos adimplidos e inadimplidos, além de um demonstrativo do impacto dessas operações nos resultados daquele órgão.  </w:t>
      </w:r>
    </w:p>
    <w:p w14:paraId="74C38162"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 w:name="art1§7"/>
      <w:bookmarkEnd w:id="11"/>
      <w:r w:rsidRPr="0096212E">
        <w:rPr>
          <w:rFonts w:ascii="Book Antiqua" w:eastAsia="Times New Roman" w:hAnsi="Book Antiqua" w:cs="Arial"/>
          <w:color w:val="000000"/>
          <w:sz w:val="19"/>
          <w:szCs w:val="19"/>
          <w:lang w:eastAsia="pt-BR"/>
        </w:rPr>
        <w:t>§ 7</w:t>
      </w:r>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Na mesma reunião conjunta com as comissões temáticas pertinentes do Congresso Nacional, conforme previsto no </w:t>
      </w:r>
      <w:hyperlink r:id="rId13" w:anchor="art9%C2%A75" w:history="1">
        <w:r w:rsidRPr="0096212E">
          <w:rPr>
            <w:rFonts w:ascii="Book Antiqua" w:eastAsia="Times New Roman" w:hAnsi="Book Antiqua" w:cs="Arial"/>
            <w:color w:val="0000FF"/>
            <w:sz w:val="19"/>
            <w:szCs w:val="19"/>
            <w:u w:val="single"/>
            <w:lang w:eastAsia="pt-BR"/>
          </w:rPr>
          <w:t>§ 5</w:t>
        </w:r>
        <w:r w:rsidRPr="0096212E">
          <w:rPr>
            <w:rFonts w:ascii="Book Antiqua" w:eastAsia="Times New Roman" w:hAnsi="Book Antiqua" w:cs="Arial"/>
            <w:color w:val="0000FF"/>
            <w:sz w:val="19"/>
            <w:szCs w:val="19"/>
            <w:u w:val="single"/>
            <w:vertAlign w:val="superscript"/>
            <w:lang w:eastAsia="pt-BR"/>
          </w:rPr>
          <w:t>o</w:t>
        </w:r>
        <w:r w:rsidRPr="0096212E">
          <w:rPr>
            <w:rFonts w:ascii="Book Antiqua" w:eastAsia="Times New Roman" w:hAnsi="Book Antiqua" w:cs="Arial"/>
            <w:color w:val="0000FF"/>
            <w:sz w:val="19"/>
            <w:szCs w:val="19"/>
            <w:u w:val="single"/>
            <w:lang w:eastAsia="pt-BR"/>
          </w:rPr>
          <w:t> do art. 9</w:t>
        </w:r>
        <w:r w:rsidRPr="0096212E">
          <w:rPr>
            <w:rFonts w:ascii="Book Antiqua" w:eastAsia="Times New Roman" w:hAnsi="Book Antiqua" w:cs="Arial"/>
            <w:color w:val="0000FF"/>
            <w:sz w:val="19"/>
            <w:szCs w:val="19"/>
            <w:u w:val="single"/>
            <w:vertAlign w:val="superscript"/>
            <w:lang w:eastAsia="pt-BR"/>
          </w:rPr>
          <w:t>o</w:t>
        </w:r>
        <w:r w:rsidRPr="0096212E">
          <w:rPr>
            <w:rFonts w:ascii="Book Antiqua" w:eastAsia="Times New Roman" w:hAnsi="Book Antiqua" w:cs="Arial"/>
            <w:color w:val="0000FF"/>
            <w:sz w:val="19"/>
            <w:szCs w:val="19"/>
            <w:u w:val="single"/>
            <w:lang w:eastAsia="pt-BR"/>
          </w:rPr>
          <w:t> da Lei Complementar n</w:t>
        </w:r>
        <w:r w:rsidRPr="0096212E">
          <w:rPr>
            <w:rFonts w:ascii="Book Antiqua" w:eastAsia="Times New Roman" w:hAnsi="Book Antiqua" w:cs="Arial"/>
            <w:color w:val="0000FF"/>
            <w:sz w:val="19"/>
            <w:szCs w:val="19"/>
            <w:u w:val="single"/>
            <w:vertAlign w:val="superscript"/>
            <w:lang w:eastAsia="pt-BR"/>
          </w:rPr>
          <w:t>o</w:t>
        </w:r>
        <w:r w:rsidRPr="0096212E">
          <w:rPr>
            <w:rFonts w:ascii="Book Antiqua" w:eastAsia="Times New Roman" w:hAnsi="Book Antiqua" w:cs="Arial"/>
            <w:color w:val="0000FF"/>
            <w:sz w:val="19"/>
            <w:szCs w:val="19"/>
            <w:u w:val="single"/>
            <w:lang w:eastAsia="pt-BR"/>
          </w:rPr>
          <w:t> 101, de 4 de maio de 2000</w:t>
        </w:r>
      </w:hyperlink>
      <w:r w:rsidRPr="0096212E">
        <w:rPr>
          <w:rFonts w:ascii="Book Antiqua" w:eastAsia="Times New Roman" w:hAnsi="Book Antiqua" w:cs="Arial"/>
          <w:color w:val="000000"/>
          <w:sz w:val="19"/>
          <w:szCs w:val="19"/>
          <w:lang w:eastAsia="pt-BR"/>
        </w:rPr>
        <w:t>, o Ministro-Presidente do Banco Central do Brasil, com base no relatório previsto no § 6</w:t>
      </w:r>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deste artigo, informará e debaterá sobre os valores agregados e a taxa média praticada nas operações de redesconto em reais.  </w:t>
      </w:r>
    </w:p>
    <w:p w14:paraId="0B4793DA" w14:textId="77777777" w:rsidR="0096212E" w:rsidRPr="00126369" w:rsidRDefault="0096212E" w:rsidP="0096212E">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2" w:name="art1§8"/>
      <w:bookmarkEnd w:id="12"/>
      <w:r w:rsidRPr="00126369">
        <w:rPr>
          <w:rFonts w:ascii="Book Antiqua" w:eastAsia="Times New Roman" w:hAnsi="Book Antiqua" w:cs="Arial"/>
          <w:color w:val="000000"/>
          <w:sz w:val="16"/>
          <w:szCs w:val="16"/>
          <w:lang w:eastAsia="pt-BR"/>
        </w:rPr>
        <w:t>§ 8</w:t>
      </w:r>
      <w:r w:rsidRPr="00126369">
        <w:rPr>
          <w:rFonts w:ascii="Book Antiqua" w:eastAsia="Times New Roman" w:hAnsi="Book Antiqua" w:cs="Arial"/>
          <w:color w:val="000000"/>
          <w:sz w:val="16"/>
          <w:szCs w:val="16"/>
          <w:u w:val="single"/>
          <w:vertAlign w:val="superscript"/>
          <w:lang w:eastAsia="pt-BR"/>
        </w:rPr>
        <w:t>o</w:t>
      </w:r>
      <w:r w:rsidRPr="00126369">
        <w:rPr>
          <w:rFonts w:ascii="Book Antiqua" w:eastAsia="Times New Roman" w:hAnsi="Book Antiqua" w:cs="Arial"/>
          <w:color w:val="000000"/>
          <w:sz w:val="16"/>
          <w:szCs w:val="16"/>
          <w:lang w:eastAsia="pt-BR"/>
        </w:rPr>
        <w:t>  </w:t>
      </w:r>
      <w:hyperlink r:id="rId14" w:history="1">
        <w:r w:rsidRPr="00126369">
          <w:rPr>
            <w:rFonts w:ascii="Book Antiqua" w:eastAsia="Times New Roman" w:hAnsi="Book Antiqua" w:cs="Arial"/>
            <w:color w:val="0000FF"/>
            <w:sz w:val="16"/>
            <w:szCs w:val="16"/>
            <w:u w:val="single"/>
            <w:lang w:eastAsia="pt-BR"/>
          </w:rPr>
          <w:t>(VETADO) </w:t>
        </w:r>
      </w:hyperlink>
    </w:p>
    <w:p w14:paraId="1585F236" w14:textId="77777777" w:rsidR="0096212E" w:rsidRPr="00126369" w:rsidRDefault="0096212E" w:rsidP="0096212E">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3" w:name="art1§9"/>
      <w:bookmarkStart w:id="14" w:name="art1§9."/>
      <w:bookmarkEnd w:id="13"/>
      <w:bookmarkEnd w:id="14"/>
      <w:r w:rsidRPr="0096212E">
        <w:rPr>
          <w:rFonts w:ascii="Book Antiqua" w:eastAsia="Times New Roman" w:hAnsi="Book Antiqua" w:cs="Arial"/>
          <w:color w:val="000000"/>
          <w:sz w:val="19"/>
          <w:szCs w:val="19"/>
          <w:lang w:eastAsia="pt-BR"/>
        </w:rPr>
        <w:t>§ 9</w:t>
      </w:r>
      <w:proofErr w:type="gramStart"/>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Os</w:t>
      </w:r>
      <w:proofErr w:type="gramEnd"/>
      <w:r w:rsidRPr="0096212E">
        <w:rPr>
          <w:rFonts w:ascii="Book Antiqua" w:eastAsia="Times New Roman" w:hAnsi="Book Antiqua" w:cs="Arial"/>
          <w:color w:val="000000"/>
          <w:sz w:val="19"/>
          <w:szCs w:val="19"/>
          <w:lang w:eastAsia="pt-BR"/>
        </w:rPr>
        <w:t xml:space="preserve"> recursos provenientes de empréstimos em moeda estrangeira concedidos pelo Banco Central do Brasil, na forma deste artigo, poderão ser repassados, no País, com cláusula de reajuste vinculado à variação cambial</w:t>
      </w:r>
      <w:r w:rsidRPr="00126369">
        <w:rPr>
          <w:rFonts w:ascii="Book Antiqua" w:eastAsia="Times New Roman" w:hAnsi="Book Antiqua" w:cs="Arial"/>
          <w:color w:val="000000"/>
          <w:sz w:val="16"/>
          <w:szCs w:val="16"/>
          <w:lang w:eastAsia="pt-BR"/>
        </w:rPr>
        <w:t>.         </w:t>
      </w:r>
      <w:hyperlink r:id="rId15" w:anchor="art5" w:history="1">
        <w:r w:rsidRPr="00126369">
          <w:rPr>
            <w:rFonts w:ascii="Book Antiqua" w:eastAsia="Times New Roman" w:hAnsi="Book Antiqua" w:cs="Arial"/>
            <w:color w:val="0000FF"/>
            <w:sz w:val="16"/>
            <w:szCs w:val="16"/>
            <w:u w:val="single"/>
            <w:lang w:eastAsia="pt-BR"/>
          </w:rPr>
          <w:t>(Incluído pela Lei nº 12.058, de 2009)</w:t>
        </w:r>
      </w:hyperlink>
    </w:p>
    <w:p w14:paraId="78320049" w14:textId="77777777" w:rsidR="0096212E" w:rsidRPr="00126369" w:rsidRDefault="0096212E" w:rsidP="0096212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5" w:name="art1a"/>
      <w:bookmarkStart w:id="16" w:name="art1a."/>
      <w:bookmarkEnd w:id="15"/>
      <w:bookmarkEnd w:id="16"/>
      <w:r w:rsidRPr="0096212E">
        <w:rPr>
          <w:rFonts w:ascii="Book Antiqua" w:eastAsia="Times New Roman" w:hAnsi="Book Antiqua" w:cs="Arial"/>
          <w:color w:val="000000"/>
          <w:sz w:val="19"/>
          <w:szCs w:val="19"/>
          <w:lang w:val="en-US" w:eastAsia="pt-BR"/>
        </w:rPr>
        <w:t>Art. 1</w:t>
      </w:r>
      <w:r w:rsidRPr="0096212E">
        <w:rPr>
          <w:rFonts w:ascii="Book Antiqua" w:eastAsia="Times New Roman" w:hAnsi="Book Antiqua" w:cs="Arial"/>
          <w:color w:val="000000"/>
          <w:sz w:val="19"/>
          <w:szCs w:val="19"/>
          <w:u w:val="single"/>
          <w:vertAlign w:val="superscript"/>
          <w:lang w:val="en-US" w:eastAsia="pt-BR"/>
        </w:rPr>
        <w:t>o</w:t>
      </w:r>
      <w:r w:rsidRPr="0096212E">
        <w:rPr>
          <w:rFonts w:ascii="Book Antiqua" w:eastAsia="Times New Roman" w:hAnsi="Book Antiqua" w:cs="Arial"/>
          <w:color w:val="000000"/>
          <w:sz w:val="19"/>
          <w:szCs w:val="19"/>
          <w:lang w:val="en-US" w:eastAsia="pt-BR"/>
        </w:rPr>
        <w:t>-A.  </w:t>
      </w:r>
      <w:r w:rsidRPr="0096212E">
        <w:rPr>
          <w:rFonts w:ascii="Book Antiqua" w:eastAsia="Times New Roman" w:hAnsi="Book Antiqua" w:cs="Arial"/>
          <w:color w:val="000000"/>
          <w:sz w:val="19"/>
          <w:szCs w:val="19"/>
          <w:lang w:eastAsia="pt-BR"/>
        </w:rPr>
        <w:t>Os créditos do Banco Central do Brasil decorrentes de operações de redesconto ou de empréstimo não serão alcançados pela decretação de intervenção, liquidação extrajudicial ou falência da instituição financeira</w:t>
      </w:r>
      <w:r w:rsidRPr="00126369">
        <w:rPr>
          <w:rFonts w:ascii="Book Antiqua" w:eastAsia="Times New Roman" w:hAnsi="Book Antiqua" w:cs="Arial"/>
          <w:color w:val="000000"/>
          <w:sz w:val="16"/>
          <w:szCs w:val="16"/>
          <w:lang w:eastAsia="pt-BR"/>
        </w:rPr>
        <w:t>.          </w:t>
      </w:r>
      <w:hyperlink r:id="rId16" w:anchor="art5" w:history="1">
        <w:r w:rsidRPr="00126369">
          <w:rPr>
            <w:rFonts w:ascii="Book Antiqua" w:eastAsia="Times New Roman" w:hAnsi="Book Antiqua" w:cs="Arial"/>
            <w:color w:val="0000FF"/>
            <w:sz w:val="16"/>
            <w:szCs w:val="16"/>
            <w:u w:val="single"/>
            <w:lang w:eastAsia="pt-BR"/>
          </w:rPr>
          <w:t>(Incluído pela Lei nº 12.058, de 2009)</w:t>
        </w:r>
      </w:hyperlink>
    </w:p>
    <w:p w14:paraId="3141F9CA" w14:textId="73C74D4E" w:rsidR="0096212E" w:rsidRPr="00126369" w:rsidRDefault="0096212E" w:rsidP="0096212E">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7" w:name="art1ap."/>
      <w:bookmarkEnd w:id="17"/>
      <w:r w:rsidRPr="0096212E">
        <w:rPr>
          <w:rFonts w:ascii="Book Antiqua" w:eastAsia="Times New Roman" w:hAnsi="Book Antiqua" w:cs="Arial"/>
          <w:color w:val="000000"/>
          <w:sz w:val="19"/>
          <w:szCs w:val="19"/>
          <w:lang w:eastAsia="pt-BR"/>
        </w:rPr>
        <w:t>Parágrafo único.  Os ativos recebidos pelo Banco Central do Brasil em operações de redesconto ou em garantia de operações de empréstimo não integrarão a massa, nem terão seu pagamento obstado pela suspensão da fluência do prazo das obrigações da instituição sob intervenção</w:t>
      </w:r>
      <w:r w:rsidRPr="00126369">
        <w:rPr>
          <w:rFonts w:ascii="Book Antiqua" w:eastAsia="Times New Roman" w:hAnsi="Book Antiqua" w:cs="Arial"/>
          <w:color w:val="000000"/>
          <w:sz w:val="16"/>
          <w:szCs w:val="16"/>
          <w:lang w:eastAsia="pt-BR"/>
        </w:rPr>
        <w:t>. </w:t>
      </w:r>
      <w:hyperlink r:id="rId17" w:anchor="art5" w:history="1">
        <w:r w:rsidRPr="00126369">
          <w:rPr>
            <w:rFonts w:ascii="Book Antiqua" w:eastAsia="Times New Roman" w:hAnsi="Book Antiqua" w:cs="Arial"/>
            <w:color w:val="0000FF"/>
            <w:sz w:val="16"/>
            <w:szCs w:val="16"/>
            <w:u w:val="single"/>
            <w:lang w:eastAsia="pt-BR"/>
          </w:rPr>
          <w:t>(Incluído pela Lei nº 12.058, de 2009)</w:t>
        </w:r>
      </w:hyperlink>
    </w:p>
    <w:p w14:paraId="4B188B3B" w14:textId="30C37095" w:rsidR="0096212E" w:rsidRPr="00126369" w:rsidRDefault="0096212E" w:rsidP="0096212E">
      <w:pPr>
        <w:spacing w:before="100" w:beforeAutospacing="1" w:after="100" w:afterAutospacing="1" w:line="240" w:lineRule="auto"/>
        <w:ind w:firstLine="525"/>
        <w:jc w:val="both"/>
        <w:rPr>
          <w:rFonts w:ascii="Book Antiqua" w:eastAsia="Times New Roman" w:hAnsi="Book Antiqua" w:cs="Arial"/>
          <w:b/>
          <w:bCs/>
          <w:color w:val="000000"/>
          <w:sz w:val="16"/>
          <w:szCs w:val="16"/>
          <w:lang w:eastAsia="pt-BR"/>
        </w:rPr>
      </w:pPr>
      <w:bookmarkStart w:id="18" w:name="art2"/>
      <w:bookmarkEnd w:id="18"/>
      <w:r w:rsidRPr="0096212E">
        <w:rPr>
          <w:rFonts w:ascii="Book Antiqua" w:eastAsia="Times New Roman" w:hAnsi="Book Antiqua" w:cs="Arial"/>
          <w:b/>
          <w:bCs/>
          <w:color w:val="000000"/>
          <w:sz w:val="19"/>
          <w:szCs w:val="19"/>
          <w:highlight w:val="magenta"/>
          <w:lang w:eastAsia="pt-BR"/>
        </w:rPr>
        <w:t>Art. 2</w:t>
      </w:r>
      <w:proofErr w:type="gramStart"/>
      <w:r w:rsidRPr="0096212E">
        <w:rPr>
          <w:rFonts w:ascii="Book Antiqua" w:eastAsia="Times New Roman" w:hAnsi="Book Antiqua" w:cs="Arial"/>
          <w:b/>
          <w:bCs/>
          <w:color w:val="000000"/>
          <w:sz w:val="19"/>
          <w:szCs w:val="19"/>
          <w:highlight w:val="magenta"/>
          <w:u w:val="single"/>
          <w:vertAlign w:val="superscript"/>
          <w:lang w:eastAsia="pt-BR"/>
        </w:rPr>
        <w:t>o</w:t>
      </w:r>
      <w:r w:rsidRPr="0096212E">
        <w:rPr>
          <w:rFonts w:ascii="Book Antiqua" w:eastAsia="Times New Roman" w:hAnsi="Book Antiqua" w:cs="Arial"/>
          <w:color w:val="000000"/>
          <w:sz w:val="19"/>
          <w:szCs w:val="19"/>
          <w:lang w:eastAsia="pt-BR"/>
        </w:rPr>
        <w:t xml:space="preserve">  </w:t>
      </w:r>
      <w:r w:rsidRPr="00126369">
        <w:rPr>
          <w:rFonts w:ascii="Book Antiqua" w:eastAsia="Times New Roman" w:hAnsi="Book Antiqua" w:cs="Arial"/>
          <w:b/>
          <w:bCs/>
          <w:color w:val="000000"/>
          <w:sz w:val="19"/>
          <w:szCs w:val="19"/>
          <w:lang w:eastAsia="pt-BR"/>
        </w:rPr>
        <w:t>As</w:t>
      </w:r>
      <w:proofErr w:type="gramEnd"/>
      <w:r w:rsidRPr="00126369">
        <w:rPr>
          <w:rFonts w:ascii="Book Antiqua" w:eastAsia="Times New Roman" w:hAnsi="Book Antiqua" w:cs="Arial"/>
          <w:b/>
          <w:bCs/>
          <w:color w:val="000000"/>
          <w:sz w:val="19"/>
          <w:szCs w:val="19"/>
          <w:lang w:eastAsia="pt-BR"/>
        </w:rPr>
        <w:t xml:space="preserve"> sociedades de arrendamento mercantil poderão emitir título de crédito representativo de promessa de pagamento em dinheiro, denominado Letra de Arrendamento Mercantil - LAM</w:t>
      </w:r>
      <w:r w:rsidRPr="00126369">
        <w:rPr>
          <w:rFonts w:ascii="Book Antiqua" w:eastAsia="Times New Roman" w:hAnsi="Book Antiqua" w:cs="Arial"/>
          <w:b/>
          <w:bCs/>
          <w:color w:val="000000"/>
          <w:sz w:val="16"/>
          <w:szCs w:val="16"/>
          <w:lang w:eastAsia="pt-BR"/>
        </w:rPr>
        <w:t>. </w:t>
      </w:r>
      <w:r w:rsidR="007221F3" w:rsidRPr="00126369">
        <w:rPr>
          <w:rFonts w:ascii="Book Antiqua" w:eastAsia="Times New Roman" w:hAnsi="Book Antiqua" w:cs="Times New Roman"/>
          <w:b/>
          <w:bCs/>
          <w:color w:val="FF0000"/>
          <w:sz w:val="16"/>
          <w:szCs w:val="16"/>
          <w:u w:val="single"/>
          <w:lang w:eastAsia="pt-BR"/>
        </w:rPr>
        <w:t>(Cartórios/TJRR-2013)</w:t>
      </w:r>
    </w:p>
    <w:p w14:paraId="07A22FE7"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 w:name="art2§1"/>
      <w:bookmarkEnd w:id="19"/>
      <w:r w:rsidRPr="0096212E">
        <w:rPr>
          <w:rFonts w:ascii="Book Antiqua" w:eastAsia="Times New Roman" w:hAnsi="Book Antiqua" w:cs="Arial"/>
          <w:color w:val="000000"/>
          <w:sz w:val="19"/>
          <w:szCs w:val="19"/>
          <w:lang w:eastAsia="pt-BR"/>
        </w:rPr>
        <w:t>§ 1</w:t>
      </w:r>
      <w:proofErr w:type="gramStart"/>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O</w:t>
      </w:r>
      <w:proofErr w:type="gramEnd"/>
      <w:r w:rsidRPr="0096212E">
        <w:rPr>
          <w:rFonts w:ascii="Book Antiqua" w:eastAsia="Times New Roman" w:hAnsi="Book Antiqua" w:cs="Arial"/>
          <w:color w:val="000000"/>
          <w:sz w:val="19"/>
          <w:szCs w:val="19"/>
          <w:lang w:eastAsia="pt-BR"/>
        </w:rPr>
        <w:t xml:space="preserve"> título de crédito de que trata o caput</w:t>
      </w:r>
      <w:r w:rsidRPr="0096212E">
        <w:rPr>
          <w:rFonts w:ascii="Book Antiqua" w:eastAsia="Times New Roman" w:hAnsi="Book Antiqua" w:cs="Arial"/>
          <w:i/>
          <w:iCs/>
          <w:color w:val="000000"/>
          <w:sz w:val="19"/>
          <w:szCs w:val="19"/>
          <w:lang w:eastAsia="pt-BR"/>
        </w:rPr>
        <w:t> </w:t>
      </w:r>
      <w:r w:rsidRPr="0096212E">
        <w:rPr>
          <w:rFonts w:ascii="Book Antiqua" w:eastAsia="Times New Roman" w:hAnsi="Book Antiqua" w:cs="Arial"/>
          <w:color w:val="000000"/>
          <w:sz w:val="19"/>
          <w:szCs w:val="19"/>
          <w:lang w:eastAsia="pt-BR"/>
        </w:rPr>
        <w:t>deste artigo</w:t>
      </w:r>
      <w:r w:rsidRPr="0096212E">
        <w:rPr>
          <w:rFonts w:ascii="Book Antiqua" w:eastAsia="Times New Roman" w:hAnsi="Book Antiqua" w:cs="Arial"/>
          <w:i/>
          <w:iCs/>
          <w:color w:val="000000"/>
          <w:sz w:val="19"/>
          <w:szCs w:val="19"/>
          <w:lang w:eastAsia="pt-BR"/>
        </w:rPr>
        <w:t>,</w:t>
      </w:r>
      <w:r w:rsidRPr="0096212E">
        <w:rPr>
          <w:rFonts w:ascii="Book Antiqua" w:eastAsia="Times New Roman" w:hAnsi="Book Antiqua" w:cs="Arial"/>
          <w:color w:val="000000"/>
          <w:sz w:val="19"/>
          <w:szCs w:val="19"/>
          <w:lang w:eastAsia="pt-BR"/>
        </w:rPr>
        <w:t> nominativo, endossável e de livre negociação, deverá conter: </w:t>
      </w:r>
    </w:p>
    <w:p w14:paraId="74145FBF"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 w:name="art2§1i"/>
      <w:bookmarkEnd w:id="20"/>
      <w:r w:rsidRPr="0096212E">
        <w:rPr>
          <w:rFonts w:ascii="Book Antiqua" w:eastAsia="Times New Roman" w:hAnsi="Book Antiqua" w:cs="Arial"/>
          <w:color w:val="000000"/>
          <w:sz w:val="19"/>
          <w:szCs w:val="19"/>
          <w:lang w:eastAsia="pt-BR"/>
        </w:rPr>
        <w:t xml:space="preserve">I - </w:t>
      </w:r>
      <w:proofErr w:type="gramStart"/>
      <w:r w:rsidRPr="0096212E">
        <w:rPr>
          <w:rFonts w:ascii="Book Antiqua" w:eastAsia="Times New Roman" w:hAnsi="Book Antiqua" w:cs="Arial"/>
          <w:color w:val="000000"/>
          <w:sz w:val="19"/>
          <w:szCs w:val="19"/>
          <w:lang w:eastAsia="pt-BR"/>
        </w:rPr>
        <w:t>a</w:t>
      </w:r>
      <w:proofErr w:type="gramEnd"/>
      <w:r w:rsidRPr="0096212E">
        <w:rPr>
          <w:rFonts w:ascii="Book Antiqua" w:eastAsia="Times New Roman" w:hAnsi="Book Antiqua" w:cs="Arial"/>
          <w:color w:val="000000"/>
          <w:sz w:val="19"/>
          <w:szCs w:val="19"/>
          <w:lang w:eastAsia="pt-BR"/>
        </w:rPr>
        <w:t xml:space="preserve"> denominação “Letra de Arrendamento Mercantil”; </w:t>
      </w:r>
    </w:p>
    <w:p w14:paraId="4CAA1062"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 w:name="art2§1ii"/>
      <w:bookmarkEnd w:id="21"/>
      <w:r w:rsidRPr="0096212E">
        <w:rPr>
          <w:rFonts w:ascii="Book Antiqua" w:eastAsia="Times New Roman" w:hAnsi="Book Antiqua" w:cs="Arial"/>
          <w:color w:val="000000"/>
          <w:sz w:val="19"/>
          <w:szCs w:val="19"/>
          <w:lang w:eastAsia="pt-BR"/>
        </w:rPr>
        <w:t xml:space="preserve">II - </w:t>
      </w:r>
      <w:proofErr w:type="gramStart"/>
      <w:r w:rsidRPr="0096212E">
        <w:rPr>
          <w:rFonts w:ascii="Book Antiqua" w:eastAsia="Times New Roman" w:hAnsi="Book Antiqua" w:cs="Arial"/>
          <w:color w:val="000000"/>
          <w:sz w:val="19"/>
          <w:szCs w:val="19"/>
          <w:lang w:eastAsia="pt-BR"/>
        </w:rPr>
        <w:t>o</w:t>
      </w:r>
      <w:proofErr w:type="gramEnd"/>
      <w:r w:rsidRPr="0096212E">
        <w:rPr>
          <w:rFonts w:ascii="Book Antiqua" w:eastAsia="Times New Roman" w:hAnsi="Book Antiqua" w:cs="Arial"/>
          <w:color w:val="000000"/>
          <w:sz w:val="19"/>
          <w:szCs w:val="19"/>
          <w:lang w:eastAsia="pt-BR"/>
        </w:rPr>
        <w:t xml:space="preserve"> nome do emitente; </w:t>
      </w:r>
    </w:p>
    <w:p w14:paraId="33434BF4"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 w:name="art2§1iii"/>
      <w:bookmarkEnd w:id="22"/>
      <w:r w:rsidRPr="0096212E">
        <w:rPr>
          <w:rFonts w:ascii="Book Antiqua" w:eastAsia="Times New Roman" w:hAnsi="Book Antiqua" w:cs="Arial"/>
          <w:color w:val="000000"/>
          <w:sz w:val="19"/>
          <w:szCs w:val="19"/>
          <w:lang w:eastAsia="pt-BR"/>
        </w:rPr>
        <w:t>III - o número de ordem, o local e a data de emissão; </w:t>
      </w:r>
    </w:p>
    <w:p w14:paraId="37C5AD01"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 w:name="art2§1iv"/>
      <w:bookmarkEnd w:id="23"/>
      <w:r w:rsidRPr="0096212E">
        <w:rPr>
          <w:rFonts w:ascii="Book Antiqua" w:eastAsia="Times New Roman" w:hAnsi="Book Antiqua" w:cs="Arial"/>
          <w:color w:val="000000"/>
          <w:sz w:val="19"/>
          <w:szCs w:val="19"/>
          <w:lang w:eastAsia="pt-BR"/>
        </w:rPr>
        <w:t xml:space="preserve">IV - </w:t>
      </w:r>
      <w:proofErr w:type="gramStart"/>
      <w:r w:rsidRPr="0096212E">
        <w:rPr>
          <w:rFonts w:ascii="Book Antiqua" w:eastAsia="Times New Roman" w:hAnsi="Book Antiqua" w:cs="Arial"/>
          <w:color w:val="000000"/>
          <w:sz w:val="19"/>
          <w:szCs w:val="19"/>
          <w:lang w:eastAsia="pt-BR"/>
        </w:rPr>
        <w:t>o</w:t>
      </w:r>
      <w:proofErr w:type="gramEnd"/>
      <w:r w:rsidRPr="0096212E">
        <w:rPr>
          <w:rFonts w:ascii="Book Antiqua" w:eastAsia="Times New Roman" w:hAnsi="Book Antiqua" w:cs="Arial"/>
          <w:color w:val="000000"/>
          <w:sz w:val="19"/>
          <w:szCs w:val="19"/>
          <w:lang w:eastAsia="pt-BR"/>
        </w:rPr>
        <w:t xml:space="preserve"> valor nominal; </w:t>
      </w:r>
    </w:p>
    <w:p w14:paraId="358ABF47"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 w:name="art2§1v"/>
      <w:bookmarkEnd w:id="24"/>
      <w:r w:rsidRPr="0096212E">
        <w:rPr>
          <w:rFonts w:ascii="Book Antiqua" w:eastAsia="Times New Roman" w:hAnsi="Book Antiqua" w:cs="Arial"/>
          <w:color w:val="000000"/>
          <w:sz w:val="19"/>
          <w:szCs w:val="19"/>
          <w:lang w:eastAsia="pt-BR"/>
        </w:rPr>
        <w:t xml:space="preserve">V - </w:t>
      </w:r>
      <w:proofErr w:type="gramStart"/>
      <w:r w:rsidRPr="0096212E">
        <w:rPr>
          <w:rFonts w:ascii="Book Antiqua" w:eastAsia="Times New Roman" w:hAnsi="Book Antiqua" w:cs="Arial"/>
          <w:color w:val="000000"/>
          <w:sz w:val="19"/>
          <w:szCs w:val="19"/>
          <w:lang w:eastAsia="pt-BR"/>
        </w:rPr>
        <w:t>a</w:t>
      </w:r>
      <w:proofErr w:type="gramEnd"/>
      <w:r w:rsidRPr="0096212E">
        <w:rPr>
          <w:rFonts w:ascii="Book Antiqua" w:eastAsia="Times New Roman" w:hAnsi="Book Antiqua" w:cs="Arial"/>
          <w:color w:val="000000"/>
          <w:sz w:val="19"/>
          <w:szCs w:val="19"/>
          <w:lang w:eastAsia="pt-BR"/>
        </w:rPr>
        <w:t xml:space="preserve"> taxa de juros, fixa ou flutuante, admitida a capitalização; </w:t>
      </w:r>
    </w:p>
    <w:p w14:paraId="26D8DE50"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 w:name="art2§1vi"/>
      <w:bookmarkEnd w:id="25"/>
      <w:r w:rsidRPr="0096212E">
        <w:rPr>
          <w:rFonts w:ascii="Book Antiqua" w:eastAsia="Times New Roman" w:hAnsi="Book Antiqua" w:cs="Arial"/>
          <w:color w:val="000000"/>
          <w:sz w:val="19"/>
          <w:szCs w:val="19"/>
          <w:lang w:eastAsia="pt-BR"/>
        </w:rPr>
        <w:t xml:space="preserve">VI - </w:t>
      </w:r>
      <w:proofErr w:type="gramStart"/>
      <w:r w:rsidRPr="0096212E">
        <w:rPr>
          <w:rFonts w:ascii="Book Antiqua" w:eastAsia="Times New Roman" w:hAnsi="Book Antiqua" w:cs="Arial"/>
          <w:color w:val="000000"/>
          <w:sz w:val="19"/>
          <w:szCs w:val="19"/>
          <w:lang w:eastAsia="pt-BR"/>
        </w:rPr>
        <w:t>a</w:t>
      </w:r>
      <w:proofErr w:type="gramEnd"/>
      <w:r w:rsidRPr="0096212E">
        <w:rPr>
          <w:rFonts w:ascii="Book Antiqua" w:eastAsia="Times New Roman" w:hAnsi="Book Antiqua" w:cs="Arial"/>
          <w:color w:val="000000"/>
          <w:sz w:val="19"/>
          <w:szCs w:val="19"/>
          <w:lang w:eastAsia="pt-BR"/>
        </w:rPr>
        <w:t xml:space="preserve"> descrição da garantia, real ou fidejussória, quando houver; </w:t>
      </w:r>
    </w:p>
    <w:p w14:paraId="68D55C88"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 w:name="art2§1vii"/>
      <w:bookmarkEnd w:id="26"/>
      <w:r w:rsidRPr="0096212E">
        <w:rPr>
          <w:rFonts w:ascii="Book Antiqua" w:eastAsia="Times New Roman" w:hAnsi="Book Antiqua" w:cs="Arial"/>
          <w:color w:val="000000"/>
          <w:sz w:val="19"/>
          <w:szCs w:val="19"/>
          <w:lang w:eastAsia="pt-BR"/>
        </w:rPr>
        <w:t>VII - a data de vencimento ou, se emitido para pagamento parcelado, a data de vencimento de cada parcela e o respectivo valor; </w:t>
      </w:r>
    </w:p>
    <w:p w14:paraId="5C4BB375"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7" w:name="art2§1viii"/>
      <w:bookmarkEnd w:id="27"/>
      <w:r w:rsidRPr="0096212E">
        <w:rPr>
          <w:rFonts w:ascii="Book Antiqua" w:eastAsia="Times New Roman" w:hAnsi="Book Antiqua" w:cs="Arial"/>
          <w:color w:val="000000"/>
          <w:sz w:val="19"/>
          <w:szCs w:val="19"/>
          <w:lang w:eastAsia="pt-BR"/>
        </w:rPr>
        <w:lastRenderedPageBreak/>
        <w:t>VIII - o local de pagamento; e </w:t>
      </w:r>
    </w:p>
    <w:p w14:paraId="5F30787A"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8" w:name="art2§1ix"/>
      <w:bookmarkEnd w:id="28"/>
      <w:r w:rsidRPr="0096212E">
        <w:rPr>
          <w:rFonts w:ascii="Book Antiqua" w:eastAsia="Times New Roman" w:hAnsi="Book Antiqua" w:cs="Arial"/>
          <w:color w:val="000000"/>
          <w:sz w:val="19"/>
          <w:szCs w:val="19"/>
          <w:lang w:eastAsia="pt-BR"/>
        </w:rPr>
        <w:t xml:space="preserve">IX - </w:t>
      </w:r>
      <w:proofErr w:type="gramStart"/>
      <w:r w:rsidRPr="0096212E">
        <w:rPr>
          <w:rFonts w:ascii="Book Antiqua" w:eastAsia="Times New Roman" w:hAnsi="Book Antiqua" w:cs="Arial"/>
          <w:color w:val="000000"/>
          <w:sz w:val="19"/>
          <w:szCs w:val="19"/>
          <w:lang w:eastAsia="pt-BR"/>
        </w:rPr>
        <w:t>o</w:t>
      </w:r>
      <w:proofErr w:type="gramEnd"/>
      <w:r w:rsidRPr="0096212E">
        <w:rPr>
          <w:rFonts w:ascii="Book Antiqua" w:eastAsia="Times New Roman" w:hAnsi="Book Antiqua" w:cs="Arial"/>
          <w:color w:val="000000"/>
          <w:sz w:val="19"/>
          <w:szCs w:val="19"/>
          <w:lang w:eastAsia="pt-BR"/>
        </w:rPr>
        <w:t xml:space="preserve"> nome da pessoa a quem deve ser pago. </w:t>
      </w:r>
    </w:p>
    <w:p w14:paraId="618ACC84" w14:textId="35B1BD53" w:rsidR="0096212E" w:rsidRPr="00126369" w:rsidRDefault="0096212E" w:rsidP="0096212E">
      <w:pPr>
        <w:spacing w:before="100" w:beforeAutospacing="1" w:after="100" w:afterAutospacing="1" w:line="240" w:lineRule="auto"/>
        <w:ind w:firstLine="525"/>
        <w:jc w:val="both"/>
        <w:rPr>
          <w:rFonts w:ascii="Book Antiqua" w:eastAsia="Times New Roman" w:hAnsi="Book Antiqua" w:cs="Arial"/>
          <w:b/>
          <w:bCs/>
          <w:color w:val="FF0000"/>
          <w:sz w:val="16"/>
          <w:szCs w:val="16"/>
          <w:u w:val="single"/>
          <w:lang w:eastAsia="pt-BR"/>
        </w:rPr>
      </w:pPr>
      <w:bookmarkStart w:id="29" w:name="art2§2"/>
      <w:bookmarkEnd w:id="29"/>
      <w:r w:rsidRPr="0096212E">
        <w:rPr>
          <w:rFonts w:ascii="Book Antiqua" w:eastAsia="Times New Roman" w:hAnsi="Book Antiqua" w:cs="Arial"/>
          <w:b/>
          <w:bCs/>
          <w:color w:val="000000"/>
          <w:sz w:val="19"/>
          <w:szCs w:val="19"/>
          <w:highlight w:val="magenta"/>
          <w:lang w:eastAsia="pt-BR"/>
        </w:rPr>
        <w:t>§ 2</w:t>
      </w:r>
      <w:proofErr w:type="gramStart"/>
      <w:r w:rsidRPr="0096212E">
        <w:rPr>
          <w:rFonts w:ascii="Book Antiqua" w:eastAsia="Times New Roman" w:hAnsi="Book Antiqua" w:cs="Arial"/>
          <w:b/>
          <w:bCs/>
          <w:color w:val="000000"/>
          <w:sz w:val="19"/>
          <w:szCs w:val="19"/>
          <w:highlight w:val="magenta"/>
          <w:u w:val="single"/>
          <w:vertAlign w:val="superscript"/>
          <w:lang w:eastAsia="pt-BR"/>
        </w:rPr>
        <w:t>o</w:t>
      </w:r>
      <w:r w:rsidRPr="0096212E">
        <w:rPr>
          <w:rFonts w:ascii="Book Antiqua" w:eastAsia="Times New Roman" w:hAnsi="Book Antiqua" w:cs="Arial"/>
          <w:color w:val="000000"/>
          <w:sz w:val="19"/>
          <w:szCs w:val="19"/>
          <w:lang w:eastAsia="pt-BR"/>
        </w:rPr>
        <w:t>  O</w:t>
      </w:r>
      <w:proofErr w:type="gramEnd"/>
      <w:r w:rsidRPr="0096212E">
        <w:rPr>
          <w:rFonts w:ascii="Book Antiqua" w:eastAsia="Times New Roman" w:hAnsi="Book Antiqua" w:cs="Arial"/>
          <w:color w:val="000000"/>
          <w:sz w:val="19"/>
          <w:szCs w:val="19"/>
          <w:lang w:eastAsia="pt-BR"/>
        </w:rPr>
        <w:t xml:space="preserve"> </w:t>
      </w:r>
      <w:r w:rsidRPr="0047094C">
        <w:rPr>
          <w:rFonts w:ascii="Book Antiqua" w:eastAsia="Times New Roman" w:hAnsi="Book Antiqua" w:cs="Arial"/>
          <w:b/>
          <w:bCs/>
          <w:color w:val="000000"/>
          <w:sz w:val="19"/>
          <w:szCs w:val="19"/>
          <w:highlight w:val="yellow"/>
          <w:lang w:eastAsia="pt-BR"/>
        </w:rPr>
        <w:t>endossante</w:t>
      </w:r>
      <w:r w:rsidRPr="0096212E">
        <w:rPr>
          <w:rFonts w:ascii="Book Antiqua" w:eastAsia="Times New Roman" w:hAnsi="Book Antiqua" w:cs="Arial"/>
          <w:color w:val="000000"/>
          <w:sz w:val="19"/>
          <w:szCs w:val="19"/>
          <w:lang w:eastAsia="pt-BR"/>
        </w:rPr>
        <w:t xml:space="preserve"> da </w:t>
      </w:r>
      <w:r w:rsidRPr="0047094C">
        <w:rPr>
          <w:rFonts w:ascii="Book Antiqua" w:eastAsia="Times New Roman" w:hAnsi="Book Antiqua" w:cs="Arial"/>
          <w:b/>
          <w:bCs/>
          <w:color w:val="000000"/>
          <w:sz w:val="19"/>
          <w:szCs w:val="19"/>
          <w:shd w:val="clear" w:color="auto" w:fill="F7CAAC" w:themeFill="accent2" w:themeFillTint="66"/>
          <w:lang w:eastAsia="pt-BR"/>
        </w:rPr>
        <w:t>LAM</w:t>
      </w:r>
      <w:r w:rsidRPr="0096212E">
        <w:rPr>
          <w:rFonts w:ascii="Book Antiqua" w:eastAsia="Times New Roman" w:hAnsi="Book Antiqua" w:cs="Arial"/>
          <w:color w:val="000000"/>
          <w:sz w:val="19"/>
          <w:szCs w:val="19"/>
          <w:lang w:eastAsia="pt-BR"/>
        </w:rPr>
        <w:t xml:space="preserve"> </w:t>
      </w:r>
      <w:r w:rsidRPr="0096212E">
        <w:rPr>
          <w:rFonts w:ascii="Book Antiqua" w:eastAsia="Times New Roman" w:hAnsi="Book Antiqua" w:cs="Arial"/>
          <w:b/>
          <w:bCs/>
          <w:caps/>
          <w:color w:val="000000"/>
          <w:sz w:val="19"/>
          <w:szCs w:val="19"/>
          <w:highlight w:val="green"/>
          <w:lang w:eastAsia="pt-BR"/>
        </w:rPr>
        <w:t>não responde</w:t>
      </w:r>
      <w:r w:rsidRPr="0096212E">
        <w:rPr>
          <w:rFonts w:ascii="Book Antiqua" w:eastAsia="Times New Roman" w:hAnsi="Book Antiqua" w:cs="Arial"/>
          <w:color w:val="000000"/>
          <w:sz w:val="19"/>
          <w:szCs w:val="19"/>
          <w:lang w:eastAsia="pt-BR"/>
        </w:rPr>
        <w:t xml:space="preserve"> </w:t>
      </w:r>
      <w:r w:rsidRPr="0047094C">
        <w:rPr>
          <w:rFonts w:ascii="Book Antiqua" w:eastAsia="Times New Roman" w:hAnsi="Book Antiqua" w:cs="Arial"/>
          <w:b/>
          <w:bCs/>
          <w:color w:val="000000"/>
          <w:sz w:val="19"/>
          <w:szCs w:val="19"/>
          <w:highlight w:val="cyan"/>
          <w:lang w:eastAsia="pt-BR"/>
        </w:rPr>
        <w:t>pelo seu pagamento</w:t>
      </w:r>
      <w:r w:rsidRPr="0096212E">
        <w:rPr>
          <w:rFonts w:ascii="Book Antiqua" w:eastAsia="Times New Roman" w:hAnsi="Book Antiqua" w:cs="Arial"/>
          <w:color w:val="000000"/>
          <w:sz w:val="19"/>
          <w:szCs w:val="19"/>
          <w:lang w:eastAsia="pt-BR"/>
        </w:rPr>
        <w:t xml:space="preserve">, </w:t>
      </w:r>
      <w:r w:rsidRPr="0047094C">
        <w:rPr>
          <w:rFonts w:ascii="Book Antiqua" w:eastAsia="Times New Roman" w:hAnsi="Book Antiqua" w:cs="Arial"/>
          <w:b/>
          <w:bCs/>
          <w:caps/>
          <w:color w:val="000000"/>
          <w:sz w:val="19"/>
          <w:szCs w:val="19"/>
          <w:highlight w:val="green"/>
          <w:lang w:eastAsia="pt-BR"/>
        </w:rPr>
        <w:t>salvo</w:t>
      </w:r>
      <w:r w:rsidRPr="0096212E">
        <w:rPr>
          <w:rFonts w:ascii="Book Antiqua" w:eastAsia="Times New Roman" w:hAnsi="Book Antiqua" w:cs="Arial"/>
          <w:color w:val="000000"/>
          <w:sz w:val="19"/>
          <w:szCs w:val="19"/>
          <w:lang w:eastAsia="pt-BR"/>
        </w:rPr>
        <w:t xml:space="preserve"> </w:t>
      </w:r>
      <w:r w:rsidRPr="0047094C">
        <w:rPr>
          <w:rFonts w:ascii="Book Antiqua" w:eastAsia="Times New Roman" w:hAnsi="Book Antiqua" w:cs="Arial"/>
          <w:b/>
          <w:bCs/>
          <w:color w:val="000000"/>
          <w:sz w:val="19"/>
          <w:szCs w:val="19"/>
          <w:highlight w:val="yellow"/>
          <w:lang w:eastAsia="pt-BR"/>
        </w:rPr>
        <w:t>estipulação em contrário</w:t>
      </w:r>
      <w:r w:rsidRPr="00126369">
        <w:rPr>
          <w:rFonts w:ascii="Book Antiqua" w:eastAsia="Times New Roman" w:hAnsi="Book Antiqua" w:cs="Arial"/>
          <w:color w:val="000000"/>
          <w:sz w:val="16"/>
          <w:szCs w:val="16"/>
          <w:lang w:eastAsia="pt-BR"/>
        </w:rPr>
        <w:t>.</w:t>
      </w:r>
      <w:r w:rsidR="00126369">
        <w:rPr>
          <w:rFonts w:ascii="Book Antiqua" w:eastAsia="Times New Roman" w:hAnsi="Book Antiqua" w:cs="Arial"/>
          <w:color w:val="000000"/>
          <w:sz w:val="16"/>
          <w:szCs w:val="16"/>
          <w:lang w:eastAsia="pt-BR"/>
        </w:rPr>
        <w:t xml:space="preserve"> </w:t>
      </w:r>
      <w:r w:rsidR="00126369">
        <w:rPr>
          <w:rFonts w:ascii="Book Antiqua" w:hAnsi="Book Antiqua" w:cs="Times New Roman"/>
          <w:b/>
          <w:bCs/>
          <w:color w:val="FF0000"/>
          <w:sz w:val="16"/>
          <w:szCs w:val="16"/>
          <w:u w:val="single"/>
        </w:rPr>
        <w:t>(</w:t>
      </w:r>
      <w:r w:rsidR="00126369">
        <w:rPr>
          <w:rFonts w:ascii="Book Antiqua" w:hAnsi="Book Antiqua" w:cs="Times New Roman"/>
          <w:b/>
          <w:bCs/>
          <w:color w:val="FF0000"/>
          <w:sz w:val="16"/>
          <w:szCs w:val="16"/>
          <w:u w:val="single"/>
        </w:rPr>
        <w:t xml:space="preserve">Anal. </w:t>
      </w:r>
      <w:proofErr w:type="gramStart"/>
      <w:r w:rsidR="00126369">
        <w:rPr>
          <w:rFonts w:ascii="Book Antiqua" w:hAnsi="Book Antiqua" w:cs="Times New Roman"/>
          <w:b/>
          <w:bCs/>
          <w:color w:val="FF0000"/>
          <w:sz w:val="16"/>
          <w:szCs w:val="16"/>
          <w:u w:val="single"/>
        </w:rPr>
        <w:t>Judic./</w:t>
      </w:r>
      <w:proofErr w:type="gramEnd"/>
      <w:r w:rsidR="00126369">
        <w:rPr>
          <w:rFonts w:ascii="Book Antiqua" w:hAnsi="Book Antiqua" w:cs="Times New Roman"/>
          <w:b/>
          <w:bCs/>
          <w:color w:val="FF0000"/>
          <w:sz w:val="16"/>
          <w:szCs w:val="16"/>
          <w:u w:val="single"/>
        </w:rPr>
        <w:t>STJ-2012</w:t>
      </w:r>
      <w:r w:rsidR="00126369">
        <w:rPr>
          <w:rFonts w:ascii="Book Antiqua" w:hAnsi="Book Antiqua" w:cs="Times New Roman"/>
          <w:b/>
          <w:bCs/>
          <w:color w:val="FF0000"/>
          <w:sz w:val="16"/>
          <w:szCs w:val="16"/>
          <w:u w:val="single"/>
        </w:rPr>
        <w:t>)</w:t>
      </w:r>
      <w:r w:rsidR="00126369">
        <w:rPr>
          <w:rFonts w:ascii="Book Antiqua" w:hAnsi="Book Antiqua" w:cs="Times New Roman"/>
          <w:b/>
          <w:bCs/>
          <w:color w:val="FF0000"/>
          <w:sz w:val="16"/>
          <w:szCs w:val="16"/>
        </w:rPr>
        <w:t xml:space="preserve"> </w:t>
      </w:r>
      <w:r w:rsidR="00126369">
        <w:rPr>
          <w:rFonts w:ascii="Book Antiqua" w:hAnsi="Book Antiqua" w:cs="Times New Roman"/>
          <w:b/>
          <w:bCs/>
          <w:color w:val="FF0000"/>
          <w:sz w:val="16"/>
          <w:szCs w:val="16"/>
          <w:u w:val="single"/>
        </w:rPr>
        <w:t>(Cartórios/TJPI-2013)</w:t>
      </w:r>
      <w:r w:rsidRPr="00126369">
        <w:rPr>
          <w:rFonts w:ascii="Book Antiqua" w:eastAsia="Times New Roman" w:hAnsi="Book Antiqua" w:cs="Arial"/>
          <w:color w:val="000000"/>
          <w:sz w:val="16"/>
          <w:szCs w:val="16"/>
          <w:lang w:eastAsia="pt-BR"/>
        </w:rPr>
        <w:t> </w:t>
      </w:r>
      <w:r w:rsidR="007221F3" w:rsidRPr="00126369">
        <w:rPr>
          <w:rFonts w:ascii="Book Antiqua" w:eastAsia="Times New Roman" w:hAnsi="Book Antiqua" w:cs="Times New Roman"/>
          <w:b/>
          <w:color w:val="FF0000"/>
          <w:sz w:val="16"/>
          <w:szCs w:val="16"/>
          <w:u w:val="single"/>
          <w:lang w:eastAsia="pt-BR"/>
        </w:rPr>
        <w:t>(Cartórios/TJRR-2013)</w:t>
      </w:r>
      <w:r w:rsidR="00126369">
        <w:rPr>
          <w:rFonts w:ascii="Book Antiqua" w:eastAsia="Times New Roman" w:hAnsi="Book Antiqua" w:cs="Times New Roman"/>
          <w:b/>
          <w:color w:val="FF0000"/>
          <w:sz w:val="16"/>
          <w:szCs w:val="16"/>
          <w:lang w:eastAsia="pt-BR"/>
        </w:rPr>
        <w:t xml:space="preserve"> </w:t>
      </w:r>
      <w:r w:rsidR="00126369">
        <w:rPr>
          <w:rFonts w:ascii="Book Antiqua" w:eastAsia="Times New Roman" w:hAnsi="Book Antiqua" w:cs="Times New Roman"/>
          <w:b/>
          <w:color w:val="FF0000"/>
          <w:sz w:val="16"/>
          <w:szCs w:val="16"/>
          <w:u w:val="single"/>
          <w:lang w:eastAsia="pt-BR"/>
        </w:rPr>
        <w:t>(Cartórios/TJDFT-2014)</w:t>
      </w:r>
    </w:p>
    <w:tbl>
      <w:tblPr>
        <w:tblStyle w:val="Tabelacomgrade"/>
        <w:tblW w:w="0" w:type="auto"/>
        <w:shd w:val="clear" w:color="auto" w:fill="CCFFFF"/>
        <w:tblLook w:val="04A0" w:firstRow="1" w:lastRow="0" w:firstColumn="1" w:lastColumn="0" w:noHBand="0" w:noVBand="1"/>
      </w:tblPr>
      <w:tblGrid>
        <w:gridCol w:w="8494"/>
      </w:tblGrid>
      <w:tr w:rsidR="00162BDE" w14:paraId="774F400B" w14:textId="77777777" w:rsidTr="00162BDE">
        <w:tc>
          <w:tcPr>
            <w:tcW w:w="8494" w:type="dxa"/>
            <w:shd w:val="clear" w:color="auto" w:fill="CCFFFF"/>
          </w:tcPr>
          <w:p w14:paraId="2ED07B16" w14:textId="15313B8D" w:rsidR="00F17435" w:rsidRDefault="00F17435" w:rsidP="00162BD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F17435">
              <w:rPr>
                <w:rFonts w:ascii="Book Antiqua" w:eastAsia="Times New Roman" w:hAnsi="Book Antiqua" w:cs="Arial"/>
                <w:b/>
                <w:bCs/>
                <w:color w:val="000000"/>
                <w:sz w:val="19"/>
                <w:szCs w:val="19"/>
                <w:highlight w:val="yellow"/>
                <w:lang w:eastAsia="pt-BR"/>
              </w:rPr>
              <w:t>Cartórios/TJDFT-2014-CESPE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17435">
              <w:rPr>
                <w:rFonts w:ascii="Book Antiqua" w:eastAsia="Times New Roman" w:hAnsi="Book Antiqua" w:cs="Arial"/>
                <w:color w:val="000000"/>
                <w:sz w:val="19"/>
                <w:szCs w:val="19"/>
                <w:lang w:eastAsia="pt-BR"/>
              </w:rPr>
              <w:t>Assinale a opção correta com base em contratos bancários e títulos de crédito</w:t>
            </w:r>
            <w:r>
              <w:rPr>
                <w:rFonts w:ascii="Book Antiqua" w:eastAsia="Times New Roman" w:hAnsi="Book Antiqua" w:cs="Arial"/>
                <w:color w:val="000000"/>
                <w:sz w:val="19"/>
                <w:szCs w:val="19"/>
                <w:lang w:eastAsia="pt-BR"/>
              </w:rPr>
              <w:t xml:space="preserve">: </w:t>
            </w:r>
            <w:r w:rsidRPr="00F17435">
              <w:rPr>
                <w:rFonts w:ascii="Book Antiqua" w:eastAsia="Times New Roman" w:hAnsi="Book Antiqua" w:cs="Arial"/>
                <w:color w:val="000000"/>
                <w:sz w:val="19"/>
                <w:szCs w:val="19"/>
                <w:lang w:eastAsia="pt-BR"/>
              </w:rPr>
              <w:t>O endosso da Letra de Arrendamento Mercantil, emitida por sociedades de arrendamento mercantil, não cria para o endossante responsabilidade pelo pagamento do título, salvo estipulação em contrário.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§2º, Lei 11882.</w:t>
            </w:r>
          </w:p>
          <w:p w14:paraId="1CC656CF" w14:textId="208988B9" w:rsidR="00F17435" w:rsidRPr="00F17435" w:rsidRDefault="00F17435" w:rsidP="00162BDE">
            <w:pPr>
              <w:spacing w:before="100" w:beforeAutospacing="1" w:after="100" w:afterAutospacing="1"/>
              <w:jc w:val="both"/>
              <w:rPr>
                <w:rFonts w:ascii="Book Antiqua" w:eastAsia="Times New Roman" w:hAnsi="Book Antiqua" w:cs="Arial"/>
                <w:color w:val="000000"/>
                <w:sz w:val="19"/>
                <w:szCs w:val="19"/>
                <w:lang w:eastAsia="pt-BR"/>
              </w:rPr>
            </w:pPr>
            <w:r w:rsidRPr="00F17435">
              <w:rPr>
                <w:rFonts w:ascii="Book Antiqua" w:eastAsia="Times New Roman" w:hAnsi="Book Antiqua" w:cs="Arial"/>
                <w:b/>
                <w:bCs/>
                <w:i/>
                <w:iCs/>
                <w:color w:val="FF0000"/>
                <w:sz w:val="19"/>
                <w:szCs w:val="19"/>
                <w:lang w:eastAsia="pt-BR"/>
              </w:rPr>
              <w:t>#</w:t>
            </w:r>
            <w:r w:rsidRPr="00F1743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O art. 914 do CC dispõe de regra semelhante, vejamos: </w:t>
            </w:r>
            <w:r w:rsidRPr="00F17435">
              <w:rPr>
                <w:rFonts w:ascii="Book Antiqua" w:eastAsia="Times New Roman" w:hAnsi="Book Antiqua" w:cs="Arial"/>
                <w:i/>
                <w:iCs/>
                <w:color w:val="000000"/>
                <w:sz w:val="19"/>
                <w:szCs w:val="19"/>
                <w:lang w:eastAsia="pt-BR"/>
              </w:rPr>
              <w:t>“Art. 914. Ressalvada cláusula expressa em contrário, constante do endosso, não responde o endossante pelo cumprimento da prestação constante do título. (...)”</w:t>
            </w:r>
            <w:r>
              <w:rPr>
                <w:rFonts w:ascii="Book Antiqua" w:eastAsia="Times New Roman" w:hAnsi="Book Antiqua" w:cs="Arial"/>
                <w:color w:val="000000"/>
                <w:sz w:val="19"/>
                <w:szCs w:val="19"/>
                <w:lang w:eastAsia="pt-BR"/>
              </w:rPr>
              <w:t>.</w:t>
            </w:r>
          </w:p>
          <w:p w14:paraId="7FA22B81" w14:textId="7D472E84" w:rsidR="0047094C" w:rsidRPr="0047094C" w:rsidRDefault="0047094C" w:rsidP="00162BDE">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47094C">
              <w:rPr>
                <w:rFonts w:ascii="Book Antiqua" w:eastAsia="Times New Roman" w:hAnsi="Book Antiqua" w:cs="Arial"/>
                <w:b/>
                <w:bCs/>
                <w:color w:val="000000"/>
                <w:sz w:val="19"/>
                <w:szCs w:val="19"/>
                <w:highlight w:val="yellow"/>
                <w:lang w:eastAsia="pt-BR"/>
              </w:rPr>
              <w:t>Cartórios/TJPI-2013-CESPE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7094C">
              <w:rPr>
                <w:rFonts w:ascii="Book Antiqua" w:eastAsia="Times New Roman" w:hAnsi="Book Antiqua" w:cs="Arial"/>
                <w:color w:val="000000"/>
                <w:sz w:val="19"/>
                <w:szCs w:val="19"/>
                <w:lang w:eastAsia="pt-BR"/>
              </w:rPr>
              <w:t>Assinale a opção correta acerca de títulos de crédito</w:t>
            </w:r>
            <w:r>
              <w:rPr>
                <w:rFonts w:ascii="Book Antiqua" w:eastAsia="Times New Roman" w:hAnsi="Book Antiqua" w:cs="Arial"/>
                <w:color w:val="000000"/>
                <w:sz w:val="19"/>
                <w:szCs w:val="19"/>
                <w:lang w:eastAsia="pt-BR"/>
              </w:rPr>
              <w:t xml:space="preserve">: </w:t>
            </w:r>
            <w:r w:rsidRPr="0047094C">
              <w:rPr>
                <w:rFonts w:ascii="Book Antiqua" w:eastAsia="Times New Roman" w:hAnsi="Book Antiqua" w:cs="Arial"/>
                <w:color w:val="000000"/>
                <w:sz w:val="19"/>
                <w:szCs w:val="19"/>
                <w:lang w:eastAsia="pt-BR"/>
              </w:rPr>
              <w:t>O endossante da letra de arrendamento mercantil não responde por seu pagamento, salvo estipulação expressa em contrário.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§2º, Lei 11882.</w:t>
            </w:r>
          </w:p>
          <w:p w14:paraId="3272C07D" w14:textId="7EFE5F7D" w:rsidR="00162BDE" w:rsidRPr="00162BDE" w:rsidRDefault="00162BDE" w:rsidP="00162BD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62BDE">
              <w:rPr>
                <w:rFonts w:ascii="Book Antiqua" w:eastAsia="Times New Roman" w:hAnsi="Book Antiqua" w:cs="Arial"/>
                <w:b/>
                <w:bCs/>
                <w:color w:val="000000"/>
                <w:sz w:val="19"/>
                <w:szCs w:val="19"/>
                <w:highlight w:val="yellow"/>
                <w:lang w:eastAsia="pt-BR"/>
              </w:rPr>
              <w:t xml:space="preserve">Anal. </w:t>
            </w:r>
            <w:proofErr w:type="gramStart"/>
            <w:r w:rsidRPr="00162BDE">
              <w:rPr>
                <w:rFonts w:ascii="Book Antiqua" w:eastAsia="Times New Roman" w:hAnsi="Book Antiqua" w:cs="Arial"/>
                <w:b/>
                <w:bCs/>
                <w:color w:val="000000"/>
                <w:sz w:val="19"/>
                <w:szCs w:val="19"/>
                <w:highlight w:val="yellow"/>
                <w:lang w:eastAsia="pt-BR"/>
              </w:rPr>
              <w:t>Judic./</w:t>
            </w:r>
            <w:proofErr w:type="gramEnd"/>
            <w:r w:rsidRPr="00162BDE">
              <w:rPr>
                <w:rFonts w:ascii="Book Antiqua" w:eastAsia="Times New Roman" w:hAnsi="Book Antiqua" w:cs="Arial"/>
                <w:b/>
                <w:bCs/>
                <w:color w:val="000000"/>
                <w:sz w:val="19"/>
                <w:szCs w:val="19"/>
                <w:highlight w:val="yellow"/>
                <w:lang w:eastAsia="pt-BR"/>
              </w:rPr>
              <w:t>STJ-2012-CESPE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62BDE">
              <w:rPr>
                <w:rFonts w:ascii="Book Antiqua" w:eastAsia="Times New Roman" w:hAnsi="Book Antiqua" w:cs="Arial"/>
                <w:color w:val="000000"/>
                <w:sz w:val="19"/>
                <w:szCs w:val="19"/>
                <w:lang w:eastAsia="pt-BR"/>
              </w:rPr>
              <w:t>Considere a seguinte situação hipotética</w:t>
            </w:r>
            <w:r>
              <w:rPr>
                <w:rFonts w:ascii="Book Antiqua" w:eastAsia="Times New Roman" w:hAnsi="Book Antiqua" w:cs="Arial"/>
                <w:color w:val="000000"/>
                <w:sz w:val="19"/>
                <w:szCs w:val="19"/>
                <w:lang w:eastAsia="pt-BR"/>
              </w:rPr>
              <w:t xml:space="preserve">: </w:t>
            </w:r>
            <w:r w:rsidRPr="00162BDE">
              <w:rPr>
                <w:rFonts w:ascii="Book Antiqua" w:eastAsia="Times New Roman" w:hAnsi="Book Antiqua" w:cs="Arial"/>
                <w:color w:val="000000"/>
                <w:sz w:val="19"/>
                <w:szCs w:val="19"/>
                <w:lang w:eastAsia="pt-BR"/>
              </w:rPr>
              <w:t>A empresa X, que é uma sociedade de arrendamento mercantil, emitiu letras de arrendamento mercantil no valor de dez mil reais cada uma. Uma dessas letras foi recebida por Salomão, comerciante na cidade da sede da empresa, que endossou o título em questão e o passou para Matias como pagamento de dívidas. A empresa X, no momento da apresentação da letra, negou-se a fazer o pagamento alegando problemas financeiros. Nessa situação, Matias não pode exigir que Salomão faça o pagamento do montante total estipulado na letra, a não ser que haja estipulação em contrário.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§2º, Lei 11882.</w:t>
            </w:r>
          </w:p>
        </w:tc>
      </w:tr>
    </w:tbl>
    <w:p w14:paraId="24D4C8E2"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 w:name="art2§3"/>
      <w:bookmarkEnd w:id="30"/>
      <w:r w:rsidRPr="0096212E">
        <w:rPr>
          <w:rFonts w:ascii="Book Antiqua" w:eastAsia="Times New Roman" w:hAnsi="Book Antiqua" w:cs="Arial"/>
          <w:color w:val="000000"/>
          <w:sz w:val="19"/>
          <w:szCs w:val="19"/>
          <w:lang w:eastAsia="pt-BR"/>
        </w:rPr>
        <w:t>§ 3</w:t>
      </w:r>
      <w:proofErr w:type="gramStart"/>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A</w:t>
      </w:r>
      <w:proofErr w:type="gramEnd"/>
      <w:r w:rsidRPr="0096212E">
        <w:rPr>
          <w:rFonts w:ascii="Book Antiqua" w:eastAsia="Times New Roman" w:hAnsi="Book Antiqua" w:cs="Arial"/>
          <w:color w:val="000000"/>
          <w:sz w:val="19"/>
          <w:szCs w:val="19"/>
          <w:lang w:eastAsia="pt-BR"/>
        </w:rPr>
        <w:t xml:space="preserve"> LAM não constitui operação de empréstimo ou adiantamento, por sua aquisição em mercado primário ou secundário, nem se considera valor mobiliário para os efeitos da </w:t>
      </w:r>
      <w:hyperlink r:id="rId18" w:history="1">
        <w:r w:rsidRPr="0096212E">
          <w:rPr>
            <w:rFonts w:ascii="Book Antiqua" w:eastAsia="Times New Roman" w:hAnsi="Book Antiqua" w:cs="Arial"/>
            <w:color w:val="0000FF"/>
            <w:sz w:val="19"/>
            <w:szCs w:val="19"/>
            <w:u w:val="single"/>
            <w:lang w:eastAsia="pt-BR"/>
          </w:rPr>
          <w:t>Lei n</w:t>
        </w:r>
        <w:r w:rsidRPr="0096212E">
          <w:rPr>
            <w:rFonts w:ascii="Book Antiqua" w:eastAsia="Times New Roman" w:hAnsi="Book Antiqua" w:cs="Arial"/>
            <w:color w:val="0000FF"/>
            <w:sz w:val="19"/>
            <w:szCs w:val="19"/>
            <w:u w:val="single"/>
            <w:vertAlign w:val="superscript"/>
            <w:lang w:eastAsia="pt-BR"/>
          </w:rPr>
          <w:t>o</w:t>
        </w:r>
        <w:r w:rsidRPr="0096212E">
          <w:rPr>
            <w:rFonts w:ascii="Book Antiqua" w:eastAsia="Times New Roman" w:hAnsi="Book Antiqua" w:cs="Arial"/>
            <w:color w:val="0000FF"/>
            <w:sz w:val="19"/>
            <w:szCs w:val="19"/>
            <w:u w:val="single"/>
            <w:lang w:eastAsia="pt-BR"/>
          </w:rPr>
          <w:t> 6.385, de 7 de dezembro de 1976</w:t>
        </w:r>
      </w:hyperlink>
      <w:r w:rsidRPr="0096212E">
        <w:rPr>
          <w:rFonts w:ascii="Book Antiqua" w:eastAsia="Times New Roman" w:hAnsi="Book Antiqua" w:cs="Arial"/>
          <w:color w:val="000000"/>
          <w:sz w:val="19"/>
          <w:szCs w:val="19"/>
          <w:lang w:eastAsia="pt-BR"/>
        </w:rPr>
        <w:t>. </w:t>
      </w:r>
    </w:p>
    <w:p w14:paraId="122B5348"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 w:name="art3"/>
      <w:bookmarkEnd w:id="31"/>
      <w:r w:rsidRPr="0096212E">
        <w:rPr>
          <w:rFonts w:ascii="Book Antiqua" w:eastAsia="Times New Roman" w:hAnsi="Book Antiqua" w:cs="Arial"/>
          <w:color w:val="000000"/>
          <w:sz w:val="19"/>
          <w:szCs w:val="19"/>
          <w:lang w:eastAsia="pt-BR"/>
        </w:rPr>
        <w:t>Art. 3</w:t>
      </w:r>
      <w:proofErr w:type="gramStart"/>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A</w:t>
      </w:r>
      <w:proofErr w:type="gramEnd"/>
      <w:r w:rsidRPr="0096212E">
        <w:rPr>
          <w:rFonts w:ascii="Book Antiqua" w:eastAsia="Times New Roman" w:hAnsi="Book Antiqua" w:cs="Arial"/>
          <w:color w:val="000000"/>
          <w:sz w:val="19"/>
          <w:szCs w:val="19"/>
          <w:lang w:eastAsia="pt-BR"/>
        </w:rPr>
        <w:t xml:space="preserve"> LAM será emitida sob a forma escritural, mediante registro em sistema de registro e de liquidação financeira de ativos autorizada pelo Banco Central do Brasil. </w:t>
      </w:r>
    </w:p>
    <w:p w14:paraId="2326A815"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2" w:name="art3p"/>
      <w:bookmarkEnd w:id="32"/>
      <w:r w:rsidRPr="0096212E">
        <w:rPr>
          <w:rFonts w:ascii="Book Antiqua" w:eastAsia="Times New Roman" w:hAnsi="Book Antiqua" w:cs="Arial"/>
          <w:color w:val="000000"/>
          <w:sz w:val="19"/>
          <w:szCs w:val="19"/>
          <w:lang w:eastAsia="pt-BR"/>
        </w:rPr>
        <w:t>Parágrafo único.  A transferência de titularidade da LAM será operada no sistema referido no caput deste artigo</w:t>
      </w:r>
      <w:r w:rsidRPr="0096212E">
        <w:rPr>
          <w:rFonts w:ascii="Book Antiqua" w:eastAsia="Times New Roman" w:hAnsi="Book Antiqua" w:cs="Arial"/>
          <w:i/>
          <w:iCs/>
          <w:color w:val="000000"/>
          <w:sz w:val="19"/>
          <w:szCs w:val="19"/>
          <w:lang w:eastAsia="pt-BR"/>
        </w:rPr>
        <w:t>,</w:t>
      </w:r>
      <w:r w:rsidRPr="0096212E">
        <w:rPr>
          <w:rFonts w:ascii="Book Antiqua" w:eastAsia="Times New Roman" w:hAnsi="Book Antiqua" w:cs="Arial"/>
          <w:color w:val="000000"/>
          <w:sz w:val="19"/>
          <w:szCs w:val="19"/>
          <w:lang w:eastAsia="pt-BR"/>
        </w:rPr>
        <w:t> que será responsável pela manutenção do registro das negociações. </w:t>
      </w:r>
    </w:p>
    <w:p w14:paraId="1D0AE694"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3" w:name="art4"/>
      <w:bookmarkEnd w:id="33"/>
      <w:r w:rsidRPr="0096212E">
        <w:rPr>
          <w:rFonts w:ascii="Book Antiqua" w:eastAsia="Times New Roman" w:hAnsi="Book Antiqua" w:cs="Arial"/>
          <w:color w:val="000000"/>
          <w:sz w:val="19"/>
          <w:szCs w:val="19"/>
          <w:lang w:eastAsia="pt-BR"/>
        </w:rPr>
        <w:t>Art. 4</w:t>
      </w:r>
      <w:proofErr w:type="gramStart"/>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Aplica</w:t>
      </w:r>
      <w:proofErr w:type="gramEnd"/>
      <w:r w:rsidRPr="0096212E">
        <w:rPr>
          <w:rFonts w:ascii="Book Antiqua" w:eastAsia="Times New Roman" w:hAnsi="Book Antiqua" w:cs="Arial"/>
          <w:color w:val="000000"/>
          <w:sz w:val="19"/>
          <w:szCs w:val="19"/>
          <w:lang w:eastAsia="pt-BR"/>
        </w:rPr>
        <w:t>-se à LAM, no que não contrariar o disposto nesta Lei, a legislação cambiária.</w:t>
      </w:r>
    </w:p>
    <w:p w14:paraId="463C710A"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4" w:name="art5"/>
      <w:bookmarkEnd w:id="34"/>
      <w:r w:rsidRPr="0096212E">
        <w:rPr>
          <w:rFonts w:ascii="Book Antiqua" w:eastAsia="Times New Roman" w:hAnsi="Book Antiqua" w:cs="Arial"/>
          <w:color w:val="000000"/>
          <w:sz w:val="19"/>
          <w:szCs w:val="19"/>
          <w:lang w:eastAsia="pt-BR"/>
        </w:rPr>
        <w:t>Art. 5</w:t>
      </w:r>
      <w:proofErr w:type="gramStart"/>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O</w:t>
      </w:r>
      <w:proofErr w:type="gramEnd"/>
      <w:r w:rsidRPr="0096212E">
        <w:rPr>
          <w:rFonts w:ascii="Book Antiqua" w:eastAsia="Times New Roman" w:hAnsi="Book Antiqua" w:cs="Arial"/>
          <w:color w:val="000000"/>
          <w:sz w:val="19"/>
          <w:szCs w:val="19"/>
          <w:lang w:eastAsia="pt-BR"/>
        </w:rPr>
        <w:t xml:space="preserve"> art. 8</w:t>
      </w:r>
      <w:r w:rsidRPr="0096212E">
        <w:rPr>
          <w:rFonts w:ascii="Book Antiqua" w:eastAsia="Times New Roman" w:hAnsi="Book Antiqua" w:cs="Arial"/>
          <w:color w:val="000000"/>
          <w:sz w:val="19"/>
          <w:szCs w:val="19"/>
          <w:vertAlign w:val="superscript"/>
          <w:lang w:eastAsia="pt-BR"/>
        </w:rPr>
        <w:t>o</w:t>
      </w:r>
      <w:r w:rsidRPr="0096212E">
        <w:rPr>
          <w:rFonts w:ascii="Book Antiqua" w:eastAsia="Times New Roman" w:hAnsi="Book Antiqua" w:cs="Arial"/>
          <w:color w:val="000000"/>
          <w:sz w:val="19"/>
          <w:szCs w:val="19"/>
          <w:lang w:eastAsia="pt-BR"/>
        </w:rPr>
        <w:t> da </w:t>
      </w:r>
      <w:hyperlink r:id="rId19" w:history="1">
        <w:r w:rsidRPr="0096212E">
          <w:rPr>
            <w:rFonts w:ascii="Book Antiqua" w:eastAsia="Times New Roman" w:hAnsi="Book Antiqua" w:cs="Arial"/>
            <w:color w:val="0000FF"/>
            <w:sz w:val="19"/>
            <w:szCs w:val="19"/>
            <w:u w:val="single"/>
            <w:lang w:eastAsia="pt-BR"/>
          </w:rPr>
          <w:t>Lei n</w:t>
        </w:r>
        <w:r w:rsidRPr="0096212E">
          <w:rPr>
            <w:rFonts w:ascii="Book Antiqua" w:eastAsia="Times New Roman" w:hAnsi="Book Antiqua" w:cs="Arial"/>
            <w:color w:val="0000FF"/>
            <w:sz w:val="19"/>
            <w:szCs w:val="19"/>
            <w:u w:val="single"/>
            <w:vertAlign w:val="superscript"/>
            <w:lang w:eastAsia="pt-BR"/>
          </w:rPr>
          <w:t>o</w:t>
        </w:r>
        <w:r w:rsidRPr="0096212E">
          <w:rPr>
            <w:rFonts w:ascii="Book Antiqua" w:eastAsia="Times New Roman" w:hAnsi="Book Antiqua" w:cs="Arial"/>
            <w:color w:val="0000FF"/>
            <w:sz w:val="19"/>
            <w:szCs w:val="19"/>
            <w:u w:val="single"/>
            <w:lang w:eastAsia="pt-BR"/>
          </w:rPr>
          <w:t> 6.099, de 12 de setembro de 1974</w:t>
        </w:r>
      </w:hyperlink>
      <w:r w:rsidRPr="0096212E">
        <w:rPr>
          <w:rFonts w:ascii="Book Antiqua" w:eastAsia="Times New Roman" w:hAnsi="Book Antiqua" w:cs="Arial"/>
          <w:color w:val="000000"/>
          <w:sz w:val="19"/>
          <w:szCs w:val="19"/>
          <w:lang w:eastAsia="pt-BR"/>
        </w:rPr>
        <w:t>, passa a vigorar com a seguinte redação:</w:t>
      </w:r>
    </w:p>
    <w:p w14:paraId="17C96C18" w14:textId="77777777" w:rsidR="0096212E" w:rsidRPr="0096212E" w:rsidRDefault="0096212E" w:rsidP="0096212E">
      <w:pPr>
        <w:spacing w:beforeAutospacing="1" w:after="100" w:afterAutospacing="1" w:line="240" w:lineRule="auto"/>
        <w:ind w:left="1724" w:firstLine="525"/>
        <w:jc w:val="both"/>
        <w:rPr>
          <w:rFonts w:ascii="Book Antiqua" w:eastAsia="Times New Roman" w:hAnsi="Book Antiqua" w:cs="Arial"/>
          <w:color w:val="000000"/>
          <w:sz w:val="19"/>
          <w:szCs w:val="19"/>
          <w:lang w:eastAsia="pt-BR"/>
        </w:rPr>
      </w:pPr>
      <w:r w:rsidRPr="0096212E">
        <w:rPr>
          <w:rFonts w:ascii="Book Antiqua" w:eastAsia="Times New Roman" w:hAnsi="Book Antiqua" w:cs="Arial"/>
          <w:color w:val="000000"/>
          <w:sz w:val="19"/>
          <w:szCs w:val="19"/>
          <w:lang w:eastAsia="pt-BR"/>
        </w:rPr>
        <w:t>“</w:t>
      </w:r>
      <w:hyperlink r:id="rId20" w:anchor="art8." w:history="1">
        <w:r w:rsidRPr="0096212E">
          <w:rPr>
            <w:rFonts w:ascii="Book Antiqua" w:eastAsia="Times New Roman" w:hAnsi="Book Antiqua" w:cs="Arial"/>
            <w:color w:val="0000FF"/>
            <w:sz w:val="19"/>
            <w:szCs w:val="19"/>
            <w:u w:val="single"/>
            <w:lang w:eastAsia="pt-BR"/>
          </w:rPr>
          <w:t>Art. 8</w:t>
        </w:r>
        <w:r w:rsidRPr="0096212E">
          <w:rPr>
            <w:rFonts w:ascii="Book Antiqua" w:eastAsia="Times New Roman" w:hAnsi="Book Antiqua" w:cs="Arial"/>
            <w:color w:val="0000FF"/>
            <w:sz w:val="19"/>
            <w:szCs w:val="19"/>
            <w:u w:val="single"/>
            <w:vertAlign w:val="superscript"/>
            <w:lang w:eastAsia="pt-BR"/>
          </w:rPr>
          <w:t>o</w:t>
        </w:r>
        <w:r w:rsidRPr="0096212E">
          <w:rPr>
            <w:rFonts w:ascii="Book Antiqua" w:eastAsia="Times New Roman" w:hAnsi="Book Antiqua" w:cs="Arial"/>
            <w:color w:val="0000FF"/>
            <w:sz w:val="19"/>
            <w:szCs w:val="19"/>
            <w:u w:val="single"/>
            <w:lang w:eastAsia="pt-BR"/>
          </w:rPr>
          <w:t> </w:t>
        </w:r>
      </w:hyperlink>
      <w:r w:rsidRPr="0096212E">
        <w:rPr>
          <w:rFonts w:ascii="Book Antiqua" w:eastAsia="Times New Roman" w:hAnsi="Book Antiqua" w:cs="Arial"/>
          <w:color w:val="000000"/>
          <w:sz w:val="19"/>
          <w:szCs w:val="19"/>
          <w:lang w:eastAsia="pt-BR"/>
        </w:rPr>
        <w:t> O Conselho Monetário Nacional poderá baixar resolução disciplinando as condições segundo as quais as instituições financeiras poderão financiar suas controladas, coligadas ou interdependentes que se especializarem em operações de arrendamento mercantil.</w:t>
      </w:r>
    </w:p>
    <w:p w14:paraId="254497EE" w14:textId="77777777" w:rsidR="0096212E" w:rsidRPr="0096212E" w:rsidRDefault="0096212E" w:rsidP="0096212E">
      <w:pPr>
        <w:spacing w:before="100" w:beforeAutospacing="1" w:after="100" w:afterAutospacing="1" w:line="240" w:lineRule="auto"/>
        <w:ind w:left="1724" w:firstLine="525"/>
        <w:jc w:val="both"/>
        <w:rPr>
          <w:rFonts w:ascii="Book Antiqua" w:eastAsia="Times New Roman" w:hAnsi="Book Antiqua" w:cs="Arial"/>
          <w:color w:val="000000"/>
          <w:sz w:val="19"/>
          <w:szCs w:val="19"/>
          <w:lang w:eastAsia="pt-BR"/>
        </w:rPr>
      </w:pPr>
      <w:r w:rsidRPr="0096212E">
        <w:rPr>
          <w:rFonts w:ascii="Book Antiqua" w:eastAsia="Times New Roman" w:hAnsi="Book Antiqua" w:cs="Arial"/>
          <w:color w:val="000000"/>
          <w:sz w:val="19"/>
          <w:szCs w:val="19"/>
          <w:lang w:eastAsia="pt-BR"/>
        </w:rPr>
        <w:t>Parágrafo único.  A aquisição de debêntures emitidas por sociedades de arrendamento mercantil em mercado primário ou secundário constitui obrigação de natureza cambiária, não caracterizando operação de empréstimo ou adiantamento.” (NR) </w:t>
      </w:r>
    </w:p>
    <w:p w14:paraId="53855CAD" w14:textId="18A7E7F0"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5" w:name="art6"/>
      <w:bookmarkEnd w:id="35"/>
      <w:r w:rsidRPr="00126369">
        <w:rPr>
          <w:rFonts w:ascii="Book Antiqua" w:eastAsia="Times New Roman" w:hAnsi="Book Antiqua" w:cs="Arial"/>
          <w:b/>
          <w:bCs/>
          <w:color w:val="000000"/>
          <w:sz w:val="19"/>
          <w:szCs w:val="19"/>
          <w:highlight w:val="magenta"/>
          <w:lang w:eastAsia="pt-BR"/>
        </w:rPr>
        <w:t>Art. 6</w:t>
      </w:r>
      <w:r w:rsidRPr="00126369">
        <w:rPr>
          <w:rFonts w:ascii="Book Antiqua" w:eastAsia="Times New Roman" w:hAnsi="Book Antiqua" w:cs="Arial"/>
          <w:b/>
          <w:bCs/>
          <w:color w:val="000000"/>
          <w:sz w:val="19"/>
          <w:szCs w:val="19"/>
          <w:highlight w:val="magenta"/>
          <w:u w:val="single"/>
          <w:vertAlign w:val="superscript"/>
          <w:lang w:eastAsia="pt-BR"/>
        </w:rPr>
        <w:t>o</w:t>
      </w:r>
      <w:r w:rsidRPr="00126369">
        <w:rPr>
          <w:rFonts w:ascii="Book Antiqua" w:eastAsia="Times New Roman" w:hAnsi="Book Antiqua" w:cs="Arial"/>
          <w:b/>
          <w:bCs/>
          <w:color w:val="000000"/>
          <w:sz w:val="19"/>
          <w:szCs w:val="19"/>
          <w:lang w:eastAsia="pt-BR"/>
        </w:rPr>
        <w:t>  Em operação de arrendamento mercantil ou qualquer outra modalidade de crédito ou financiamento a anotação da alienação fiduciária de veículo automotor no certificado de registro a que se refere a </w:t>
      </w:r>
      <w:hyperlink r:id="rId21" w:history="1">
        <w:r w:rsidRPr="00126369">
          <w:rPr>
            <w:rFonts w:ascii="Book Antiqua" w:eastAsia="Times New Roman" w:hAnsi="Book Antiqua" w:cs="Arial"/>
            <w:b/>
            <w:bCs/>
            <w:color w:val="0000FF"/>
            <w:sz w:val="19"/>
            <w:szCs w:val="19"/>
            <w:u w:val="single"/>
            <w:lang w:eastAsia="pt-BR"/>
          </w:rPr>
          <w:t>Lei n</w:t>
        </w:r>
        <w:r w:rsidRPr="00126369">
          <w:rPr>
            <w:rFonts w:ascii="Book Antiqua" w:eastAsia="Times New Roman" w:hAnsi="Book Antiqua" w:cs="Arial"/>
            <w:b/>
            <w:bCs/>
            <w:color w:val="0000FF"/>
            <w:sz w:val="19"/>
            <w:szCs w:val="19"/>
            <w:u w:val="single"/>
            <w:vertAlign w:val="superscript"/>
            <w:lang w:eastAsia="pt-BR"/>
          </w:rPr>
          <w:t>o</w:t>
        </w:r>
        <w:r w:rsidRPr="00126369">
          <w:rPr>
            <w:rFonts w:ascii="Book Antiqua" w:eastAsia="Times New Roman" w:hAnsi="Book Antiqua" w:cs="Arial"/>
            <w:b/>
            <w:bCs/>
            <w:color w:val="0000FF"/>
            <w:sz w:val="19"/>
            <w:szCs w:val="19"/>
            <w:u w:val="single"/>
            <w:lang w:eastAsia="pt-BR"/>
          </w:rPr>
          <w:t> 9.503, de 23 de setembro de 1997</w:t>
        </w:r>
      </w:hyperlink>
      <w:r w:rsidRPr="00126369">
        <w:rPr>
          <w:rFonts w:ascii="Book Antiqua" w:eastAsia="Times New Roman" w:hAnsi="Book Antiqua" w:cs="Arial"/>
          <w:b/>
          <w:bCs/>
          <w:color w:val="000000"/>
          <w:sz w:val="19"/>
          <w:szCs w:val="19"/>
          <w:lang w:eastAsia="pt-BR"/>
        </w:rPr>
        <w:t>, produz plenos efeitos probatórios contra terceiros, dispensado qualquer outro registro público</w:t>
      </w:r>
      <w:r w:rsidRPr="0096212E">
        <w:rPr>
          <w:rFonts w:ascii="Book Antiqua" w:eastAsia="Times New Roman" w:hAnsi="Book Antiqua" w:cs="Arial"/>
          <w:color w:val="000000"/>
          <w:sz w:val="19"/>
          <w:szCs w:val="19"/>
          <w:lang w:eastAsia="pt-BR"/>
        </w:rPr>
        <w:t>.</w:t>
      </w:r>
      <w:r w:rsidR="00126369">
        <w:rPr>
          <w:rFonts w:ascii="Book Antiqua" w:eastAsia="Times New Roman" w:hAnsi="Book Antiqua" w:cs="Arial"/>
          <w:color w:val="000000"/>
          <w:sz w:val="19"/>
          <w:szCs w:val="19"/>
          <w:lang w:eastAsia="pt-BR"/>
        </w:rPr>
        <w:t xml:space="preserve"> </w:t>
      </w:r>
      <w:r w:rsidR="00126369">
        <w:rPr>
          <w:rFonts w:ascii="Book Antiqua" w:hAnsi="Book Antiqua" w:cs="Times New Roman"/>
          <w:b/>
          <w:bCs/>
          <w:color w:val="FF0000"/>
          <w:sz w:val="16"/>
          <w:szCs w:val="16"/>
          <w:u w:val="single"/>
        </w:rPr>
        <w:t>(DPEGO-2021)</w:t>
      </w:r>
    </w:p>
    <w:p w14:paraId="3E41432C"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6" w:name="art6§1"/>
      <w:bookmarkEnd w:id="36"/>
      <w:r w:rsidRPr="0096212E">
        <w:rPr>
          <w:rFonts w:ascii="Book Antiqua" w:eastAsia="Times New Roman" w:hAnsi="Book Antiqua" w:cs="Arial"/>
          <w:color w:val="000000"/>
          <w:sz w:val="19"/>
          <w:szCs w:val="19"/>
          <w:lang w:eastAsia="pt-BR"/>
        </w:rPr>
        <w:lastRenderedPageBreak/>
        <w:t>§ 1</w:t>
      </w:r>
      <w:proofErr w:type="gramStart"/>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Consideram</w:t>
      </w:r>
      <w:proofErr w:type="gramEnd"/>
      <w:r w:rsidRPr="0096212E">
        <w:rPr>
          <w:rFonts w:ascii="Book Antiqua" w:eastAsia="Times New Roman" w:hAnsi="Book Antiqua" w:cs="Arial"/>
          <w:color w:val="000000"/>
          <w:sz w:val="19"/>
          <w:szCs w:val="19"/>
          <w:lang w:eastAsia="pt-BR"/>
        </w:rPr>
        <w:t>-se nulos quaisquer convênios celebrados entre entidades de títulos e registros públicos e as repartições de trânsito competentes para o licenciamento de veículos, bem como portarias e outros atos normativos por elas editados, que disponham de modo contrário ao disposto no caput</w:t>
      </w:r>
      <w:r w:rsidRPr="0096212E">
        <w:rPr>
          <w:rFonts w:ascii="Book Antiqua" w:eastAsia="Times New Roman" w:hAnsi="Book Antiqua" w:cs="Arial"/>
          <w:i/>
          <w:iCs/>
          <w:color w:val="000000"/>
          <w:sz w:val="19"/>
          <w:szCs w:val="19"/>
          <w:lang w:eastAsia="pt-BR"/>
        </w:rPr>
        <w:t> </w:t>
      </w:r>
      <w:r w:rsidRPr="0096212E">
        <w:rPr>
          <w:rFonts w:ascii="Book Antiqua" w:eastAsia="Times New Roman" w:hAnsi="Book Antiqua" w:cs="Arial"/>
          <w:color w:val="000000"/>
          <w:sz w:val="19"/>
          <w:szCs w:val="19"/>
          <w:lang w:eastAsia="pt-BR"/>
        </w:rPr>
        <w:t>deste artigo.</w:t>
      </w:r>
    </w:p>
    <w:p w14:paraId="68BABF28" w14:textId="77777777" w:rsidR="0096212E" w:rsidRPr="0096212E" w:rsidRDefault="0096212E" w:rsidP="0096212E">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7" w:name="art6§2"/>
      <w:bookmarkEnd w:id="37"/>
      <w:r w:rsidRPr="0096212E">
        <w:rPr>
          <w:rFonts w:ascii="Book Antiqua" w:eastAsia="Times New Roman" w:hAnsi="Book Antiqua" w:cs="Arial"/>
          <w:color w:val="000000"/>
          <w:sz w:val="19"/>
          <w:szCs w:val="19"/>
          <w:lang w:eastAsia="pt-BR"/>
        </w:rPr>
        <w:t>§ 2</w:t>
      </w:r>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O descumprimento do disposto neste artigo sujeita as entidades e as pessoas de que tratam, respectivamente, as </w:t>
      </w:r>
      <w:hyperlink r:id="rId22" w:history="1">
        <w:r w:rsidRPr="0096212E">
          <w:rPr>
            <w:rFonts w:ascii="Book Antiqua" w:eastAsia="Times New Roman" w:hAnsi="Book Antiqua" w:cs="Arial"/>
            <w:color w:val="0000FF"/>
            <w:sz w:val="19"/>
            <w:szCs w:val="19"/>
            <w:u w:val="single"/>
            <w:lang w:eastAsia="pt-BR"/>
          </w:rPr>
          <w:t>Leis n</w:t>
        </w:r>
        <w:r w:rsidRPr="0096212E">
          <w:rPr>
            <w:rFonts w:ascii="Book Antiqua" w:eastAsia="Times New Roman" w:hAnsi="Book Antiqua" w:cs="Arial"/>
            <w:color w:val="0000FF"/>
            <w:sz w:val="19"/>
            <w:szCs w:val="19"/>
            <w:u w:val="single"/>
            <w:vertAlign w:val="superscript"/>
            <w:lang w:eastAsia="pt-BR"/>
          </w:rPr>
          <w:t>os</w:t>
        </w:r>
        <w:r w:rsidRPr="0096212E">
          <w:rPr>
            <w:rFonts w:ascii="Book Antiqua" w:eastAsia="Times New Roman" w:hAnsi="Book Antiqua" w:cs="Arial"/>
            <w:color w:val="0000FF"/>
            <w:sz w:val="19"/>
            <w:szCs w:val="19"/>
            <w:u w:val="single"/>
            <w:lang w:eastAsia="pt-BR"/>
          </w:rPr>
          <w:t> 6.015, de 31 de dezembro de 1973</w:t>
        </w:r>
      </w:hyperlink>
      <w:r w:rsidRPr="0096212E">
        <w:rPr>
          <w:rFonts w:ascii="Book Antiqua" w:eastAsia="Times New Roman" w:hAnsi="Book Antiqua" w:cs="Arial"/>
          <w:color w:val="000000"/>
          <w:sz w:val="19"/>
          <w:szCs w:val="19"/>
          <w:lang w:eastAsia="pt-BR"/>
        </w:rPr>
        <w:t>, e </w:t>
      </w:r>
      <w:hyperlink r:id="rId23" w:history="1">
        <w:r w:rsidRPr="0096212E">
          <w:rPr>
            <w:rFonts w:ascii="Book Antiqua" w:eastAsia="Times New Roman" w:hAnsi="Book Antiqua" w:cs="Arial"/>
            <w:color w:val="0000FF"/>
            <w:sz w:val="19"/>
            <w:szCs w:val="19"/>
            <w:u w:val="single"/>
            <w:lang w:eastAsia="pt-BR"/>
          </w:rPr>
          <w:t>8.935, de 18 de novembro de 1994</w:t>
        </w:r>
      </w:hyperlink>
      <w:r w:rsidRPr="0096212E">
        <w:rPr>
          <w:rFonts w:ascii="Book Antiqua" w:eastAsia="Times New Roman" w:hAnsi="Book Antiqua" w:cs="Arial"/>
          <w:color w:val="000000"/>
          <w:sz w:val="19"/>
          <w:szCs w:val="19"/>
          <w:lang w:eastAsia="pt-BR"/>
        </w:rPr>
        <w:t>, ao disposto no </w:t>
      </w:r>
      <w:hyperlink r:id="rId24" w:anchor="art56" w:history="1">
        <w:r w:rsidRPr="0096212E">
          <w:rPr>
            <w:rFonts w:ascii="Book Antiqua" w:eastAsia="Times New Roman" w:hAnsi="Book Antiqua" w:cs="Arial"/>
            <w:color w:val="0000FF"/>
            <w:sz w:val="19"/>
            <w:szCs w:val="19"/>
            <w:u w:val="single"/>
            <w:lang w:eastAsia="pt-BR"/>
          </w:rPr>
          <w:t>art. 56 e seguintes da Lei n</w:t>
        </w:r>
        <w:r w:rsidRPr="0096212E">
          <w:rPr>
            <w:rFonts w:ascii="Book Antiqua" w:eastAsia="Times New Roman" w:hAnsi="Book Antiqua" w:cs="Arial"/>
            <w:color w:val="0000FF"/>
            <w:sz w:val="19"/>
            <w:szCs w:val="19"/>
            <w:u w:val="single"/>
            <w:vertAlign w:val="superscript"/>
            <w:lang w:eastAsia="pt-BR"/>
          </w:rPr>
          <w:t>o</w:t>
        </w:r>
        <w:r w:rsidRPr="0096212E">
          <w:rPr>
            <w:rFonts w:ascii="Book Antiqua" w:eastAsia="Times New Roman" w:hAnsi="Book Antiqua" w:cs="Arial"/>
            <w:color w:val="0000FF"/>
            <w:sz w:val="19"/>
            <w:szCs w:val="19"/>
            <w:u w:val="single"/>
            <w:lang w:eastAsia="pt-BR"/>
          </w:rPr>
          <w:t> 8.078, de 11 de setembro de 1990</w:t>
        </w:r>
      </w:hyperlink>
      <w:r w:rsidRPr="0096212E">
        <w:rPr>
          <w:rFonts w:ascii="Book Antiqua" w:eastAsia="Times New Roman" w:hAnsi="Book Antiqua" w:cs="Arial"/>
          <w:color w:val="000000"/>
          <w:sz w:val="19"/>
          <w:szCs w:val="19"/>
          <w:lang w:eastAsia="pt-BR"/>
        </w:rPr>
        <w:t>, e às penalidades previstas no </w:t>
      </w:r>
      <w:hyperlink r:id="rId25" w:anchor="art32" w:history="1">
        <w:r w:rsidRPr="0096212E">
          <w:rPr>
            <w:rFonts w:ascii="Book Antiqua" w:eastAsia="Times New Roman" w:hAnsi="Book Antiqua" w:cs="Arial"/>
            <w:color w:val="0000FF"/>
            <w:sz w:val="19"/>
            <w:szCs w:val="19"/>
            <w:u w:val="single"/>
            <w:lang w:eastAsia="pt-BR"/>
          </w:rPr>
          <w:t>art. 32 da Lei no 8.935, de 18 de novembro de 1994</w:t>
        </w:r>
      </w:hyperlink>
      <w:r w:rsidRPr="0096212E">
        <w:rPr>
          <w:rFonts w:ascii="Book Antiqua" w:eastAsia="Times New Roman" w:hAnsi="Book Antiqua" w:cs="Arial"/>
          <w:color w:val="000000"/>
          <w:sz w:val="19"/>
          <w:szCs w:val="19"/>
          <w:lang w:eastAsia="pt-BR"/>
        </w:rPr>
        <w:t>. </w:t>
      </w:r>
    </w:p>
    <w:p w14:paraId="5F444901" w14:textId="77777777" w:rsidR="0096212E" w:rsidRPr="0096212E" w:rsidRDefault="0096212E" w:rsidP="0096212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8" w:name="art7"/>
      <w:bookmarkEnd w:id="38"/>
      <w:r w:rsidRPr="0096212E">
        <w:rPr>
          <w:rFonts w:ascii="Book Antiqua" w:eastAsia="Times New Roman" w:hAnsi="Book Antiqua" w:cs="Arial"/>
          <w:color w:val="000000"/>
          <w:sz w:val="19"/>
          <w:szCs w:val="19"/>
          <w:lang w:eastAsia="pt-BR"/>
        </w:rPr>
        <w:t>Art. 7</w:t>
      </w:r>
      <w:proofErr w:type="gramStart"/>
      <w:r w:rsidRPr="0096212E">
        <w:rPr>
          <w:rFonts w:ascii="Book Antiqua" w:eastAsia="Times New Roman" w:hAnsi="Book Antiqua" w:cs="Arial"/>
          <w:color w:val="000000"/>
          <w:sz w:val="19"/>
          <w:szCs w:val="19"/>
          <w:u w:val="single"/>
          <w:vertAlign w:val="superscript"/>
          <w:lang w:eastAsia="pt-BR"/>
        </w:rPr>
        <w:t>o</w:t>
      </w:r>
      <w:r w:rsidRPr="0096212E">
        <w:rPr>
          <w:rFonts w:ascii="Book Antiqua" w:eastAsia="Times New Roman" w:hAnsi="Book Antiqua" w:cs="Arial"/>
          <w:color w:val="000000"/>
          <w:sz w:val="19"/>
          <w:szCs w:val="19"/>
          <w:lang w:eastAsia="pt-BR"/>
        </w:rPr>
        <w:t>  Esta</w:t>
      </w:r>
      <w:proofErr w:type="gramEnd"/>
      <w:r w:rsidRPr="0096212E">
        <w:rPr>
          <w:rFonts w:ascii="Book Antiqua" w:eastAsia="Times New Roman" w:hAnsi="Book Antiqua" w:cs="Arial"/>
          <w:color w:val="000000"/>
          <w:sz w:val="19"/>
          <w:szCs w:val="19"/>
          <w:lang w:eastAsia="pt-BR"/>
        </w:rPr>
        <w:t xml:space="preserve"> Lei entra em vigor na data de sua publicação.</w:t>
      </w:r>
    </w:p>
    <w:p w14:paraId="59B1A5A5" w14:textId="77777777" w:rsidR="0096212E" w:rsidRPr="0096212E" w:rsidRDefault="0096212E" w:rsidP="0096212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roofErr w:type="gramStart"/>
      <w:r w:rsidRPr="0096212E">
        <w:rPr>
          <w:rFonts w:ascii="Book Antiqua" w:eastAsia="Times New Roman" w:hAnsi="Book Antiqua" w:cs="Arial"/>
          <w:color w:val="000000"/>
          <w:sz w:val="19"/>
          <w:szCs w:val="19"/>
          <w:lang w:eastAsia="pt-BR"/>
        </w:rPr>
        <w:t>Brasília,  23</w:t>
      </w:r>
      <w:proofErr w:type="gramEnd"/>
      <w:r w:rsidRPr="0096212E">
        <w:rPr>
          <w:rFonts w:ascii="Book Antiqua" w:eastAsia="Times New Roman" w:hAnsi="Book Antiqua" w:cs="Arial"/>
          <w:color w:val="000000"/>
          <w:sz w:val="19"/>
          <w:szCs w:val="19"/>
          <w:lang w:eastAsia="pt-BR"/>
        </w:rPr>
        <w:t>  de  dezembro  de 2008; 187</w:t>
      </w:r>
      <w:r w:rsidRPr="0096212E">
        <w:rPr>
          <w:rFonts w:ascii="Book Antiqua" w:eastAsia="Times New Roman" w:hAnsi="Book Antiqua" w:cs="Arial"/>
          <w:color w:val="000000"/>
          <w:sz w:val="19"/>
          <w:szCs w:val="19"/>
          <w:vertAlign w:val="superscript"/>
          <w:lang w:eastAsia="pt-BR"/>
        </w:rPr>
        <w:t>o</w:t>
      </w:r>
      <w:r w:rsidRPr="0096212E">
        <w:rPr>
          <w:rFonts w:ascii="Book Antiqua" w:eastAsia="Times New Roman" w:hAnsi="Book Antiqua" w:cs="Arial"/>
          <w:color w:val="000000"/>
          <w:sz w:val="19"/>
          <w:szCs w:val="19"/>
          <w:lang w:eastAsia="pt-BR"/>
        </w:rPr>
        <w:t> da Independência e 120</w:t>
      </w:r>
      <w:r w:rsidRPr="0096212E">
        <w:rPr>
          <w:rFonts w:ascii="Book Antiqua" w:eastAsia="Times New Roman" w:hAnsi="Book Antiqua" w:cs="Arial"/>
          <w:color w:val="000000"/>
          <w:sz w:val="19"/>
          <w:szCs w:val="19"/>
          <w:vertAlign w:val="superscript"/>
          <w:lang w:eastAsia="pt-BR"/>
        </w:rPr>
        <w:t>o</w:t>
      </w:r>
      <w:r w:rsidRPr="0096212E">
        <w:rPr>
          <w:rFonts w:ascii="Book Antiqua" w:eastAsia="Times New Roman" w:hAnsi="Book Antiqua" w:cs="Arial"/>
          <w:color w:val="000000"/>
          <w:sz w:val="19"/>
          <w:szCs w:val="19"/>
          <w:lang w:eastAsia="pt-BR"/>
        </w:rPr>
        <w:t> da República.</w:t>
      </w:r>
    </w:p>
    <w:p w14:paraId="0F2C9591" w14:textId="77777777" w:rsidR="0096212E" w:rsidRPr="0096212E" w:rsidRDefault="0096212E" w:rsidP="0096212E">
      <w:pPr>
        <w:spacing w:before="100" w:beforeAutospacing="1" w:after="100" w:afterAutospacing="1" w:line="240" w:lineRule="auto"/>
        <w:rPr>
          <w:rFonts w:ascii="Book Antiqua" w:eastAsia="Times New Roman" w:hAnsi="Book Antiqua" w:cs="Arial"/>
          <w:color w:val="000000"/>
          <w:sz w:val="19"/>
          <w:szCs w:val="19"/>
          <w:lang w:eastAsia="pt-BR"/>
        </w:rPr>
      </w:pPr>
      <w:r w:rsidRPr="0096212E">
        <w:rPr>
          <w:rFonts w:ascii="Book Antiqua" w:eastAsia="Times New Roman" w:hAnsi="Book Antiqua" w:cs="Arial"/>
          <w:color w:val="000000"/>
          <w:sz w:val="19"/>
          <w:szCs w:val="19"/>
          <w:lang w:eastAsia="pt-BR"/>
        </w:rPr>
        <w:t>LUIZ INÁCIO LULA DA SILVA</w:t>
      </w:r>
      <w:r w:rsidRPr="0096212E">
        <w:rPr>
          <w:rFonts w:ascii="Book Antiqua" w:eastAsia="Times New Roman" w:hAnsi="Book Antiqua" w:cs="Arial"/>
          <w:color w:val="000000"/>
          <w:sz w:val="19"/>
          <w:szCs w:val="19"/>
          <w:lang w:eastAsia="pt-BR"/>
        </w:rPr>
        <w:br/>
      </w:r>
      <w:r w:rsidRPr="0096212E">
        <w:rPr>
          <w:rFonts w:ascii="Book Antiqua" w:eastAsia="Times New Roman" w:hAnsi="Book Antiqua" w:cs="Arial"/>
          <w:i/>
          <w:iCs/>
          <w:color w:val="000000"/>
          <w:sz w:val="19"/>
          <w:szCs w:val="19"/>
          <w:lang w:eastAsia="pt-BR"/>
        </w:rPr>
        <w:t>Guido Mantega</w:t>
      </w:r>
      <w:r w:rsidRPr="0096212E">
        <w:rPr>
          <w:rFonts w:ascii="Book Antiqua" w:eastAsia="Times New Roman" w:hAnsi="Book Antiqua" w:cs="Arial"/>
          <w:i/>
          <w:iCs/>
          <w:color w:val="000000"/>
          <w:sz w:val="19"/>
          <w:szCs w:val="19"/>
          <w:lang w:eastAsia="pt-BR"/>
        </w:rPr>
        <w:br/>
        <w:t>Henrique de Campos Meirelles</w:t>
      </w:r>
    </w:p>
    <w:p w14:paraId="3C72A15C" w14:textId="77777777" w:rsidR="0096212E" w:rsidRPr="0096212E" w:rsidRDefault="0096212E" w:rsidP="0096212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96212E">
        <w:rPr>
          <w:rFonts w:ascii="Book Antiqua" w:eastAsia="Times New Roman" w:hAnsi="Book Antiqua" w:cs="Arial"/>
          <w:color w:val="FF0000"/>
          <w:sz w:val="19"/>
          <w:szCs w:val="19"/>
          <w:lang w:eastAsia="pt-BR"/>
        </w:rPr>
        <w:t>Este texto não substitui o publicado no DOU de 24.12.2008</w:t>
      </w:r>
    </w:p>
    <w:p w14:paraId="2A690709" w14:textId="77777777" w:rsidR="003F16F1" w:rsidRPr="0096212E" w:rsidRDefault="003F16F1">
      <w:pPr>
        <w:rPr>
          <w:rFonts w:ascii="Book Antiqua" w:hAnsi="Book Antiqua"/>
          <w:sz w:val="19"/>
          <w:szCs w:val="19"/>
        </w:rPr>
      </w:pPr>
    </w:p>
    <w:sectPr w:rsidR="003F16F1" w:rsidRPr="0096212E" w:rsidSect="0096212E">
      <w:pgSz w:w="11906" w:h="16838"/>
      <w:pgMar w:top="1276"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93331326">
    <w:abstractNumId w:val="1"/>
  </w:num>
  <w:num w:numId="2" w16cid:durableId="1603343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6F1"/>
    <w:rsid w:val="00126369"/>
    <w:rsid w:val="00162BDE"/>
    <w:rsid w:val="003F16F1"/>
    <w:rsid w:val="0047094C"/>
    <w:rsid w:val="006156BD"/>
    <w:rsid w:val="007221F3"/>
    <w:rsid w:val="0096212E"/>
    <w:rsid w:val="00F174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783AB"/>
  <w15:chartTrackingRefBased/>
  <w15:docId w15:val="{7320B550-E6B6-4934-811C-B1441CDBE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962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9621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8346341">
      <w:bodyDiv w:val="1"/>
      <w:marLeft w:val="0"/>
      <w:marRight w:val="0"/>
      <w:marTop w:val="0"/>
      <w:marBottom w:val="0"/>
      <w:divBdr>
        <w:top w:val="none" w:sz="0" w:space="0" w:color="auto"/>
        <w:left w:val="none" w:sz="0" w:space="0" w:color="auto"/>
        <w:bottom w:val="none" w:sz="0" w:space="0" w:color="auto"/>
        <w:right w:val="none" w:sz="0" w:space="0" w:color="auto"/>
      </w:divBdr>
      <w:divsChild>
        <w:div w:id="6315946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4898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Decreto-Lei/Del1715.htm" TargetMode="External"/><Relationship Id="rId13" Type="http://schemas.openxmlformats.org/officeDocument/2006/relationships/hyperlink" Target="http://www.planalto.gov.br/ccivil_03/LEIS/LCP/Lcp101.htm" TargetMode="External"/><Relationship Id="rId18" Type="http://schemas.openxmlformats.org/officeDocument/2006/relationships/hyperlink" Target="http://www.planalto.gov.br/ccivil_03/LEIS/L6385.ht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planalto.gov.br/ccivil_03/LEIS/L9503.htm" TargetMode="External"/><Relationship Id="rId7" Type="http://schemas.openxmlformats.org/officeDocument/2006/relationships/hyperlink" Target="http://www.planalto.gov.br/ccivil_03/Decreto-Lei/del0147.htm" TargetMode="External"/><Relationship Id="rId12" Type="http://schemas.openxmlformats.org/officeDocument/2006/relationships/hyperlink" Target="http://www.planalto.gov.br/ccivil_03/MPV/2179-36.htm" TargetMode="External"/><Relationship Id="rId17" Type="http://schemas.openxmlformats.org/officeDocument/2006/relationships/hyperlink" Target="http://www.planalto.gov.br/ccivil_03/_Ato2007-2010/2009/Lei/L12058.htm" TargetMode="External"/><Relationship Id="rId25" Type="http://schemas.openxmlformats.org/officeDocument/2006/relationships/hyperlink" Target="http://www.planalto.gov.br/ccivil_03/LEIS/L8935.htm" TargetMode="External"/><Relationship Id="rId2" Type="http://schemas.openxmlformats.org/officeDocument/2006/relationships/styles" Target="styles.xml"/><Relationship Id="rId16" Type="http://schemas.openxmlformats.org/officeDocument/2006/relationships/hyperlink" Target="http://www.planalto.gov.br/ccivil_03/_Ato2007-2010/2009/Lei/L12058.htm" TargetMode="External"/><Relationship Id="rId20" Type="http://schemas.openxmlformats.org/officeDocument/2006/relationships/hyperlink" Target="http://www.planalto.gov.br/ccivil_03/LEIS/L6099.htm" TargetMode="External"/><Relationship Id="rId1" Type="http://schemas.openxmlformats.org/officeDocument/2006/relationships/numbering" Target="numbering.xml"/><Relationship Id="rId6" Type="http://schemas.openxmlformats.org/officeDocument/2006/relationships/hyperlink" Target="http://www.planalto.gov.br/ccivil_03/Constituicao/Constitui%C3%A7ao.htm" TargetMode="External"/><Relationship Id="rId11" Type="http://schemas.openxmlformats.org/officeDocument/2006/relationships/hyperlink" Target="http://www.planalto.gov.br/ccivil_03/MPV/2179-36.htm" TargetMode="External"/><Relationship Id="rId24" Type="http://schemas.openxmlformats.org/officeDocument/2006/relationships/hyperlink" Target="http://www.planalto.gov.br/ccivil_03/LEIS/L8078.htm" TargetMode="External"/><Relationship Id="rId5" Type="http://schemas.openxmlformats.org/officeDocument/2006/relationships/hyperlink" Target="http://legislacao.planalto.gov.br/legisla/legislacao.nsf/Viw_Identificacao/lei%2011.882-2008?OpenDocument" TargetMode="External"/><Relationship Id="rId15" Type="http://schemas.openxmlformats.org/officeDocument/2006/relationships/hyperlink" Target="http://www.planalto.gov.br/ccivil_03/_Ato2007-2010/2009/Lei/L12058.htm" TargetMode="External"/><Relationship Id="rId23" Type="http://schemas.openxmlformats.org/officeDocument/2006/relationships/hyperlink" Target="http://www.planalto.gov.br/ccivil_03/LEIS/L8935.htm" TargetMode="External"/><Relationship Id="rId10" Type="http://schemas.openxmlformats.org/officeDocument/2006/relationships/hyperlink" Target="http://www.planalto.gov.br/ccivil_03/LEIS/2002/L10522.htm" TargetMode="External"/><Relationship Id="rId19" Type="http://schemas.openxmlformats.org/officeDocument/2006/relationships/hyperlink" Target="http://www.planalto.gov.br/ccivil_03/LEIS/L6099.htm" TargetMode="External"/><Relationship Id="rId4" Type="http://schemas.openxmlformats.org/officeDocument/2006/relationships/webSettings" Target="webSettings.xml"/><Relationship Id="rId9" Type="http://schemas.openxmlformats.org/officeDocument/2006/relationships/hyperlink" Target="http://www.planalto.gov.br/ccivil_03/LEIS/L8036consol.htm" TargetMode="External"/><Relationship Id="rId14" Type="http://schemas.openxmlformats.org/officeDocument/2006/relationships/hyperlink" Target="http://www.planalto.gov.br/ccivil_03/_Ato2007-2010/2008/Msg/VEP-1035-08.htm" TargetMode="External"/><Relationship Id="rId22" Type="http://schemas.openxmlformats.org/officeDocument/2006/relationships/hyperlink" Target="http://www.planalto.gov.br/ccivil_03/LEIS/L6015.htm"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1916</Words>
  <Characters>10350</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8</cp:revision>
  <dcterms:created xsi:type="dcterms:W3CDTF">2020-09-09T17:12:00Z</dcterms:created>
  <dcterms:modified xsi:type="dcterms:W3CDTF">2023-11-04T16:45:00Z</dcterms:modified>
</cp:coreProperties>
</file>