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4E67D" w14:textId="675CEF41" w:rsidR="00AD7DF2" w:rsidRDefault="006E546A" w:rsidP="003C07B1">
      <w:pPr>
        <w:pStyle w:val="Corpodetexto"/>
        <w:spacing w:before="100" w:beforeAutospacing="1" w:after="100" w:afterAutospacing="1"/>
        <w:ind w:left="3176" w:right="1712"/>
        <w:jc w:val="both"/>
        <w:rPr>
          <w:rFonts w:ascii="Book Antiqua" w:hAnsi="Book Antiqua"/>
          <w:sz w:val="19"/>
          <w:szCs w:val="19"/>
        </w:rPr>
      </w:pPr>
      <w:bookmarkStart w:id="0" w:name="_Hlk525135207"/>
      <w:r w:rsidRPr="005A0920">
        <w:rPr>
          <w:rFonts w:ascii="Book Antiqua" w:hAnsi="Book Antiqua"/>
          <w:sz w:val="19"/>
          <w:szCs w:val="19"/>
        </w:rPr>
        <w:t>RESOLUÇÃO Nº 2.309</w:t>
      </w:r>
      <w:r w:rsidR="003C07B1" w:rsidRPr="005A0920">
        <w:rPr>
          <w:rFonts w:ascii="Book Antiqua" w:hAnsi="Book Antiqua"/>
          <w:sz w:val="19"/>
          <w:szCs w:val="19"/>
        </w:rPr>
        <w:t>/1996, do Banco Central</w:t>
      </w:r>
    </w:p>
    <w:p w14:paraId="73538580" w14:textId="2B726D1D" w:rsidR="007C1CFA" w:rsidRPr="007C1CFA" w:rsidRDefault="007C1CFA" w:rsidP="003C07B1">
      <w:pPr>
        <w:pStyle w:val="Corpodetexto"/>
        <w:spacing w:before="100" w:beforeAutospacing="1" w:after="100" w:afterAutospacing="1"/>
        <w:ind w:left="3176" w:right="1712"/>
        <w:jc w:val="both"/>
        <w:rPr>
          <w:rFonts w:ascii="Book Antiqua" w:hAnsi="Book Antiqua"/>
          <w:b/>
          <w:bCs/>
          <w:color w:val="FF0000"/>
          <w:sz w:val="19"/>
          <w:szCs w:val="19"/>
        </w:rPr>
      </w:pPr>
      <w:r w:rsidRPr="007C1CFA">
        <w:rPr>
          <w:rFonts w:ascii="Book Antiqua" w:hAnsi="Book Antiqua"/>
          <w:b/>
          <w:bCs/>
          <w:color w:val="FF0000"/>
          <w:sz w:val="19"/>
          <w:szCs w:val="19"/>
        </w:rPr>
        <w:t xml:space="preserve">(Atualização em </w:t>
      </w:r>
      <w:r w:rsidR="005963A6">
        <w:rPr>
          <w:rFonts w:ascii="Book Antiqua" w:hAnsi="Book Antiqua"/>
          <w:b/>
          <w:bCs/>
          <w:color w:val="FF0000"/>
          <w:sz w:val="19"/>
          <w:szCs w:val="19"/>
        </w:rPr>
        <w:t>07/05/2022</w:t>
      </w:r>
      <w:r w:rsidRPr="007C1CFA">
        <w:rPr>
          <w:rFonts w:ascii="Book Antiqua" w:hAnsi="Book Antiqua"/>
          <w:b/>
          <w:bCs/>
          <w:color w:val="FF0000"/>
          <w:sz w:val="19"/>
          <w:szCs w:val="19"/>
        </w:rPr>
        <w:t>)</w:t>
      </w:r>
    </w:p>
    <w:p w14:paraId="6D1B475D" w14:textId="77777777" w:rsidR="00AD7DF2" w:rsidRPr="005A0920" w:rsidRDefault="006E546A" w:rsidP="003C07B1">
      <w:pPr>
        <w:pStyle w:val="Corpodetexto"/>
        <w:spacing w:before="100" w:beforeAutospacing="1" w:after="100" w:afterAutospacing="1"/>
        <w:ind w:left="4988"/>
        <w:rPr>
          <w:rFonts w:ascii="Book Antiqua" w:hAnsi="Book Antiqua"/>
          <w:sz w:val="19"/>
          <w:szCs w:val="19"/>
        </w:rPr>
      </w:pPr>
      <w:r w:rsidRPr="005A0920">
        <w:rPr>
          <w:rFonts w:ascii="Book Antiqua" w:hAnsi="Book Antiqua"/>
          <w:sz w:val="19"/>
          <w:szCs w:val="19"/>
        </w:rPr>
        <w:t>Disciplina e consolida as normas relativas às operações de arrendamento mercantil.</w:t>
      </w:r>
    </w:p>
    <w:p w14:paraId="4A8DA1A9"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O BANCO CENTRAL DO BRASIL, na forma do art. 9º da Lei nº. 4.595, de 31.12.64, torna público que o CONSELHO MONETÁRIO NACIONAL, em sessão realizada em 28.08.96, com base no disposto na Lei nº. 6.099, de 12.09.74, com as alterações introduzidas pela Lei nº. 7.132, de</w:t>
      </w:r>
      <w:r w:rsidRPr="005A0920">
        <w:rPr>
          <w:rFonts w:ascii="Book Antiqua" w:hAnsi="Book Antiqua"/>
          <w:spacing w:val="-1"/>
          <w:sz w:val="19"/>
          <w:szCs w:val="19"/>
        </w:rPr>
        <w:t xml:space="preserve"> </w:t>
      </w:r>
      <w:r w:rsidRPr="005A0920">
        <w:rPr>
          <w:rFonts w:ascii="Book Antiqua" w:hAnsi="Book Antiqua"/>
          <w:sz w:val="19"/>
          <w:szCs w:val="19"/>
        </w:rPr>
        <w:t>26.10.83,</w:t>
      </w:r>
    </w:p>
    <w:p w14:paraId="367FB95F" w14:textId="77777777" w:rsidR="00AD7DF2" w:rsidRPr="005A0920" w:rsidRDefault="00AD7DF2" w:rsidP="003C07B1">
      <w:pPr>
        <w:pStyle w:val="Corpodetexto"/>
        <w:spacing w:before="100" w:beforeAutospacing="1" w:after="100" w:afterAutospacing="1"/>
        <w:rPr>
          <w:rFonts w:ascii="Book Antiqua" w:hAnsi="Book Antiqua"/>
          <w:sz w:val="19"/>
          <w:szCs w:val="19"/>
        </w:rPr>
      </w:pPr>
    </w:p>
    <w:p w14:paraId="5CF73758" w14:textId="77777777" w:rsidR="00AD7DF2" w:rsidRPr="005A0920" w:rsidRDefault="006E546A" w:rsidP="003C07B1">
      <w:pPr>
        <w:pStyle w:val="Corpodetexto"/>
        <w:spacing w:before="100" w:beforeAutospacing="1" w:after="100" w:afterAutospacing="1"/>
        <w:ind w:left="1567"/>
        <w:rPr>
          <w:rFonts w:ascii="Book Antiqua" w:hAnsi="Book Antiqua"/>
          <w:sz w:val="19"/>
          <w:szCs w:val="19"/>
        </w:rPr>
      </w:pPr>
      <w:r w:rsidRPr="005A0920">
        <w:rPr>
          <w:rFonts w:ascii="Book Antiqua" w:hAnsi="Book Antiqua"/>
          <w:sz w:val="19"/>
          <w:szCs w:val="19"/>
        </w:rPr>
        <w:t>R E S O L V E U :</w:t>
      </w:r>
    </w:p>
    <w:p w14:paraId="13130FE6"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Art. 1º Aprovar o Regulamento anexo, que disciplina a modalidade de arrendamento mercantil operacional, autoriza a prática de operações de arrendamento mercantil com pessoas físicas em geral e consolida normas a respeito de arrendamento mercantil financeiro.</w:t>
      </w:r>
    </w:p>
    <w:p w14:paraId="5D55B7BB"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Art. 2º Fica o Banco Central do Brasil autorizado a adotar as medidas e baixar as normas julgadas necessárias à execução do disposto nesta Resolução.</w:t>
      </w:r>
    </w:p>
    <w:p w14:paraId="3C765E38" w14:textId="77777777" w:rsidR="00AD7DF2" w:rsidRPr="005A0920" w:rsidRDefault="006E546A" w:rsidP="003C07B1">
      <w:pPr>
        <w:pStyle w:val="Corpodetexto"/>
        <w:spacing w:before="100" w:beforeAutospacing="1" w:after="100" w:afterAutospacing="1"/>
        <w:ind w:left="1567"/>
        <w:rPr>
          <w:rFonts w:ascii="Book Antiqua" w:hAnsi="Book Antiqua"/>
          <w:sz w:val="19"/>
          <w:szCs w:val="19"/>
        </w:rPr>
      </w:pPr>
      <w:r w:rsidRPr="005A0920">
        <w:rPr>
          <w:rFonts w:ascii="Book Antiqua" w:hAnsi="Book Antiqua"/>
          <w:sz w:val="19"/>
          <w:szCs w:val="19"/>
        </w:rPr>
        <w:t>Art. 3º Esta Resolução entra em vigor na data de sua publicação.</w:t>
      </w:r>
    </w:p>
    <w:p w14:paraId="240969A8" w14:textId="77777777" w:rsidR="00AD7DF2" w:rsidRPr="005A0920" w:rsidRDefault="006E546A" w:rsidP="003C07B1">
      <w:pPr>
        <w:pStyle w:val="Corpodetexto"/>
        <w:spacing w:before="100" w:beforeAutospacing="1" w:after="100" w:afterAutospacing="1"/>
        <w:ind w:left="1567"/>
        <w:rPr>
          <w:rFonts w:ascii="Book Antiqua" w:hAnsi="Book Antiqua"/>
          <w:sz w:val="19"/>
          <w:szCs w:val="19"/>
        </w:rPr>
      </w:pPr>
      <w:r w:rsidRPr="005A0920">
        <w:rPr>
          <w:rFonts w:ascii="Book Antiqua" w:hAnsi="Book Antiqua"/>
          <w:sz w:val="19"/>
          <w:szCs w:val="19"/>
        </w:rPr>
        <w:t xml:space="preserve">Art. 4º   Ficam revogadas as Resoluções nºs </w:t>
      </w:r>
      <w:r w:rsidRPr="005A0920">
        <w:rPr>
          <w:rFonts w:ascii="Book Antiqua" w:hAnsi="Book Antiqua"/>
          <w:spacing w:val="21"/>
          <w:sz w:val="19"/>
          <w:szCs w:val="19"/>
        </w:rPr>
        <w:t xml:space="preserve"> </w:t>
      </w:r>
      <w:r w:rsidRPr="005A0920">
        <w:rPr>
          <w:rFonts w:ascii="Book Antiqua" w:hAnsi="Book Antiqua"/>
          <w:sz w:val="19"/>
          <w:szCs w:val="19"/>
        </w:rPr>
        <w:t>980, de 13.12.84, 1.452, de 15.01.88,</w:t>
      </w:r>
    </w:p>
    <w:p w14:paraId="1827074F" w14:textId="77777777" w:rsidR="00AD7DF2" w:rsidRPr="005A0920" w:rsidRDefault="006E546A" w:rsidP="003C07B1">
      <w:pPr>
        <w:pStyle w:val="Corpodetexto"/>
        <w:spacing w:before="100" w:beforeAutospacing="1" w:after="100" w:afterAutospacing="1"/>
        <w:ind w:left="142"/>
        <w:rPr>
          <w:rFonts w:ascii="Book Antiqua" w:hAnsi="Book Antiqua"/>
          <w:sz w:val="19"/>
          <w:szCs w:val="19"/>
        </w:rPr>
      </w:pPr>
      <w:r w:rsidRPr="005A0920">
        <w:rPr>
          <w:rFonts w:ascii="Book Antiqua" w:hAnsi="Book Antiqua"/>
          <w:sz w:val="19"/>
          <w:szCs w:val="19"/>
        </w:rPr>
        <w:t>1.474,</w:t>
      </w:r>
      <w:r w:rsidRPr="005A0920">
        <w:rPr>
          <w:rFonts w:ascii="Book Antiqua" w:hAnsi="Book Antiqua"/>
          <w:spacing w:val="33"/>
          <w:sz w:val="19"/>
          <w:szCs w:val="19"/>
        </w:rPr>
        <w:t xml:space="preserve"> </w:t>
      </w:r>
      <w:r w:rsidRPr="005A0920">
        <w:rPr>
          <w:rFonts w:ascii="Book Antiqua" w:hAnsi="Book Antiqua"/>
          <w:sz w:val="19"/>
          <w:szCs w:val="19"/>
        </w:rPr>
        <w:t>de</w:t>
      </w:r>
      <w:r w:rsidRPr="005A0920">
        <w:rPr>
          <w:rFonts w:ascii="Book Antiqua" w:hAnsi="Book Antiqua"/>
          <w:spacing w:val="32"/>
          <w:sz w:val="19"/>
          <w:szCs w:val="19"/>
        </w:rPr>
        <w:t xml:space="preserve"> </w:t>
      </w:r>
      <w:r w:rsidRPr="005A0920">
        <w:rPr>
          <w:rFonts w:ascii="Book Antiqua" w:hAnsi="Book Antiqua"/>
          <w:sz w:val="19"/>
          <w:szCs w:val="19"/>
        </w:rPr>
        <w:t>29.03.88,</w:t>
      </w:r>
      <w:r w:rsidRPr="005A0920">
        <w:rPr>
          <w:rFonts w:ascii="Book Antiqua" w:hAnsi="Book Antiqua"/>
          <w:spacing w:val="33"/>
          <w:sz w:val="19"/>
          <w:szCs w:val="19"/>
        </w:rPr>
        <w:t xml:space="preserve"> </w:t>
      </w:r>
      <w:r w:rsidRPr="005A0920">
        <w:rPr>
          <w:rFonts w:ascii="Book Antiqua" w:hAnsi="Book Antiqua"/>
          <w:sz w:val="19"/>
          <w:szCs w:val="19"/>
        </w:rPr>
        <w:t>1.681,</w:t>
      </w:r>
      <w:r w:rsidRPr="005A0920">
        <w:rPr>
          <w:rFonts w:ascii="Book Antiqua" w:hAnsi="Book Antiqua"/>
          <w:spacing w:val="33"/>
          <w:sz w:val="19"/>
          <w:szCs w:val="19"/>
        </w:rPr>
        <w:t xml:space="preserve"> </w:t>
      </w:r>
      <w:r w:rsidRPr="005A0920">
        <w:rPr>
          <w:rFonts w:ascii="Book Antiqua" w:hAnsi="Book Antiqua"/>
          <w:sz w:val="19"/>
          <w:szCs w:val="19"/>
        </w:rPr>
        <w:t>de</w:t>
      </w:r>
      <w:r w:rsidRPr="005A0920">
        <w:rPr>
          <w:rFonts w:ascii="Book Antiqua" w:hAnsi="Book Antiqua"/>
          <w:spacing w:val="32"/>
          <w:sz w:val="19"/>
          <w:szCs w:val="19"/>
        </w:rPr>
        <w:t xml:space="preserve"> </w:t>
      </w:r>
      <w:r w:rsidRPr="005A0920">
        <w:rPr>
          <w:rFonts w:ascii="Book Antiqua" w:hAnsi="Book Antiqua"/>
          <w:sz w:val="19"/>
          <w:szCs w:val="19"/>
        </w:rPr>
        <w:t>31.01.90,</w:t>
      </w:r>
      <w:r w:rsidRPr="005A0920">
        <w:rPr>
          <w:rFonts w:ascii="Book Antiqua" w:hAnsi="Book Antiqua"/>
          <w:spacing w:val="35"/>
          <w:sz w:val="19"/>
          <w:szCs w:val="19"/>
        </w:rPr>
        <w:t xml:space="preserve"> </w:t>
      </w:r>
      <w:r w:rsidRPr="005A0920">
        <w:rPr>
          <w:rFonts w:ascii="Book Antiqua" w:hAnsi="Book Antiqua"/>
          <w:sz w:val="19"/>
          <w:szCs w:val="19"/>
        </w:rPr>
        <w:t>1.686,</w:t>
      </w:r>
      <w:r w:rsidRPr="005A0920">
        <w:rPr>
          <w:rFonts w:ascii="Book Antiqua" w:hAnsi="Book Antiqua"/>
          <w:spacing w:val="33"/>
          <w:sz w:val="19"/>
          <w:szCs w:val="19"/>
        </w:rPr>
        <w:t xml:space="preserve"> </w:t>
      </w:r>
      <w:r w:rsidRPr="005A0920">
        <w:rPr>
          <w:rFonts w:ascii="Book Antiqua" w:hAnsi="Book Antiqua"/>
          <w:sz w:val="19"/>
          <w:szCs w:val="19"/>
        </w:rPr>
        <w:t>de</w:t>
      </w:r>
      <w:r w:rsidRPr="005A0920">
        <w:rPr>
          <w:rFonts w:ascii="Book Antiqua" w:hAnsi="Book Antiqua"/>
          <w:spacing w:val="32"/>
          <w:sz w:val="19"/>
          <w:szCs w:val="19"/>
        </w:rPr>
        <w:t xml:space="preserve"> </w:t>
      </w:r>
      <w:r w:rsidRPr="005A0920">
        <w:rPr>
          <w:rFonts w:ascii="Book Antiqua" w:hAnsi="Book Antiqua"/>
          <w:sz w:val="19"/>
          <w:szCs w:val="19"/>
        </w:rPr>
        <w:t>21.02.90,</w:t>
      </w:r>
      <w:r w:rsidRPr="005A0920">
        <w:rPr>
          <w:rFonts w:ascii="Book Antiqua" w:hAnsi="Book Antiqua"/>
          <w:spacing w:val="33"/>
          <w:sz w:val="19"/>
          <w:szCs w:val="19"/>
        </w:rPr>
        <w:t xml:space="preserve"> </w:t>
      </w:r>
      <w:r w:rsidRPr="005A0920">
        <w:rPr>
          <w:rFonts w:ascii="Book Antiqua" w:hAnsi="Book Antiqua"/>
          <w:sz w:val="19"/>
          <w:szCs w:val="19"/>
        </w:rPr>
        <w:t>e</w:t>
      </w:r>
      <w:r w:rsidRPr="005A0920">
        <w:rPr>
          <w:rFonts w:ascii="Book Antiqua" w:hAnsi="Book Antiqua"/>
          <w:spacing w:val="32"/>
          <w:sz w:val="19"/>
          <w:szCs w:val="19"/>
        </w:rPr>
        <w:t xml:space="preserve"> </w:t>
      </w:r>
      <w:r w:rsidRPr="005A0920">
        <w:rPr>
          <w:rFonts w:ascii="Book Antiqua" w:hAnsi="Book Antiqua"/>
          <w:sz w:val="19"/>
          <w:szCs w:val="19"/>
        </w:rPr>
        <w:t>1.769,</w:t>
      </w:r>
      <w:r w:rsidRPr="005A0920">
        <w:rPr>
          <w:rFonts w:ascii="Book Antiqua" w:hAnsi="Book Antiqua"/>
          <w:spacing w:val="33"/>
          <w:sz w:val="19"/>
          <w:szCs w:val="19"/>
        </w:rPr>
        <w:t xml:space="preserve"> </w:t>
      </w:r>
      <w:r w:rsidRPr="005A0920">
        <w:rPr>
          <w:rFonts w:ascii="Book Antiqua" w:hAnsi="Book Antiqua"/>
          <w:sz w:val="19"/>
          <w:szCs w:val="19"/>
        </w:rPr>
        <w:t>de</w:t>
      </w:r>
      <w:r w:rsidRPr="005A0920">
        <w:rPr>
          <w:rFonts w:ascii="Book Antiqua" w:hAnsi="Book Antiqua"/>
          <w:spacing w:val="32"/>
          <w:sz w:val="19"/>
          <w:szCs w:val="19"/>
        </w:rPr>
        <w:t xml:space="preserve"> </w:t>
      </w:r>
      <w:r w:rsidRPr="005A0920">
        <w:rPr>
          <w:rFonts w:ascii="Book Antiqua" w:hAnsi="Book Antiqua"/>
          <w:sz w:val="19"/>
          <w:szCs w:val="19"/>
        </w:rPr>
        <w:t>28.11.90,</w:t>
      </w:r>
      <w:r w:rsidRPr="005A0920">
        <w:rPr>
          <w:rFonts w:ascii="Book Antiqua" w:hAnsi="Book Antiqua"/>
          <w:spacing w:val="33"/>
          <w:sz w:val="19"/>
          <w:szCs w:val="19"/>
        </w:rPr>
        <w:t xml:space="preserve"> </w:t>
      </w:r>
      <w:r w:rsidRPr="005A0920">
        <w:rPr>
          <w:rFonts w:ascii="Book Antiqua" w:hAnsi="Book Antiqua"/>
          <w:sz w:val="19"/>
          <w:szCs w:val="19"/>
        </w:rPr>
        <w:t>o</w:t>
      </w:r>
      <w:r w:rsidRPr="005A0920">
        <w:rPr>
          <w:rFonts w:ascii="Book Antiqua" w:hAnsi="Book Antiqua"/>
          <w:spacing w:val="33"/>
          <w:sz w:val="19"/>
          <w:szCs w:val="19"/>
        </w:rPr>
        <w:t xml:space="preserve"> </w:t>
      </w:r>
      <w:r w:rsidRPr="005A0920">
        <w:rPr>
          <w:rFonts w:ascii="Book Antiqua" w:hAnsi="Book Antiqua"/>
          <w:sz w:val="19"/>
          <w:szCs w:val="19"/>
        </w:rPr>
        <w:t>art.</w:t>
      </w:r>
      <w:r w:rsidRPr="005A0920">
        <w:rPr>
          <w:rFonts w:ascii="Book Antiqua" w:hAnsi="Book Antiqua"/>
          <w:spacing w:val="33"/>
          <w:sz w:val="19"/>
          <w:szCs w:val="19"/>
        </w:rPr>
        <w:t xml:space="preserve"> </w:t>
      </w:r>
      <w:r w:rsidRPr="005A0920">
        <w:rPr>
          <w:rFonts w:ascii="Book Antiqua" w:hAnsi="Book Antiqua"/>
          <w:sz w:val="19"/>
          <w:szCs w:val="19"/>
        </w:rPr>
        <w:t>2º</w:t>
      </w:r>
      <w:r w:rsidRPr="005A0920">
        <w:rPr>
          <w:rFonts w:ascii="Book Antiqua" w:hAnsi="Book Antiqua"/>
          <w:spacing w:val="34"/>
          <w:sz w:val="19"/>
          <w:szCs w:val="19"/>
        </w:rPr>
        <w:t xml:space="preserve"> </w:t>
      </w:r>
      <w:r w:rsidRPr="005A0920">
        <w:rPr>
          <w:rFonts w:ascii="Book Antiqua" w:hAnsi="Book Antiqua"/>
          <w:sz w:val="19"/>
          <w:szCs w:val="19"/>
        </w:rPr>
        <w:t>da</w:t>
      </w:r>
    </w:p>
    <w:p w14:paraId="2C501ACC" w14:textId="77777777" w:rsidR="00AD7DF2" w:rsidRPr="005A0920" w:rsidRDefault="006E546A" w:rsidP="003C07B1">
      <w:pPr>
        <w:pStyle w:val="Corpodetexto"/>
        <w:spacing w:before="100" w:beforeAutospacing="1" w:after="100" w:afterAutospacing="1"/>
        <w:ind w:left="142" w:right="106"/>
        <w:rPr>
          <w:rFonts w:ascii="Book Antiqua" w:hAnsi="Book Antiqua"/>
          <w:sz w:val="19"/>
          <w:szCs w:val="19"/>
        </w:rPr>
      </w:pPr>
      <w:r w:rsidRPr="005A0920">
        <w:rPr>
          <w:rFonts w:ascii="Book Antiqua" w:hAnsi="Book Antiqua"/>
          <w:sz w:val="19"/>
          <w:szCs w:val="19"/>
        </w:rPr>
        <w:t>Resolução nº. 2.276, de 30.04.96, as Circulares nºs 903, de 14.12.84, 2.064, de 17.10.91, e o art. 2º da Circular nº. 2.706, de 18.07.96.</w:t>
      </w:r>
    </w:p>
    <w:p w14:paraId="1820C753" w14:textId="77777777" w:rsidR="00AD7DF2" w:rsidRPr="005A0920" w:rsidRDefault="00AD7DF2" w:rsidP="003C07B1">
      <w:pPr>
        <w:pStyle w:val="Corpodetexto"/>
        <w:spacing w:before="100" w:beforeAutospacing="1" w:after="100" w:afterAutospacing="1"/>
        <w:rPr>
          <w:rFonts w:ascii="Book Antiqua" w:hAnsi="Book Antiqua"/>
          <w:sz w:val="19"/>
          <w:szCs w:val="19"/>
        </w:rPr>
      </w:pPr>
    </w:p>
    <w:p w14:paraId="3C8B6C02" w14:textId="77777777" w:rsidR="00AD7DF2" w:rsidRPr="005A0920" w:rsidRDefault="006E546A" w:rsidP="003C07B1">
      <w:pPr>
        <w:pStyle w:val="Corpodetexto"/>
        <w:spacing w:before="100" w:beforeAutospacing="1" w:after="100" w:afterAutospacing="1"/>
        <w:ind w:right="145"/>
        <w:jc w:val="right"/>
        <w:rPr>
          <w:rFonts w:ascii="Book Antiqua" w:hAnsi="Book Antiqua"/>
          <w:sz w:val="19"/>
          <w:szCs w:val="19"/>
        </w:rPr>
      </w:pPr>
      <w:r w:rsidRPr="005A0920">
        <w:rPr>
          <w:rFonts w:ascii="Book Antiqua" w:hAnsi="Book Antiqua"/>
          <w:sz w:val="19"/>
          <w:szCs w:val="19"/>
        </w:rPr>
        <w:t>Brasília, 28 de agosto de 1996.</w:t>
      </w:r>
    </w:p>
    <w:p w14:paraId="4BBB4CB0" w14:textId="77777777" w:rsidR="00AD7DF2" w:rsidRPr="005A0920" w:rsidRDefault="00AD7DF2" w:rsidP="003C07B1">
      <w:pPr>
        <w:pStyle w:val="Corpodetexto"/>
        <w:spacing w:before="100" w:beforeAutospacing="1" w:after="100" w:afterAutospacing="1"/>
        <w:rPr>
          <w:rFonts w:ascii="Book Antiqua" w:hAnsi="Book Antiqua"/>
          <w:sz w:val="19"/>
          <w:szCs w:val="19"/>
        </w:rPr>
      </w:pPr>
    </w:p>
    <w:p w14:paraId="6B79CC1C" w14:textId="77777777" w:rsidR="00AD7DF2" w:rsidRPr="005A0920" w:rsidRDefault="006E546A" w:rsidP="003C07B1">
      <w:pPr>
        <w:pStyle w:val="Corpodetexto"/>
        <w:spacing w:before="100" w:beforeAutospacing="1" w:after="100" w:afterAutospacing="1"/>
        <w:ind w:left="3176" w:right="3183"/>
        <w:jc w:val="center"/>
        <w:rPr>
          <w:rFonts w:ascii="Book Antiqua" w:hAnsi="Book Antiqua"/>
          <w:sz w:val="19"/>
          <w:szCs w:val="19"/>
        </w:rPr>
      </w:pPr>
      <w:r w:rsidRPr="005A0920">
        <w:rPr>
          <w:rFonts w:ascii="Book Antiqua" w:hAnsi="Book Antiqua"/>
          <w:sz w:val="19"/>
          <w:szCs w:val="19"/>
        </w:rPr>
        <w:t>Gustavo Jorge Laboissière Loyola Presidente</w:t>
      </w:r>
    </w:p>
    <w:p w14:paraId="3A9835A6" w14:textId="77777777" w:rsidR="00AD7DF2" w:rsidRPr="005A0920" w:rsidRDefault="00AD7DF2" w:rsidP="003C07B1">
      <w:pPr>
        <w:pStyle w:val="Corpodetexto"/>
        <w:spacing w:before="100" w:beforeAutospacing="1" w:after="100" w:afterAutospacing="1"/>
        <w:rPr>
          <w:rFonts w:ascii="Book Antiqua" w:hAnsi="Book Antiqua"/>
          <w:sz w:val="19"/>
          <w:szCs w:val="19"/>
        </w:rPr>
      </w:pPr>
    </w:p>
    <w:p w14:paraId="7C4EF54C" w14:textId="77777777" w:rsidR="00AD7DF2" w:rsidRPr="005A0920" w:rsidRDefault="006E546A" w:rsidP="003C07B1">
      <w:pPr>
        <w:pStyle w:val="Corpodetexto"/>
        <w:tabs>
          <w:tab w:val="left" w:pos="1949"/>
          <w:tab w:val="left" w:pos="9527"/>
        </w:tabs>
        <w:spacing w:before="100" w:beforeAutospacing="1" w:after="100" w:afterAutospacing="1"/>
        <w:ind w:left="113"/>
        <w:rPr>
          <w:rFonts w:ascii="Book Antiqua" w:hAnsi="Book Antiqua"/>
          <w:sz w:val="19"/>
          <w:szCs w:val="19"/>
        </w:rPr>
      </w:pPr>
      <w:r w:rsidRPr="005A0920">
        <w:rPr>
          <w:rFonts w:ascii="Book Antiqua" w:hAnsi="Book Antiqua"/>
          <w:sz w:val="19"/>
          <w:szCs w:val="19"/>
          <w:shd w:val="clear" w:color="auto" w:fill="CCCCCC"/>
        </w:rPr>
        <w:t xml:space="preserve"> </w:t>
      </w:r>
      <w:r w:rsidRPr="005A0920">
        <w:rPr>
          <w:rFonts w:ascii="Book Antiqua" w:hAnsi="Book Antiqua"/>
          <w:sz w:val="19"/>
          <w:szCs w:val="19"/>
          <w:shd w:val="clear" w:color="auto" w:fill="CCCCCC"/>
        </w:rPr>
        <w:tab/>
        <w:t>Este texto não substitui o publicado no DOU e no</w:t>
      </w:r>
      <w:r w:rsidRPr="005A0920">
        <w:rPr>
          <w:rFonts w:ascii="Book Antiqua" w:hAnsi="Book Antiqua"/>
          <w:spacing w:val="-7"/>
          <w:sz w:val="19"/>
          <w:szCs w:val="19"/>
          <w:shd w:val="clear" w:color="auto" w:fill="CCCCCC"/>
        </w:rPr>
        <w:t xml:space="preserve"> </w:t>
      </w:r>
      <w:r w:rsidRPr="005A0920">
        <w:rPr>
          <w:rFonts w:ascii="Book Antiqua" w:hAnsi="Book Antiqua"/>
          <w:sz w:val="19"/>
          <w:szCs w:val="19"/>
          <w:shd w:val="clear" w:color="auto" w:fill="CCCCCC"/>
        </w:rPr>
        <w:t>Sisbacen.</w:t>
      </w:r>
      <w:r w:rsidRPr="005A0920">
        <w:rPr>
          <w:rFonts w:ascii="Book Antiqua" w:hAnsi="Book Antiqua"/>
          <w:sz w:val="19"/>
          <w:szCs w:val="19"/>
          <w:shd w:val="clear" w:color="auto" w:fill="CCCCCC"/>
        </w:rPr>
        <w:tab/>
      </w:r>
    </w:p>
    <w:p w14:paraId="7C255633" w14:textId="77777777" w:rsidR="00AD7DF2" w:rsidRPr="005A0920" w:rsidRDefault="00AD7DF2" w:rsidP="003C07B1">
      <w:pPr>
        <w:spacing w:before="100" w:beforeAutospacing="1" w:after="100" w:afterAutospacing="1"/>
        <w:rPr>
          <w:rFonts w:ascii="Book Antiqua" w:hAnsi="Book Antiqua"/>
          <w:sz w:val="19"/>
          <w:szCs w:val="19"/>
        </w:rPr>
        <w:sectPr w:rsidR="00AD7DF2" w:rsidRPr="005A0920" w:rsidSect="003C07B1">
          <w:headerReference w:type="default" r:id="rId7"/>
          <w:footerReference w:type="default" r:id="rId8"/>
          <w:type w:val="continuous"/>
          <w:pgSz w:w="11910" w:h="16850"/>
          <w:pgMar w:top="1135" w:right="700" w:bottom="840" w:left="1560" w:header="577" w:footer="640" w:gutter="0"/>
          <w:pgNumType w:start="1"/>
          <w:cols w:space="720"/>
        </w:sectPr>
      </w:pPr>
    </w:p>
    <w:p w14:paraId="3F68CA74" w14:textId="77777777" w:rsidR="00AD7DF2" w:rsidRPr="005A0920" w:rsidRDefault="006E546A" w:rsidP="003C07B1">
      <w:pPr>
        <w:pStyle w:val="Corpodetexto"/>
        <w:spacing w:before="100" w:beforeAutospacing="1" w:after="100" w:afterAutospacing="1"/>
        <w:ind w:left="3176" w:right="3181"/>
        <w:jc w:val="center"/>
        <w:rPr>
          <w:rFonts w:ascii="Book Antiqua" w:hAnsi="Book Antiqua"/>
          <w:sz w:val="19"/>
          <w:szCs w:val="19"/>
        </w:rPr>
      </w:pPr>
      <w:r w:rsidRPr="005A0920">
        <w:rPr>
          <w:rFonts w:ascii="Book Antiqua" w:hAnsi="Book Antiqua"/>
          <w:sz w:val="19"/>
          <w:szCs w:val="19"/>
        </w:rPr>
        <w:lastRenderedPageBreak/>
        <w:t>ANEXO</w:t>
      </w:r>
    </w:p>
    <w:p w14:paraId="322B9B95" w14:textId="77777777" w:rsidR="00AD7DF2" w:rsidRPr="005A0920" w:rsidRDefault="006E546A" w:rsidP="003C07B1">
      <w:pPr>
        <w:pStyle w:val="Corpodetexto"/>
        <w:spacing w:before="100" w:beforeAutospacing="1" w:after="100" w:afterAutospacing="1"/>
        <w:ind w:left="3176" w:right="3182"/>
        <w:jc w:val="center"/>
        <w:rPr>
          <w:rFonts w:ascii="Book Antiqua" w:hAnsi="Book Antiqua"/>
          <w:sz w:val="19"/>
          <w:szCs w:val="19"/>
        </w:rPr>
      </w:pPr>
      <w:r w:rsidRPr="005A0920">
        <w:rPr>
          <w:rFonts w:ascii="Book Antiqua" w:hAnsi="Book Antiqua"/>
          <w:sz w:val="19"/>
          <w:szCs w:val="19"/>
        </w:rPr>
        <w:t>CAPÍTULO I</w:t>
      </w:r>
    </w:p>
    <w:p w14:paraId="4DFC7BFE" w14:textId="77777777" w:rsidR="00AD7DF2" w:rsidRPr="005A0920" w:rsidRDefault="006E546A" w:rsidP="003C07B1">
      <w:pPr>
        <w:pStyle w:val="Corpodetexto"/>
        <w:spacing w:before="100" w:beforeAutospacing="1" w:after="100" w:afterAutospacing="1"/>
        <w:ind w:left="2953"/>
        <w:rPr>
          <w:rFonts w:ascii="Book Antiqua" w:hAnsi="Book Antiqua"/>
          <w:sz w:val="19"/>
          <w:szCs w:val="19"/>
        </w:rPr>
      </w:pPr>
      <w:r w:rsidRPr="005A0920">
        <w:rPr>
          <w:rFonts w:ascii="Book Antiqua" w:hAnsi="Book Antiqua"/>
          <w:sz w:val="19"/>
          <w:szCs w:val="19"/>
        </w:rPr>
        <w:t>Da Prática de Arrendamento Mercantil</w:t>
      </w:r>
    </w:p>
    <w:p w14:paraId="6A2DA972" w14:textId="35F8CF2F" w:rsidR="00AD7DF2" w:rsidRPr="00CA3BF3" w:rsidRDefault="006E546A" w:rsidP="003C07B1">
      <w:pPr>
        <w:pStyle w:val="Corpodetexto"/>
        <w:spacing w:before="100" w:beforeAutospacing="1" w:after="100" w:afterAutospacing="1"/>
        <w:ind w:left="142" w:right="143" w:firstLine="1425"/>
        <w:jc w:val="both"/>
        <w:rPr>
          <w:rFonts w:ascii="Book Antiqua" w:hAnsi="Book Antiqua"/>
          <w:sz w:val="19"/>
          <w:szCs w:val="19"/>
        </w:rPr>
      </w:pPr>
      <w:r w:rsidRPr="008C23EA">
        <w:rPr>
          <w:rFonts w:ascii="Book Antiqua" w:hAnsi="Book Antiqua"/>
          <w:b/>
          <w:bCs/>
          <w:sz w:val="19"/>
          <w:szCs w:val="19"/>
          <w:highlight w:val="magenta"/>
        </w:rPr>
        <w:t>Art. 1º</w:t>
      </w:r>
      <w:r w:rsidRPr="005A0920">
        <w:rPr>
          <w:rFonts w:ascii="Book Antiqua" w:hAnsi="Book Antiqua"/>
          <w:sz w:val="19"/>
          <w:szCs w:val="19"/>
        </w:rPr>
        <w:t xml:space="preserve"> As operações de arrendamento mercantil com o tratamento tributário previsto na Lei nº. 6.099, de 12.09.74, alterada pela Lei nº. 7.132, de 26.10.83, somente podem ser realizadas por pessoas jurídicas que tenham como objeto principal de sua atividade a prática de operações de arrendamento mercantil, pelos bancos múltiplos com carteira de arrendamento mercantil e pelas instituições financeiras que, nos termos do art. 13 deste Regulamento, estejam autorizadas a contratar operações de arrendamento com o próprio vendedor do bem ou com pessoas jurídicas a ele coligadas ou interdependentes.</w:t>
      </w:r>
      <w:r w:rsidR="008C23EA">
        <w:rPr>
          <w:rFonts w:ascii="Book Antiqua" w:hAnsi="Book Antiqua"/>
          <w:sz w:val="19"/>
          <w:szCs w:val="19"/>
        </w:rPr>
        <w:t xml:space="preserve"> </w:t>
      </w:r>
      <w:r w:rsidR="008C23EA" w:rsidRPr="00043455">
        <w:rPr>
          <w:rFonts w:ascii="Book Antiqua" w:hAnsi="Book Antiqua"/>
          <w:b/>
          <w:bCs/>
          <w:color w:val="FF0000"/>
          <w:sz w:val="19"/>
          <w:szCs w:val="19"/>
          <w:u w:val="single"/>
          <w:lang w:eastAsia="pt-BR"/>
        </w:rPr>
        <w:t>(TRT15-2008)</w:t>
      </w:r>
      <w:r w:rsidR="00CA3BF3">
        <w:rPr>
          <w:rFonts w:ascii="Book Antiqua" w:hAnsi="Book Antiqua"/>
          <w:b/>
          <w:bCs/>
          <w:color w:val="FF0000"/>
          <w:sz w:val="19"/>
          <w:szCs w:val="19"/>
          <w:lang w:eastAsia="pt-BR"/>
        </w:rPr>
        <w:t xml:space="preserve"> </w:t>
      </w:r>
      <w:r w:rsidR="00CA3BF3">
        <w:rPr>
          <w:rFonts w:ascii="Book Antiqua" w:hAnsi="Book Antiqua"/>
          <w:b/>
          <w:color w:val="FF0000"/>
          <w:sz w:val="19"/>
          <w:szCs w:val="19"/>
          <w:u w:val="single"/>
          <w:lang w:eastAsia="pt-BR"/>
        </w:rPr>
        <w:t>(TRT24-2014)</w:t>
      </w:r>
    </w:p>
    <w:p w14:paraId="74CA6303"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Parágrafo único. As operações previstas neste artigo podem ser dos tipos financeiro e operacional.</w:t>
      </w:r>
    </w:p>
    <w:p w14:paraId="134559D0"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Art. 2º Para a realização das operações previstas neste Regulamento, as sociedades de arrendamento mercantil e as instituições financeiras citadas no artigo anterior devem manter departamento técnico devidamente estruturado e supervisionado diretamente por um de seus</w:t>
      </w:r>
      <w:r w:rsidRPr="005A0920">
        <w:rPr>
          <w:rFonts w:ascii="Book Antiqua" w:hAnsi="Book Antiqua"/>
          <w:spacing w:val="-1"/>
          <w:sz w:val="19"/>
          <w:szCs w:val="19"/>
        </w:rPr>
        <w:t xml:space="preserve"> </w:t>
      </w:r>
      <w:r w:rsidRPr="005A0920">
        <w:rPr>
          <w:rFonts w:ascii="Book Antiqua" w:hAnsi="Book Antiqua"/>
          <w:sz w:val="19"/>
          <w:szCs w:val="19"/>
        </w:rPr>
        <w:t>diretores.</w:t>
      </w:r>
    </w:p>
    <w:p w14:paraId="66932D71" w14:textId="77777777" w:rsidR="00AD7DF2" w:rsidRPr="005A0920" w:rsidRDefault="006E546A" w:rsidP="003C07B1">
      <w:pPr>
        <w:pStyle w:val="Corpodetexto"/>
        <w:spacing w:before="100" w:beforeAutospacing="1" w:after="100" w:afterAutospacing="1"/>
        <w:ind w:left="142" w:right="147" w:firstLine="1425"/>
        <w:jc w:val="both"/>
        <w:rPr>
          <w:rFonts w:ascii="Book Antiqua" w:hAnsi="Book Antiqua"/>
          <w:sz w:val="19"/>
          <w:szCs w:val="19"/>
        </w:rPr>
      </w:pPr>
      <w:r w:rsidRPr="005A0920">
        <w:rPr>
          <w:rFonts w:ascii="Book Antiqua" w:hAnsi="Book Antiqua"/>
          <w:sz w:val="19"/>
          <w:szCs w:val="19"/>
        </w:rPr>
        <w:t>Parágrafo único. As sociedades e instituições devem comunicar à Delegacia Regional do Banco Central do Brasil a que estiverem jurisdicionadas o nome do diretor responsável pela área de arrendamento mercantil.</w:t>
      </w:r>
    </w:p>
    <w:p w14:paraId="374340B0" w14:textId="77777777" w:rsidR="00AD7DF2" w:rsidRPr="005A0920" w:rsidRDefault="00AD7DF2" w:rsidP="003C07B1">
      <w:pPr>
        <w:pStyle w:val="Corpodetexto"/>
        <w:spacing w:before="100" w:beforeAutospacing="1" w:after="100" w:afterAutospacing="1"/>
        <w:rPr>
          <w:rFonts w:ascii="Book Antiqua" w:hAnsi="Book Antiqua"/>
          <w:sz w:val="19"/>
          <w:szCs w:val="19"/>
        </w:rPr>
      </w:pPr>
    </w:p>
    <w:p w14:paraId="2A156459" w14:textId="77777777" w:rsidR="00AD7DF2" w:rsidRPr="005A0920" w:rsidRDefault="006E546A" w:rsidP="003C07B1">
      <w:pPr>
        <w:pStyle w:val="Corpodetexto"/>
        <w:spacing w:before="100" w:beforeAutospacing="1" w:after="100" w:afterAutospacing="1"/>
        <w:ind w:left="3176" w:right="3179"/>
        <w:jc w:val="center"/>
        <w:rPr>
          <w:rFonts w:ascii="Book Antiqua" w:hAnsi="Book Antiqua"/>
          <w:sz w:val="19"/>
          <w:szCs w:val="19"/>
        </w:rPr>
      </w:pPr>
      <w:r w:rsidRPr="005A0920">
        <w:rPr>
          <w:rFonts w:ascii="Book Antiqua" w:hAnsi="Book Antiqua"/>
          <w:sz w:val="19"/>
          <w:szCs w:val="19"/>
        </w:rPr>
        <w:t>CAPÍTULO II</w:t>
      </w:r>
    </w:p>
    <w:p w14:paraId="11B77DF5" w14:textId="77777777" w:rsidR="00AD7DF2" w:rsidRPr="005A0920" w:rsidRDefault="006E546A" w:rsidP="003C07B1">
      <w:pPr>
        <w:pStyle w:val="Corpodetexto"/>
        <w:spacing w:before="100" w:beforeAutospacing="1" w:after="100" w:afterAutospacing="1"/>
        <w:ind w:left="910"/>
        <w:rPr>
          <w:rFonts w:ascii="Book Antiqua" w:hAnsi="Book Antiqua"/>
          <w:sz w:val="19"/>
          <w:szCs w:val="19"/>
        </w:rPr>
      </w:pPr>
      <w:r w:rsidRPr="005A0920">
        <w:rPr>
          <w:rFonts w:ascii="Book Antiqua" w:hAnsi="Book Antiqua"/>
          <w:sz w:val="19"/>
          <w:szCs w:val="19"/>
        </w:rPr>
        <w:t>Da Constituição e do Funcionamento das Sociedades de Arrendamento Mercantil</w:t>
      </w:r>
    </w:p>
    <w:p w14:paraId="4767C864" w14:textId="77777777" w:rsidR="00AD7DF2" w:rsidRPr="005A0920" w:rsidRDefault="006E546A" w:rsidP="003C07B1">
      <w:pPr>
        <w:pStyle w:val="Corpodetexto"/>
        <w:spacing w:before="100" w:beforeAutospacing="1" w:after="100" w:afterAutospacing="1"/>
        <w:ind w:left="142" w:right="143" w:firstLine="1425"/>
        <w:jc w:val="both"/>
        <w:rPr>
          <w:rFonts w:ascii="Book Antiqua" w:hAnsi="Book Antiqua"/>
          <w:sz w:val="19"/>
          <w:szCs w:val="19"/>
        </w:rPr>
      </w:pPr>
      <w:r w:rsidRPr="005A0920">
        <w:rPr>
          <w:rFonts w:ascii="Book Antiqua" w:hAnsi="Book Antiqua"/>
          <w:sz w:val="19"/>
          <w:szCs w:val="19"/>
        </w:rPr>
        <w:t>Art. 3º A constituição e o funcionamento das pessoas jurídicas que tenham como objeto principal de sua atividade a prática de operações de arrendamento mercantil, denominadas sociedades de arrendamento mercantil, dependem de autorização do Banco Central do Brasil.</w:t>
      </w:r>
    </w:p>
    <w:p w14:paraId="737F7A7E"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Art. 4º As sociedades de arrendamento mercantil devem adotar a forma jurídica  de sociedades anônimas e a elas se aplicam, no que couber, as mesmas condições estabelecidas para o funcionamento de instituições financeiras na Lei nº. 4.595, de 31.12.64, e legislação posterior relativa ao Sistema Financeiro Nacional, devendo constar obrigatoriamente de sua denominação social a expressão "Arrendamento</w:t>
      </w:r>
      <w:r w:rsidRPr="005A0920">
        <w:rPr>
          <w:rFonts w:ascii="Book Antiqua" w:hAnsi="Book Antiqua"/>
          <w:spacing w:val="2"/>
          <w:sz w:val="19"/>
          <w:szCs w:val="19"/>
        </w:rPr>
        <w:t xml:space="preserve"> </w:t>
      </w:r>
      <w:r w:rsidRPr="005A0920">
        <w:rPr>
          <w:rFonts w:ascii="Book Antiqua" w:hAnsi="Book Antiqua"/>
          <w:sz w:val="19"/>
          <w:szCs w:val="19"/>
        </w:rPr>
        <w:t>Mercantil".</w:t>
      </w:r>
    </w:p>
    <w:p w14:paraId="7C8B2FA0"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Parágrafo único. A expressão "Arrendamento Mercantil" na denominação ou razão social é privativa das sociedades de que trata este</w:t>
      </w:r>
      <w:r w:rsidRPr="005A0920">
        <w:rPr>
          <w:rFonts w:ascii="Book Antiqua" w:hAnsi="Book Antiqua"/>
          <w:spacing w:val="-5"/>
          <w:sz w:val="19"/>
          <w:szCs w:val="19"/>
        </w:rPr>
        <w:t xml:space="preserve"> </w:t>
      </w:r>
      <w:r w:rsidRPr="005A0920">
        <w:rPr>
          <w:rFonts w:ascii="Book Antiqua" w:hAnsi="Book Antiqua"/>
          <w:sz w:val="19"/>
          <w:szCs w:val="19"/>
        </w:rPr>
        <w:t>artigo.</w:t>
      </w:r>
    </w:p>
    <w:p w14:paraId="02AF1712" w14:textId="77777777" w:rsidR="00AD7DF2" w:rsidRPr="005A0920" w:rsidRDefault="00AD7DF2" w:rsidP="003C07B1">
      <w:pPr>
        <w:pStyle w:val="Corpodetexto"/>
        <w:spacing w:before="100" w:beforeAutospacing="1" w:after="100" w:afterAutospacing="1"/>
        <w:rPr>
          <w:rFonts w:ascii="Book Antiqua" w:hAnsi="Book Antiqua"/>
          <w:sz w:val="19"/>
          <w:szCs w:val="19"/>
        </w:rPr>
      </w:pPr>
    </w:p>
    <w:p w14:paraId="1214D074" w14:textId="77777777" w:rsidR="00AD7DF2" w:rsidRPr="005A0920" w:rsidRDefault="006E546A" w:rsidP="003C07B1">
      <w:pPr>
        <w:pStyle w:val="Corpodetexto"/>
        <w:spacing w:before="100" w:beforeAutospacing="1" w:after="100" w:afterAutospacing="1"/>
        <w:ind w:left="3176" w:right="3182"/>
        <w:jc w:val="center"/>
        <w:rPr>
          <w:rFonts w:ascii="Book Antiqua" w:hAnsi="Book Antiqua"/>
          <w:sz w:val="19"/>
          <w:szCs w:val="19"/>
        </w:rPr>
      </w:pPr>
      <w:r w:rsidRPr="005A0920">
        <w:rPr>
          <w:rFonts w:ascii="Book Antiqua" w:hAnsi="Book Antiqua"/>
          <w:sz w:val="19"/>
          <w:szCs w:val="19"/>
        </w:rPr>
        <w:t>CAPÍTULO III</w:t>
      </w:r>
    </w:p>
    <w:p w14:paraId="438DAD7C" w14:textId="77777777" w:rsidR="00AD7DF2" w:rsidRPr="005A0920" w:rsidRDefault="006E546A" w:rsidP="003C07B1">
      <w:pPr>
        <w:pStyle w:val="Corpodetexto"/>
        <w:spacing w:before="100" w:beforeAutospacing="1" w:after="100" w:afterAutospacing="1"/>
        <w:ind w:left="2600" w:right="2610"/>
        <w:jc w:val="center"/>
        <w:rPr>
          <w:rFonts w:ascii="Book Antiqua" w:hAnsi="Book Antiqua"/>
          <w:sz w:val="19"/>
          <w:szCs w:val="19"/>
        </w:rPr>
      </w:pPr>
      <w:r w:rsidRPr="005A0920">
        <w:rPr>
          <w:rFonts w:ascii="Book Antiqua" w:hAnsi="Book Antiqua"/>
          <w:sz w:val="19"/>
          <w:szCs w:val="19"/>
        </w:rPr>
        <w:t>Das Modalidades de Arrendamento Mercantil</w:t>
      </w:r>
    </w:p>
    <w:p w14:paraId="00495172" w14:textId="1713113D" w:rsidR="007C1CFA" w:rsidRDefault="007C1CFA" w:rsidP="007C1CFA">
      <w:pPr>
        <w:pStyle w:val="Corpodetexto"/>
        <w:spacing w:before="100" w:beforeAutospacing="1" w:after="100" w:afterAutospacing="1"/>
        <w:ind w:firstLine="1560"/>
        <w:jc w:val="both"/>
        <w:rPr>
          <w:rFonts w:ascii="Book Antiqua" w:hAnsi="Book Antiqua"/>
          <w:sz w:val="19"/>
          <w:szCs w:val="19"/>
        </w:rPr>
      </w:pPr>
      <w:r w:rsidRPr="005963A6">
        <w:rPr>
          <w:rFonts w:ascii="Book Antiqua" w:hAnsi="Book Antiqua"/>
          <w:b/>
          <w:bCs/>
          <w:sz w:val="19"/>
          <w:szCs w:val="19"/>
          <w:highlight w:val="magenta"/>
        </w:rPr>
        <w:t>Art. 5º</w:t>
      </w:r>
      <w:r w:rsidRPr="005963A6">
        <w:rPr>
          <w:rFonts w:ascii="Book Antiqua" w:hAnsi="Book Antiqua"/>
          <w:b/>
          <w:bCs/>
          <w:sz w:val="19"/>
          <w:szCs w:val="19"/>
        </w:rPr>
        <w:t xml:space="preserve">  Considera-se arrendamento mercantil financeiro a modalidade de arrendamento que não for classificada como arrendamento mercantil operacional, conforme o disposto no art. 6º</w:t>
      </w:r>
      <w:r w:rsidRPr="007C1CFA">
        <w:rPr>
          <w:rFonts w:ascii="Book Antiqua" w:hAnsi="Book Antiqua"/>
          <w:sz w:val="19"/>
          <w:szCs w:val="19"/>
        </w:rPr>
        <w:t>. (Redação dada, a partir de 27/2/2019, pela Resolução nº 4.696, de 27/11/2018.)</w:t>
      </w:r>
      <w:r w:rsidR="005963A6">
        <w:rPr>
          <w:rFonts w:ascii="Book Antiqua" w:hAnsi="Book Antiqua"/>
          <w:sz w:val="19"/>
          <w:szCs w:val="19"/>
        </w:rPr>
        <w:t xml:space="preserve"> </w:t>
      </w:r>
      <w:r w:rsidR="005963A6">
        <w:rPr>
          <w:rFonts w:ascii="Book Antiqua" w:hAnsi="Book Antiqua"/>
          <w:b/>
          <w:color w:val="FF0000"/>
          <w:sz w:val="18"/>
          <w:szCs w:val="18"/>
          <w:u w:val="single"/>
          <w:lang w:eastAsia="pt-BR"/>
        </w:rPr>
        <w:t>(Cartórios/TJMS-2021)</w:t>
      </w:r>
    </w:p>
    <w:p w14:paraId="0FD52BBB"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 - (Revogado, a partir de 27/2/2019, pela Resolução nº 4.696, de 27/11/2018.) </w:t>
      </w:r>
    </w:p>
    <w:p w14:paraId="7FFB56D5"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II - (Revogado, a partir de 27/2/2019, pela Resolução nº 4.696, de 27/11/2018.) </w:t>
      </w:r>
    </w:p>
    <w:p w14:paraId="2B58273F" w14:textId="683F2888" w:rsid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lastRenderedPageBreak/>
        <w:t>III - (Revogado, a partir de 27/2/2019, pela Resolução nº 4.696, de 27/11/2018.)</w:t>
      </w:r>
    </w:p>
    <w:p w14:paraId="26E272C1" w14:textId="1FC90F38" w:rsidR="007C1CFA" w:rsidRPr="005963A6" w:rsidRDefault="007C1CFA" w:rsidP="007C1CFA">
      <w:pPr>
        <w:pStyle w:val="Corpodetexto"/>
        <w:spacing w:before="100" w:beforeAutospacing="1" w:after="100" w:afterAutospacing="1"/>
        <w:ind w:firstLine="1560"/>
        <w:jc w:val="both"/>
        <w:rPr>
          <w:rFonts w:ascii="Book Antiqua" w:hAnsi="Book Antiqua"/>
          <w:sz w:val="18"/>
          <w:szCs w:val="18"/>
        </w:rPr>
      </w:pPr>
      <w:r w:rsidRPr="007C1CFA">
        <w:rPr>
          <w:rFonts w:ascii="Book Antiqua" w:hAnsi="Book Antiqua"/>
          <w:b/>
          <w:bCs/>
          <w:sz w:val="19"/>
          <w:szCs w:val="19"/>
          <w:highlight w:val="magenta"/>
        </w:rPr>
        <w:t>Art. 6º</w:t>
      </w:r>
      <w:r w:rsidRPr="007C1CFA">
        <w:rPr>
          <w:rFonts w:ascii="Book Antiqua" w:hAnsi="Book Antiqua"/>
          <w:b/>
          <w:bCs/>
          <w:sz w:val="19"/>
          <w:szCs w:val="19"/>
        </w:rPr>
        <w:t xml:space="preserve"> </w:t>
      </w:r>
      <w:r w:rsidRPr="006A5ED5">
        <w:rPr>
          <w:rFonts w:ascii="Book Antiqua" w:hAnsi="Book Antiqua"/>
          <w:b/>
          <w:bCs/>
          <w:caps/>
          <w:sz w:val="19"/>
          <w:szCs w:val="19"/>
          <w:highlight w:val="green"/>
        </w:rPr>
        <w:t>Considera-se</w:t>
      </w:r>
      <w:r w:rsidRPr="006A5ED5">
        <w:rPr>
          <w:rFonts w:ascii="Book Antiqua" w:hAnsi="Book Antiqua"/>
          <w:b/>
          <w:bCs/>
          <w:caps/>
          <w:sz w:val="19"/>
          <w:szCs w:val="19"/>
        </w:rPr>
        <w:t xml:space="preserve"> </w:t>
      </w:r>
      <w:r w:rsidRPr="006A5ED5">
        <w:rPr>
          <w:rFonts w:ascii="Book Antiqua" w:hAnsi="Book Antiqua"/>
          <w:b/>
          <w:bCs/>
          <w:caps/>
          <w:sz w:val="19"/>
          <w:szCs w:val="19"/>
          <w:shd w:val="clear" w:color="auto" w:fill="FBD4B4" w:themeFill="accent6" w:themeFillTint="66"/>
        </w:rPr>
        <w:t>arrendamento mercantil operacional</w:t>
      </w:r>
      <w:r w:rsidRPr="007C1CFA">
        <w:rPr>
          <w:rFonts w:ascii="Book Antiqua" w:hAnsi="Book Antiqua"/>
          <w:sz w:val="19"/>
          <w:szCs w:val="19"/>
        </w:rPr>
        <w:t xml:space="preserve"> a modalidade em que: (Redação dada pela Resolução nº 2.465, de 19/2/1998.)</w:t>
      </w:r>
      <w:r w:rsidR="006A5ED5">
        <w:rPr>
          <w:rFonts w:ascii="Book Antiqua" w:hAnsi="Book Antiqua"/>
          <w:sz w:val="19"/>
          <w:szCs w:val="19"/>
        </w:rPr>
        <w:t xml:space="preserve"> </w:t>
      </w:r>
      <w:r w:rsidR="006A5ED5" w:rsidRPr="005963A6">
        <w:rPr>
          <w:rFonts w:ascii="Book Antiqua" w:hAnsi="Book Antiqua"/>
          <w:b/>
          <w:bCs/>
          <w:color w:val="FF0000"/>
          <w:sz w:val="18"/>
          <w:szCs w:val="18"/>
          <w:u w:val="single"/>
          <w:lang w:eastAsia="pt-BR"/>
        </w:rPr>
        <w:t>(TRF2-2011)</w:t>
      </w:r>
      <w:r w:rsidR="005963A6">
        <w:rPr>
          <w:rFonts w:ascii="Book Antiqua" w:hAnsi="Book Antiqua"/>
          <w:b/>
          <w:bCs/>
          <w:color w:val="FF0000"/>
          <w:sz w:val="18"/>
          <w:szCs w:val="18"/>
          <w:lang w:eastAsia="pt-BR"/>
        </w:rPr>
        <w:t xml:space="preserve"> </w:t>
      </w:r>
      <w:r w:rsidR="005963A6">
        <w:rPr>
          <w:rFonts w:ascii="Book Antiqua" w:hAnsi="Book Antiqua"/>
          <w:b/>
          <w:bCs/>
          <w:color w:val="FF0000"/>
          <w:sz w:val="18"/>
          <w:szCs w:val="18"/>
          <w:u w:val="single"/>
          <w:lang w:eastAsia="pt-BR"/>
        </w:rPr>
        <w:t>(AGU-2012)</w:t>
      </w:r>
      <w:r w:rsidRPr="005963A6">
        <w:rPr>
          <w:rFonts w:ascii="Book Antiqua" w:hAnsi="Book Antiqua"/>
          <w:sz w:val="18"/>
          <w:szCs w:val="18"/>
        </w:rPr>
        <w:t xml:space="preserve"> </w:t>
      </w:r>
      <w:r w:rsidRPr="005963A6">
        <w:rPr>
          <w:rFonts w:ascii="Book Antiqua" w:hAnsi="Book Antiqua" w:cs="Arial"/>
          <w:b/>
          <w:color w:val="FF0000"/>
          <w:sz w:val="18"/>
          <w:szCs w:val="18"/>
          <w:u w:val="single"/>
          <w:lang w:eastAsia="pt-BR"/>
        </w:rPr>
        <w:t>(TJRS-2016)</w:t>
      </w:r>
      <w:r w:rsidR="005963A6">
        <w:rPr>
          <w:rFonts w:ascii="Book Antiqua" w:hAnsi="Book Antiqua" w:cs="Arial"/>
          <w:b/>
          <w:color w:val="FF0000"/>
          <w:sz w:val="18"/>
          <w:szCs w:val="18"/>
          <w:lang w:eastAsia="pt-BR"/>
        </w:rPr>
        <w:t xml:space="preserve"> </w:t>
      </w:r>
      <w:r w:rsidR="005963A6">
        <w:rPr>
          <w:rFonts w:ascii="Book Antiqua" w:hAnsi="Book Antiqua"/>
          <w:b/>
          <w:color w:val="FF0000"/>
          <w:sz w:val="18"/>
          <w:szCs w:val="18"/>
          <w:u w:val="single"/>
          <w:lang w:eastAsia="pt-BR"/>
        </w:rPr>
        <w:t>(Cartórios/TJMS-2021)</w:t>
      </w:r>
    </w:p>
    <w:p w14:paraId="58590F95" w14:textId="424A7F66" w:rsidR="007C1CFA" w:rsidRPr="005963A6" w:rsidRDefault="007C1CFA" w:rsidP="007C1CFA">
      <w:pPr>
        <w:pStyle w:val="Corpodetexto"/>
        <w:spacing w:before="100" w:beforeAutospacing="1" w:after="100" w:afterAutospacing="1"/>
        <w:ind w:firstLine="1560"/>
        <w:jc w:val="both"/>
        <w:rPr>
          <w:rFonts w:ascii="Book Antiqua" w:hAnsi="Book Antiqua"/>
          <w:b/>
          <w:bCs/>
          <w:sz w:val="18"/>
          <w:szCs w:val="18"/>
        </w:rPr>
      </w:pPr>
      <w:r w:rsidRPr="007C1CFA">
        <w:rPr>
          <w:rFonts w:ascii="Book Antiqua" w:hAnsi="Book Antiqua"/>
          <w:sz w:val="19"/>
          <w:szCs w:val="19"/>
        </w:rPr>
        <w:t xml:space="preserve">I - </w:t>
      </w:r>
      <w:r w:rsidRPr="005963A6">
        <w:rPr>
          <w:rFonts w:ascii="Book Antiqua" w:hAnsi="Book Antiqua"/>
          <w:b/>
          <w:bCs/>
          <w:sz w:val="19"/>
          <w:szCs w:val="19"/>
        </w:rPr>
        <w:t>as contraprestações a serem pagas pela arrendatária contemplem o custo de arrendamento do bem e os serviços inerentes a sua colocação à disposição da arrendatária, não podendo o valor presente dos pagamentos ultrapassar 90% (noventa por cento) do custo do bem</w:t>
      </w:r>
      <w:r w:rsidRPr="007C1CFA">
        <w:rPr>
          <w:rFonts w:ascii="Book Antiqua" w:hAnsi="Book Antiqua"/>
          <w:sz w:val="19"/>
          <w:szCs w:val="19"/>
        </w:rPr>
        <w:t xml:space="preserve">; (Redação dada pela Resolução nº 2.465, de 19/2/1998.) </w:t>
      </w:r>
      <w:r w:rsidR="007B0B38" w:rsidRPr="005963A6">
        <w:rPr>
          <w:rFonts w:ascii="Book Antiqua" w:hAnsi="Book Antiqua"/>
          <w:b/>
          <w:bCs/>
          <w:color w:val="FF0000"/>
          <w:sz w:val="18"/>
          <w:szCs w:val="18"/>
          <w:u w:val="single"/>
        </w:rPr>
        <w:t>(AGU-2012)</w:t>
      </w:r>
      <w:r w:rsidR="005963A6">
        <w:rPr>
          <w:rFonts w:ascii="Book Antiqua" w:hAnsi="Book Antiqua"/>
          <w:b/>
          <w:bCs/>
          <w:color w:val="FF0000"/>
          <w:sz w:val="18"/>
          <w:szCs w:val="18"/>
        </w:rPr>
        <w:t xml:space="preserve"> </w:t>
      </w:r>
      <w:r w:rsidR="005963A6">
        <w:rPr>
          <w:rFonts w:ascii="Book Antiqua" w:hAnsi="Book Antiqua"/>
          <w:b/>
          <w:color w:val="FF0000"/>
          <w:sz w:val="18"/>
          <w:szCs w:val="18"/>
          <w:u w:val="single"/>
          <w:lang w:eastAsia="pt-BR"/>
        </w:rPr>
        <w:t>(Cartórios/TJMS-2021)</w:t>
      </w:r>
    </w:p>
    <w:p w14:paraId="6BB7AD2E"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II - o prazo efetivo do arrendamento mercantil seja inferior a 75% (setenta e cinco por cento) do prazo de vida útil econômica do bem; (Redação dada, a partir de 27/2/2019, pela Resolução nº 4.696, de 27/11/2018.) </w:t>
      </w:r>
    </w:p>
    <w:p w14:paraId="007BA6B1" w14:textId="68ACD7FE"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III - </w:t>
      </w:r>
      <w:r w:rsidRPr="005963A6">
        <w:rPr>
          <w:rFonts w:ascii="Book Antiqua" w:hAnsi="Book Antiqua"/>
          <w:b/>
          <w:bCs/>
          <w:sz w:val="19"/>
          <w:szCs w:val="19"/>
        </w:rPr>
        <w:t>o preço para o exercício da opção de compra seja o valor de mercado do bem arrendado</w:t>
      </w:r>
      <w:r w:rsidRPr="007C1CFA">
        <w:rPr>
          <w:rFonts w:ascii="Book Antiqua" w:hAnsi="Book Antiqua"/>
          <w:sz w:val="19"/>
          <w:szCs w:val="19"/>
        </w:rPr>
        <w:t xml:space="preserve">; (Redação dada pela Resolução nº 2.465, de 19/2/1998.) </w:t>
      </w:r>
      <w:r w:rsidR="005963A6">
        <w:rPr>
          <w:rFonts w:ascii="Book Antiqua" w:hAnsi="Book Antiqua"/>
          <w:sz w:val="19"/>
          <w:szCs w:val="19"/>
        </w:rPr>
        <w:t xml:space="preserve"> </w:t>
      </w:r>
      <w:r w:rsidR="005963A6">
        <w:rPr>
          <w:rFonts w:ascii="Book Antiqua" w:hAnsi="Book Antiqua"/>
          <w:b/>
          <w:color w:val="FF0000"/>
          <w:sz w:val="18"/>
          <w:szCs w:val="18"/>
          <w:u w:val="single"/>
          <w:lang w:eastAsia="pt-BR"/>
        </w:rPr>
        <w:t>(Cartórios/TJMS-2021)</w:t>
      </w:r>
    </w:p>
    <w:p w14:paraId="22B673D9"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IV - não haja previsão de pagamento de valor residual garantido; (Redação dada, a partir de 27/2/2019, pela Resolução nº 4.696, de 27/11/2018.) </w:t>
      </w:r>
    </w:p>
    <w:p w14:paraId="4C87115E"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V - o bem arrendado seja suficientemente genérico, de modo a possibilitar seu arrendamento subsequente a outra arrendatária sem modificações significativas; e (Incluído, a partir de 27/2/2019, pela Resolução nº 4.696, de 27/11/2018.) </w:t>
      </w:r>
    </w:p>
    <w:p w14:paraId="74B217B4"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VI - as perdas decorrentes do cancelamento do contrato após o período de cancelamento improvável não sejam suportadas substancialmente pela arrendatária. (Incluído, a partir de 27/2/2019, pela Resolução nº 4.696, de 27/11/2018.) </w:t>
      </w:r>
    </w:p>
    <w:p w14:paraId="6F4440BC"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Parágrafo único. (Revogado pela Resolução nº 2.465, de 19/2/1998.) </w:t>
      </w:r>
    </w:p>
    <w:p w14:paraId="43D79AAF" w14:textId="69104D8C" w:rsidR="00AD7DF2"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1º  As operações de que trata este artigo são privativas dos bancos múltiplos com carteira de arrendamento mercantil e das sociedades de arrendamento mercantil. (Incluído pela Resolução nº 2.465, de 19/2/1998.)</w:t>
      </w:r>
    </w:p>
    <w:p w14:paraId="40F7BE1C"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 2º  No cálculo do valor presente dos pagamentos deverá ser utilizada taxa equivalente aos encargos financeiros constantes do contrato. (Incluído pela Resolução nº 2.465, de 19/2/1998.) </w:t>
      </w:r>
    </w:p>
    <w:p w14:paraId="7B450605"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 3º  A manutenção, a assistência técnica e os serviços correlatos à operacionalidade do bem arrendado podem ser de responsabilidade da arrendadora ou da arrendatária. (Incluído pela Resolução nº 2.465, de 19/2/1998.) </w:t>
      </w:r>
    </w:p>
    <w:p w14:paraId="317BDFAF" w14:textId="21658CF6" w:rsid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4º  Para os efeitos do disposto no inciso I do caput, se o exercício da opção de renovação ou qualquer forma de extensão contratual for considerada razoavelmente certa no início do contrato, deve ser considerado também o valor presente das contraprestações relativas ao período adicional. (Incluído, a partir de 27/2/2019, pela Resolução nº 4.696, de 27/11/2018.)</w:t>
      </w:r>
    </w:p>
    <w:p w14:paraId="7777EE14"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Art. 6º-A  Para efeito do disposto no art. 6º, considera-se: </w:t>
      </w:r>
    </w:p>
    <w:p w14:paraId="4EF562CF"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 - prazo efetivo do arrendamento mercantil: o período de cancelamento improvável, juntamente com: </w:t>
      </w:r>
    </w:p>
    <w:p w14:paraId="36DC8E9E"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a) períodos cobertos por opção da arrendatária de estender o prazo do arrendamento, se o exercício dessa opção for considerado razoavelmente certo, no início do arrendamento mercantil; e </w:t>
      </w:r>
    </w:p>
    <w:p w14:paraId="4658210F"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b) períodos cobertos por opção da arrendatária de rescindir o arrendamento, se o não exercício dessa opção for considerado razoavelmente certo, no início do arrendamento mercantil; </w:t>
      </w:r>
    </w:p>
    <w:p w14:paraId="3DF9183D"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lastRenderedPageBreak/>
        <w:t xml:space="preserve">II - período de cancelamento improvável: o período mínimo do contrato durante o qual a arrendatária possui a opção de rescindir o arrendamento mercantil somente: </w:t>
      </w:r>
    </w:p>
    <w:p w14:paraId="1823A332"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a) nas hipóteses previstas na legislação; </w:t>
      </w:r>
    </w:p>
    <w:p w14:paraId="2A387022"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b) com a permissão da arrendadora; ou </w:t>
      </w:r>
    </w:p>
    <w:p w14:paraId="5232A051"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c) mediante o pagamento, pela arrendatária, de uma quantia adicional tal que a continuação do arrendamento mercantil seja considerada, desde o início, razoavelmente certa; e </w:t>
      </w:r>
    </w:p>
    <w:p w14:paraId="7B3D26B4"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III - vida útil econômica: o período remanescente a partir do começo do prazo do arrendamento mercantil, durante o qual se espera que o bem arrendado seja economicamente utilizável, independentemente da data de encerramento do contrato. </w:t>
      </w:r>
    </w:p>
    <w:p w14:paraId="7402BB14"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Parágrafo único.  Para avaliar se os exercícios das opções de estender o prazo e de rescindir o arrendamento são ou não razoavelmente certos, devem ser considerados todos os fatos e circunstâncias relevantes que criam incentivo econômico para a decisão da arrendatária, inclusive: </w:t>
      </w:r>
    </w:p>
    <w:p w14:paraId="4FDD70E3" w14:textId="6BD7678D" w:rsid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I - a comparação do valor contratado das contraprestações com o valor de mercado estimado no período coberto pela opção;</w:t>
      </w:r>
    </w:p>
    <w:p w14:paraId="201975ED"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II - as benfeitorias no bem arrendado com benefícios econômicos esperados significativos no período coberto pela opção; </w:t>
      </w:r>
    </w:p>
    <w:p w14:paraId="6FEF1CE6" w14:textId="2F4411E1"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III - os custos ou dificuldades operacionais decorrentes da não continuação da operação; e </w:t>
      </w:r>
    </w:p>
    <w:p w14:paraId="4334863C"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IV - a importância do bem arrendado para as operações da arrendatária, seu grau de especialização, sua localização e a disponibilidade de alternativas adequadas. </w:t>
      </w:r>
    </w:p>
    <w:p w14:paraId="36714125" w14:textId="616EB0CA"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(Artigo 6º-A incluído, a partir de 27/2/2019, pela Resolução nº 4.696, de 27/11/2018.) </w:t>
      </w:r>
    </w:p>
    <w:p w14:paraId="31DCF864"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Art. 6º-B  A classificação do arrendamento mercantil conforme o disposto nos arts. 5º e 6º deste Regulamento deve ser realizada: </w:t>
      </w:r>
    </w:p>
    <w:p w14:paraId="0531E6E7"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 - no início do contrato; </w:t>
      </w:r>
    </w:p>
    <w:p w14:paraId="6673E5D6"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II - no momento do exercício da opção de renovação que, ao início do contrato, não seja considerada razoavelmente certa; e </w:t>
      </w:r>
    </w:p>
    <w:p w14:paraId="07452C3F"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III - no caso de alteração contratual. </w:t>
      </w:r>
    </w:p>
    <w:p w14:paraId="03BF16C7"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Parágrafo único.  Nas situações mencionadas nos incisos II e III do caput, deve-se considerar, para os efeitos do disposto nos incisos I e II do art. 6º: </w:t>
      </w:r>
    </w:p>
    <w:p w14:paraId="34F7ACE4" w14:textId="6E811D3B"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 - o custo do bem na data do exercício da opção de renovação ou da alteração contratual; e </w:t>
      </w:r>
    </w:p>
    <w:p w14:paraId="1CB06B77" w14:textId="77777777" w:rsidR="007C1CFA" w:rsidRPr="007C1CFA"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 xml:space="preserve">II - o prazo efetivo do arrendamento mercantil remanescente, o valor presente das contraprestações remanescentes e a vida útil econômica do bem, todos a partir da data do exercício da opção de renovação ou da alteração contratual. </w:t>
      </w:r>
    </w:p>
    <w:p w14:paraId="0C36E882" w14:textId="6A4B5731" w:rsidR="00AD7DF2" w:rsidRPr="005A0920" w:rsidRDefault="007C1CFA" w:rsidP="007C1CFA">
      <w:pPr>
        <w:pStyle w:val="Corpodetexto"/>
        <w:spacing w:before="100" w:beforeAutospacing="1" w:after="100" w:afterAutospacing="1"/>
        <w:ind w:firstLine="1560"/>
        <w:jc w:val="both"/>
        <w:rPr>
          <w:rFonts w:ascii="Book Antiqua" w:hAnsi="Book Antiqua"/>
          <w:sz w:val="19"/>
          <w:szCs w:val="19"/>
        </w:rPr>
      </w:pPr>
      <w:r w:rsidRPr="007C1CFA">
        <w:rPr>
          <w:rFonts w:ascii="Book Antiqua" w:hAnsi="Book Antiqua"/>
          <w:sz w:val="19"/>
          <w:szCs w:val="19"/>
        </w:rPr>
        <w:t>(Artigo 6º-B incluído, a partir de 27/2/2019, pela Resolução nº 4.696, de 27/11/2018.)</w:t>
      </w:r>
    </w:p>
    <w:p w14:paraId="31827282" w14:textId="77777777" w:rsidR="00AD7DF2" w:rsidRPr="005A0920" w:rsidRDefault="006E546A" w:rsidP="003C07B1">
      <w:pPr>
        <w:pStyle w:val="Corpodetexto"/>
        <w:spacing w:before="100" w:beforeAutospacing="1" w:after="100" w:afterAutospacing="1"/>
        <w:ind w:left="3174" w:right="3183"/>
        <w:jc w:val="center"/>
        <w:rPr>
          <w:rFonts w:ascii="Book Antiqua" w:hAnsi="Book Antiqua"/>
          <w:sz w:val="19"/>
          <w:szCs w:val="19"/>
          <w:highlight w:val="green"/>
        </w:rPr>
      </w:pPr>
      <w:r w:rsidRPr="005A0920">
        <w:rPr>
          <w:rFonts w:ascii="Book Antiqua" w:hAnsi="Book Antiqua"/>
          <w:sz w:val="19"/>
          <w:szCs w:val="19"/>
          <w:highlight w:val="green"/>
        </w:rPr>
        <w:t>CAPÍTULO IV</w:t>
      </w:r>
    </w:p>
    <w:p w14:paraId="746FB04D" w14:textId="77777777" w:rsidR="00AD7DF2" w:rsidRPr="005A0920" w:rsidRDefault="006E546A" w:rsidP="003C07B1">
      <w:pPr>
        <w:pStyle w:val="Corpodetexto"/>
        <w:spacing w:before="100" w:beforeAutospacing="1" w:after="100" w:afterAutospacing="1"/>
        <w:ind w:left="3176" w:right="3183"/>
        <w:jc w:val="center"/>
        <w:rPr>
          <w:rFonts w:ascii="Book Antiqua" w:hAnsi="Book Antiqua"/>
          <w:sz w:val="19"/>
          <w:szCs w:val="19"/>
        </w:rPr>
      </w:pPr>
      <w:r w:rsidRPr="005A0920">
        <w:rPr>
          <w:rFonts w:ascii="Book Antiqua" w:hAnsi="Book Antiqua"/>
          <w:sz w:val="19"/>
          <w:szCs w:val="19"/>
          <w:highlight w:val="green"/>
        </w:rPr>
        <w:t>Dos Contratos de Arrendamento</w:t>
      </w:r>
    </w:p>
    <w:p w14:paraId="7BCB7A52"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b/>
          <w:sz w:val="19"/>
          <w:szCs w:val="19"/>
          <w:highlight w:val="magenta"/>
        </w:rPr>
        <w:lastRenderedPageBreak/>
        <w:t>Art. 7º</w:t>
      </w:r>
      <w:r w:rsidRPr="005A0920">
        <w:rPr>
          <w:rFonts w:ascii="Book Antiqua" w:hAnsi="Book Antiqua"/>
          <w:sz w:val="19"/>
          <w:szCs w:val="19"/>
        </w:rPr>
        <w:t xml:space="preserve"> Os </w:t>
      </w:r>
      <w:r w:rsidRPr="005A0920">
        <w:rPr>
          <w:rFonts w:ascii="Book Antiqua" w:hAnsi="Book Antiqua"/>
          <w:b/>
          <w:caps/>
          <w:sz w:val="19"/>
          <w:szCs w:val="19"/>
          <w:shd w:val="clear" w:color="auto" w:fill="FBD4B4" w:themeFill="accent6" w:themeFillTint="66"/>
        </w:rPr>
        <w:t>contratos de arrendamento mercantil</w:t>
      </w:r>
      <w:r w:rsidRPr="005A0920">
        <w:rPr>
          <w:rFonts w:ascii="Book Antiqua" w:hAnsi="Book Antiqua"/>
          <w:sz w:val="19"/>
          <w:szCs w:val="19"/>
        </w:rPr>
        <w:t xml:space="preserve"> </w:t>
      </w:r>
      <w:r w:rsidRPr="005A0920">
        <w:rPr>
          <w:rFonts w:ascii="Book Antiqua" w:hAnsi="Book Antiqua"/>
          <w:b/>
          <w:caps/>
          <w:sz w:val="19"/>
          <w:szCs w:val="19"/>
          <w:highlight w:val="green"/>
        </w:rPr>
        <w:t>devem ser formalizados</w:t>
      </w:r>
      <w:r w:rsidRPr="005A0920">
        <w:rPr>
          <w:rFonts w:ascii="Book Antiqua" w:hAnsi="Book Antiqua"/>
          <w:sz w:val="19"/>
          <w:szCs w:val="19"/>
        </w:rPr>
        <w:t xml:space="preserve"> por </w:t>
      </w:r>
      <w:r w:rsidRPr="005A0920">
        <w:rPr>
          <w:rFonts w:ascii="Book Antiqua" w:hAnsi="Book Antiqua"/>
          <w:b/>
          <w:sz w:val="19"/>
          <w:szCs w:val="19"/>
          <w:highlight w:val="cyan"/>
        </w:rPr>
        <w:t>instrumento público</w:t>
      </w:r>
      <w:r w:rsidRPr="005A0920">
        <w:rPr>
          <w:rFonts w:ascii="Book Antiqua" w:hAnsi="Book Antiqua"/>
          <w:sz w:val="19"/>
          <w:szCs w:val="19"/>
        </w:rPr>
        <w:t xml:space="preserve"> ou </w:t>
      </w:r>
      <w:r w:rsidRPr="005A0920">
        <w:rPr>
          <w:rFonts w:ascii="Book Antiqua" w:hAnsi="Book Antiqua"/>
          <w:b/>
          <w:sz w:val="19"/>
          <w:szCs w:val="19"/>
          <w:highlight w:val="cyan"/>
        </w:rPr>
        <w:t>particular</w:t>
      </w:r>
      <w:r w:rsidRPr="005A0920">
        <w:rPr>
          <w:rFonts w:ascii="Book Antiqua" w:hAnsi="Book Antiqua"/>
          <w:sz w:val="19"/>
          <w:szCs w:val="19"/>
        </w:rPr>
        <w:t xml:space="preserve">, </w:t>
      </w:r>
      <w:r w:rsidRPr="005A0920">
        <w:rPr>
          <w:rFonts w:ascii="Book Antiqua" w:hAnsi="Book Antiqua"/>
          <w:b/>
          <w:caps/>
          <w:sz w:val="19"/>
          <w:szCs w:val="19"/>
          <w:highlight w:val="green"/>
        </w:rPr>
        <w:t>devendo conter</w:t>
      </w:r>
      <w:r w:rsidRPr="005A0920">
        <w:rPr>
          <w:rFonts w:ascii="Book Antiqua" w:hAnsi="Book Antiqua"/>
          <w:sz w:val="19"/>
          <w:szCs w:val="19"/>
        </w:rPr>
        <w:t xml:space="preserve">, </w:t>
      </w:r>
      <w:r w:rsidRPr="005A0920">
        <w:rPr>
          <w:rFonts w:ascii="Book Antiqua" w:hAnsi="Book Antiqua"/>
          <w:b/>
          <w:sz w:val="19"/>
          <w:szCs w:val="19"/>
          <w:highlight w:val="yellow"/>
        </w:rPr>
        <w:t>no mínimo</w:t>
      </w:r>
      <w:r w:rsidRPr="005A0920">
        <w:rPr>
          <w:rFonts w:ascii="Book Antiqua" w:hAnsi="Book Antiqua"/>
          <w:sz w:val="19"/>
          <w:szCs w:val="19"/>
        </w:rPr>
        <w:t>, as especificações abaixo relacionadas:</w:t>
      </w:r>
    </w:p>
    <w:p w14:paraId="4820A1D6" w14:textId="77777777" w:rsidR="00AD7DF2" w:rsidRPr="005A0920" w:rsidRDefault="006E546A" w:rsidP="003C07B1">
      <w:pPr>
        <w:pStyle w:val="PargrafodaLista"/>
        <w:numPr>
          <w:ilvl w:val="0"/>
          <w:numId w:val="11"/>
        </w:numPr>
        <w:tabs>
          <w:tab w:val="left" w:pos="1765"/>
        </w:tabs>
        <w:spacing w:before="100" w:beforeAutospacing="1" w:after="100" w:afterAutospacing="1"/>
        <w:ind w:right="145" w:firstLine="1425"/>
        <w:jc w:val="both"/>
        <w:rPr>
          <w:rFonts w:ascii="Book Antiqua" w:hAnsi="Book Antiqua"/>
          <w:sz w:val="19"/>
          <w:szCs w:val="19"/>
        </w:rPr>
      </w:pPr>
      <w:r w:rsidRPr="005A0920">
        <w:rPr>
          <w:rFonts w:ascii="Book Antiqua" w:hAnsi="Book Antiqua"/>
          <w:sz w:val="19"/>
          <w:szCs w:val="19"/>
        </w:rPr>
        <w:t xml:space="preserve">- </w:t>
      </w:r>
      <w:r w:rsidRPr="005A0920">
        <w:rPr>
          <w:rFonts w:ascii="Book Antiqua" w:hAnsi="Book Antiqua"/>
          <w:b/>
          <w:sz w:val="19"/>
          <w:szCs w:val="19"/>
          <w:highlight w:val="yellow"/>
        </w:rPr>
        <w:t>a descrição dos bens que constituem o objeto do contrato</w:t>
      </w:r>
      <w:r w:rsidRPr="005A0920">
        <w:rPr>
          <w:rFonts w:ascii="Book Antiqua" w:hAnsi="Book Antiqua"/>
          <w:sz w:val="19"/>
          <w:szCs w:val="19"/>
        </w:rPr>
        <w:t>, com todas</w:t>
      </w:r>
      <w:r w:rsidRPr="005A0920">
        <w:rPr>
          <w:rFonts w:ascii="Book Antiqua" w:hAnsi="Book Antiqua"/>
          <w:spacing w:val="30"/>
          <w:sz w:val="19"/>
          <w:szCs w:val="19"/>
        </w:rPr>
        <w:t xml:space="preserve"> </w:t>
      </w:r>
      <w:r w:rsidRPr="005A0920">
        <w:rPr>
          <w:rFonts w:ascii="Book Antiqua" w:hAnsi="Book Antiqua"/>
          <w:sz w:val="19"/>
          <w:szCs w:val="19"/>
        </w:rPr>
        <w:t>as características que permitam sua perfeita</w:t>
      </w:r>
      <w:r w:rsidRPr="005A0920">
        <w:rPr>
          <w:rFonts w:ascii="Book Antiqua" w:hAnsi="Book Antiqua"/>
          <w:spacing w:val="-2"/>
          <w:sz w:val="19"/>
          <w:szCs w:val="19"/>
        </w:rPr>
        <w:t xml:space="preserve"> </w:t>
      </w:r>
      <w:r w:rsidRPr="005A0920">
        <w:rPr>
          <w:rFonts w:ascii="Book Antiqua" w:hAnsi="Book Antiqua"/>
          <w:sz w:val="19"/>
          <w:szCs w:val="19"/>
        </w:rPr>
        <w:t>identificação;</w:t>
      </w:r>
    </w:p>
    <w:p w14:paraId="26ED66EF" w14:textId="77777777" w:rsidR="00AD7DF2" w:rsidRPr="005A0920" w:rsidRDefault="006E546A" w:rsidP="003C07B1">
      <w:pPr>
        <w:pStyle w:val="PargrafodaLista"/>
        <w:numPr>
          <w:ilvl w:val="0"/>
          <w:numId w:val="11"/>
        </w:numPr>
        <w:tabs>
          <w:tab w:val="left" w:pos="1786"/>
        </w:tabs>
        <w:spacing w:before="100" w:beforeAutospacing="1" w:after="100" w:afterAutospacing="1"/>
        <w:ind w:left="1786" w:hanging="219"/>
        <w:rPr>
          <w:rFonts w:ascii="Book Antiqua" w:hAnsi="Book Antiqua"/>
          <w:sz w:val="19"/>
          <w:szCs w:val="19"/>
        </w:rPr>
      </w:pPr>
      <w:r w:rsidRPr="005A0920">
        <w:rPr>
          <w:rFonts w:ascii="Book Antiqua" w:hAnsi="Book Antiqua"/>
          <w:sz w:val="19"/>
          <w:szCs w:val="19"/>
        </w:rPr>
        <w:t>- o prazo de</w:t>
      </w:r>
      <w:r w:rsidRPr="005A0920">
        <w:rPr>
          <w:rFonts w:ascii="Book Antiqua" w:hAnsi="Book Antiqua"/>
          <w:spacing w:val="-3"/>
          <w:sz w:val="19"/>
          <w:szCs w:val="19"/>
        </w:rPr>
        <w:t xml:space="preserve"> </w:t>
      </w:r>
      <w:r w:rsidRPr="005A0920">
        <w:rPr>
          <w:rFonts w:ascii="Book Antiqua" w:hAnsi="Book Antiqua"/>
          <w:sz w:val="19"/>
          <w:szCs w:val="19"/>
        </w:rPr>
        <w:t>arrendamento;</w:t>
      </w:r>
    </w:p>
    <w:p w14:paraId="7C92B0A4" w14:textId="77777777" w:rsidR="00AD7DF2" w:rsidRPr="005A0920" w:rsidRDefault="006E546A" w:rsidP="003C07B1">
      <w:pPr>
        <w:pStyle w:val="PargrafodaLista"/>
        <w:numPr>
          <w:ilvl w:val="0"/>
          <w:numId w:val="11"/>
        </w:numPr>
        <w:tabs>
          <w:tab w:val="left" w:pos="1894"/>
        </w:tabs>
        <w:spacing w:before="100" w:beforeAutospacing="1" w:after="100" w:afterAutospacing="1"/>
        <w:ind w:right="145" w:firstLine="1425"/>
        <w:jc w:val="both"/>
        <w:rPr>
          <w:rFonts w:ascii="Book Antiqua" w:hAnsi="Book Antiqua"/>
          <w:sz w:val="19"/>
          <w:szCs w:val="19"/>
        </w:rPr>
      </w:pPr>
      <w:r w:rsidRPr="005A0920">
        <w:rPr>
          <w:rFonts w:ascii="Book Antiqua" w:hAnsi="Book Antiqua"/>
          <w:sz w:val="19"/>
          <w:szCs w:val="19"/>
        </w:rPr>
        <w:t xml:space="preserve">- o </w:t>
      </w:r>
      <w:r w:rsidRPr="005A0920">
        <w:rPr>
          <w:rFonts w:ascii="Book Antiqua" w:hAnsi="Book Antiqua"/>
          <w:b/>
          <w:sz w:val="19"/>
          <w:szCs w:val="19"/>
          <w:highlight w:val="yellow"/>
        </w:rPr>
        <w:t>valor das contraprestações</w:t>
      </w:r>
      <w:r w:rsidRPr="005A0920">
        <w:rPr>
          <w:rFonts w:ascii="Book Antiqua" w:hAnsi="Book Antiqua"/>
          <w:sz w:val="19"/>
          <w:szCs w:val="19"/>
        </w:rPr>
        <w:t xml:space="preserve"> ou </w:t>
      </w:r>
      <w:r w:rsidRPr="005A0920">
        <w:rPr>
          <w:rFonts w:ascii="Book Antiqua" w:hAnsi="Book Antiqua"/>
          <w:b/>
          <w:sz w:val="19"/>
          <w:szCs w:val="19"/>
          <w:highlight w:val="yellow"/>
        </w:rPr>
        <w:t>a fórmula de cálculo das contraprestações</w:t>
      </w:r>
      <w:r w:rsidRPr="005A0920">
        <w:rPr>
          <w:rFonts w:ascii="Book Antiqua" w:hAnsi="Book Antiqua"/>
          <w:sz w:val="19"/>
          <w:szCs w:val="19"/>
        </w:rPr>
        <w:t xml:space="preserve">, bem como o </w:t>
      </w:r>
      <w:r w:rsidRPr="005A0920">
        <w:rPr>
          <w:rFonts w:ascii="Book Antiqua" w:hAnsi="Book Antiqua"/>
          <w:b/>
          <w:sz w:val="19"/>
          <w:szCs w:val="19"/>
          <w:highlight w:val="yellow"/>
        </w:rPr>
        <w:t>critério para seu</w:t>
      </w:r>
      <w:r w:rsidRPr="005A0920">
        <w:rPr>
          <w:rFonts w:ascii="Book Antiqua" w:hAnsi="Book Antiqua"/>
          <w:b/>
          <w:spacing w:val="-1"/>
          <w:sz w:val="19"/>
          <w:szCs w:val="19"/>
          <w:highlight w:val="yellow"/>
        </w:rPr>
        <w:t xml:space="preserve"> </w:t>
      </w:r>
      <w:r w:rsidRPr="005A0920">
        <w:rPr>
          <w:rFonts w:ascii="Book Antiqua" w:hAnsi="Book Antiqua"/>
          <w:b/>
          <w:sz w:val="19"/>
          <w:szCs w:val="19"/>
          <w:highlight w:val="yellow"/>
        </w:rPr>
        <w:t>reajuste</w:t>
      </w:r>
      <w:r w:rsidRPr="005A0920">
        <w:rPr>
          <w:rFonts w:ascii="Book Antiqua" w:hAnsi="Book Antiqua"/>
          <w:sz w:val="19"/>
          <w:szCs w:val="19"/>
        </w:rPr>
        <w:t>;</w:t>
      </w:r>
    </w:p>
    <w:tbl>
      <w:tblPr>
        <w:tblStyle w:val="Tabelacomgrade"/>
        <w:tblW w:w="0" w:type="auto"/>
        <w:tblInd w:w="142" w:type="dxa"/>
        <w:shd w:val="clear" w:color="auto" w:fill="CCFFFF"/>
        <w:tblLook w:val="04A0" w:firstRow="1" w:lastRow="0" w:firstColumn="1" w:lastColumn="0" w:noHBand="0" w:noVBand="1"/>
      </w:tblPr>
      <w:tblGrid>
        <w:gridCol w:w="9464"/>
      </w:tblGrid>
      <w:tr w:rsidR="003C07B1" w:rsidRPr="005A0920" w14:paraId="78C4CA1F" w14:textId="77777777" w:rsidTr="00A61F21">
        <w:tc>
          <w:tcPr>
            <w:tcW w:w="9464" w:type="dxa"/>
            <w:shd w:val="clear" w:color="auto" w:fill="CCFFFF"/>
          </w:tcPr>
          <w:p w14:paraId="228F9145" w14:textId="77777777" w:rsidR="003C07B1" w:rsidRPr="005A0920" w:rsidRDefault="00A61F21" w:rsidP="00A61F21">
            <w:pPr>
              <w:tabs>
                <w:tab w:val="left" w:pos="1894"/>
              </w:tabs>
              <w:spacing w:before="100" w:beforeAutospacing="1" w:after="100" w:afterAutospacing="1"/>
              <w:jc w:val="both"/>
              <w:rPr>
                <w:rFonts w:ascii="Book Antiqua" w:hAnsi="Book Antiqua"/>
                <w:b/>
                <w:sz w:val="19"/>
                <w:szCs w:val="19"/>
              </w:rPr>
            </w:pPr>
            <w:r w:rsidRPr="005A0920">
              <w:rPr>
                <w:rFonts w:ascii="Book Antiqua" w:hAnsi="Book Antiqua"/>
                <w:b/>
                <w:sz w:val="19"/>
                <w:szCs w:val="19"/>
              </w:rPr>
              <w:t>(</w:t>
            </w:r>
            <w:r w:rsidRPr="005A0920">
              <w:rPr>
                <w:rFonts w:ascii="Book Antiqua" w:hAnsi="Book Antiqua"/>
                <w:b/>
                <w:sz w:val="19"/>
                <w:szCs w:val="19"/>
                <w:highlight w:val="yellow"/>
              </w:rPr>
              <w:t>TJDFT-2007</w:t>
            </w:r>
            <w:r w:rsidRPr="005A0920">
              <w:rPr>
                <w:rFonts w:ascii="Book Antiqua" w:hAnsi="Book Antiqua"/>
                <w:b/>
                <w:sz w:val="19"/>
                <w:szCs w:val="19"/>
              </w:rPr>
              <w:t>)</w:t>
            </w:r>
            <w:r w:rsidRPr="005A0920">
              <w:rPr>
                <w:rFonts w:ascii="Book Antiqua" w:hAnsi="Book Antiqua"/>
                <w:sz w:val="19"/>
                <w:szCs w:val="19"/>
              </w:rPr>
              <w:t xml:space="preserve">: O arrendamento mercantil pode ser constituído por documento público ou particular, devendo conter requisitos mínimos, como a descrição dos bens que constituem o objeto do contrato, com todas as características, e o valor da contraprestação ou sua formula de cálculo e reajuste. </w:t>
            </w:r>
            <w:r w:rsidRPr="005A0920">
              <w:rPr>
                <w:rFonts w:ascii="Book Antiqua" w:hAnsi="Book Antiqua"/>
                <w:b/>
                <w:sz w:val="19"/>
                <w:szCs w:val="19"/>
              </w:rPr>
              <w:t>BL: art. 7º, I e III da Res. 2309/1996.</w:t>
            </w:r>
          </w:p>
        </w:tc>
      </w:tr>
    </w:tbl>
    <w:p w14:paraId="308B0119" w14:textId="77777777" w:rsidR="00AD7DF2" w:rsidRPr="005A0920" w:rsidRDefault="006E546A" w:rsidP="003C07B1">
      <w:pPr>
        <w:pStyle w:val="PargrafodaLista"/>
        <w:numPr>
          <w:ilvl w:val="0"/>
          <w:numId w:val="11"/>
        </w:numPr>
        <w:tabs>
          <w:tab w:val="left" w:pos="1899"/>
        </w:tabs>
        <w:spacing w:before="100" w:beforeAutospacing="1" w:after="100" w:afterAutospacing="1"/>
        <w:ind w:right="144" w:firstLine="1425"/>
        <w:jc w:val="both"/>
        <w:rPr>
          <w:rFonts w:ascii="Book Antiqua" w:hAnsi="Book Antiqua"/>
          <w:sz w:val="19"/>
          <w:szCs w:val="19"/>
        </w:rPr>
      </w:pPr>
      <w:r w:rsidRPr="005A0920">
        <w:rPr>
          <w:rFonts w:ascii="Book Antiqua" w:hAnsi="Book Antiqua"/>
          <w:sz w:val="19"/>
          <w:szCs w:val="19"/>
        </w:rPr>
        <w:t>- a forma de pagamento das contraprestações por períodos determinados, não superiores a 1 (um) semestre, salvo no caso de operações que beneficiem atividades rurais, quando o pagamento pode ser fixado por períodos não superiores a 1 (um)</w:t>
      </w:r>
      <w:r w:rsidRPr="005A0920">
        <w:rPr>
          <w:rFonts w:ascii="Book Antiqua" w:hAnsi="Book Antiqua"/>
          <w:spacing w:val="-4"/>
          <w:sz w:val="19"/>
          <w:szCs w:val="19"/>
        </w:rPr>
        <w:t xml:space="preserve"> </w:t>
      </w:r>
      <w:r w:rsidRPr="005A0920">
        <w:rPr>
          <w:rFonts w:ascii="Book Antiqua" w:hAnsi="Book Antiqua"/>
          <w:sz w:val="19"/>
          <w:szCs w:val="19"/>
        </w:rPr>
        <w:t>ano;</w:t>
      </w:r>
    </w:p>
    <w:p w14:paraId="5FB5DD0B" w14:textId="77777777" w:rsidR="00AD7DF2" w:rsidRPr="005A0920" w:rsidRDefault="006E546A" w:rsidP="003C07B1">
      <w:pPr>
        <w:pStyle w:val="PargrafodaLista"/>
        <w:numPr>
          <w:ilvl w:val="0"/>
          <w:numId w:val="11"/>
        </w:numPr>
        <w:tabs>
          <w:tab w:val="left" w:pos="1803"/>
        </w:tabs>
        <w:spacing w:before="100" w:beforeAutospacing="1" w:after="100" w:afterAutospacing="1"/>
        <w:ind w:right="147" w:firstLine="1425"/>
        <w:jc w:val="both"/>
        <w:rPr>
          <w:rFonts w:ascii="Book Antiqua" w:hAnsi="Book Antiqua"/>
          <w:sz w:val="19"/>
          <w:szCs w:val="19"/>
        </w:rPr>
      </w:pPr>
      <w:r w:rsidRPr="005A0920">
        <w:rPr>
          <w:rFonts w:ascii="Book Antiqua" w:hAnsi="Book Antiqua"/>
          <w:sz w:val="19"/>
          <w:szCs w:val="19"/>
        </w:rPr>
        <w:t>- as condições para o exercício por parte da arrendatária do direito de optar pela renovação do contrato, pela devolução dos bens ou pela aquisição dos bens</w:t>
      </w:r>
      <w:r w:rsidRPr="005A0920">
        <w:rPr>
          <w:rFonts w:ascii="Book Antiqua" w:hAnsi="Book Antiqua"/>
          <w:spacing w:val="-5"/>
          <w:sz w:val="19"/>
          <w:szCs w:val="19"/>
        </w:rPr>
        <w:t xml:space="preserve"> </w:t>
      </w:r>
      <w:r w:rsidRPr="005A0920">
        <w:rPr>
          <w:rFonts w:ascii="Book Antiqua" w:hAnsi="Book Antiqua"/>
          <w:sz w:val="19"/>
          <w:szCs w:val="19"/>
        </w:rPr>
        <w:t>arrendados;</w:t>
      </w:r>
    </w:p>
    <w:p w14:paraId="5EEDDB57" w14:textId="77777777" w:rsidR="00AD7DF2" w:rsidRPr="005A0920" w:rsidRDefault="006E546A" w:rsidP="003C07B1">
      <w:pPr>
        <w:pStyle w:val="PargrafodaLista"/>
        <w:numPr>
          <w:ilvl w:val="0"/>
          <w:numId w:val="11"/>
        </w:numPr>
        <w:tabs>
          <w:tab w:val="left" w:pos="1882"/>
        </w:tabs>
        <w:spacing w:before="100" w:beforeAutospacing="1" w:after="100" w:afterAutospacing="1"/>
        <w:ind w:right="147" w:firstLine="1425"/>
        <w:jc w:val="both"/>
        <w:rPr>
          <w:rFonts w:ascii="Book Antiqua" w:hAnsi="Book Antiqua"/>
          <w:sz w:val="19"/>
          <w:szCs w:val="19"/>
        </w:rPr>
      </w:pPr>
      <w:r w:rsidRPr="005A0920">
        <w:rPr>
          <w:rFonts w:ascii="Book Antiqua" w:hAnsi="Book Antiqua"/>
          <w:sz w:val="19"/>
          <w:szCs w:val="19"/>
        </w:rPr>
        <w:t>- a concessão à arrendatária de opção de compra dos bens arrendados, devendo ser estabelecido o preço para seu exercício ou critério utilizável na sua</w:t>
      </w:r>
      <w:r w:rsidRPr="005A0920">
        <w:rPr>
          <w:rFonts w:ascii="Book Antiqua" w:hAnsi="Book Antiqua"/>
          <w:spacing w:val="-3"/>
          <w:sz w:val="19"/>
          <w:szCs w:val="19"/>
        </w:rPr>
        <w:t xml:space="preserve"> </w:t>
      </w:r>
      <w:r w:rsidRPr="005A0920">
        <w:rPr>
          <w:rFonts w:ascii="Book Antiqua" w:hAnsi="Book Antiqua"/>
          <w:sz w:val="19"/>
          <w:szCs w:val="19"/>
        </w:rPr>
        <w:t>fixação;</w:t>
      </w:r>
    </w:p>
    <w:p w14:paraId="66048B78" w14:textId="77777777" w:rsidR="00AD7DF2" w:rsidRPr="005A0920" w:rsidRDefault="006E546A" w:rsidP="003C07B1">
      <w:pPr>
        <w:pStyle w:val="PargrafodaLista"/>
        <w:numPr>
          <w:ilvl w:val="0"/>
          <w:numId w:val="11"/>
        </w:numPr>
        <w:tabs>
          <w:tab w:val="left" w:pos="2019"/>
        </w:tabs>
        <w:spacing w:before="100" w:beforeAutospacing="1" w:after="100" w:afterAutospacing="1"/>
        <w:ind w:right="145" w:firstLine="1425"/>
        <w:jc w:val="both"/>
        <w:rPr>
          <w:rFonts w:ascii="Book Antiqua" w:hAnsi="Book Antiqua"/>
          <w:sz w:val="19"/>
          <w:szCs w:val="19"/>
        </w:rPr>
      </w:pPr>
      <w:r w:rsidRPr="005A0920">
        <w:rPr>
          <w:rFonts w:ascii="Book Antiqua" w:hAnsi="Book Antiqua"/>
          <w:sz w:val="19"/>
          <w:szCs w:val="19"/>
        </w:rPr>
        <w:t>- as despesas e os encargos adicionais, inclusive despesas de assistência técnica, manutenção e serviços inerentes à operacionalidade dos bens arrendados, admitindo-se, ainda, para o arrendamento mercantil</w:t>
      </w:r>
      <w:r w:rsidRPr="005A0920">
        <w:rPr>
          <w:rFonts w:ascii="Book Antiqua" w:hAnsi="Book Antiqua"/>
          <w:spacing w:val="-2"/>
          <w:sz w:val="19"/>
          <w:szCs w:val="19"/>
        </w:rPr>
        <w:t xml:space="preserve"> </w:t>
      </w:r>
      <w:r w:rsidRPr="005A0920">
        <w:rPr>
          <w:rFonts w:ascii="Book Antiqua" w:hAnsi="Book Antiqua"/>
          <w:sz w:val="19"/>
          <w:szCs w:val="19"/>
        </w:rPr>
        <w:t>financeiro:</w:t>
      </w:r>
    </w:p>
    <w:p w14:paraId="576765E4" w14:textId="77777777" w:rsidR="00AD7DF2" w:rsidRPr="005A0920" w:rsidRDefault="006E546A" w:rsidP="003C07B1">
      <w:pPr>
        <w:pStyle w:val="PargrafodaLista"/>
        <w:numPr>
          <w:ilvl w:val="0"/>
          <w:numId w:val="10"/>
        </w:numPr>
        <w:tabs>
          <w:tab w:val="left" w:pos="1892"/>
        </w:tabs>
        <w:spacing w:before="100" w:beforeAutospacing="1" w:after="100" w:afterAutospacing="1"/>
        <w:ind w:right="145" w:firstLine="1425"/>
        <w:jc w:val="both"/>
        <w:rPr>
          <w:rFonts w:ascii="Book Antiqua" w:hAnsi="Book Antiqua"/>
          <w:sz w:val="19"/>
          <w:szCs w:val="19"/>
        </w:rPr>
      </w:pPr>
      <w:r w:rsidRPr="005A0920">
        <w:rPr>
          <w:rFonts w:ascii="Book Antiqua" w:hAnsi="Book Antiqua"/>
          <w:sz w:val="19"/>
          <w:szCs w:val="19"/>
        </w:rPr>
        <w:t>a previsão de a arrendatária pagar valor residual garantido em qualquer momento durante a vigência do contrato, não caracterizando o pagamento do valor residual garantido o exercício da opção de</w:t>
      </w:r>
      <w:r w:rsidRPr="005A0920">
        <w:rPr>
          <w:rFonts w:ascii="Book Antiqua" w:hAnsi="Book Antiqua"/>
          <w:spacing w:val="2"/>
          <w:sz w:val="19"/>
          <w:szCs w:val="19"/>
        </w:rPr>
        <w:t xml:space="preserve"> </w:t>
      </w:r>
      <w:r w:rsidRPr="005A0920">
        <w:rPr>
          <w:rFonts w:ascii="Book Antiqua" w:hAnsi="Book Antiqua"/>
          <w:sz w:val="19"/>
          <w:szCs w:val="19"/>
        </w:rPr>
        <w:t>compra;</w:t>
      </w:r>
    </w:p>
    <w:p w14:paraId="34BCB9DD" w14:textId="77777777" w:rsidR="00AD7DF2" w:rsidRPr="005A0920" w:rsidRDefault="006E546A" w:rsidP="003C07B1">
      <w:pPr>
        <w:pStyle w:val="PargrafodaLista"/>
        <w:numPr>
          <w:ilvl w:val="0"/>
          <w:numId w:val="10"/>
        </w:numPr>
        <w:tabs>
          <w:tab w:val="left" w:pos="1866"/>
        </w:tabs>
        <w:spacing w:before="100" w:beforeAutospacing="1" w:after="100" w:afterAutospacing="1"/>
        <w:ind w:left="1865" w:hanging="298"/>
        <w:rPr>
          <w:rFonts w:ascii="Book Antiqua" w:hAnsi="Book Antiqua"/>
          <w:sz w:val="19"/>
          <w:szCs w:val="19"/>
        </w:rPr>
      </w:pPr>
      <w:r w:rsidRPr="005A0920">
        <w:rPr>
          <w:rFonts w:ascii="Book Antiqua" w:hAnsi="Book Antiqua"/>
          <w:sz w:val="19"/>
          <w:szCs w:val="19"/>
        </w:rPr>
        <w:t>o</w:t>
      </w:r>
      <w:r w:rsidRPr="005A0920">
        <w:rPr>
          <w:rFonts w:ascii="Book Antiqua" w:hAnsi="Book Antiqua"/>
          <w:spacing w:val="37"/>
          <w:sz w:val="19"/>
          <w:szCs w:val="19"/>
        </w:rPr>
        <w:t xml:space="preserve"> </w:t>
      </w:r>
      <w:r w:rsidRPr="005A0920">
        <w:rPr>
          <w:rFonts w:ascii="Book Antiqua" w:hAnsi="Book Antiqua"/>
          <w:sz w:val="19"/>
          <w:szCs w:val="19"/>
        </w:rPr>
        <w:t>reajuste</w:t>
      </w:r>
      <w:r w:rsidRPr="005A0920">
        <w:rPr>
          <w:rFonts w:ascii="Book Antiqua" w:hAnsi="Book Antiqua"/>
          <w:spacing w:val="38"/>
          <w:sz w:val="19"/>
          <w:szCs w:val="19"/>
        </w:rPr>
        <w:t xml:space="preserve"> </w:t>
      </w:r>
      <w:r w:rsidRPr="005A0920">
        <w:rPr>
          <w:rFonts w:ascii="Book Antiqua" w:hAnsi="Book Antiqua"/>
          <w:sz w:val="19"/>
          <w:szCs w:val="19"/>
        </w:rPr>
        <w:t>do</w:t>
      </w:r>
      <w:r w:rsidRPr="005A0920">
        <w:rPr>
          <w:rFonts w:ascii="Book Antiqua" w:hAnsi="Book Antiqua"/>
          <w:spacing w:val="40"/>
          <w:sz w:val="19"/>
          <w:szCs w:val="19"/>
        </w:rPr>
        <w:t xml:space="preserve"> </w:t>
      </w:r>
      <w:r w:rsidRPr="005A0920">
        <w:rPr>
          <w:rFonts w:ascii="Book Antiqua" w:hAnsi="Book Antiqua"/>
          <w:sz w:val="19"/>
          <w:szCs w:val="19"/>
        </w:rPr>
        <w:t>preço</w:t>
      </w:r>
      <w:r w:rsidRPr="005A0920">
        <w:rPr>
          <w:rFonts w:ascii="Book Antiqua" w:hAnsi="Book Antiqua"/>
          <w:spacing w:val="38"/>
          <w:sz w:val="19"/>
          <w:szCs w:val="19"/>
        </w:rPr>
        <w:t xml:space="preserve"> </w:t>
      </w:r>
      <w:r w:rsidRPr="005A0920">
        <w:rPr>
          <w:rFonts w:ascii="Book Antiqua" w:hAnsi="Book Antiqua"/>
          <w:sz w:val="19"/>
          <w:szCs w:val="19"/>
        </w:rPr>
        <w:t>estabelecido</w:t>
      </w:r>
      <w:r w:rsidRPr="005A0920">
        <w:rPr>
          <w:rFonts w:ascii="Book Antiqua" w:hAnsi="Book Antiqua"/>
          <w:spacing w:val="38"/>
          <w:sz w:val="19"/>
          <w:szCs w:val="19"/>
        </w:rPr>
        <w:t xml:space="preserve"> </w:t>
      </w:r>
      <w:r w:rsidRPr="005A0920">
        <w:rPr>
          <w:rFonts w:ascii="Book Antiqua" w:hAnsi="Book Antiqua"/>
          <w:sz w:val="19"/>
          <w:szCs w:val="19"/>
        </w:rPr>
        <w:t>para</w:t>
      </w:r>
      <w:r w:rsidRPr="005A0920">
        <w:rPr>
          <w:rFonts w:ascii="Book Antiqua" w:hAnsi="Book Antiqua"/>
          <w:spacing w:val="38"/>
          <w:sz w:val="19"/>
          <w:szCs w:val="19"/>
        </w:rPr>
        <w:t xml:space="preserve"> </w:t>
      </w:r>
      <w:r w:rsidRPr="005A0920">
        <w:rPr>
          <w:rFonts w:ascii="Book Antiqua" w:hAnsi="Book Antiqua"/>
          <w:sz w:val="19"/>
          <w:szCs w:val="19"/>
        </w:rPr>
        <w:t>a</w:t>
      </w:r>
      <w:r w:rsidRPr="005A0920">
        <w:rPr>
          <w:rFonts w:ascii="Book Antiqua" w:hAnsi="Book Antiqua"/>
          <w:spacing w:val="37"/>
          <w:sz w:val="19"/>
          <w:szCs w:val="19"/>
        </w:rPr>
        <w:t xml:space="preserve"> </w:t>
      </w:r>
      <w:r w:rsidRPr="005A0920">
        <w:rPr>
          <w:rFonts w:ascii="Book Antiqua" w:hAnsi="Book Antiqua"/>
          <w:sz w:val="19"/>
          <w:szCs w:val="19"/>
        </w:rPr>
        <w:t>opção</w:t>
      </w:r>
      <w:r w:rsidRPr="005A0920">
        <w:rPr>
          <w:rFonts w:ascii="Book Antiqua" w:hAnsi="Book Antiqua"/>
          <w:spacing w:val="37"/>
          <w:sz w:val="19"/>
          <w:szCs w:val="19"/>
        </w:rPr>
        <w:t xml:space="preserve"> </w:t>
      </w:r>
      <w:r w:rsidRPr="005A0920">
        <w:rPr>
          <w:rFonts w:ascii="Book Antiqua" w:hAnsi="Book Antiqua"/>
          <w:sz w:val="19"/>
          <w:szCs w:val="19"/>
        </w:rPr>
        <w:t>de</w:t>
      </w:r>
      <w:r w:rsidRPr="005A0920">
        <w:rPr>
          <w:rFonts w:ascii="Book Antiqua" w:hAnsi="Book Antiqua"/>
          <w:spacing w:val="41"/>
          <w:sz w:val="19"/>
          <w:szCs w:val="19"/>
        </w:rPr>
        <w:t xml:space="preserve"> </w:t>
      </w:r>
      <w:r w:rsidRPr="005A0920">
        <w:rPr>
          <w:rFonts w:ascii="Book Antiqua" w:hAnsi="Book Antiqua"/>
          <w:sz w:val="19"/>
          <w:szCs w:val="19"/>
        </w:rPr>
        <w:t>compra</w:t>
      </w:r>
      <w:r w:rsidRPr="005A0920">
        <w:rPr>
          <w:rFonts w:ascii="Book Antiqua" w:hAnsi="Book Antiqua"/>
          <w:spacing w:val="39"/>
          <w:sz w:val="19"/>
          <w:szCs w:val="19"/>
        </w:rPr>
        <w:t xml:space="preserve"> </w:t>
      </w:r>
      <w:r w:rsidRPr="005A0920">
        <w:rPr>
          <w:rFonts w:ascii="Book Antiqua" w:hAnsi="Book Antiqua"/>
          <w:sz w:val="19"/>
          <w:szCs w:val="19"/>
        </w:rPr>
        <w:t>e</w:t>
      </w:r>
      <w:r w:rsidRPr="005A0920">
        <w:rPr>
          <w:rFonts w:ascii="Book Antiqua" w:hAnsi="Book Antiqua"/>
          <w:spacing w:val="37"/>
          <w:sz w:val="19"/>
          <w:szCs w:val="19"/>
        </w:rPr>
        <w:t xml:space="preserve"> </w:t>
      </w:r>
      <w:r w:rsidRPr="005A0920">
        <w:rPr>
          <w:rFonts w:ascii="Book Antiqua" w:hAnsi="Book Antiqua"/>
          <w:sz w:val="19"/>
          <w:szCs w:val="19"/>
        </w:rPr>
        <w:t>o</w:t>
      </w:r>
      <w:r w:rsidRPr="005A0920">
        <w:rPr>
          <w:rFonts w:ascii="Book Antiqua" w:hAnsi="Book Antiqua"/>
          <w:spacing w:val="38"/>
          <w:sz w:val="19"/>
          <w:szCs w:val="19"/>
        </w:rPr>
        <w:t xml:space="preserve"> </w:t>
      </w:r>
      <w:r w:rsidRPr="005A0920">
        <w:rPr>
          <w:rFonts w:ascii="Book Antiqua" w:hAnsi="Book Antiqua"/>
          <w:sz w:val="19"/>
          <w:szCs w:val="19"/>
        </w:rPr>
        <w:t>valor</w:t>
      </w:r>
      <w:r w:rsidRPr="005A0920">
        <w:rPr>
          <w:rFonts w:ascii="Book Antiqua" w:hAnsi="Book Antiqua"/>
          <w:spacing w:val="40"/>
          <w:sz w:val="19"/>
          <w:szCs w:val="19"/>
        </w:rPr>
        <w:t xml:space="preserve"> </w:t>
      </w:r>
      <w:r w:rsidRPr="005A0920">
        <w:rPr>
          <w:rFonts w:ascii="Book Antiqua" w:hAnsi="Book Antiqua"/>
          <w:sz w:val="19"/>
          <w:szCs w:val="19"/>
        </w:rPr>
        <w:t>residual</w:t>
      </w:r>
    </w:p>
    <w:p w14:paraId="47332B8D" w14:textId="77777777" w:rsidR="00AD7DF2" w:rsidRPr="005A0920" w:rsidRDefault="006E546A" w:rsidP="003C07B1">
      <w:pPr>
        <w:pStyle w:val="Corpodetexto"/>
        <w:spacing w:before="100" w:beforeAutospacing="1" w:after="100" w:afterAutospacing="1"/>
        <w:ind w:left="142"/>
        <w:rPr>
          <w:rFonts w:ascii="Book Antiqua" w:hAnsi="Book Antiqua"/>
          <w:sz w:val="19"/>
          <w:szCs w:val="19"/>
        </w:rPr>
      </w:pPr>
      <w:r w:rsidRPr="005A0920">
        <w:rPr>
          <w:rFonts w:ascii="Book Antiqua" w:hAnsi="Book Antiqua"/>
          <w:sz w:val="19"/>
          <w:szCs w:val="19"/>
        </w:rPr>
        <w:t>garantido;</w:t>
      </w:r>
    </w:p>
    <w:p w14:paraId="111A9904" w14:textId="77777777" w:rsidR="00AD7DF2" w:rsidRPr="005A0920" w:rsidRDefault="006E546A" w:rsidP="003C07B1">
      <w:pPr>
        <w:pStyle w:val="PargrafodaLista"/>
        <w:numPr>
          <w:ilvl w:val="0"/>
          <w:numId w:val="11"/>
        </w:numPr>
        <w:tabs>
          <w:tab w:val="left" w:pos="2065"/>
        </w:tabs>
        <w:spacing w:before="100" w:beforeAutospacing="1" w:after="100" w:afterAutospacing="1"/>
        <w:ind w:right="142" w:firstLine="1425"/>
        <w:jc w:val="both"/>
        <w:rPr>
          <w:rFonts w:ascii="Book Antiqua" w:hAnsi="Book Antiqua"/>
          <w:sz w:val="19"/>
          <w:szCs w:val="19"/>
        </w:rPr>
      </w:pPr>
      <w:r w:rsidRPr="005A0920">
        <w:rPr>
          <w:rFonts w:ascii="Book Antiqua" w:hAnsi="Book Antiqua"/>
          <w:sz w:val="19"/>
          <w:szCs w:val="19"/>
        </w:rPr>
        <w:t>- as condições para eventual substituição dos bens arrendados, inclusive na ocorrência de sinistro, por outros da mesma natureza, que melhor atendam às conveniências da arrendatária, devendo a substituição ser formalizada por intermédio de aditivo</w:t>
      </w:r>
      <w:r w:rsidRPr="005A0920">
        <w:rPr>
          <w:rFonts w:ascii="Book Antiqua" w:hAnsi="Book Antiqua"/>
          <w:spacing w:val="-5"/>
          <w:sz w:val="19"/>
          <w:szCs w:val="19"/>
        </w:rPr>
        <w:t xml:space="preserve"> </w:t>
      </w:r>
      <w:r w:rsidRPr="005A0920">
        <w:rPr>
          <w:rFonts w:ascii="Book Antiqua" w:hAnsi="Book Antiqua"/>
          <w:sz w:val="19"/>
          <w:szCs w:val="19"/>
        </w:rPr>
        <w:t>contratual;</w:t>
      </w:r>
    </w:p>
    <w:p w14:paraId="446CEB4C" w14:textId="77777777" w:rsidR="00AD7DF2" w:rsidRPr="005A0920" w:rsidRDefault="006E546A" w:rsidP="003C07B1">
      <w:pPr>
        <w:pStyle w:val="PargrafodaLista"/>
        <w:numPr>
          <w:ilvl w:val="0"/>
          <w:numId w:val="11"/>
        </w:numPr>
        <w:tabs>
          <w:tab w:val="left" w:pos="1993"/>
        </w:tabs>
        <w:spacing w:before="100" w:beforeAutospacing="1" w:after="100" w:afterAutospacing="1"/>
        <w:ind w:right="145" w:firstLine="1425"/>
        <w:jc w:val="both"/>
        <w:rPr>
          <w:rFonts w:ascii="Book Antiqua" w:hAnsi="Book Antiqua"/>
          <w:sz w:val="19"/>
          <w:szCs w:val="19"/>
        </w:rPr>
      </w:pPr>
      <w:r w:rsidRPr="005A0920">
        <w:rPr>
          <w:rFonts w:ascii="Book Antiqua" w:hAnsi="Book Antiqua"/>
          <w:sz w:val="19"/>
          <w:szCs w:val="19"/>
        </w:rPr>
        <w:t>- as demais responsabilidades que vierem a ser convencionadas, em decorrência</w:t>
      </w:r>
      <w:r w:rsidRPr="005A0920">
        <w:rPr>
          <w:rFonts w:ascii="Book Antiqua" w:hAnsi="Book Antiqua"/>
          <w:spacing w:val="-1"/>
          <w:sz w:val="19"/>
          <w:szCs w:val="19"/>
        </w:rPr>
        <w:t xml:space="preserve"> </w:t>
      </w:r>
      <w:r w:rsidRPr="005A0920">
        <w:rPr>
          <w:rFonts w:ascii="Book Antiqua" w:hAnsi="Book Antiqua"/>
          <w:sz w:val="19"/>
          <w:szCs w:val="19"/>
        </w:rPr>
        <w:t>de:</w:t>
      </w:r>
    </w:p>
    <w:p w14:paraId="218B88F8" w14:textId="77777777" w:rsidR="00AD7DF2" w:rsidRPr="005A0920" w:rsidRDefault="006E546A" w:rsidP="003C07B1">
      <w:pPr>
        <w:pStyle w:val="PargrafodaLista"/>
        <w:numPr>
          <w:ilvl w:val="0"/>
          <w:numId w:val="9"/>
        </w:numPr>
        <w:tabs>
          <w:tab w:val="left" w:pos="1814"/>
        </w:tabs>
        <w:spacing w:before="100" w:beforeAutospacing="1" w:after="100" w:afterAutospacing="1"/>
        <w:rPr>
          <w:rFonts w:ascii="Book Antiqua" w:hAnsi="Book Antiqua"/>
          <w:sz w:val="19"/>
          <w:szCs w:val="19"/>
        </w:rPr>
      </w:pPr>
      <w:r w:rsidRPr="005A0920">
        <w:rPr>
          <w:rFonts w:ascii="Book Antiqua" w:hAnsi="Book Antiqua"/>
          <w:sz w:val="19"/>
          <w:szCs w:val="19"/>
        </w:rPr>
        <w:t>uso indevido ou impróprio dos bens</w:t>
      </w:r>
      <w:r w:rsidRPr="005A0920">
        <w:rPr>
          <w:rFonts w:ascii="Book Antiqua" w:hAnsi="Book Antiqua"/>
          <w:spacing w:val="-1"/>
          <w:sz w:val="19"/>
          <w:szCs w:val="19"/>
        </w:rPr>
        <w:t xml:space="preserve"> </w:t>
      </w:r>
      <w:r w:rsidRPr="005A0920">
        <w:rPr>
          <w:rFonts w:ascii="Book Antiqua" w:hAnsi="Book Antiqua"/>
          <w:sz w:val="19"/>
          <w:szCs w:val="19"/>
        </w:rPr>
        <w:t>arrendados;</w:t>
      </w:r>
    </w:p>
    <w:p w14:paraId="01125B14" w14:textId="77777777" w:rsidR="00AD7DF2" w:rsidRPr="005A0920" w:rsidRDefault="006E546A" w:rsidP="003C07B1">
      <w:pPr>
        <w:pStyle w:val="PargrafodaLista"/>
        <w:numPr>
          <w:ilvl w:val="0"/>
          <w:numId w:val="9"/>
        </w:numPr>
        <w:tabs>
          <w:tab w:val="left" w:pos="1827"/>
        </w:tabs>
        <w:spacing w:before="100" w:beforeAutospacing="1" w:after="100" w:afterAutospacing="1"/>
        <w:ind w:left="1826" w:hanging="259"/>
        <w:rPr>
          <w:rFonts w:ascii="Book Antiqua" w:hAnsi="Book Antiqua"/>
          <w:sz w:val="19"/>
          <w:szCs w:val="19"/>
        </w:rPr>
      </w:pPr>
      <w:r w:rsidRPr="005A0920">
        <w:rPr>
          <w:rFonts w:ascii="Book Antiqua" w:hAnsi="Book Antiqua"/>
          <w:sz w:val="19"/>
          <w:szCs w:val="19"/>
        </w:rPr>
        <w:t>seguro previsto para cobertura de risco dos bens</w:t>
      </w:r>
      <w:r w:rsidRPr="005A0920">
        <w:rPr>
          <w:rFonts w:ascii="Book Antiqua" w:hAnsi="Book Antiqua"/>
          <w:spacing w:val="-3"/>
          <w:sz w:val="19"/>
          <w:szCs w:val="19"/>
        </w:rPr>
        <w:t xml:space="preserve"> </w:t>
      </w:r>
      <w:r w:rsidRPr="005A0920">
        <w:rPr>
          <w:rFonts w:ascii="Book Antiqua" w:hAnsi="Book Antiqua"/>
          <w:sz w:val="19"/>
          <w:szCs w:val="19"/>
        </w:rPr>
        <w:t>arrendados;</w:t>
      </w:r>
    </w:p>
    <w:p w14:paraId="383CBE98" w14:textId="77777777" w:rsidR="00AD7DF2" w:rsidRPr="005A0920" w:rsidRDefault="006E546A" w:rsidP="003C07B1">
      <w:pPr>
        <w:pStyle w:val="PargrafodaLista"/>
        <w:numPr>
          <w:ilvl w:val="0"/>
          <w:numId w:val="9"/>
        </w:numPr>
        <w:tabs>
          <w:tab w:val="left" w:pos="1814"/>
        </w:tabs>
        <w:spacing w:before="100" w:beforeAutospacing="1" w:after="100" w:afterAutospacing="1"/>
        <w:rPr>
          <w:rFonts w:ascii="Book Antiqua" w:hAnsi="Book Antiqua"/>
          <w:sz w:val="19"/>
          <w:szCs w:val="19"/>
        </w:rPr>
      </w:pPr>
      <w:r w:rsidRPr="005A0920">
        <w:rPr>
          <w:rFonts w:ascii="Book Antiqua" w:hAnsi="Book Antiqua"/>
          <w:sz w:val="19"/>
          <w:szCs w:val="19"/>
        </w:rPr>
        <w:t>danos causados a terceiros pelo uso dos</w:t>
      </w:r>
      <w:r w:rsidRPr="005A0920">
        <w:rPr>
          <w:rFonts w:ascii="Book Antiqua" w:hAnsi="Book Antiqua"/>
          <w:spacing w:val="-4"/>
          <w:sz w:val="19"/>
          <w:szCs w:val="19"/>
        </w:rPr>
        <w:t xml:space="preserve"> </w:t>
      </w:r>
      <w:r w:rsidRPr="005A0920">
        <w:rPr>
          <w:rFonts w:ascii="Book Antiqua" w:hAnsi="Book Antiqua"/>
          <w:sz w:val="19"/>
          <w:szCs w:val="19"/>
        </w:rPr>
        <w:t>bens;</w:t>
      </w:r>
    </w:p>
    <w:p w14:paraId="0D68AD22" w14:textId="77777777" w:rsidR="00AD7DF2" w:rsidRPr="005A0920" w:rsidRDefault="006E546A" w:rsidP="003C07B1">
      <w:pPr>
        <w:pStyle w:val="PargrafodaLista"/>
        <w:numPr>
          <w:ilvl w:val="0"/>
          <w:numId w:val="9"/>
        </w:numPr>
        <w:tabs>
          <w:tab w:val="left" w:pos="1827"/>
        </w:tabs>
        <w:spacing w:before="100" w:beforeAutospacing="1" w:after="100" w:afterAutospacing="1"/>
        <w:ind w:left="1826" w:hanging="259"/>
        <w:rPr>
          <w:rFonts w:ascii="Book Antiqua" w:hAnsi="Book Antiqua"/>
          <w:sz w:val="19"/>
          <w:szCs w:val="19"/>
        </w:rPr>
      </w:pPr>
      <w:r w:rsidRPr="005A0920">
        <w:rPr>
          <w:rFonts w:ascii="Book Antiqua" w:hAnsi="Book Antiqua"/>
          <w:sz w:val="19"/>
          <w:szCs w:val="19"/>
        </w:rPr>
        <w:t>ônus advindos de vícios dos bens</w:t>
      </w:r>
      <w:r w:rsidRPr="005A0920">
        <w:rPr>
          <w:rFonts w:ascii="Book Antiqua" w:hAnsi="Book Antiqua"/>
          <w:spacing w:val="-4"/>
          <w:sz w:val="19"/>
          <w:szCs w:val="19"/>
        </w:rPr>
        <w:t xml:space="preserve"> </w:t>
      </w:r>
      <w:r w:rsidRPr="005A0920">
        <w:rPr>
          <w:rFonts w:ascii="Book Antiqua" w:hAnsi="Book Antiqua"/>
          <w:sz w:val="19"/>
          <w:szCs w:val="19"/>
        </w:rPr>
        <w:t>arrendados;</w:t>
      </w:r>
    </w:p>
    <w:p w14:paraId="03C69D1D" w14:textId="77777777" w:rsidR="00AD7DF2" w:rsidRPr="005A0920" w:rsidRDefault="006E546A" w:rsidP="003C07B1">
      <w:pPr>
        <w:pStyle w:val="PargrafodaLista"/>
        <w:numPr>
          <w:ilvl w:val="0"/>
          <w:numId w:val="11"/>
        </w:numPr>
        <w:tabs>
          <w:tab w:val="left" w:pos="1830"/>
        </w:tabs>
        <w:spacing w:before="100" w:beforeAutospacing="1" w:after="100" w:afterAutospacing="1"/>
        <w:ind w:right="144" w:firstLine="1425"/>
        <w:jc w:val="both"/>
        <w:rPr>
          <w:rFonts w:ascii="Book Antiqua" w:hAnsi="Book Antiqua"/>
          <w:sz w:val="19"/>
          <w:szCs w:val="19"/>
        </w:rPr>
      </w:pPr>
      <w:r w:rsidRPr="005A0920">
        <w:rPr>
          <w:rFonts w:ascii="Book Antiqua" w:hAnsi="Book Antiqua"/>
          <w:sz w:val="19"/>
          <w:szCs w:val="19"/>
        </w:rPr>
        <w:t>- a faculdade de a arrendadora vistoriar os bens objeto de arrendamento e de exigir da arrendatária a adoção de providências indispensáveis à preservação da integridade dos referidos</w:t>
      </w:r>
      <w:r w:rsidRPr="005A0920">
        <w:rPr>
          <w:rFonts w:ascii="Book Antiqua" w:hAnsi="Book Antiqua"/>
          <w:spacing w:val="-1"/>
          <w:sz w:val="19"/>
          <w:szCs w:val="19"/>
        </w:rPr>
        <w:t xml:space="preserve"> </w:t>
      </w:r>
      <w:r w:rsidRPr="005A0920">
        <w:rPr>
          <w:rFonts w:ascii="Book Antiqua" w:hAnsi="Book Antiqua"/>
          <w:sz w:val="19"/>
          <w:szCs w:val="19"/>
        </w:rPr>
        <w:t>bens;</w:t>
      </w:r>
    </w:p>
    <w:p w14:paraId="75861801" w14:textId="77777777" w:rsidR="00AD7DF2" w:rsidRPr="005A0920" w:rsidRDefault="006E546A" w:rsidP="003C07B1">
      <w:pPr>
        <w:pStyle w:val="PargrafodaLista"/>
        <w:numPr>
          <w:ilvl w:val="0"/>
          <w:numId w:val="11"/>
        </w:numPr>
        <w:tabs>
          <w:tab w:val="left" w:pos="1870"/>
        </w:tabs>
        <w:spacing w:before="100" w:beforeAutospacing="1" w:after="100" w:afterAutospacing="1"/>
        <w:ind w:left="1870" w:hanging="312"/>
        <w:rPr>
          <w:rFonts w:ascii="Book Antiqua" w:hAnsi="Book Antiqua"/>
          <w:sz w:val="19"/>
          <w:szCs w:val="19"/>
        </w:rPr>
      </w:pPr>
      <w:r w:rsidRPr="005A0920">
        <w:rPr>
          <w:rFonts w:ascii="Book Antiqua" w:hAnsi="Book Antiqua"/>
          <w:sz w:val="19"/>
          <w:szCs w:val="19"/>
        </w:rPr>
        <w:t>- as obrigações da arrendatária, nas hipóteses</w:t>
      </w:r>
      <w:r w:rsidRPr="005A0920">
        <w:rPr>
          <w:rFonts w:ascii="Book Antiqua" w:hAnsi="Book Antiqua"/>
          <w:spacing w:val="-3"/>
          <w:sz w:val="19"/>
          <w:szCs w:val="19"/>
        </w:rPr>
        <w:t xml:space="preserve"> </w:t>
      </w:r>
      <w:r w:rsidRPr="005A0920">
        <w:rPr>
          <w:rFonts w:ascii="Book Antiqua" w:hAnsi="Book Antiqua"/>
          <w:sz w:val="19"/>
          <w:szCs w:val="19"/>
        </w:rPr>
        <w:t>de:</w:t>
      </w:r>
    </w:p>
    <w:p w14:paraId="3453E097" w14:textId="77777777" w:rsidR="00AD7DF2" w:rsidRPr="005A0920" w:rsidRDefault="006E546A" w:rsidP="003C07B1">
      <w:pPr>
        <w:pStyle w:val="PargrafodaLista"/>
        <w:numPr>
          <w:ilvl w:val="0"/>
          <w:numId w:val="8"/>
        </w:numPr>
        <w:tabs>
          <w:tab w:val="left" w:pos="1822"/>
        </w:tabs>
        <w:spacing w:before="100" w:beforeAutospacing="1" w:after="100" w:afterAutospacing="1"/>
        <w:rPr>
          <w:rFonts w:ascii="Book Antiqua" w:hAnsi="Book Antiqua"/>
          <w:sz w:val="19"/>
          <w:szCs w:val="19"/>
        </w:rPr>
      </w:pPr>
      <w:r w:rsidRPr="005A0920">
        <w:rPr>
          <w:rFonts w:ascii="Book Antiqua" w:hAnsi="Book Antiqua"/>
          <w:sz w:val="19"/>
          <w:szCs w:val="19"/>
        </w:rPr>
        <w:t>inadimplemento,</w:t>
      </w:r>
      <w:r w:rsidRPr="005A0920">
        <w:rPr>
          <w:rFonts w:ascii="Book Antiqua" w:hAnsi="Book Antiqua"/>
          <w:spacing w:val="19"/>
          <w:sz w:val="19"/>
          <w:szCs w:val="19"/>
        </w:rPr>
        <w:t xml:space="preserve"> </w:t>
      </w:r>
      <w:r w:rsidRPr="005A0920">
        <w:rPr>
          <w:rFonts w:ascii="Book Antiqua" w:hAnsi="Book Antiqua"/>
          <w:sz w:val="19"/>
          <w:szCs w:val="19"/>
        </w:rPr>
        <w:t>limitada</w:t>
      </w:r>
      <w:r w:rsidRPr="005A0920">
        <w:rPr>
          <w:rFonts w:ascii="Book Antiqua" w:hAnsi="Book Antiqua"/>
          <w:spacing w:val="19"/>
          <w:sz w:val="19"/>
          <w:szCs w:val="19"/>
        </w:rPr>
        <w:t xml:space="preserve"> </w:t>
      </w:r>
      <w:r w:rsidRPr="005A0920">
        <w:rPr>
          <w:rFonts w:ascii="Book Antiqua" w:hAnsi="Book Antiqua"/>
          <w:sz w:val="19"/>
          <w:szCs w:val="19"/>
        </w:rPr>
        <w:t>a</w:t>
      </w:r>
      <w:r w:rsidRPr="005A0920">
        <w:rPr>
          <w:rFonts w:ascii="Book Antiqua" w:hAnsi="Book Antiqua"/>
          <w:spacing w:val="18"/>
          <w:sz w:val="19"/>
          <w:szCs w:val="19"/>
        </w:rPr>
        <w:t xml:space="preserve"> </w:t>
      </w:r>
      <w:r w:rsidRPr="005A0920">
        <w:rPr>
          <w:rFonts w:ascii="Book Antiqua" w:hAnsi="Book Antiqua"/>
          <w:sz w:val="19"/>
          <w:szCs w:val="19"/>
        </w:rPr>
        <w:t>multa</w:t>
      </w:r>
      <w:r w:rsidRPr="005A0920">
        <w:rPr>
          <w:rFonts w:ascii="Book Antiqua" w:hAnsi="Book Antiqua"/>
          <w:spacing w:val="18"/>
          <w:sz w:val="19"/>
          <w:szCs w:val="19"/>
        </w:rPr>
        <w:t xml:space="preserve"> </w:t>
      </w:r>
      <w:r w:rsidRPr="005A0920">
        <w:rPr>
          <w:rFonts w:ascii="Book Antiqua" w:hAnsi="Book Antiqua"/>
          <w:sz w:val="19"/>
          <w:szCs w:val="19"/>
        </w:rPr>
        <w:t>de</w:t>
      </w:r>
      <w:r w:rsidRPr="005A0920">
        <w:rPr>
          <w:rFonts w:ascii="Book Antiqua" w:hAnsi="Book Antiqua"/>
          <w:spacing w:val="20"/>
          <w:sz w:val="19"/>
          <w:szCs w:val="19"/>
        </w:rPr>
        <w:t xml:space="preserve"> </w:t>
      </w:r>
      <w:r w:rsidRPr="005A0920">
        <w:rPr>
          <w:rFonts w:ascii="Book Antiqua" w:hAnsi="Book Antiqua"/>
          <w:sz w:val="19"/>
          <w:szCs w:val="19"/>
        </w:rPr>
        <w:t>mora</w:t>
      </w:r>
      <w:r w:rsidRPr="005A0920">
        <w:rPr>
          <w:rFonts w:ascii="Book Antiqua" w:hAnsi="Book Antiqua"/>
          <w:spacing w:val="24"/>
          <w:sz w:val="19"/>
          <w:szCs w:val="19"/>
        </w:rPr>
        <w:t xml:space="preserve"> </w:t>
      </w:r>
      <w:r w:rsidRPr="005A0920">
        <w:rPr>
          <w:rFonts w:ascii="Book Antiqua" w:hAnsi="Book Antiqua"/>
          <w:sz w:val="19"/>
          <w:szCs w:val="19"/>
        </w:rPr>
        <w:t>a</w:t>
      </w:r>
      <w:r w:rsidRPr="005A0920">
        <w:rPr>
          <w:rFonts w:ascii="Book Antiqua" w:hAnsi="Book Antiqua"/>
          <w:spacing w:val="18"/>
          <w:sz w:val="19"/>
          <w:szCs w:val="19"/>
        </w:rPr>
        <w:t xml:space="preserve"> </w:t>
      </w:r>
      <w:r w:rsidRPr="005A0920">
        <w:rPr>
          <w:rFonts w:ascii="Book Antiqua" w:hAnsi="Book Antiqua"/>
          <w:sz w:val="19"/>
          <w:szCs w:val="19"/>
        </w:rPr>
        <w:t>2%</w:t>
      </w:r>
      <w:r w:rsidRPr="005A0920">
        <w:rPr>
          <w:rFonts w:ascii="Book Antiqua" w:hAnsi="Book Antiqua"/>
          <w:spacing w:val="18"/>
          <w:sz w:val="19"/>
          <w:szCs w:val="19"/>
        </w:rPr>
        <w:t xml:space="preserve"> </w:t>
      </w:r>
      <w:r w:rsidRPr="005A0920">
        <w:rPr>
          <w:rFonts w:ascii="Book Antiqua" w:hAnsi="Book Antiqua"/>
          <w:sz w:val="19"/>
          <w:szCs w:val="19"/>
        </w:rPr>
        <w:t>(dois</w:t>
      </w:r>
      <w:r w:rsidRPr="005A0920">
        <w:rPr>
          <w:rFonts w:ascii="Book Antiqua" w:hAnsi="Book Antiqua"/>
          <w:spacing w:val="18"/>
          <w:sz w:val="19"/>
          <w:szCs w:val="19"/>
        </w:rPr>
        <w:t xml:space="preserve"> </w:t>
      </w:r>
      <w:r w:rsidRPr="005A0920">
        <w:rPr>
          <w:rFonts w:ascii="Book Antiqua" w:hAnsi="Book Antiqua"/>
          <w:sz w:val="19"/>
          <w:szCs w:val="19"/>
        </w:rPr>
        <w:t>por</w:t>
      </w:r>
      <w:r w:rsidRPr="005A0920">
        <w:rPr>
          <w:rFonts w:ascii="Book Antiqua" w:hAnsi="Book Antiqua"/>
          <w:spacing w:val="21"/>
          <w:sz w:val="19"/>
          <w:szCs w:val="19"/>
        </w:rPr>
        <w:t xml:space="preserve"> </w:t>
      </w:r>
      <w:r w:rsidRPr="005A0920">
        <w:rPr>
          <w:rFonts w:ascii="Book Antiqua" w:hAnsi="Book Antiqua"/>
          <w:sz w:val="19"/>
          <w:szCs w:val="19"/>
        </w:rPr>
        <w:t>cento)</w:t>
      </w:r>
      <w:r w:rsidRPr="005A0920">
        <w:rPr>
          <w:rFonts w:ascii="Book Antiqua" w:hAnsi="Book Antiqua"/>
          <w:spacing w:val="19"/>
          <w:sz w:val="19"/>
          <w:szCs w:val="19"/>
        </w:rPr>
        <w:t xml:space="preserve"> </w:t>
      </w:r>
      <w:r w:rsidRPr="005A0920">
        <w:rPr>
          <w:rFonts w:ascii="Book Antiqua" w:hAnsi="Book Antiqua"/>
          <w:sz w:val="19"/>
          <w:szCs w:val="19"/>
        </w:rPr>
        <w:t>do</w:t>
      </w:r>
      <w:r w:rsidRPr="005A0920">
        <w:rPr>
          <w:rFonts w:ascii="Book Antiqua" w:hAnsi="Book Antiqua"/>
          <w:spacing w:val="18"/>
          <w:sz w:val="19"/>
          <w:szCs w:val="19"/>
        </w:rPr>
        <w:t xml:space="preserve"> </w:t>
      </w:r>
      <w:r w:rsidRPr="005A0920">
        <w:rPr>
          <w:rFonts w:ascii="Book Antiqua" w:hAnsi="Book Antiqua"/>
          <w:sz w:val="19"/>
          <w:szCs w:val="19"/>
        </w:rPr>
        <w:t>valor</w:t>
      </w:r>
      <w:r w:rsidRPr="005A0920">
        <w:rPr>
          <w:rFonts w:ascii="Book Antiqua" w:hAnsi="Book Antiqua"/>
          <w:spacing w:val="18"/>
          <w:sz w:val="19"/>
          <w:szCs w:val="19"/>
        </w:rPr>
        <w:t xml:space="preserve"> </w:t>
      </w:r>
      <w:r w:rsidRPr="005A0920">
        <w:rPr>
          <w:rFonts w:ascii="Book Antiqua" w:hAnsi="Book Antiqua"/>
          <w:sz w:val="19"/>
          <w:szCs w:val="19"/>
        </w:rPr>
        <w:t>em</w:t>
      </w:r>
    </w:p>
    <w:p w14:paraId="10DBCF02" w14:textId="77777777" w:rsidR="00AD7DF2" w:rsidRPr="005A0920" w:rsidRDefault="006E546A" w:rsidP="003C07B1">
      <w:pPr>
        <w:pStyle w:val="Corpodetexto"/>
        <w:spacing w:before="100" w:beforeAutospacing="1" w:after="100" w:afterAutospacing="1"/>
        <w:ind w:left="142"/>
        <w:rPr>
          <w:rFonts w:ascii="Book Antiqua" w:hAnsi="Book Antiqua"/>
          <w:sz w:val="19"/>
          <w:szCs w:val="19"/>
        </w:rPr>
      </w:pPr>
      <w:r w:rsidRPr="005A0920">
        <w:rPr>
          <w:rFonts w:ascii="Book Antiqua" w:hAnsi="Book Antiqua"/>
          <w:sz w:val="19"/>
          <w:szCs w:val="19"/>
        </w:rPr>
        <w:t>atraso;</w:t>
      </w:r>
    </w:p>
    <w:p w14:paraId="5BA14482" w14:textId="77777777" w:rsidR="00AD7DF2" w:rsidRPr="005A0920" w:rsidRDefault="006E546A" w:rsidP="003C07B1">
      <w:pPr>
        <w:pStyle w:val="PargrafodaLista"/>
        <w:numPr>
          <w:ilvl w:val="0"/>
          <w:numId w:val="8"/>
        </w:numPr>
        <w:tabs>
          <w:tab w:val="left" w:pos="1818"/>
        </w:tabs>
        <w:spacing w:before="100" w:beforeAutospacing="1" w:after="100" w:afterAutospacing="1"/>
        <w:ind w:left="1567" w:right="1291" w:hanging="9"/>
        <w:rPr>
          <w:rFonts w:ascii="Book Antiqua" w:hAnsi="Book Antiqua"/>
          <w:sz w:val="19"/>
          <w:szCs w:val="19"/>
        </w:rPr>
      </w:pPr>
      <w:r w:rsidRPr="005A0920">
        <w:rPr>
          <w:rFonts w:ascii="Book Antiqua" w:hAnsi="Book Antiqua"/>
          <w:sz w:val="19"/>
          <w:szCs w:val="19"/>
        </w:rPr>
        <w:t>destruição, perecimento ou desaparecimento dos bens arrendados;</w:t>
      </w:r>
      <w:r w:rsidRPr="005A0920">
        <w:rPr>
          <w:rFonts w:ascii="Book Antiqua" w:hAnsi="Book Antiqua"/>
          <w:color w:val="0000FF"/>
          <w:sz w:val="19"/>
          <w:szCs w:val="19"/>
          <w:u w:val="single" w:color="0000FF"/>
        </w:rPr>
        <w:t xml:space="preserve"> (Inciso XI com redação dada pela Resolução nº 2.659, de</w:t>
      </w:r>
      <w:r w:rsidRPr="005A0920">
        <w:rPr>
          <w:rFonts w:ascii="Book Antiqua" w:hAnsi="Book Antiqua"/>
          <w:color w:val="0000FF"/>
          <w:spacing w:val="-9"/>
          <w:sz w:val="19"/>
          <w:szCs w:val="19"/>
          <w:u w:val="single" w:color="0000FF"/>
        </w:rPr>
        <w:t xml:space="preserve"> </w:t>
      </w:r>
      <w:r w:rsidRPr="005A0920">
        <w:rPr>
          <w:rFonts w:ascii="Book Antiqua" w:hAnsi="Book Antiqua"/>
          <w:color w:val="0000FF"/>
          <w:sz w:val="19"/>
          <w:szCs w:val="19"/>
          <w:u w:val="single" w:color="0000FF"/>
        </w:rPr>
        <w:t>28/10/1999).</w:t>
      </w:r>
    </w:p>
    <w:p w14:paraId="54CE25B0" w14:textId="77777777" w:rsidR="00AD7DF2" w:rsidRPr="005A0920" w:rsidRDefault="006E546A" w:rsidP="003C07B1">
      <w:pPr>
        <w:pStyle w:val="PargrafodaLista"/>
        <w:numPr>
          <w:ilvl w:val="0"/>
          <w:numId w:val="11"/>
        </w:numPr>
        <w:tabs>
          <w:tab w:val="left" w:pos="1986"/>
        </w:tabs>
        <w:spacing w:before="100" w:beforeAutospacing="1" w:after="100" w:afterAutospacing="1"/>
        <w:ind w:right="144" w:firstLine="1425"/>
        <w:jc w:val="both"/>
        <w:rPr>
          <w:rFonts w:ascii="Book Antiqua" w:hAnsi="Book Antiqua"/>
          <w:sz w:val="19"/>
          <w:szCs w:val="19"/>
        </w:rPr>
      </w:pPr>
      <w:r w:rsidRPr="005A0920">
        <w:rPr>
          <w:rFonts w:ascii="Book Antiqua" w:hAnsi="Book Antiqua"/>
          <w:sz w:val="19"/>
          <w:szCs w:val="19"/>
        </w:rPr>
        <w:lastRenderedPageBreak/>
        <w:t>- a faculdade de a arrendatária transferir a terceiros no País, desde que haja anuência expressa da entidade arrendadora, os seus direitos e obrigações decorrentes do contrato, com ou sem co-responsabilidade</w:t>
      </w:r>
      <w:r w:rsidRPr="005A0920">
        <w:rPr>
          <w:rFonts w:ascii="Book Antiqua" w:hAnsi="Book Antiqua"/>
          <w:spacing w:val="-3"/>
          <w:sz w:val="19"/>
          <w:szCs w:val="19"/>
        </w:rPr>
        <w:t xml:space="preserve"> </w:t>
      </w:r>
      <w:r w:rsidRPr="005A0920">
        <w:rPr>
          <w:rFonts w:ascii="Book Antiqua" w:hAnsi="Book Antiqua"/>
          <w:sz w:val="19"/>
          <w:szCs w:val="19"/>
        </w:rPr>
        <w:t>solidária.</w:t>
      </w:r>
    </w:p>
    <w:p w14:paraId="2E0C3A75" w14:textId="56CCAB62" w:rsidR="00AD7DF2" w:rsidRPr="00B84022" w:rsidRDefault="006E546A" w:rsidP="00B84022">
      <w:pPr>
        <w:pStyle w:val="Corpodetexto"/>
        <w:spacing w:before="100" w:beforeAutospacing="1" w:after="100" w:afterAutospacing="1"/>
        <w:ind w:firstLine="1560"/>
        <w:jc w:val="both"/>
        <w:rPr>
          <w:rFonts w:ascii="Book Antiqua" w:hAnsi="Book Antiqua"/>
          <w:b/>
          <w:bCs/>
          <w:sz w:val="19"/>
          <w:szCs w:val="19"/>
          <w:u w:val="single"/>
        </w:rPr>
      </w:pPr>
      <w:r w:rsidRPr="00B84022">
        <w:rPr>
          <w:rFonts w:ascii="Book Antiqua" w:hAnsi="Book Antiqua"/>
          <w:b/>
          <w:bCs/>
          <w:sz w:val="19"/>
          <w:szCs w:val="19"/>
          <w:highlight w:val="magenta"/>
        </w:rPr>
        <w:t>Art. 8º</w:t>
      </w:r>
      <w:r w:rsidRPr="005A0920">
        <w:rPr>
          <w:rFonts w:ascii="Book Antiqua" w:hAnsi="Book Antiqua"/>
          <w:sz w:val="19"/>
          <w:szCs w:val="19"/>
        </w:rPr>
        <w:t xml:space="preserve"> Os contratos devem estabelecer os seguintes </w:t>
      </w:r>
      <w:r w:rsidRPr="00B84022">
        <w:rPr>
          <w:rFonts w:ascii="Book Antiqua" w:hAnsi="Book Antiqua"/>
          <w:b/>
          <w:bCs/>
          <w:sz w:val="19"/>
          <w:szCs w:val="19"/>
          <w:highlight w:val="cyan"/>
        </w:rPr>
        <w:t>prazos mínimos</w:t>
      </w:r>
      <w:r w:rsidRPr="005A0920">
        <w:rPr>
          <w:rFonts w:ascii="Book Antiqua" w:hAnsi="Book Antiqua"/>
          <w:sz w:val="19"/>
          <w:szCs w:val="19"/>
        </w:rPr>
        <w:t xml:space="preserve"> de</w:t>
      </w:r>
      <w:r w:rsidR="00B84022">
        <w:rPr>
          <w:rFonts w:ascii="Book Antiqua" w:hAnsi="Book Antiqua"/>
          <w:sz w:val="19"/>
          <w:szCs w:val="19"/>
        </w:rPr>
        <w:t xml:space="preserve"> </w:t>
      </w:r>
      <w:r w:rsidRPr="005A0920">
        <w:rPr>
          <w:rFonts w:ascii="Book Antiqua" w:hAnsi="Book Antiqua"/>
          <w:sz w:val="19"/>
          <w:szCs w:val="19"/>
        </w:rPr>
        <w:t>arrendamento:</w:t>
      </w:r>
      <w:r w:rsidR="00B84022">
        <w:rPr>
          <w:rFonts w:ascii="Book Antiqua" w:hAnsi="Book Antiqua"/>
          <w:sz w:val="19"/>
          <w:szCs w:val="19"/>
        </w:rPr>
        <w:t xml:space="preserve"> </w:t>
      </w:r>
      <w:r w:rsidR="00B84022" w:rsidRPr="00B84022">
        <w:rPr>
          <w:rFonts w:ascii="Book Antiqua" w:hAnsi="Book Antiqua"/>
          <w:b/>
          <w:bCs/>
          <w:color w:val="FF0000"/>
          <w:sz w:val="19"/>
          <w:szCs w:val="19"/>
          <w:u w:val="single"/>
        </w:rPr>
        <w:t>(TJRJ-2019)</w:t>
      </w:r>
    </w:p>
    <w:p w14:paraId="262B5E64" w14:textId="444D678D" w:rsidR="00AD7DF2" w:rsidRPr="005A0920" w:rsidRDefault="006E546A" w:rsidP="003C07B1">
      <w:pPr>
        <w:pStyle w:val="PargrafodaLista"/>
        <w:numPr>
          <w:ilvl w:val="0"/>
          <w:numId w:val="7"/>
        </w:numPr>
        <w:tabs>
          <w:tab w:val="left" w:pos="1707"/>
        </w:tabs>
        <w:spacing w:before="100" w:beforeAutospacing="1" w:after="100" w:afterAutospacing="1"/>
        <w:ind w:hanging="139"/>
        <w:rPr>
          <w:rFonts w:ascii="Book Antiqua" w:hAnsi="Book Antiqua"/>
          <w:sz w:val="19"/>
          <w:szCs w:val="19"/>
        </w:rPr>
      </w:pPr>
      <w:r w:rsidRPr="005A0920">
        <w:rPr>
          <w:rFonts w:ascii="Book Antiqua" w:hAnsi="Book Antiqua"/>
          <w:sz w:val="19"/>
          <w:szCs w:val="19"/>
        </w:rPr>
        <w:t>- para o arrendamento mercantil</w:t>
      </w:r>
      <w:r w:rsidRPr="005A0920">
        <w:rPr>
          <w:rFonts w:ascii="Book Antiqua" w:hAnsi="Book Antiqua"/>
          <w:spacing w:val="-3"/>
          <w:sz w:val="19"/>
          <w:szCs w:val="19"/>
        </w:rPr>
        <w:t xml:space="preserve"> </w:t>
      </w:r>
      <w:r w:rsidRPr="005A0920">
        <w:rPr>
          <w:rFonts w:ascii="Book Antiqua" w:hAnsi="Book Antiqua"/>
          <w:sz w:val="19"/>
          <w:szCs w:val="19"/>
        </w:rPr>
        <w:t>financeiro:</w:t>
      </w:r>
      <w:r w:rsidR="00CA3BF3">
        <w:rPr>
          <w:rFonts w:ascii="Book Antiqua" w:hAnsi="Book Antiqua"/>
          <w:sz w:val="19"/>
          <w:szCs w:val="19"/>
        </w:rPr>
        <w:t xml:space="preserve"> </w:t>
      </w:r>
      <w:r w:rsidR="00CA3BF3">
        <w:rPr>
          <w:rFonts w:ascii="Book Antiqua" w:hAnsi="Book Antiqua"/>
          <w:b/>
          <w:color w:val="FF0000"/>
          <w:sz w:val="19"/>
          <w:szCs w:val="19"/>
          <w:u w:val="single"/>
          <w:lang w:eastAsia="pt-BR"/>
        </w:rPr>
        <w:t>(TRT24-2014)</w:t>
      </w:r>
    </w:p>
    <w:p w14:paraId="68D0EB88" w14:textId="77777777" w:rsidR="00AD7DF2" w:rsidRPr="005A0920" w:rsidRDefault="006E546A" w:rsidP="003C07B1">
      <w:pPr>
        <w:pStyle w:val="PargrafodaLista"/>
        <w:numPr>
          <w:ilvl w:val="0"/>
          <w:numId w:val="6"/>
        </w:numPr>
        <w:tabs>
          <w:tab w:val="left" w:pos="1837"/>
        </w:tabs>
        <w:spacing w:before="100" w:beforeAutospacing="1" w:after="100" w:afterAutospacing="1"/>
        <w:ind w:right="144" w:firstLine="1425"/>
        <w:jc w:val="both"/>
        <w:rPr>
          <w:rFonts w:ascii="Book Antiqua" w:hAnsi="Book Antiqua"/>
          <w:sz w:val="19"/>
          <w:szCs w:val="19"/>
        </w:rPr>
      </w:pPr>
      <w:r w:rsidRPr="005A0920">
        <w:rPr>
          <w:rFonts w:ascii="Book Antiqua" w:hAnsi="Book Antiqua"/>
          <w:sz w:val="19"/>
          <w:szCs w:val="19"/>
        </w:rPr>
        <w:t>2 (dois) anos, compreendidos entre a data de entrega dos bens à arrendatária, consubstanciada em termo de aceitação e recebimento dos bens, e a data de vencimento da última contraprestação, quando se tratar de arrendamento de bens com vida útil igual "ou inferior a 5 (cinco)</w:t>
      </w:r>
      <w:r w:rsidRPr="005A0920">
        <w:rPr>
          <w:rFonts w:ascii="Book Antiqua" w:hAnsi="Book Antiqua"/>
          <w:spacing w:val="-2"/>
          <w:sz w:val="19"/>
          <w:szCs w:val="19"/>
        </w:rPr>
        <w:t xml:space="preserve"> </w:t>
      </w:r>
      <w:r w:rsidRPr="005A0920">
        <w:rPr>
          <w:rFonts w:ascii="Book Antiqua" w:hAnsi="Book Antiqua"/>
          <w:sz w:val="19"/>
          <w:szCs w:val="19"/>
        </w:rPr>
        <w:t>anos;</w:t>
      </w:r>
    </w:p>
    <w:p w14:paraId="31E8AC01" w14:textId="77777777" w:rsidR="00AD7DF2" w:rsidRPr="005A0920" w:rsidRDefault="006E546A" w:rsidP="003C07B1">
      <w:pPr>
        <w:pStyle w:val="PargrafodaLista"/>
        <w:numPr>
          <w:ilvl w:val="0"/>
          <w:numId w:val="6"/>
        </w:numPr>
        <w:tabs>
          <w:tab w:val="left" w:pos="1839"/>
        </w:tabs>
        <w:spacing w:before="100" w:beforeAutospacing="1" w:after="100" w:afterAutospacing="1"/>
        <w:ind w:right="144" w:firstLine="1425"/>
        <w:jc w:val="both"/>
        <w:rPr>
          <w:rFonts w:ascii="Book Antiqua" w:hAnsi="Book Antiqua"/>
          <w:sz w:val="19"/>
          <w:szCs w:val="19"/>
        </w:rPr>
      </w:pPr>
      <w:r w:rsidRPr="005A0920">
        <w:rPr>
          <w:rFonts w:ascii="Book Antiqua" w:hAnsi="Book Antiqua"/>
          <w:sz w:val="19"/>
          <w:szCs w:val="19"/>
        </w:rPr>
        <w:t>3 (três) anos, observada a definição do prazo constante da alínea anterior, para o arrendamento de outros bens;</w:t>
      </w:r>
    </w:p>
    <w:p w14:paraId="461B75E9" w14:textId="4E84B854" w:rsidR="00AD7DF2" w:rsidRPr="005A0920" w:rsidRDefault="006E546A" w:rsidP="003C07B1">
      <w:pPr>
        <w:pStyle w:val="PargrafodaLista"/>
        <w:numPr>
          <w:ilvl w:val="0"/>
          <w:numId w:val="7"/>
        </w:numPr>
        <w:tabs>
          <w:tab w:val="left" w:pos="1786"/>
        </w:tabs>
        <w:spacing w:before="100" w:beforeAutospacing="1" w:after="100" w:afterAutospacing="1"/>
        <w:ind w:left="1786" w:hanging="219"/>
        <w:rPr>
          <w:rFonts w:ascii="Book Antiqua" w:hAnsi="Book Antiqua"/>
          <w:sz w:val="19"/>
          <w:szCs w:val="19"/>
        </w:rPr>
      </w:pPr>
      <w:r w:rsidRPr="005A0920">
        <w:rPr>
          <w:rFonts w:ascii="Book Antiqua" w:hAnsi="Book Antiqua"/>
          <w:sz w:val="19"/>
          <w:szCs w:val="19"/>
        </w:rPr>
        <w:t>- para o arrendamento mercantil operacional, 90 (noventa)</w:t>
      </w:r>
      <w:r w:rsidRPr="005A0920">
        <w:rPr>
          <w:rFonts w:ascii="Book Antiqua" w:hAnsi="Book Antiqua"/>
          <w:spacing w:val="-10"/>
          <w:sz w:val="19"/>
          <w:szCs w:val="19"/>
        </w:rPr>
        <w:t xml:space="preserve"> </w:t>
      </w:r>
      <w:r w:rsidRPr="005A0920">
        <w:rPr>
          <w:rFonts w:ascii="Book Antiqua" w:hAnsi="Book Antiqua"/>
          <w:sz w:val="19"/>
          <w:szCs w:val="19"/>
        </w:rPr>
        <w:t>dias.</w:t>
      </w:r>
      <w:r w:rsidR="00CA3BF3">
        <w:rPr>
          <w:rFonts w:ascii="Book Antiqua" w:hAnsi="Book Antiqua"/>
          <w:sz w:val="19"/>
          <w:szCs w:val="19"/>
        </w:rPr>
        <w:t xml:space="preserve"> </w:t>
      </w:r>
      <w:r w:rsidR="00CA3BF3">
        <w:rPr>
          <w:rFonts w:ascii="Book Antiqua" w:hAnsi="Book Antiqua"/>
          <w:b/>
          <w:color w:val="FF0000"/>
          <w:sz w:val="19"/>
          <w:szCs w:val="19"/>
          <w:u w:val="single"/>
          <w:lang w:eastAsia="pt-BR"/>
        </w:rPr>
        <w:t>(TRT24-2014)</w:t>
      </w:r>
    </w:p>
    <w:p w14:paraId="2687336D" w14:textId="77777777"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 xml:space="preserve">Art. 9º É facultada a pactuarão de cláusula de variação cambial nos contratos de arrendamento mercantil de bens cuja aquisição tenha sido efetuada com recursos provenientes de empréstimos contraídos direta ou indiretamente no exterior. </w:t>
      </w:r>
      <w:r w:rsidRPr="005A0920">
        <w:rPr>
          <w:rFonts w:ascii="Book Antiqua" w:hAnsi="Book Antiqua"/>
          <w:color w:val="0000FF"/>
          <w:sz w:val="19"/>
          <w:szCs w:val="19"/>
          <w:u w:val="single" w:color="0000FF"/>
        </w:rPr>
        <w:t>(Redação dada pela Resolução nº</w:t>
      </w:r>
      <w:r w:rsidRPr="005A0920">
        <w:rPr>
          <w:rFonts w:ascii="Book Antiqua" w:hAnsi="Book Antiqua"/>
          <w:color w:val="0000FF"/>
          <w:sz w:val="19"/>
          <w:szCs w:val="19"/>
        </w:rPr>
        <w:t xml:space="preserve"> </w:t>
      </w:r>
      <w:r w:rsidRPr="005A0920">
        <w:rPr>
          <w:rFonts w:ascii="Book Antiqua" w:hAnsi="Book Antiqua"/>
          <w:color w:val="0000FF"/>
          <w:sz w:val="19"/>
          <w:szCs w:val="19"/>
          <w:u w:val="single" w:color="0000FF"/>
        </w:rPr>
        <w:t>3.175, de</w:t>
      </w:r>
      <w:r w:rsidRPr="005A0920">
        <w:rPr>
          <w:rFonts w:ascii="Book Antiqua" w:hAnsi="Book Antiqua"/>
          <w:color w:val="0000FF"/>
          <w:spacing w:val="-2"/>
          <w:sz w:val="19"/>
          <w:szCs w:val="19"/>
          <w:u w:val="single" w:color="0000FF"/>
        </w:rPr>
        <w:t xml:space="preserve"> </w:t>
      </w:r>
      <w:r w:rsidRPr="005A0920">
        <w:rPr>
          <w:rFonts w:ascii="Book Antiqua" w:hAnsi="Book Antiqua"/>
          <w:color w:val="0000FF"/>
          <w:sz w:val="19"/>
          <w:szCs w:val="19"/>
          <w:u w:val="single" w:color="0000FF"/>
        </w:rPr>
        <w:t>20/2/2004)</w:t>
      </w:r>
      <w:r w:rsidRPr="005A0920">
        <w:rPr>
          <w:rFonts w:ascii="Book Antiqua" w:hAnsi="Book Antiqua"/>
          <w:sz w:val="19"/>
          <w:szCs w:val="19"/>
        </w:rPr>
        <w:t>.</w:t>
      </w:r>
    </w:p>
    <w:p w14:paraId="2BCCB6E3" w14:textId="52A5BD04" w:rsidR="00AD7DF2" w:rsidRPr="00EE16BB" w:rsidRDefault="006E546A" w:rsidP="003C07B1">
      <w:pPr>
        <w:pStyle w:val="Corpodetexto"/>
        <w:spacing w:before="100" w:beforeAutospacing="1" w:after="100" w:afterAutospacing="1"/>
        <w:ind w:left="142" w:right="145" w:firstLine="1425"/>
        <w:jc w:val="both"/>
        <w:rPr>
          <w:rFonts w:ascii="Book Antiqua" w:hAnsi="Book Antiqua"/>
          <w:b/>
          <w:bCs/>
          <w:sz w:val="19"/>
          <w:szCs w:val="19"/>
          <w:u w:val="single"/>
        </w:rPr>
      </w:pPr>
      <w:r w:rsidRPr="00EE16BB">
        <w:rPr>
          <w:rFonts w:ascii="Book Antiqua" w:hAnsi="Book Antiqua"/>
          <w:b/>
          <w:bCs/>
          <w:sz w:val="19"/>
          <w:szCs w:val="19"/>
          <w:highlight w:val="magenta"/>
        </w:rPr>
        <w:t>Art. 10</w:t>
      </w:r>
      <w:r w:rsidRPr="005A0920">
        <w:rPr>
          <w:rFonts w:ascii="Book Antiqua" w:hAnsi="Book Antiqua"/>
          <w:sz w:val="19"/>
          <w:szCs w:val="19"/>
        </w:rPr>
        <w:t>. A operação de arrendamento mercantil será considerada como de compra e venda a prestação se a opção de compra for exercida antes de decorrido o respectivo prazo mínimo estabelecido no art. 8º deste Regulamento.</w:t>
      </w:r>
      <w:r w:rsidR="00EE16BB">
        <w:rPr>
          <w:rFonts w:ascii="Book Antiqua" w:hAnsi="Book Antiqua"/>
          <w:sz w:val="19"/>
          <w:szCs w:val="19"/>
        </w:rPr>
        <w:t xml:space="preserve"> </w:t>
      </w:r>
      <w:r w:rsidR="00EE16BB" w:rsidRPr="00EE16BB">
        <w:rPr>
          <w:rFonts w:ascii="Book Antiqua" w:hAnsi="Book Antiqua"/>
          <w:b/>
          <w:bCs/>
          <w:color w:val="FF0000"/>
          <w:sz w:val="19"/>
          <w:szCs w:val="19"/>
          <w:u w:val="single"/>
        </w:rPr>
        <w:t>(PFN-200</w:t>
      </w:r>
      <w:r w:rsidR="00EE16BB">
        <w:rPr>
          <w:rFonts w:ascii="Book Antiqua" w:hAnsi="Book Antiqua"/>
          <w:b/>
          <w:bCs/>
          <w:color w:val="FF0000"/>
          <w:sz w:val="19"/>
          <w:szCs w:val="19"/>
          <w:u w:val="single"/>
        </w:rPr>
        <w:t>3</w:t>
      </w:r>
      <w:r w:rsidR="00EE16BB" w:rsidRPr="00EE16BB">
        <w:rPr>
          <w:rFonts w:ascii="Book Antiqua" w:hAnsi="Book Antiqua"/>
          <w:b/>
          <w:bCs/>
          <w:color w:val="FF0000"/>
          <w:sz w:val="19"/>
          <w:szCs w:val="19"/>
          <w:u w:val="single"/>
        </w:rPr>
        <w:t>)</w:t>
      </w:r>
    </w:p>
    <w:p w14:paraId="6790F795" w14:textId="77777777" w:rsidR="00AD7DF2" w:rsidRPr="005A0920" w:rsidRDefault="006E546A" w:rsidP="003C07B1">
      <w:pPr>
        <w:pStyle w:val="Corpodetexto"/>
        <w:spacing w:before="100" w:beforeAutospacing="1" w:after="100" w:afterAutospacing="1"/>
        <w:ind w:left="3176" w:right="3182"/>
        <w:jc w:val="center"/>
        <w:rPr>
          <w:rFonts w:ascii="Book Antiqua" w:hAnsi="Book Antiqua"/>
          <w:sz w:val="19"/>
          <w:szCs w:val="19"/>
        </w:rPr>
      </w:pPr>
      <w:r w:rsidRPr="005A0920">
        <w:rPr>
          <w:rFonts w:ascii="Book Antiqua" w:hAnsi="Book Antiqua"/>
          <w:sz w:val="19"/>
          <w:szCs w:val="19"/>
        </w:rPr>
        <w:t>CAPÍTULO V</w:t>
      </w:r>
    </w:p>
    <w:p w14:paraId="3F76F628" w14:textId="77777777" w:rsidR="00AD7DF2" w:rsidRPr="005A0920" w:rsidRDefault="006E546A" w:rsidP="003C07B1">
      <w:pPr>
        <w:pStyle w:val="Corpodetexto"/>
        <w:spacing w:before="100" w:beforeAutospacing="1" w:after="100" w:afterAutospacing="1"/>
        <w:ind w:left="3176" w:right="3181"/>
        <w:jc w:val="center"/>
        <w:rPr>
          <w:rFonts w:ascii="Book Antiqua" w:hAnsi="Book Antiqua"/>
          <w:sz w:val="19"/>
          <w:szCs w:val="19"/>
        </w:rPr>
      </w:pPr>
      <w:r w:rsidRPr="005A0920">
        <w:rPr>
          <w:rFonts w:ascii="Book Antiqua" w:hAnsi="Book Antiqua"/>
          <w:sz w:val="19"/>
          <w:szCs w:val="19"/>
        </w:rPr>
        <w:t>Das Operações de Arrendamento</w:t>
      </w:r>
    </w:p>
    <w:p w14:paraId="51CE2D01" w14:textId="67F1953A"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963A6">
        <w:rPr>
          <w:rFonts w:ascii="Book Antiqua" w:hAnsi="Book Antiqua"/>
          <w:b/>
          <w:bCs/>
          <w:sz w:val="19"/>
          <w:szCs w:val="19"/>
          <w:highlight w:val="magenta"/>
        </w:rPr>
        <w:t>Art. 11</w:t>
      </w:r>
      <w:r w:rsidRPr="005A0920">
        <w:rPr>
          <w:rFonts w:ascii="Book Antiqua" w:hAnsi="Book Antiqua"/>
          <w:sz w:val="19"/>
          <w:szCs w:val="19"/>
        </w:rPr>
        <w:t xml:space="preserve">. </w:t>
      </w:r>
      <w:r w:rsidRPr="005963A6">
        <w:rPr>
          <w:rFonts w:ascii="Book Antiqua" w:hAnsi="Book Antiqua"/>
          <w:b/>
          <w:bCs/>
          <w:sz w:val="19"/>
          <w:szCs w:val="19"/>
        </w:rPr>
        <w:t>Podem ser objeto de arrendamento bens móveis, de produção nacional ou estrangeira, e bens imóveis adquiridos pela entidade arrendadora para fins de uso próprio da arrendatária, segundo as especificações desta</w:t>
      </w:r>
      <w:r w:rsidRPr="005A0920">
        <w:rPr>
          <w:rFonts w:ascii="Book Antiqua" w:hAnsi="Book Antiqua"/>
          <w:sz w:val="19"/>
          <w:szCs w:val="19"/>
        </w:rPr>
        <w:t>.</w:t>
      </w:r>
      <w:r w:rsidR="005963A6">
        <w:rPr>
          <w:rFonts w:ascii="Book Antiqua" w:hAnsi="Book Antiqua"/>
          <w:sz w:val="19"/>
          <w:szCs w:val="19"/>
        </w:rPr>
        <w:t xml:space="preserve"> </w:t>
      </w:r>
      <w:r w:rsidR="005963A6">
        <w:rPr>
          <w:rFonts w:ascii="Book Antiqua" w:hAnsi="Book Antiqua"/>
          <w:b/>
          <w:color w:val="FF0000"/>
          <w:sz w:val="18"/>
          <w:szCs w:val="18"/>
          <w:u w:val="single"/>
          <w:lang w:eastAsia="pt-BR"/>
        </w:rPr>
        <w:t>(Cartórios/TJMS-2021)</w:t>
      </w:r>
    </w:p>
    <w:p w14:paraId="6DA15C59"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Art. 12. É permitida a realização de operações de arrendamento mercantil com pessoas físicas e jurídicas, na qualidade de arrendatárias.</w:t>
      </w:r>
    </w:p>
    <w:p w14:paraId="6260AC21" w14:textId="77777777"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Art. 13. As operações de arrendamento mercantil contratadas com o próprio vendedor do bem ou com pessoas a ele coligadas ou interdependentes somente podem ser contratadas na modalidade de arrendamento mercantil financeiro, aplicando-se a elas as mesmas condições fixadas neste Regulamento.</w:t>
      </w:r>
    </w:p>
    <w:p w14:paraId="31B85A1C" w14:textId="77777777" w:rsidR="00AD7DF2" w:rsidRPr="005A0920" w:rsidRDefault="006E546A" w:rsidP="003C07B1">
      <w:pPr>
        <w:pStyle w:val="Corpodetexto"/>
        <w:spacing w:before="100" w:beforeAutospacing="1" w:after="100" w:afterAutospacing="1"/>
        <w:ind w:left="142" w:right="148" w:firstLine="1425"/>
        <w:jc w:val="both"/>
        <w:rPr>
          <w:rFonts w:ascii="Book Antiqua" w:hAnsi="Book Antiqua"/>
          <w:sz w:val="19"/>
          <w:szCs w:val="19"/>
        </w:rPr>
      </w:pPr>
      <w:r w:rsidRPr="005A0920">
        <w:rPr>
          <w:rFonts w:ascii="Book Antiqua" w:hAnsi="Book Antiqua"/>
          <w:sz w:val="19"/>
          <w:szCs w:val="19"/>
        </w:rPr>
        <w:t>§ 1º As operações de que trata este artigo somente podem ser realizadas com pessoas jurídicas, na condição de arrendatárias.</w:t>
      </w:r>
    </w:p>
    <w:p w14:paraId="0865C223"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 2º Os bancos múltiplos com carteira de investimento, de desenvolvimento e/ou de crédito imobiliário, os bancos de investimento, os bancos de desenvolvimento, as caixas econômicas e as sociedades de crédito imobiliário também podem realizar as operações previstas neste artigo.</w:t>
      </w:r>
    </w:p>
    <w:p w14:paraId="42D563A6" w14:textId="77777777" w:rsidR="00AD7DF2" w:rsidRPr="005A0920" w:rsidRDefault="006E546A" w:rsidP="003C07B1">
      <w:pPr>
        <w:pStyle w:val="Corpodetexto"/>
        <w:spacing w:before="100" w:beforeAutospacing="1" w:after="100" w:afterAutospacing="1"/>
        <w:ind w:left="142" w:right="146" w:firstLine="1425"/>
        <w:jc w:val="both"/>
        <w:rPr>
          <w:rFonts w:ascii="Book Antiqua" w:hAnsi="Book Antiqua"/>
          <w:sz w:val="19"/>
          <w:szCs w:val="19"/>
        </w:rPr>
      </w:pPr>
      <w:r w:rsidRPr="005A0920">
        <w:rPr>
          <w:rFonts w:ascii="Book Antiqua" w:hAnsi="Book Antiqua"/>
          <w:sz w:val="19"/>
          <w:szCs w:val="19"/>
        </w:rPr>
        <w:t>Art. 14. É permitido à entidade arrendadora, nas hipóteses de devolução ou recuperação dos bens arrendados:</w:t>
      </w:r>
    </w:p>
    <w:p w14:paraId="0F5CB438" w14:textId="77777777" w:rsidR="00AD7DF2" w:rsidRPr="005A0920" w:rsidRDefault="006E546A" w:rsidP="003C07B1">
      <w:pPr>
        <w:pStyle w:val="PargrafodaLista"/>
        <w:numPr>
          <w:ilvl w:val="0"/>
          <w:numId w:val="5"/>
        </w:numPr>
        <w:tabs>
          <w:tab w:val="left" w:pos="1736"/>
        </w:tabs>
        <w:spacing w:before="100" w:beforeAutospacing="1" w:after="100" w:afterAutospacing="1"/>
        <w:rPr>
          <w:rFonts w:ascii="Book Antiqua" w:hAnsi="Book Antiqua"/>
          <w:sz w:val="19"/>
          <w:szCs w:val="19"/>
        </w:rPr>
      </w:pPr>
      <w:r w:rsidRPr="005A0920">
        <w:rPr>
          <w:rFonts w:ascii="Book Antiqua" w:hAnsi="Book Antiqua"/>
          <w:sz w:val="19"/>
          <w:szCs w:val="19"/>
        </w:rPr>
        <w:t>-</w:t>
      </w:r>
      <w:r w:rsidRPr="005A0920">
        <w:rPr>
          <w:rFonts w:ascii="Book Antiqua" w:hAnsi="Book Antiqua"/>
          <w:spacing w:val="27"/>
          <w:sz w:val="19"/>
          <w:szCs w:val="19"/>
        </w:rPr>
        <w:t xml:space="preserve"> </w:t>
      </w:r>
      <w:r w:rsidRPr="005A0920">
        <w:rPr>
          <w:rFonts w:ascii="Book Antiqua" w:hAnsi="Book Antiqua"/>
          <w:sz w:val="19"/>
          <w:szCs w:val="19"/>
        </w:rPr>
        <w:t>conservar</w:t>
      </w:r>
      <w:r w:rsidRPr="005A0920">
        <w:rPr>
          <w:rFonts w:ascii="Book Antiqua" w:hAnsi="Book Antiqua"/>
          <w:spacing w:val="29"/>
          <w:sz w:val="19"/>
          <w:szCs w:val="19"/>
        </w:rPr>
        <w:t xml:space="preserve"> </w:t>
      </w:r>
      <w:r w:rsidRPr="005A0920">
        <w:rPr>
          <w:rFonts w:ascii="Book Antiqua" w:hAnsi="Book Antiqua"/>
          <w:sz w:val="19"/>
          <w:szCs w:val="19"/>
        </w:rPr>
        <w:t>os</w:t>
      </w:r>
      <w:r w:rsidRPr="005A0920">
        <w:rPr>
          <w:rFonts w:ascii="Book Antiqua" w:hAnsi="Book Antiqua"/>
          <w:spacing w:val="27"/>
          <w:sz w:val="19"/>
          <w:szCs w:val="19"/>
        </w:rPr>
        <w:t xml:space="preserve"> </w:t>
      </w:r>
      <w:r w:rsidRPr="005A0920">
        <w:rPr>
          <w:rFonts w:ascii="Book Antiqua" w:hAnsi="Book Antiqua"/>
          <w:sz w:val="19"/>
          <w:szCs w:val="19"/>
        </w:rPr>
        <w:t>bens</w:t>
      </w:r>
      <w:r w:rsidRPr="005A0920">
        <w:rPr>
          <w:rFonts w:ascii="Book Antiqua" w:hAnsi="Book Antiqua"/>
          <w:spacing w:val="28"/>
          <w:sz w:val="19"/>
          <w:szCs w:val="19"/>
        </w:rPr>
        <w:t xml:space="preserve"> </w:t>
      </w:r>
      <w:r w:rsidRPr="005A0920">
        <w:rPr>
          <w:rFonts w:ascii="Book Antiqua" w:hAnsi="Book Antiqua"/>
          <w:sz w:val="19"/>
          <w:szCs w:val="19"/>
        </w:rPr>
        <w:t>em</w:t>
      </w:r>
      <w:r w:rsidRPr="005A0920">
        <w:rPr>
          <w:rFonts w:ascii="Book Antiqua" w:hAnsi="Book Antiqua"/>
          <w:spacing w:val="28"/>
          <w:sz w:val="19"/>
          <w:szCs w:val="19"/>
        </w:rPr>
        <w:t xml:space="preserve"> </w:t>
      </w:r>
      <w:r w:rsidRPr="005A0920">
        <w:rPr>
          <w:rFonts w:ascii="Book Antiqua" w:hAnsi="Book Antiqua"/>
          <w:sz w:val="19"/>
          <w:szCs w:val="19"/>
        </w:rPr>
        <w:t>seu</w:t>
      </w:r>
      <w:r w:rsidRPr="005A0920">
        <w:rPr>
          <w:rFonts w:ascii="Book Antiqua" w:hAnsi="Book Antiqua"/>
          <w:spacing w:val="28"/>
          <w:sz w:val="19"/>
          <w:szCs w:val="19"/>
        </w:rPr>
        <w:t xml:space="preserve"> </w:t>
      </w:r>
      <w:r w:rsidRPr="005A0920">
        <w:rPr>
          <w:rFonts w:ascii="Book Antiqua" w:hAnsi="Book Antiqua"/>
          <w:sz w:val="19"/>
          <w:szCs w:val="19"/>
        </w:rPr>
        <w:t>ativo</w:t>
      </w:r>
      <w:r w:rsidRPr="005A0920">
        <w:rPr>
          <w:rFonts w:ascii="Book Antiqua" w:hAnsi="Book Antiqua"/>
          <w:spacing w:val="28"/>
          <w:sz w:val="19"/>
          <w:szCs w:val="19"/>
        </w:rPr>
        <w:t xml:space="preserve"> </w:t>
      </w:r>
      <w:r w:rsidRPr="005A0920">
        <w:rPr>
          <w:rFonts w:ascii="Book Antiqua" w:hAnsi="Book Antiqua"/>
          <w:sz w:val="19"/>
          <w:szCs w:val="19"/>
        </w:rPr>
        <w:t>imobilizado,</w:t>
      </w:r>
      <w:r w:rsidRPr="005A0920">
        <w:rPr>
          <w:rFonts w:ascii="Book Antiqua" w:hAnsi="Book Antiqua"/>
          <w:spacing w:val="27"/>
          <w:sz w:val="19"/>
          <w:szCs w:val="19"/>
        </w:rPr>
        <w:t xml:space="preserve"> </w:t>
      </w:r>
      <w:r w:rsidRPr="005A0920">
        <w:rPr>
          <w:rFonts w:ascii="Book Antiqua" w:hAnsi="Book Antiqua"/>
          <w:sz w:val="19"/>
          <w:szCs w:val="19"/>
        </w:rPr>
        <w:t>pelo</w:t>
      </w:r>
      <w:r w:rsidRPr="005A0920">
        <w:rPr>
          <w:rFonts w:ascii="Book Antiqua" w:hAnsi="Book Antiqua"/>
          <w:spacing w:val="32"/>
          <w:sz w:val="19"/>
          <w:szCs w:val="19"/>
        </w:rPr>
        <w:t xml:space="preserve"> </w:t>
      </w:r>
      <w:r w:rsidRPr="005A0920">
        <w:rPr>
          <w:rFonts w:ascii="Book Antiqua" w:hAnsi="Book Antiqua"/>
          <w:sz w:val="19"/>
          <w:szCs w:val="19"/>
        </w:rPr>
        <w:t>prazo</w:t>
      </w:r>
      <w:r w:rsidRPr="005A0920">
        <w:rPr>
          <w:rFonts w:ascii="Book Antiqua" w:hAnsi="Book Antiqua"/>
          <w:spacing w:val="27"/>
          <w:sz w:val="19"/>
          <w:szCs w:val="19"/>
        </w:rPr>
        <w:t xml:space="preserve"> </w:t>
      </w:r>
      <w:r w:rsidRPr="005A0920">
        <w:rPr>
          <w:rFonts w:ascii="Book Antiqua" w:hAnsi="Book Antiqua"/>
          <w:sz w:val="19"/>
          <w:szCs w:val="19"/>
        </w:rPr>
        <w:t>máximo</w:t>
      </w:r>
      <w:r w:rsidRPr="005A0920">
        <w:rPr>
          <w:rFonts w:ascii="Book Antiqua" w:hAnsi="Book Antiqua"/>
          <w:spacing w:val="28"/>
          <w:sz w:val="19"/>
          <w:szCs w:val="19"/>
        </w:rPr>
        <w:t xml:space="preserve"> </w:t>
      </w:r>
      <w:r w:rsidRPr="005A0920">
        <w:rPr>
          <w:rFonts w:ascii="Book Antiqua" w:hAnsi="Book Antiqua"/>
          <w:sz w:val="19"/>
          <w:szCs w:val="19"/>
        </w:rPr>
        <w:t>de</w:t>
      </w:r>
      <w:r w:rsidRPr="005A0920">
        <w:rPr>
          <w:rFonts w:ascii="Book Antiqua" w:hAnsi="Book Antiqua"/>
          <w:spacing w:val="27"/>
          <w:sz w:val="19"/>
          <w:szCs w:val="19"/>
        </w:rPr>
        <w:t xml:space="preserve"> </w:t>
      </w:r>
      <w:r w:rsidRPr="005A0920">
        <w:rPr>
          <w:rFonts w:ascii="Book Antiqua" w:hAnsi="Book Antiqua"/>
          <w:sz w:val="19"/>
          <w:szCs w:val="19"/>
        </w:rPr>
        <w:t>2</w:t>
      </w:r>
      <w:r w:rsidRPr="005A0920">
        <w:rPr>
          <w:rFonts w:ascii="Book Antiqua" w:hAnsi="Book Antiqua"/>
          <w:spacing w:val="27"/>
          <w:sz w:val="19"/>
          <w:szCs w:val="19"/>
        </w:rPr>
        <w:t xml:space="preserve"> </w:t>
      </w:r>
      <w:r w:rsidRPr="005A0920">
        <w:rPr>
          <w:rFonts w:ascii="Book Antiqua" w:hAnsi="Book Antiqua"/>
          <w:sz w:val="19"/>
          <w:szCs w:val="19"/>
        </w:rPr>
        <w:t>(dois)</w:t>
      </w:r>
    </w:p>
    <w:p w14:paraId="727A84CF" w14:textId="77777777" w:rsidR="00AD7DF2" w:rsidRPr="005A0920" w:rsidRDefault="006E546A" w:rsidP="003C07B1">
      <w:pPr>
        <w:pStyle w:val="Corpodetexto"/>
        <w:spacing w:before="100" w:beforeAutospacing="1" w:after="100" w:afterAutospacing="1"/>
        <w:ind w:left="142"/>
        <w:rPr>
          <w:rFonts w:ascii="Book Antiqua" w:hAnsi="Book Antiqua"/>
          <w:sz w:val="19"/>
          <w:szCs w:val="19"/>
        </w:rPr>
      </w:pPr>
      <w:r w:rsidRPr="005A0920">
        <w:rPr>
          <w:rFonts w:ascii="Book Antiqua" w:hAnsi="Book Antiqua"/>
          <w:sz w:val="19"/>
          <w:szCs w:val="19"/>
        </w:rPr>
        <w:t>anos;</w:t>
      </w:r>
    </w:p>
    <w:p w14:paraId="6145E971" w14:textId="77777777" w:rsidR="00AD7DF2" w:rsidRPr="005A0920" w:rsidRDefault="006E546A" w:rsidP="003C07B1">
      <w:pPr>
        <w:pStyle w:val="PargrafodaLista"/>
        <w:numPr>
          <w:ilvl w:val="0"/>
          <w:numId w:val="5"/>
        </w:numPr>
        <w:tabs>
          <w:tab w:val="left" w:pos="1786"/>
        </w:tabs>
        <w:spacing w:before="100" w:beforeAutospacing="1" w:after="100" w:afterAutospacing="1"/>
        <w:ind w:left="1786" w:hanging="219"/>
        <w:rPr>
          <w:rFonts w:ascii="Book Antiqua" w:hAnsi="Book Antiqua"/>
          <w:sz w:val="19"/>
          <w:szCs w:val="19"/>
        </w:rPr>
      </w:pPr>
      <w:r w:rsidRPr="005A0920">
        <w:rPr>
          <w:rFonts w:ascii="Book Antiqua" w:hAnsi="Book Antiqua"/>
          <w:sz w:val="19"/>
          <w:szCs w:val="19"/>
        </w:rPr>
        <w:t>- alienar ou arrendar a terceiros os referidos</w:t>
      </w:r>
      <w:r w:rsidRPr="005A0920">
        <w:rPr>
          <w:rFonts w:ascii="Book Antiqua" w:hAnsi="Book Antiqua"/>
          <w:spacing w:val="-2"/>
          <w:sz w:val="19"/>
          <w:szCs w:val="19"/>
        </w:rPr>
        <w:t xml:space="preserve"> </w:t>
      </w:r>
      <w:r w:rsidRPr="005A0920">
        <w:rPr>
          <w:rFonts w:ascii="Book Antiqua" w:hAnsi="Book Antiqua"/>
          <w:sz w:val="19"/>
          <w:szCs w:val="19"/>
        </w:rPr>
        <w:t>bens.</w:t>
      </w:r>
    </w:p>
    <w:p w14:paraId="521971C9" w14:textId="77777777" w:rsidR="00AD7DF2" w:rsidRPr="005A0920" w:rsidRDefault="006E546A" w:rsidP="003C07B1">
      <w:pPr>
        <w:pStyle w:val="Corpodetexto"/>
        <w:spacing w:before="100" w:beforeAutospacing="1" w:after="100" w:afterAutospacing="1"/>
        <w:ind w:left="142" w:right="146" w:firstLine="1425"/>
        <w:jc w:val="both"/>
        <w:rPr>
          <w:rFonts w:ascii="Book Antiqua" w:hAnsi="Book Antiqua"/>
          <w:sz w:val="19"/>
          <w:szCs w:val="19"/>
        </w:rPr>
      </w:pPr>
      <w:r w:rsidRPr="005A0920">
        <w:rPr>
          <w:rFonts w:ascii="Book Antiqua" w:hAnsi="Book Antiqua"/>
          <w:sz w:val="19"/>
          <w:szCs w:val="19"/>
        </w:rPr>
        <w:lastRenderedPageBreak/>
        <w:t>Parágrafo único. O disposto neste artigo aplica-se também aos bens recebidos em dação em pagamento.</w:t>
      </w:r>
    </w:p>
    <w:p w14:paraId="352F0EC7" w14:textId="77777777" w:rsidR="00AD7DF2" w:rsidRPr="005A0920" w:rsidRDefault="006E546A" w:rsidP="003C07B1">
      <w:pPr>
        <w:pStyle w:val="Corpodetexto"/>
        <w:spacing w:before="100" w:beforeAutospacing="1" w:after="100" w:afterAutospacing="1"/>
        <w:ind w:left="3176" w:right="3182"/>
        <w:jc w:val="center"/>
        <w:rPr>
          <w:rFonts w:ascii="Book Antiqua" w:hAnsi="Book Antiqua"/>
          <w:sz w:val="19"/>
          <w:szCs w:val="19"/>
        </w:rPr>
      </w:pPr>
      <w:r w:rsidRPr="005A0920">
        <w:rPr>
          <w:rFonts w:ascii="Book Antiqua" w:hAnsi="Book Antiqua"/>
          <w:sz w:val="19"/>
          <w:szCs w:val="19"/>
        </w:rPr>
        <w:t>CAPÍTULO VI</w:t>
      </w:r>
    </w:p>
    <w:p w14:paraId="6956AB34" w14:textId="77777777" w:rsidR="00AD7DF2" w:rsidRPr="005A0920" w:rsidRDefault="006E546A" w:rsidP="003C07B1">
      <w:pPr>
        <w:pStyle w:val="Corpodetexto"/>
        <w:spacing w:before="100" w:beforeAutospacing="1" w:after="100" w:afterAutospacing="1"/>
        <w:ind w:left="3174" w:right="3183"/>
        <w:jc w:val="center"/>
        <w:rPr>
          <w:rFonts w:ascii="Book Antiqua" w:hAnsi="Book Antiqua"/>
          <w:sz w:val="19"/>
          <w:szCs w:val="19"/>
        </w:rPr>
      </w:pPr>
      <w:r w:rsidRPr="005A0920">
        <w:rPr>
          <w:rFonts w:ascii="Book Antiqua" w:hAnsi="Book Antiqua"/>
          <w:sz w:val="19"/>
          <w:szCs w:val="19"/>
        </w:rPr>
        <w:t>Do Subarrendamento</w:t>
      </w:r>
    </w:p>
    <w:p w14:paraId="3CF2CB99" w14:textId="77777777"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Art. 15. Os bancos múltiplos com carteira de arrendamento mercantil e as sociedades de arrendamento mercantil podem realizar operações de arrendamento com entidades domiciliadas no exterior, com vistas unicamente ao posterior subarrendamento dos bens a pessoas jurídicas, no</w:t>
      </w:r>
      <w:r w:rsidRPr="005A0920">
        <w:rPr>
          <w:rFonts w:ascii="Book Antiqua" w:hAnsi="Book Antiqua"/>
          <w:spacing w:val="-1"/>
          <w:sz w:val="19"/>
          <w:szCs w:val="19"/>
        </w:rPr>
        <w:t xml:space="preserve"> </w:t>
      </w:r>
      <w:r w:rsidRPr="005A0920">
        <w:rPr>
          <w:rFonts w:ascii="Book Antiqua" w:hAnsi="Book Antiqua"/>
          <w:sz w:val="19"/>
          <w:szCs w:val="19"/>
        </w:rPr>
        <w:t>País.</w:t>
      </w:r>
    </w:p>
    <w:p w14:paraId="49798107" w14:textId="77777777" w:rsidR="00AD7DF2" w:rsidRPr="005A0920" w:rsidRDefault="006E546A" w:rsidP="003C07B1">
      <w:pPr>
        <w:pStyle w:val="Corpodetexto"/>
        <w:spacing w:before="100" w:beforeAutospacing="1" w:after="100" w:afterAutospacing="1"/>
        <w:ind w:left="142" w:right="147" w:firstLine="1425"/>
        <w:jc w:val="both"/>
        <w:rPr>
          <w:rFonts w:ascii="Book Antiqua" w:hAnsi="Book Antiqua"/>
          <w:sz w:val="19"/>
          <w:szCs w:val="19"/>
        </w:rPr>
      </w:pPr>
      <w:r w:rsidRPr="005A0920">
        <w:rPr>
          <w:rFonts w:ascii="Book Antiqua" w:hAnsi="Book Antiqua"/>
          <w:sz w:val="19"/>
          <w:szCs w:val="19"/>
        </w:rPr>
        <w:t>Parágrafo único. As operações de arrendamento previstas neste artigo estão sujeitas a registro no Banco Central do Brasil.</w:t>
      </w:r>
    </w:p>
    <w:p w14:paraId="5557B837" w14:textId="77777777" w:rsidR="00AD7DF2" w:rsidRPr="005A0920" w:rsidRDefault="006E546A" w:rsidP="003C07B1">
      <w:pPr>
        <w:pStyle w:val="Corpodetexto"/>
        <w:spacing w:before="100" w:beforeAutospacing="1" w:after="100" w:afterAutospacing="1"/>
        <w:ind w:left="142" w:right="143" w:firstLine="1425"/>
        <w:jc w:val="both"/>
        <w:rPr>
          <w:rFonts w:ascii="Book Antiqua" w:hAnsi="Book Antiqua"/>
          <w:sz w:val="19"/>
          <w:szCs w:val="19"/>
        </w:rPr>
      </w:pPr>
      <w:r w:rsidRPr="005A0920">
        <w:rPr>
          <w:rFonts w:ascii="Book Antiqua" w:hAnsi="Book Antiqua"/>
          <w:sz w:val="19"/>
          <w:szCs w:val="19"/>
        </w:rPr>
        <w:t>Art. 16. É facultada aos bancos múltiplos com carteira de arrendamento mercantil e às sociedades de arrendamento mercantil a aquisição, no mercado interno, de direitos e obrigações decorrentes de contratos de arrendamento celebrados com entidades no exterior, com a finalidade exclusiva de posterior subarrendamento dos bens, nos termos do artigo anterior.</w:t>
      </w:r>
    </w:p>
    <w:p w14:paraId="21430B8C" w14:textId="77777777" w:rsidR="00AD7DF2" w:rsidRPr="005A0920" w:rsidRDefault="006E546A" w:rsidP="003C07B1">
      <w:pPr>
        <w:pStyle w:val="Corpodetexto"/>
        <w:spacing w:before="100" w:beforeAutospacing="1" w:after="100" w:afterAutospacing="1"/>
        <w:ind w:left="142" w:right="142" w:firstLine="1425"/>
        <w:jc w:val="both"/>
        <w:rPr>
          <w:rFonts w:ascii="Book Antiqua" w:hAnsi="Book Antiqua"/>
          <w:sz w:val="19"/>
          <w:szCs w:val="19"/>
        </w:rPr>
      </w:pPr>
      <w:r w:rsidRPr="005A0920">
        <w:rPr>
          <w:rFonts w:ascii="Book Antiqua" w:hAnsi="Book Antiqua"/>
          <w:sz w:val="19"/>
          <w:szCs w:val="19"/>
        </w:rPr>
        <w:t>Art. 17. São vedadas as operações de subarrendamento quando houver coligação, direta ou indireta, ou interdependência entre a arrendadora domiciliada no exterior e a subarrendatária domiciliada no País, nos termos do art. 27 deste Regulamento.</w:t>
      </w:r>
    </w:p>
    <w:p w14:paraId="241EAD1D" w14:textId="77777777"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Art. 18. Os bancos múltiplos com carteira de arrendamento mercantil e as sociedades de arrendamento mercantil devem repassar às subarrendatárias domiciliadas no País, em contratos de arrendamento mercantil financeiro, realizados nos termos deste Regulamento, todos os custos, taxas, impostos, comissões, outras despesas relativas à obtenção do bem arrendado e demais condições pactuadas no contrato firmado com as entidades do exterior, acrescidos de sua remuneração, inclusive aquelas referentes à eventual aquisição dos direitos e obrigações de contratos, podendo tais despesas e encargos ser incorporados ao custo do bem arrendado.</w:t>
      </w:r>
    </w:p>
    <w:p w14:paraId="47E3EE4D" w14:textId="77777777" w:rsidR="00AD7DF2" w:rsidRPr="005A0920" w:rsidRDefault="006E546A" w:rsidP="003C07B1">
      <w:pPr>
        <w:pStyle w:val="Corpodetexto"/>
        <w:spacing w:before="100" w:beforeAutospacing="1" w:after="100" w:afterAutospacing="1"/>
        <w:ind w:left="3176" w:right="3179"/>
        <w:jc w:val="center"/>
        <w:rPr>
          <w:rFonts w:ascii="Book Antiqua" w:hAnsi="Book Antiqua"/>
          <w:sz w:val="19"/>
          <w:szCs w:val="19"/>
        </w:rPr>
      </w:pPr>
      <w:r w:rsidRPr="005A0920">
        <w:rPr>
          <w:rFonts w:ascii="Book Antiqua" w:hAnsi="Book Antiqua"/>
          <w:sz w:val="19"/>
          <w:szCs w:val="19"/>
        </w:rPr>
        <w:t>CAPÍTULO VII</w:t>
      </w:r>
    </w:p>
    <w:p w14:paraId="0E39E5BB" w14:textId="77777777" w:rsidR="00AD7DF2" w:rsidRPr="005A0920" w:rsidRDefault="006E546A" w:rsidP="003C07B1">
      <w:pPr>
        <w:pStyle w:val="Corpodetexto"/>
        <w:spacing w:before="100" w:beforeAutospacing="1" w:after="100" w:afterAutospacing="1"/>
        <w:ind w:left="3176" w:right="3183"/>
        <w:jc w:val="center"/>
        <w:rPr>
          <w:rFonts w:ascii="Book Antiqua" w:hAnsi="Book Antiqua"/>
          <w:sz w:val="19"/>
          <w:szCs w:val="19"/>
        </w:rPr>
      </w:pPr>
      <w:r w:rsidRPr="005A0920">
        <w:rPr>
          <w:rFonts w:ascii="Book Antiqua" w:hAnsi="Book Antiqua"/>
          <w:sz w:val="19"/>
          <w:szCs w:val="19"/>
        </w:rPr>
        <w:t>Das Fontes de Recursos</w:t>
      </w:r>
    </w:p>
    <w:p w14:paraId="5E2EDDAC" w14:textId="77777777" w:rsidR="00AD7DF2" w:rsidRPr="005A0920" w:rsidRDefault="006E546A" w:rsidP="003C07B1">
      <w:pPr>
        <w:pStyle w:val="Corpodetexto"/>
        <w:spacing w:before="100" w:beforeAutospacing="1" w:after="100" w:afterAutospacing="1"/>
        <w:ind w:left="142" w:firstLine="1425"/>
        <w:rPr>
          <w:rFonts w:ascii="Book Antiqua" w:hAnsi="Book Antiqua"/>
          <w:sz w:val="19"/>
          <w:szCs w:val="19"/>
        </w:rPr>
      </w:pPr>
      <w:r w:rsidRPr="005A0920">
        <w:rPr>
          <w:rFonts w:ascii="Book Antiqua" w:hAnsi="Book Antiqua"/>
          <w:sz w:val="19"/>
          <w:szCs w:val="19"/>
        </w:rPr>
        <w:t>Art. 19. As sociedades de arrendamento mercantil podem empregar em suas atividades, além de recursos próprios, os provenientes de:</w:t>
      </w:r>
    </w:p>
    <w:p w14:paraId="46FAE5CD" w14:textId="77777777" w:rsidR="00AD7DF2" w:rsidRPr="005A0920" w:rsidRDefault="006E546A" w:rsidP="003C07B1">
      <w:pPr>
        <w:pStyle w:val="PargrafodaLista"/>
        <w:numPr>
          <w:ilvl w:val="0"/>
          <w:numId w:val="4"/>
        </w:numPr>
        <w:tabs>
          <w:tab w:val="left" w:pos="1707"/>
        </w:tabs>
        <w:spacing w:before="100" w:beforeAutospacing="1" w:after="100" w:afterAutospacing="1"/>
        <w:ind w:hanging="139"/>
        <w:rPr>
          <w:rFonts w:ascii="Book Antiqua" w:hAnsi="Book Antiqua"/>
          <w:sz w:val="19"/>
          <w:szCs w:val="19"/>
        </w:rPr>
      </w:pPr>
      <w:r w:rsidRPr="005A0920">
        <w:rPr>
          <w:rFonts w:ascii="Book Antiqua" w:hAnsi="Book Antiqua"/>
          <w:sz w:val="19"/>
          <w:szCs w:val="19"/>
        </w:rPr>
        <w:t>- empréstimos contraídos no</w:t>
      </w:r>
      <w:r w:rsidRPr="005A0920">
        <w:rPr>
          <w:rFonts w:ascii="Book Antiqua" w:hAnsi="Book Antiqua"/>
          <w:spacing w:val="-2"/>
          <w:sz w:val="19"/>
          <w:szCs w:val="19"/>
        </w:rPr>
        <w:t xml:space="preserve"> </w:t>
      </w:r>
      <w:r w:rsidRPr="005A0920">
        <w:rPr>
          <w:rFonts w:ascii="Book Antiqua" w:hAnsi="Book Antiqua"/>
          <w:sz w:val="19"/>
          <w:szCs w:val="19"/>
        </w:rPr>
        <w:t>exterior;</w:t>
      </w:r>
    </w:p>
    <w:p w14:paraId="224ECCE8" w14:textId="77777777" w:rsidR="00AD7DF2" w:rsidRPr="005A0920" w:rsidRDefault="006E546A" w:rsidP="003C07B1">
      <w:pPr>
        <w:pStyle w:val="PargrafodaLista"/>
        <w:numPr>
          <w:ilvl w:val="0"/>
          <w:numId w:val="4"/>
        </w:numPr>
        <w:tabs>
          <w:tab w:val="left" w:pos="1803"/>
        </w:tabs>
        <w:spacing w:before="100" w:beforeAutospacing="1" w:after="100" w:afterAutospacing="1"/>
        <w:ind w:left="142" w:right="144" w:firstLine="1425"/>
        <w:rPr>
          <w:rFonts w:ascii="Book Antiqua" w:hAnsi="Book Antiqua"/>
          <w:sz w:val="19"/>
          <w:szCs w:val="19"/>
        </w:rPr>
      </w:pPr>
      <w:r w:rsidRPr="005A0920">
        <w:rPr>
          <w:rFonts w:ascii="Book Antiqua" w:hAnsi="Book Antiqua"/>
          <w:sz w:val="19"/>
          <w:szCs w:val="19"/>
        </w:rPr>
        <w:t>- empréstimos e financiamentos de instituições financeiras nacionais, inclusive de repasses de recursos externos;</w:t>
      </w:r>
    </w:p>
    <w:p w14:paraId="4417952E" w14:textId="77777777" w:rsidR="00AD7DF2" w:rsidRPr="005A0920" w:rsidRDefault="006E546A" w:rsidP="003C07B1">
      <w:pPr>
        <w:pStyle w:val="PargrafodaLista"/>
        <w:numPr>
          <w:ilvl w:val="0"/>
          <w:numId w:val="4"/>
        </w:numPr>
        <w:spacing w:before="100" w:beforeAutospacing="1" w:after="100" w:afterAutospacing="1"/>
        <w:ind w:left="0" w:right="152" w:firstLine="1560"/>
        <w:jc w:val="both"/>
        <w:rPr>
          <w:rFonts w:ascii="Book Antiqua" w:hAnsi="Book Antiqua"/>
          <w:sz w:val="19"/>
          <w:szCs w:val="19"/>
        </w:rPr>
      </w:pPr>
      <w:r w:rsidRPr="005A0920">
        <w:rPr>
          <w:rFonts w:ascii="Book Antiqua" w:hAnsi="Book Antiqua"/>
          <w:sz w:val="19"/>
          <w:szCs w:val="19"/>
        </w:rPr>
        <w:t>- instituições financeiras oficiais, destinados a repasses de</w:t>
      </w:r>
      <w:r w:rsidRPr="005A0920">
        <w:rPr>
          <w:rFonts w:ascii="Book Antiqua" w:hAnsi="Book Antiqua"/>
          <w:spacing w:val="35"/>
          <w:sz w:val="19"/>
          <w:szCs w:val="19"/>
        </w:rPr>
        <w:t xml:space="preserve"> </w:t>
      </w:r>
      <w:r w:rsidRPr="005A0920">
        <w:rPr>
          <w:rFonts w:ascii="Book Antiqua" w:hAnsi="Book Antiqua"/>
          <w:sz w:val="19"/>
          <w:szCs w:val="19"/>
        </w:rPr>
        <w:t>programas</w:t>
      </w:r>
      <w:r w:rsidR="003C07B1" w:rsidRPr="005A0920">
        <w:rPr>
          <w:rFonts w:ascii="Book Antiqua" w:hAnsi="Book Antiqua"/>
          <w:sz w:val="19"/>
          <w:szCs w:val="19"/>
        </w:rPr>
        <w:t xml:space="preserve"> </w:t>
      </w:r>
      <w:r w:rsidRPr="005A0920">
        <w:rPr>
          <w:rFonts w:ascii="Book Antiqua" w:hAnsi="Book Antiqua"/>
          <w:sz w:val="19"/>
          <w:szCs w:val="19"/>
        </w:rPr>
        <w:t>específicos;</w:t>
      </w:r>
    </w:p>
    <w:p w14:paraId="57C2E8B1" w14:textId="77777777" w:rsidR="00AD7DF2" w:rsidRPr="005A0920" w:rsidRDefault="006E546A" w:rsidP="003C07B1">
      <w:pPr>
        <w:pStyle w:val="PargrafodaLista"/>
        <w:numPr>
          <w:ilvl w:val="0"/>
          <w:numId w:val="4"/>
        </w:numPr>
        <w:tabs>
          <w:tab w:val="left" w:pos="1959"/>
        </w:tabs>
        <w:spacing w:before="100" w:beforeAutospacing="1" w:after="100" w:afterAutospacing="1"/>
        <w:ind w:left="142" w:right="147" w:firstLine="1425"/>
        <w:jc w:val="both"/>
        <w:rPr>
          <w:rFonts w:ascii="Book Antiqua" w:hAnsi="Book Antiqua"/>
          <w:sz w:val="19"/>
          <w:szCs w:val="19"/>
        </w:rPr>
      </w:pPr>
      <w:r w:rsidRPr="005A0920">
        <w:rPr>
          <w:rFonts w:ascii="Book Antiqua" w:hAnsi="Book Antiqua"/>
          <w:sz w:val="19"/>
          <w:szCs w:val="19"/>
        </w:rPr>
        <w:t>- colocação de debêntures de emissão pública ou particular e de notas promissórias destinadas à oferta</w:t>
      </w:r>
      <w:r w:rsidRPr="005A0920">
        <w:rPr>
          <w:rFonts w:ascii="Book Antiqua" w:hAnsi="Book Antiqua"/>
          <w:spacing w:val="-2"/>
          <w:sz w:val="19"/>
          <w:szCs w:val="19"/>
        </w:rPr>
        <w:t xml:space="preserve"> </w:t>
      </w:r>
      <w:r w:rsidRPr="005A0920">
        <w:rPr>
          <w:rFonts w:ascii="Book Antiqua" w:hAnsi="Book Antiqua"/>
          <w:sz w:val="19"/>
          <w:szCs w:val="19"/>
        </w:rPr>
        <w:t>pública;</w:t>
      </w:r>
    </w:p>
    <w:p w14:paraId="6B65A61D" w14:textId="77777777" w:rsidR="00AD7DF2" w:rsidRPr="005A0920" w:rsidRDefault="006E546A" w:rsidP="003C07B1">
      <w:pPr>
        <w:pStyle w:val="PargrafodaLista"/>
        <w:numPr>
          <w:ilvl w:val="0"/>
          <w:numId w:val="4"/>
        </w:numPr>
        <w:tabs>
          <w:tab w:val="left" w:pos="1870"/>
        </w:tabs>
        <w:spacing w:before="100" w:beforeAutospacing="1" w:after="100" w:afterAutospacing="1"/>
        <w:ind w:left="142" w:right="143" w:firstLine="1425"/>
        <w:jc w:val="both"/>
        <w:rPr>
          <w:rFonts w:ascii="Book Antiqua" w:hAnsi="Book Antiqua"/>
          <w:sz w:val="19"/>
          <w:szCs w:val="19"/>
        </w:rPr>
      </w:pPr>
      <w:r w:rsidRPr="005A0920">
        <w:rPr>
          <w:rFonts w:ascii="Book Antiqua" w:hAnsi="Book Antiqua"/>
          <w:sz w:val="19"/>
          <w:szCs w:val="19"/>
        </w:rPr>
        <w:t xml:space="preserve"> cessão de contratos de arrendamento mercantil, bem como dos direitos creditórios deles</w:t>
      </w:r>
      <w:r w:rsidRPr="005A0920">
        <w:rPr>
          <w:rFonts w:ascii="Book Antiqua" w:hAnsi="Book Antiqua"/>
          <w:spacing w:val="-1"/>
          <w:sz w:val="19"/>
          <w:szCs w:val="19"/>
        </w:rPr>
        <w:t xml:space="preserve"> </w:t>
      </w:r>
      <w:r w:rsidRPr="005A0920">
        <w:rPr>
          <w:rFonts w:ascii="Book Antiqua" w:hAnsi="Book Antiqua"/>
          <w:sz w:val="19"/>
          <w:szCs w:val="19"/>
        </w:rPr>
        <w:t>decorrentes;</w:t>
      </w:r>
    </w:p>
    <w:p w14:paraId="35A2A23E" w14:textId="77777777" w:rsidR="00AD7DF2" w:rsidRPr="005A0920" w:rsidRDefault="006E546A" w:rsidP="003C07B1">
      <w:pPr>
        <w:pStyle w:val="PargrafodaLista"/>
        <w:numPr>
          <w:ilvl w:val="0"/>
          <w:numId w:val="4"/>
        </w:numPr>
        <w:tabs>
          <w:tab w:val="left" w:pos="1880"/>
        </w:tabs>
        <w:spacing w:before="100" w:beforeAutospacing="1" w:after="100" w:afterAutospacing="1"/>
        <w:ind w:left="1879" w:hanging="312"/>
        <w:jc w:val="both"/>
        <w:rPr>
          <w:rFonts w:ascii="Book Antiqua" w:hAnsi="Book Antiqua"/>
          <w:sz w:val="19"/>
          <w:szCs w:val="19"/>
        </w:rPr>
      </w:pPr>
      <w:r w:rsidRPr="005A0920">
        <w:rPr>
          <w:rFonts w:ascii="Book Antiqua" w:hAnsi="Book Antiqua"/>
          <w:sz w:val="19"/>
          <w:szCs w:val="19"/>
        </w:rPr>
        <w:t>- depósitos interfinanceiros, nos termos da regulamentação em</w:t>
      </w:r>
      <w:r w:rsidRPr="005A0920">
        <w:rPr>
          <w:rFonts w:ascii="Book Antiqua" w:hAnsi="Book Antiqua"/>
          <w:spacing w:val="-1"/>
          <w:sz w:val="19"/>
          <w:szCs w:val="19"/>
        </w:rPr>
        <w:t xml:space="preserve"> </w:t>
      </w:r>
      <w:r w:rsidRPr="005A0920">
        <w:rPr>
          <w:rFonts w:ascii="Book Antiqua" w:hAnsi="Book Antiqua"/>
          <w:sz w:val="19"/>
          <w:szCs w:val="19"/>
        </w:rPr>
        <w:t>vigor;</w:t>
      </w:r>
    </w:p>
    <w:p w14:paraId="3B36FA2B" w14:textId="77777777" w:rsidR="00AD7DF2" w:rsidRPr="005A0920" w:rsidRDefault="006E546A" w:rsidP="003C07B1">
      <w:pPr>
        <w:pStyle w:val="PargrafodaLista"/>
        <w:numPr>
          <w:ilvl w:val="0"/>
          <w:numId w:val="4"/>
        </w:numPr>
        <w:tabs>
          <w:tab w:val="left" w:pos="1988"/>
        </w:tabs>
        <w:spacing w:before="100" w:beforeAutospacing="1" w:after="100" w:afterAutospacing="1"/>
        <w:ind w:left="1987" w:hanging="420"/>
        <w:jc w:val="both"/>
        <w:rPr>
          <w:rFonts w:ascii="Book Antiqua" w:hAnsi="Book Antiqua"/>
          <w:sz w:val="19"/>
          <w:szCs w:val="19"/>
        </w:rPr>
      </w:pPr>
      <w:r w:rsidRPr="005A0920">
        <w:rPr>
          <w:rFonts w:ascii="Book Antiqua" w:hAnsi="Book Antiqua"/>
          <w:sz w:val="19"/>
          <w:szCs w:val="19"/>
        </w:rPr>
        <w:t>- outras formas de captação de recursos, autorizadas pelo Banco Central</w:t>
      </w:r>
      <w:r w:rsidRPr="005A0920">
        <w:rPr>
          <w:rFonts w:ascii="Book Antiqua" w:hAnsi="Book Antiqua"/>
          <w:spacing w:val="-13"/>
          <w:sz w:val="19"/>
          <w:szCs w:val="19"/>
        </w:rPr>
        <w:t xml:space="preserve"> </w:t>
      </w:r>
      <w:r w:rsidRPr="005A0920">
        <w:rPr>
          <w:rFonts w:ascii="Book Antiqua" w:hAnsi="Book Antiqua"/>
          <w:sz w:val="19"/>
          <w:szCs w:val="19"/>
        </w:rPr>
        <w:t>do</w:t>
      </w:r>
    </w:p>
    <w:p w14:paraId="47280EB3" w14:textId="77777777" w:rsidR="00AD7DF2" w:rsidRPr="005A0920" w:rsidRDefault="006E546A" w:rsidP="003C07B1">
      <w:pPr>
        <w:pStyle w:val="Corpodetexto"/>
        <w:spacing w:before="100" w:beforeAutospacing="1" w:after="100" w:afterAutospacing="1"/>
        <w:ind w:left="142"/>
        <w:rPr>
          <w:rFonts w:ascii="Book Antiqua" w:hAnsi="Book Antiqua"/>
          <w:sz w:val="19"/>
          <w:szCs w:val="19"/>
        </w:rPr>
      </w:pPr>
      <w:r w:rsidRPr="005A0920">
        <w:rPr>
          <w:rFonts w:ascii="Book Antiqua" w:hAnsi="Book Antiqua"/>
          <w:sz w:val="19"/>
          <w:szCs w:val="19"/>
        </w:rPr>
        <w:t>Brasil.</w:t>
      </w:r>
    </w:p>
    <w:p w14:paraId="66C8C304" w14:textId="77777777" w:rsidR="00AD7DF2" w:rsidRPr="005A0920" w:rsidRDefault="006E546A" w:rsidP="003C07B1">
      <w:pPr>
        <w:pStyle w:val="Corpodetexto"/>
        <w:spacing w:before="100" w:beforeAutospacing="1" w:after="100" w:afterAutospacing="1"/>
        <w:ind w:left="142" w:right="146" w:firstLine="1425"/>
        <w:jc w:val="both"/>
        <w:rPr>
          <w:rFonts w:ascii="Book Antiqua" w:hAnsi="Book Antiqua"/>
          <w:sz w:val="19"/>
          <w:szCs w:val="19"/>
        </w:rPr>
      </w:pPr>
      <w:r w:rsidRPr="005A0920">
        <w:rPr>
          <w:rFonts w:ascii="Book Antiqua" w:hAnsi="Book Antiqua"/>
          <w:sz w:val="19"/>
          <w:szCs w:val="19"/>
        </w:rPr>
        <w:t>Art. 20. As sociedades de arrendamento mercantil e as instituições financeiras autorizadas à prática de operações previstas neste Regulamento podem contratar empréstimos no exterior, com as seguintes finalidades:</w:t>
      </w:r>
    </w:p>
    <w:p w14:paraId="3EEE5010" w14:textId="77777777" w:rsidR="00AD7DF2" w:rsidRPr="005A0920" w:rsidRDefault="006E546A" w:rsidP="003C07B1">
      <w:pPr>
        <w:pStyle w:val="PargrafodaLista"/>
        <w:numPr>
          <w:ilvl w:val="0"/>
          <w:numId w:val="3"/>
        </w:numPr>
        <w:tabs>
          <w:tab w:val="left" w:pos="1707"/>
        </w:tabs>
        <w:spacing w:before="100" w:beforeAutospacing="1" w:after="100" w:afterAutospacing="1"/>
        <w:ind w:hanging="139"/>
        <w:rPr>
          <w:rFonts w:ascii="Book Antiqua" w:hAnsi="Book Antiqua"/>
          <w:sz w:val="19"/>
          <w:szCs w:val="19"/>
        </w:rPr>
      </w:pPr>
      <w:r w:rsidRPr="005A0920">
        <w:rPr>
          <w:rFonts w:ascii="Book Antiqua" w:hAnsi="Book Antiqua"/>
          <w:sz w:val="19"/>
          <w:szCs w:val="19"/>
        </w:rPr>
        <w:t>- obtenção de recursos para aquisição de bens para "fins de</w:t>
      </w:r>
      <w:r w:rsidRPr="005A0920">
        <w:rPr>
          <w:rFonts w:ascii="Book Antiqua" w:hAnsi="Book Antiqua"/>
          <w:spacing w:val="-4"/>
          <w:sz w:val="19"/>
          <w:szCs w:val="19"/>
        </w:rPr>
        <w:t xml:space="preserve"> </w:t>
      </w:r>
      <w:r w:rsidRPr="005A0920">
        <w:rPr>
          <w:rFonts w:ascii="Book Antiqua" w:hAnsi="Book Antiqua"/>
          <w:sz w:val="19"/>
          <w:szCs w:val="19"/>
        </w:rPr>
        <w:t>arrendamento;"</w:t>
      </w:r>
    </w:p>
    <w:p w14:paraId="578246F5" w14:textId="77777777" w:rsidR="00AD7DF2" w:rsidRPr="005A0920" w:rsidRDefault="006E546A" w:rsidP="003C07B1">
      <w:pPr>
        <w:pStyle w:val="PargrafodaLista"/>
        <w:numPr>
          <w:ilvl w:val="0"/>
          <w:numId w:val="3"/>
        </w:numPr>
        <w:tabs>
          <w:tab w:val="left" w:pos="1832"/>
        </w:tabs>
        <w:spacing w:before="100" w:beforeAutospacing="1" w:after="100" w:afterAutospacing="1"/>
        <w:ind w:left="142" w:right="146" w:firstLine="1425"/>
        <w:jc w:val="both"/>
        <w:rPr>
          <w:rFonts w:ascii="Book Antiqua" w:hAnsi="Book Antiqua"/>
          <w:sz w:val="19"/>
          <w:szCs w:val="19"/>
        </w:rPr>
      </w:pPr>
      <w:r w:rsidRPr="005A0920">
        <w:rPr>
          <w:rFonts w:ascii="Book Antiqua" w:hAnsi="Book Antiqua"/>
          <w:sz w:val="19"/>
          <w:szCs w:val="19"/>
        </w:rPr>
        <w:lastRenderedPageBreak/>
        <w:t>- aquisição de direitos creditórios decorrentes de contratos de arrendamento mercantil que contenham cláusula de variação cambial;</w:t>
      </w:r>
    </w:p>
    <w:p w14:paraId="3BE91A58" w14:textId="77777777" w:rsidR="00AD7DF2" w:rsidRPr="005A0920" w:rsidRDefault="006E546A" w:rsidP="003C07B1">
      <w:pPr>
        <w:pStyle w:val="PargrafodaLista"/>
        <w:numPr>
          <w:ilvl w:val="0"/>
          <w:numId w:val="3"/>
        </w:numPr>
        <w:tabs>
          <w:tab w:val="left" w:pos="1873"/>
        </w:tabs>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 aquisição de contratos de arrendamento mercantil que contenham cláusula de variação cambial, observado o contido no art. 22 deste</w:t>
      </w:r>
      <w:r w:rsidRPr="005A0920">
        <w:rPr>
          <w:rFonts w:ascii="Book Antiqua" w:hAnsi="Book Antiqua"/>
          <w:spacing w:val="1"/>
          <w:sz w:val="19"/>
          <w:szCs w:val="19"/>
        </w:rPr>
        <w:t xml:space="preserve"> </w:t>
      </w:r>
      <w:r w:rsidRPr="005A0920">
        <w:rPr>
          <w:rFonts w:ascii="Book Antiqua" w:hAnsi="Book Antiqua"/>
          <w:sz w:val="19"/>
          <w:szCs w:val="19"/>
        </w:rPr>
        <w:t>Regulamento.</w:t>
      </w:r>
    </w:p>
    <w:p w14:paraId="78A466AD" w14:textId="77777777"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 xml:space="preserve">Art. 21. As sociedades de arrendamento mercantil podem obter empréstimos, financiamentos, repasses de recursos e garantias de instituições financeiras coligadas ou interdependentes, observado que os encargos correspondentes devem ser os normalmente cobrados em operações da espécie realizadas com terceiros. </w:t>
      </w:r>
      <w:r w:rsidRPr="005A0920">
        <w:rPr>
          <w:rFonts w:ascii="Book Antiqua" w:hAnsi="Book Antiqua"/>
          <w:color w:val="0000FF"/>
          <w:sz w:val="19"/>
          <w:szCs w:val="19"/>
          <w:u w:val="single" w:color="0000FF"/>
        </w:rPr>
        <w:t>(Redação dada pela Resolução nº</w:t>
      </w:r>
      <w:r w:rsidRPr="005A0920">
        <w:rPr>
          <w:rFonts w:ascii="Book Antiqua" w:hAnsi="Book Antiqua"/>
          <w:color w:val="0000FF"/>
          <w:sz w:val="19"/>
          <w:szCs w:val="19"/>
        </w:rPr>
        <w:t xml:space="preserve"> </w:t>
      </w:r>
      <w:r w:rsidRPr="005A0920">
        <w:rPr>
          <w:rFonts w:ascii="Book Antiqua" w:hAnsi="Book Antiqua"/>
          <w:color w:val="0000FF"/>
          <w:sz w:val="19"/>
          <w:szCs w:val="19"/>
          <w:u w:val="single" w:color="0000FF"/>
        </w:rPr>
        <w:t>2.595, de 25/2/1999).</w:t>
      </w:r>
    </w:p>
    <w:p w14:paraId="5603EA57" w14:textId="77777777" w:rsidR="003C07B1"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Art. 22. As operações de cessão e aquisição de contratos de arrendamento, no mercado interno, exceto as referidas no art. 13 deste Regulamento, são restritas aos bancos múltiplos com carteira de arrendamento mercantil e às sociedades de arrendamento mercantil.</w:t>
      </w:r>
    </w:p>
    <w:p w14:paraId="6F41F03B" w14:textId="77777777"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Parágrafo único. É facultada a cessão e a aquisição de contratos de que trata o art.</w:t>
      </w:r>
      <w:r w:rsidR="003C07B1" w:rsidRPr="005A0920">
        <w:rPr>
          <w:rFonts w:ascii="Book Antiqua" w:hAnsi="Book Antiqua"/>
          <w:sz w:val="19"/>
          <w:szCs w:val="19"/>
        </w:rPr>
        <w:t xml:space="preserve"> </w:t>
      </w:r>
      <w:r w:rsidRPr="005A0920">
        <w:rPr>
          <w:rFonts w:ascii="Book Antiqua" w:hAnsi="Book Antiqua"/>
          <w:sz w:val="19"/>
          <w:szCs w:val="19"/>
        </w:rPr>
        <w:t>13 deste Regulamento entre as instituições autorizadas a praticar essa modalidade de operação.</w:t>
      </w:r>
    </w:p>
    <w:p w14:paraId="4FAA0576" w14:textId="77777777"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Art. 23. A aquisição de contratos de arrendamento mercantil cujos bens arrendados tenham sido adquiridos com recursos de empréstimos externos ou que contenham cláusula de variação cambial, bem como dos direitos creditórios deles decorrentes, somente pode ser realizada com a utilização de recursos de empréstimos obtidos no</w:t>
      </w:r>
      <w:r w:rsidRPr="005A0920">
        <w:rPr>
          <w:rFonts w:ascii="Book Antiqua" w:hAnsi="Book Antiqua"/>
          <w:spacing w:val="-2"/>
          <w:sz w:val="19"/>
          <w:szCs w:val="19"/>
        </w:rPr>
        <w:t xml:space="preserve"> </w:t>
      </w:r>
      <w:r w:rsidRPr="005A0920">
        <w:rPr>
          <w:rFonts w:ascii="Book Antiqua" w:hAnsi="Book Antiqua"/>
          <w:sz w:val="19"/>
          <w:szCs w:val="19"/>
        </w:rPr>
        <w:t>exterior.</w:t>
      </w:r>
    </w:p>
    <w:p w14:paraId="48A06DC9" w14:textId="77777777"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Art. 24. As sociedades de arrendamento mercantil podem oferecer, em garantia de empréstimos que contraírem nos mercados interno ou externo, a caução de direitos creditórios de contratos de arrendamento mercantil.</w:t>
      </w:r>
    </w:p>
    <w:p w14:paraId="4DA0A3C4"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Art. 25. A cessão de contratos de arrendamento mercantil, bem como dos direitos creditórios deles decorrentes, a entidades domiciliadas no exterior, depende de prévia  autorização do Banco Central do</w:t>
      </w:r>
      <w:r w:rsidRPr="005A0920">
        <w:rPr>
          <w:rFonts w:ascii="Book Antiqua" w:hAnsi="Book Antiqua"/>
          <w:spacing w:val="1"/>
          <w:sz w:val="19"/>
          <w:szCs w:val="19"/>
        </w:rPr>
        <w:t xml:space="preserve"> </w:t>
      </w:r>
      <w:r w:rsidRPr="005A0920">
        <w:rPr>
          <w:rFonts w:ascii="Book Antiqua" w:hAnsi="Book Antiqua"/>
          <w:sz w:val="19"/>
          <w:szCs w:val="19"/>
        </w:rPr>
        <w:t>Brasil.</w:t>
      </w:r>
    </w:p>
    <w:p w14:paraId="26B777B0" w14:textId="77777777" w:rsidR="00AD7DF2" w:rsidRPr="005A0920" w:rsidRDefault="006E546A" w:rsidP="003C07B1">
      <w:pPr>
        <w:pStyle w:val="Corpodetexto"/>
        <w:spacing w:before="100" w:beforeAutospacing="1" w:after="100" w:afterAutospacing="1"/>
        <w:ind w:left="142" w:right="142" w:firstLine="1425"/>
        <w:jc w:val="both"/>
        <w:rPr>
          <w:rFonts w:ascii="Book Antiqua" w:hAnsi="Book Antiqua"/>
          <w:sz w:val="19"/>
          <w:szCs w:val="19"/>
        </w:rPr>
      </w:pPr>
      <w:r w:rsidRPr="005A0920">
        <w:rPr>
          <w:rFonts w:ascii="Book Antiqua" w:hAnsi="Book Antiqua"/>
          <w:sz w:val="19"/>
          <w:szCs w:val="19"/>
        </w:rPr>
        <w:t>Art. 26. Os bancos múltiplos com carteira de investimento ou de desenvolvimento, os bancos de investimento e os bancos de desenvolvimento podem utilizar recursos oriundos de empréstimos externos, contraídos nos termos da Resolução nº. 63, de 21.08.67, em operações de arrendamento mercantil de que trata o art. 13 deste</w:t>
      </w:r>
      <w:r w:rsidRPr="005A0920">
        <w:rPr>
          <w:rFonts w:ascii="Book Antiqua" w:hAnsi="Book Antiqua"/>
          <w:spacing w:val="-6"/>
          <w:sz w:val="19"/>
          <w:szCs w:val="19"/>
        </w:rPr>
        <w:t xml:space="preserve"> </w:t>
      </w:r>
      <w:r w:rsidRPr="005A0920">
        <w:rPr>
          <w:rFonts w:ascii="Book Antiqua" w:hAnsi="Book Antiqua"/>
          <w:sz w:val="19"/>
          <w:szCs w:val="19"/>
        </w:rPr>
        <w:t>Regulamento.</w:t>
      </w:r>
    </w:p>
    <w:p w14:paraId="67775A7A" w14:textId="77777777" w:rsidR="00AD7DF2" w:rsidRPr="005A0920" w:rsidRDefault="006E546A" w:rsidP="003C07B1">
      <w:pPr>
        <w:pStyle w:val="Corpodetexto"/>
        <w:spacing w:before="100" w:beforeAutospacing="1" w:after="100" w:afterAutospacing="1"/>
        <w:ind w:left="142" w:right="144" w:firstLine="1425"/>
        <w:jc w:val="both"/>
        <w:rPr>
          <w:rFonts w:ascii="Book Antiqua" w:hAnsi="Book Antiqua"/>
          <w:sz w:val="19"/>
          <w:szCs w:val="19"/>
        </w:rPr>
      </w:pPr>
      <w:r w:rsidRPr="005A0920">
        <w:rPr>
          <w:rFonts w:ascii="Book Antiqua" w:hAnsi="Book Antiqua"/>
          <w:sz w:val="19"/>
          <w:szCs w:val="19"/>
        </w:rPr>
        <w:t>§ 1º As operações realizadas nos termos deste artigo somente podem ser contratadas tendo como arrendatárias pessoas jurídicas.</w:t>
      </w:r>
    </w:p>
    <w:p w14:paraId="68D6D55B" w14:textId="77777777" w:rsidR="00AD7DF2" w:rsidRPr="005A0920" w:rsidRDefault="006E546A" w:rsidP="003C07B1">
      <w:pPr>
        <w:pStyle w:val="Corpodetexto"/>
        <w:spacing w:before="100" w:beforeAutospacing="1" w:after="100" w:afterAutospacing="1"/>
        <w:ind w:left="142" w:right="142" w:firstLine="1425"/>
        <w:jc w:val="both"/>
        <w:rPr>
          <w:rFonts w:ascii="Book Antiqua" w:hAnsi="Book Antiqua"/>
          <w:sz w:val="19"/>
          <w:szCs w:val="19"/>
        </w:rPr>
      </w:pPr>
      <w:r w:rsidRPr="005A0920">
        <w:rPr>
          <w:rFonts w:ascii="Book Antiqua" w:hAnsi="Book Antiqua"/>
          <w:sz w:val="19"/>
          <w:szCs w:val="19"/>
        </w:rPr>
        <w:t>§ 2º A parcela dos recursos externos que for amortizada pelo pagamento das contraprestações pode ser utilizada em novas operações de arrendamento mercantil, em repasses a clientes ou em aplicações alternativas autorizadas para os recursos externos destinados</w:t>
      </w:r>
      <w:r w:rsidRPr="005A0920">
        <w:rPr>
          <w:rFonts w:ascii="Book Antiqua" w:hAnsi="Book Antiqua"/>
          <w:spacing w:val="38"/>
          <w:sz w:val="19"/>
          <w:szCs w:val="19"/>
        </w:rPr>
        <w:t xml:space="preserve"> </w:t>
      </w:r>
      <w:r w:rsidRPr="005A0920">
        <w:rPr>
          <w:rFonts w:ascii="Book Antiqua" w:hAnsi="Book Antiqua"/>
          <w:sz w:val="19"/>
          <w:szCs w:val="19"/>
        </w:rPr>
        <w:t>a repasses.</w:t>
      </w:r>
    </w:p>
    <w:p w14:paraId="14C3F880" w14:textId="77777777" w:rsidR="00AD7DF2" w:rsidRPr="005A0920" w:rsidRDefault="006E546A" w:rsidP="003C07B1">
      <w:pPr>
        <w:pStyle w:val="Corpodetexto"/>
        <w:spacing w:before="100" w:beforeAutospacing="1" w:after="100" w:afterAutospacing="1"/>
        <w:ind w:left="142" w:right="143" w:firstLine="1425"/>
        <w:jc w:val="both"/>
        <w:rPr>
          <w:rFonts w:ascii="Book Antiqua" w:hAnsi="Book Antiqua"/>
          <w:sz w:val="19"/>
          <w:szCs w:val="19"/>
        </w:rPr>
      </w:pPr>
      <w:r w:rsidRPr="005A0920">
        <w:rPr>
          <w:rFonts w:ascii="Book Antiqua" w:hAnsi="Book Antiqua"/>
          <w:sz w:val="19"/>
          <w:szCs w:val="19"/>
        </w:rPr>
        <w:t xml:space="preserve">§ 3º Respeitados os prazos mínimos previstos no art. 8º, inciso </w:t>
      </w:r>
      <w:r w:rsidRPr="005A0920">
        <w:rPr>
          <w:rFonts w:ascii="Book Antiqua" w:hAnsi="Book Antiqua"/>
          <w:spacing w:val="-3"/>
          <w:sz w:val="19"/>
          <w:szCs w:val="19"/>
        </w:rPr>
        <w:t xml:space="preserve">I, </w:t>
      </w:r>
      <w:r w:rsidRPr="005A0920">
        <w:rPr>
          <w:rFonts w:ascii="Book Antiqua" w:hAnsi="Book Antiqua"/>
          <w:sz w:val="19"/>
          <w:szCs w:val="19"/>
        </w:rPr>
        <w:t>deste Regulamento, as operações referidas neste artigo somente podem ser realizadas por prazos iguais ou inferiores ao da amortização final do empréstimo contratado no exterior, cujos recursos devem permanecer no País consoante as condições de prazo de pagamento no exterior que forem admitidas pelo Banco Central do Brasil na época da autorização de seu</w:t>
      </w:r>
      <w:r w:rsidRPr="005A0920">
        <w:rPr>
          <w:rFonts w:ascii="Book Antiqua" w:hAnsi="Book Antiqua"/>
          <w:spacing w:val="-5"/>
          <w:sz w:val="19"/>
          <w:szCs w:val="19"/>
        </w:rPr>
        <w:t xml:space="preserve"> </w:t>
      </w:r>
      <w:r w:rsidRPr="005A0920">
        <w:rPr>
          <w:rFonts w:ascii="Book Antiqua" w:hAnsi="Book Antiqua"/>
          <w:sz w:val="19"/>
          <w:szCs w:val="19"/>
        </w:rPr>
        <w:t>ingresso.</w:t>
      </w:r>
    </w:p>
    <w:p w14:paraId="3D210451" w14:textId="77777777" w:rsidR="00AD7DF2" w:rsidRPr="005A0920" w:rsidRDefault="006E546A" w:rsidP="003C07B1">
      <w:pPr>
        <w:pStyle w:val="Corpodetexto"/>
        <w:spacing w:before="100" w:beforeAutospacing="1" w:after="100" w:afterAutospacing="1"/>
        <w:ind w:left="3176" w:right="3182"/>
        <w:jc w:val="center"/>
        <w:rPr>
          <w:rFonts w:ascii="Book Antiqua" w:hAnsi="Book Antiqua"/>
          <w:sz w:val="19"/>
          <w:szCs w:val="19"/>
        </w:rPr>
      </w:pPr>
      <w:r w:rsidRPr="005A0920">
        <w:rPr>
          <w:rFonts w:ascii="Book Antiqua" w:hAnsi="Book Antiqua"/>
          <w:sz w:val="19"/>
          <w:szCs w:val="19"/>
        </w:rPr>
        <w:t>CAPÍTULO VIII</w:t>
      </w:r>
    </w:p>
    <w:p w14:paraId="36AF6BA5" w14:textId="77777777" w:rsidR="00AD7DF2" w:rsidRPr="005A0920" w:rsidRDefault="006E546A" w:rsidP="003C07B1">
      <w:pPr>
        <w:pStyle w:val="Corpodetexto"/>
        <w:spacing w:before="100" w:beforeAutospacing="1" w:after="100" w:afterAutospacing="1"/>
        <w:ind w:left="3176" w:right="3183"/>
        <w:jc w:val="center"/>
        <w:rPr>
          <w:rFonts w:ascii="Book Antiqua" w:hAnsi="Book Antiqua"/>
          <w:sz w:val="19"/>
          <w:szCs w:val="19"/>
        </w:rPr>
      </w:pPr>
      <w:r w:rsidRPr="005A0920">
        <w:rPr>
          <w:rFonts w:ascii="Book Antiqua" w:hAnsi="Book Antiqua"/>
          <w:sz w:val="19"/>
          <w:szCs w:val="19"/>
        </w:rPr>
        <w:t>Da Coligação e</w:t>
      </w:r>
      <w:r w:rsidRPr="005A0920">
        <w:rPr>
          <w:rFonts w:ascii="Book Antiqua" w:hAnsi="Book Antiqua"/>
          <w:spacing w:val="-10"/>
          <w:sz w:val="19"/>
          <w:szCs w:val="19"/>
        </w:rPr>
        <w:t xml:space="preserve"> </w:t>
      </w:r>
      <w:r w:rsidRPr="005A0920">
        <w:rPr>
          <w:rFonts w:ascii="Book Antiqua" w:hAnsi="Book Antiqua"/>
          <w:sz w:val="19"/>
          <w:szCs w:val="19"/>
        </w:rPr>
        <w:t>Interdependência</w:t>
      </w:r>
    </w:p>
    <w:p w14:paraId="02C17914" w14:textId="77777777" w:rsidR="00AD7DF2" w:rsidRPr="005A0920" w:rsidRDefault="006E546A" w:rsidP="003C07B1">
      <w:pPr>
        <w:pStyle w:val="Corpodetexto"/>
        <w:spacing w:before="100" w:beforeAutospacing="1" w:after="100" w:afterAutospacing="1"/>
        <w:ind w:left="142" w:right="149" w:firstLine="1425"/>
        <w:jc w:val="both"/>
        <w:rPr>
          <w:rFonts w:ascii="Book Antiqua" w:hAnsi="Book Antiqua"/>
          <w:sz w:val="19"/>
          <w:szCs w:val="19"/>
        </w:rPr>
      </w:pPr>
      <w:r w:rsidRPr="005A0920">
        <w:rPr>
          <w:rFonts w:ascii="Book Antiqua" w:hAnsi="Book Antiqua"/>
          <w:sz w:val="19"/>
          <w:szCs w:val="19"/>
        </w:rPr>
        <w:t>Art. 27. Para os fins do art. 2º, parágrafo 1º, da Lei nº. 6.099, de 12.09.74, e deste Regulamento, considera-se coligada ou interdependente a</w:t>
      </w:r>
      <w:r w:rsidRPr="005A0920">
        <w:rPr>
          <w:rFonts w:ascii="Book Antiqua" w:hAnsi="Book Antiqua"/>
          <w:spacing w:val="-3"/>
          <w:sz w:val="19"/>
          <w:szCs w:val="19"/>
        </w:rPr>
        <w:t xml:space="preserve"> </w:t>
      </w:r>
      <w:r w:rsidRPr="005A0920">
        <w:rPr>
          <w:rFonts w:ascii="Book Antiqua" w:hAnsi="Book Antiqua"/>
          <w:sz w:val="19"/>
          <w:szCs w:val="19"/>
        </w:rPr>
        <w:t>pessoa:</w:t>
      </w:r>
    </w:p>
    <w:p w14:paraId="534EA977" w14:textId="77777777" w:rsidR="003C07B1" w:rsidRPr="005A0920" w:rsidRDefault="006E546A" w:rsidP="003C07B1">
      <w:pPr>
        <w:pStyle w:val="PargrafodaLista"/>
        <w:numPr>
          <w:ilvl w:val="0"/>
          <w:numId w:val="1"/>
        </w:numPr>
        <w:tabs>
          <w:tab w:val="left" w:pos="1741"/>
        </w:tabs>
        <w:spacing w:before="100" w:beforeAutospacing="1" w:after="100" w:afterAutospacing="1"/>
        <w:ind w:right="144" w:firstLine="1425"/>
        <w:jc w:val="both"/>
        <w:rPr>
          <w:rFonts w:ascii="Book Antiqua" w:hAnsi="Book Antiqua"/>
          <w:sz w:val="19"/>
          <w:szCs w:val="19"/>
        </w:rPr>
      </w:pPr>
      <w:r w:rsidRPr="005A0920">
        <w:rPr>
          <w:rFonts w:ascii="Book Antiqua" w:hAnsi="Book Antiqua"/>
          <w:sz w:val="19"/>
          <w:szCs w:val="19"/>
        </w:rPr>
        <w:t>- em que a entidade arrendadora participe, direta ou indiretamente, com 10% (dez por cento) ou mais do capital;</w:t>
      </w:r>
    </w:p>
    <w:p w14:paraId="0BC812BA" w14:textId="77777777" w:rsidR="00AD7DF2" w:rsidRPr="005A0920" w:rsidRDefault="003C07B1" w:rsidP="003C07B1">
      <w:pPr>
        <w:pStyle w:val="PargrafodaLista"/>
        <w:numPr>
          <w:ilvl w:val="0"/>
          <w:numId w:val="1"/>
        </w:numPr>
        <w:tabs>
          <w:tab w:val="left" w:pos="1741"/>
        </w:tabs>
        <w:spacing w:before="100" w:beforeAutospacing="1" w:after="100" w:afterAutospacing="1"/>
        <w:ind w:right="144" w:firstLine="1425"/>
        <w:jc w:val="both"/>
        <w:rPr>
          <w:rFonts w:ascii="Book Antiqua" w:hAnsi="Book Antiqua"/>
          <w:sz w:val="19"/>
          <w:szCs w:val="19"/>
        </w:rPr>
      </w:pPr>
      <w:r w:rsidRPr="005A0920">
        <w:rPr>
          <w:rFonts w:ascii="Book Antiqua" w:hAnsi="Book Antiqua"/>
          <w:sz w:val="19"/>
          <w:szCs w:val="19"/>
        </w:rPr>
        <w:lastRenderedPageBreak/>
        <w:t xml:space="preserve">- </w:t>
      </w:r>
      <w:r w:rsidR="006E546A" w:rsidRPr="005A0920">
        <w:rPr>
          <w:rFonts w:ascii="Book Antiqua" w:hAnsi="Book Antiqua"/>
          <w:sz w:val="19"/>
          <w:szCs w:val="19"/>
        </w:rPr>
        <w:t>em que administradores da entidade arrendadora, seus cônjuges e respectivos parentes até o 2º (segundo) grau participem, em conjunto ou isoladamente, com 10% (dez por cento) ou mais do capital, direta ou</w:t>
      </w:r>
      <w:r w:rsidR="006E546A" w:rsidRPr="005A0920">
        <w:rPr>
          <w:rFonts w:ascii="Book Antiqua" w:hAnsi="Book Antiqua"/>
          <w:spacing w:val="-1"/>
          <w:sz w:val="19"/>
          <w:szCs w:val="19"/>
        </w:rPr>
        <w:t xml:space="preserve"> </w:t>
      </w:r>
      <w:r w:rsidR="006E546A" w:rsidRPr="005A0920">
        <w:rPr>
          <w:rFonts w:ascii="Book Antiqua" w:hAnsi="Book Antiqua"/>
          <w:sz w:val="19"/>
          <w:szCs w:val="19"/>
        </w:rPr>
        <w:t>indiretamente;</w:t>
      </w:r>
    </w:p>
    <w:p w14:paraId="1583218B" w14:textId="77777777" w:rsidR="00AD7DF2" w:rsidRPr="005A0920" w:rsidRDefault="006E546A" w:rsidP="003C07B1">
      <w:pPr>
        <w:pStyle w:val="PargrafodaLista"/>
        <w:numPr>
          <w:ilvl w:val="0"/>
          <w:numId w:val="1"/>
        </w:numPr>
        <w:tabs>
          <w:tab w:val="left" w:pos="1887"/>
        </w:tabs>
        <w:spacing w:before="100" w:beforeAutospacing="1" w:after="100" w:afterAutospacing="1"/>
        <w:ind w:right="144" w:firstLine="1425"/>
        <w:jc w:val="both"/>
        <w:rPr>
          <w:rFonts w:ascii="Book Antiqua" w:hAnsi="Book Antiqua"/>
          <w:sz w:val="19"/>
          <w:szCs w:val="19"/>
        </w:rPr>
      </w:pPr>
      <w:r w:rsidRPr="005A0920">
        <w:rPr>
          <w:rFonts w:ascii="Book Antiqua" w:hAnsi="Book Antiqua"/>
          <w:sz w:val="19"/>
          <w:szCs w:val="19"/>
        </w:rPr>
        <w:t>- em que acionistas com 10% (dez por cento) ou mais do capital da entidade arrendadora participem com 10% (dez por cento) ou mais do capital, direta ou</w:t>
      </w:r>
      <w:r w:rsidRPr="005A0920">
        <w:rPr>
          <w:rFonts w:ascii="Book Antiqua" w:hAnsi="Book Antiqua"/>
          <w:spacing w:val="-6"/>
          <w:sz w:val="19"/>
          <w:szCs w:val="19"/>
        </w:rPr>
        <w:t xml:space="preserve"> </w:t>
      </w:r>
      <w:r w:rsidRPr="005A0920">
        <w:rPr>
          <w:rFonts w:ascii="Book Antiqua" w:hAnsi="Book Antiqua"/>
          <w:sz w:val="19"/>
          <w:szCs w:val="19"/>
        </w:rPr>
        <w:t>indiretamente;</w:t>
      </w:r>
    </w:p>
    <w:p w14:paraId="62AA9F45" w14:textId="77777777" w:rsidR="00AD7DF2" w:rsidRPr="005A0920" w:rsidRDefault="006E546A" w:rsidP="003C07B1">
      <w:pPr>
        <w:pStyle w:val="PargrafodaLista"/>
        <w:numPr>
          <w:ilvl w:val="0"/>
          <w:numId w:val="1"/>
        </w:numPr>
        <w:tabs>
          <w:tab w:val="left" w:pos="1928"/>
        </w:tabs>
        <w:spacing w:before="100" w:beforeAutospacing="1" w:after="100" w:afterAutospacing="1"/>
        <w:ind w:right="146" w:firstLine="1425"/>
        <w:jc w:val="both"/>
        <w:rPr>
          <w:rFonts w:ascii="Book Antiqua" w:hAnsi="Book Antiqua"/>
          <w:sz w:val="19"/>
          <w:szCs w:val="19"/>
        </w:rPr>
      </w:pPr>
      <w:r w:rsidRPr="005A0920">
        <w:rPr>
          <w:rFonts w:ascii="Book Antiqua" w:hAnsi="Book Antiqua"/>
          <w:sz w:val="19"/>
          <w:szCs w:val="19"/>
        </w:rPr>
        <w:t>- que participar com 10% (dez por cento) ou mais do capital da entidade arrendadora, direta ou</w:t>
      </w:r>
      <w:r w:rsidRPr="005A0920">
        <w:rPr>
          <w:rFonts w:ascii="Book Antiqua" w:hAnsi="Book Antiqua"/>
          <w:spacing w:val="-1"/>
          <w:sz w:val="19"/>
          <w:szCs w:val="19"/>
        </w:rPr>
        <w:t xml:space="preserve"> </w:t>
      </w:r>
      <w:r w:rsidRPr="005A0920">
        <w:rPr>
          <w:rFonts w:ascii="Book Antiqua" w:hAnsi="Book Antiqua"/>
          <w:sz w:val="19"/>
          <w:szCs w:val="19"/>
        </w:rPr>
        <w:t>indiretamente;</w:t>
      </w:r>
    </w:p>
    <w:p w14:paraId="46AD08BC" w14:textId="77777777" w:rsidR="00AD7DF2" w:rsidRPr="005A0920" w:rsidRDefault="006E546A" w:rsidP="003C07B1">
      <w:pPr>
        <w:pStyle w:val="PargrafodaLista"/>
        <w:numPr>
          <w:ilvl w:val="0"/>
          <w:numId w:val="1"/>
        </w:numPr>
        <w:tabs>
          <w:tab w:val="left" w:pos="1844"/>
        </w:tabs>
        <w:spacing w:before="100" w:beforeAutospacing="1" w:after="100" w:afterAutospacing="1"/>
        <w:ind w:right="147" w:firstLine="1425"/>
        <w:jc w:val="both"/>
        <w:rPr>
          <w:rFonts w:ascii="Book Antiqua" w:hAnsi="Book Antiqua"/>
          <w:sz w:val="19"/>
          <w:szCs w:val="19"/>
        </w:rPr>
      </w:pPr>
      <w:r w:rsidRPr="005A0920">
        <w:rPr>
          <w:rFonts w:ascii="Book Antiqua" w:hAnsi="Book Antiqua"/>
          <w:sz w:val="19"/>
          <w:szCs w:val="19"/>
        </w:rPr>
        <w:t>- cujos administradores, seus cônjuges e respectivos parentes até o segundo grau participem, em conjunto ou isoladamente, com 10% (dez por cento) ou mais do capital da entidade arrendadora, direta ou</w:t>
      </w:r>
      <w:r w:rsidRPr="005A0920">
        <w:rPr>
          <w:rFonts w:ascii="Book Antiqua" w:hAnsi="Book Antiqua"/>
          <w:spacing w:val="-2"/>
          <w:sz w:val="19"/>
          <w:szCs w:val="19"/>
        </w:rPr>
        <w:t xml:space="preserve"> </w:t>
      </w:r>
      <w:r w:rsidRPr="005A0920">
        <w:rPr>
          <w:rFonts w:ascii="Book Antiqua" w:hAnsi="Book Antiqua"/>
          <w:sz w:val="19"/>
          <w:szCs w:val="19"/>
        </w:rPr>
        <w:t>indiretamente;</w:t>
      </w:r>
    </w:p>
    <w:p w14:paraId="7734F8FF" w14:textId="77777777" w:rsidR="00AD7DF2" w:rsidRPr="005A0920" w:rsidRDefault="006E546A" w:rsidP="003C07B1">
      <w:pPr>
        <w:pStyle w:val="PargrafodaLista"/>
        <w:numPr>
          <w:ilvl w:val="0"/>
          <w:numId w:val="1"/>
        </w:numPr>
        <w:tabs>
          <w:tab w:val="left" w:pos="1911"/>
        </w:tabs>
        <w:spacing w:before="100" w:beforeAutospacing="1" w:after="100" w:afterAutospacing="1"/>
        <w:ind w:right="144" w:firstLine="1425"/>
        <w:jc w:val="both"/>
        <w:rPr>
          <w:rFonts w:ascii="Book Antiqua" w:hAnsi="Book Antiqua"/>
          <w:sz w:val="19"/>
          <w:szCs w:val="19"/>
        </w:rPr>
      </w:pPr>
      <w:r w:rsidRPr="005A0920">
        <w:rPr>
          <w:rFonts w:ascii="Book Antiqua" w:hAnsi="Book Antiqua"/>
          <w:sz w:val="19"/>
          <w:szCs w:val="19"/>
        </w:rPr>
        <w:t>- cujos sócios, quotistas ou acionistas com 10% (dez por cento) ou mais do capital participem também do capital da entidade arrendadora com 10% (dez por cento) ou mais de seu capital, direta ou</w:t>
      </w:r>
      <w:r w:rsidRPr="005A0920">
        <w:rPr>
          <w:rFonts w:ascii="Book Antiqua" w:hAnsi="Book Antiqua"/>
          <w:spacing w:val="-2"/>
          <w:sz w:val="19"/>
          <w:szCs w:val="19"/>
        </w:rPr>
        <w:t xml:space="preserve"> </w:t>
      </w:r>
      <w:r w:rsidRPr="005A0920">
        <w:rPr>
          <w:rFonts w:ascii="Book Antiqua" w:hAnsi="Book Antiqua"/>
          <w:sz w:val="19"/>
          <w:szCs w:val="19"/>
        </w:rPr>
        <w:t>indiretamente;</w:t>
      </w:r>
    </w:p>
    <w:p w14:paraId="464153A2" w14:textId="77777777" w:rsidR="00AD7DF2" w:rsidRPr="005A0920" w:rsidRDefault="006E546A" w:rsidP="003C07B1">
      <w:pPr>
        <w:pStyle w:val="PargrafodaLista"/>
        <w:numPr>
          <w:ilvl w:val="0"/>
          <w:numId w:val="1"/>
        </w:numPr>
        <w:tabs>
          <w:tab w:val="left" w:pos="1983"/>
        </w:tabs>
        <w:spacing w:before="100" w:beforeAutospacing="1" w:after="100" w:afterAutospacing="1"/>
        <w:ind w:left="1982" w:hanging="415"/>
        <w:rPr>
          <w:rFonts w:ascii="Book Antiqua" w:hAnsi="Book Antiqua"/>
          <w:sz w:val="19"/>
          <w:szCs w:val="19"/>
        </w:rPr>
      </w:pPr>
      <w:r w:rsidRPr="005A0920">
        <w:rPr>
          <w:rFonts w:ascii="Book Antiqua" w:hAnsi="Book Antiqua"/>
          <w:sz w:val="19"/>
          <w:szCs w:val="19"/>
        </w:rPr>
        <w:t>- cujos administradores, no todo ou em parte, sejam os</w:t>
      </w:r>
      <w:r w:rsidRPr="005A0920">
        <w:rPr>
          <w:rFonts w:ascii="Book Antiqua" w:hAnsi="Book Antiqua"/>
          <w:spacing w:val="-32"/>
          <w:sz w:val="19"/>
          <w:szCs w:val="19"/>
        </w:rPr>
        <w:t xml:space="preserve"> </w:t>
      </w:r>
      <w:r w:rsidRPr="005A0920">
        <w:rPr>
          <w:rFonts w:ascii="Book Antiqua" w:hAnsi="Book Antiqua"/>
          <w:sz w:val="19"/>
          <w:szCs w:val="19"/>
        </w:rPr>
        <w:t>mesmos da entidade</w:t>
      </w:r>
    </w:p>
    <w:p w14:paraId="53325793" w14:textId="77777777" w:rsidR="00AD7DF2" w:rsidRPr="005A0920" w:rsidRDefault="006E546A" w:rsidP="003C07B1">
      <w:pPr>
        <w:pStyle w:val="Corpodetexto"/>
        <w:spacing w:before="100" w:beforeAutospacing="1" w:after="100" w:afterAutospacing="1"/>
        <w:ind w:left="142"/>
        <w:rPr>
          <w:rFonts w:ascii="Book Antiqua" w:hAnsi="Book Antiqua"/>
          <w:sz w:val="19"/>
          <w:szCs w:val="19"/>
        </w:rPr>
      </w:pPr>
      <w:r w:rsidRPr="005A0920">
        <w:rPr>
          <w:rFonts w:ascii="Book Antiqua" w:hAnsi="Book Antiqua"/>
          <w:sz w:val="19"/>
          <w:szCs w:val="19"/>
        </w:rPr>
        <w:t>arrendadora.</w:t>
      </w:r>
    </w:p>
    <w:p w14:paraId="4D56878E" w14:textId="77777777" w:rsidR="00AD7DF2" w:rsidRPr="005A0920" w:rsidRDefault="006E546A" w:rsidP="003C07B1">
      <w:pPr>
        <w:pStyle w:val="Corpodetexto"/>
        <w:spacing w:before="100" w:beforeAutospacing="1" w:after="100" w:afterAutospacing="1"/>
        <w:ind w:left="3174" w:right="3183"/>
        <w:jc w:val="center"/>
        <w:rPr>
          <w:rFonts w:ascii="Book Antiqua" w:hAnsi="Book Antiqua"/>
          <w:sz w:val="19"/>
          <w:szCs w:val="19"/>
        </w:rPr>
      </w:pPr>
      <w:r w:rsidRPr="005A0920">
        <w:rPr>
          <w:rFonts w:ascii="Book Antiqua" w:hAnsi="Book Antiqua"/>
          <w:sz w:val="19"/>
          <w:szCs w:val="19"/>
        </w:rPr>
        <w:t>CAPÍTULO IX</w:t>
      </w:r>
    </w:p>
    <w:p w14:paraId="0B9B34AC" w14:textId="77777777" w:rsidR="00AD7DF2" w:rsidRPr="005A0920" w:rsidRDefault="006E546A" w:rsidP="003C07B1">
      <w:pPr>
        <w:pStyle w:val="Corpodetexto"/>
        <w:spacing w:before="100" w:beforeAutospacing="1" w:after="100" w:afterAutospacing="1"/>
        <w:ind w:left="3174" w:right="3183"/>
        <w:jc w:val="center"/>
        <w:rPr>
          <w:rFonts w:ascii="Book Antiqua" w:hAnsi="Book Antiqua"/>
          <w:sz w:val="19"/>
          <w:szCs w:val="19"/>
        </w:rPr>
      </w:pPr>
      <w:r w:rsidRPr="005A0920">
        <w:rPr>
          <w:rFonts w:ascii="Book Antiqua" w:hAnsi="Book Antiqua"/>
          <w:sz w:val="19"/>
          <w:szCs w:val="19"/>
        </w:rPr>
        <w:t>Vedações</w:t>
      </w:r>
    </w:p>
    <w:p w14:paraId="5C40550B" w14:textId="77777777" w:rsidR="00AD7DF2" w:rsidRPr="005A0920" w:rsidRDefault="006E546A" w:rsidP="003C07B1">
      <w:pPr>
        <w:pStyle w:val="Corpodetexto"/>
        <w:spacing w:before="100" w:beforeAutospacing="1" w:after="100" w:afterAutospacing="1"/>
        <w:ind w:left="142" w:right="147" w:firstLine="1425"/>
        <w:jc w:val="both"/>
        <w:rPr>
          <w:rFonts w:ascii="Book Antiqua" w:hAnsi="Book Antiqua"/>
          <w:sz w:val="19"/>
          <w:szCs w:val="19"/>
        </w:rPr>
      </w:pPr>
      <w:r w:rsidRPr="005A0920">
        <w:rPr>
          <w:rFonts w:ascii="Book Antiqua" w:hAnsi="Book Antiqua"/>
          <w:sz w:val="19"/>
          <w:szCs w:val="19"/>
        </w:rPr>
        <w:t>Art. 28. Às sociedades de arrendamento mercantil e às instituições financeiras citadas no art. 13 deste Regulamento é vedada a contratação de operações de arrendamento mercantil com:</w:t>
      </w:r>
    </w:p>
    <w:p w14:paraId="2B0B676E" w14:textId="77777777" w:rsidR="00AD7DF2" w:rsidRPr="005A0920" w:rsidRDefault="006E546A" w:rsidP="003C07B1">
      <w:pPr>
        <w:pStyle w:val="PargrafodaLista"/>
        <w:numPr>
          <w:ilvl w:val="0"/>
          <w:numId w:val="2"/>
        </w:numPr>
        <w:tabs>
          <w:tab w:val="left" w:pos="1707"/>
        </w:tabs>
        <w:spacing w:before="100" w:beforeAutospacing="1" w:after="100" w:afterAutospacing="1"/>
        <w:ind w:hanging="139"/>
        <w:rPr>
          <w:rFonts w:ascii="Book Antiqua" w:hAnsi="Book Antiqua"/>
          <w:sz w:val="19"/>
          <w:szCs w:val="19"/>
        </w:rPr>
      </w:pPr>
      <w:r w:rsidRPr="005A0920">
        <w:rPr>
          <w:rFonts w:ascii="Book Antiqua" w:hAnsi="Book Antiqua"/>
          <w:sz w:val="19"/>
          <w:szCs w:val="19"/>
        </w:rPr>
        <w:t>- pessoas físicas e jurídicas coligadas ou</w:t>
      </w:r>
      <w:r w:rsidRPr="005A0920">
        <w:rPr>
          <w:rFonts w:ascii="Book Antiqua" w:hAnsi="Book Antiqua"/>
          <w:spacing w:val="-2"/>
          <w:sz w:val="19"/>
          <w:szCs w:val="19"/>
        </w:rPr>
        <w:t xml:space="preserve"> </w:t>
      </w:r>
      <w:r w:rsidRPr="005A0920">
        <w:rPr>
          <w:rFonts w:ascii="Book Antiqua" w:hAnsi="Book Antiqua"/>
          <w:sz w:val="19"/>
          <w:szCs w:val="19"/>
        </w:rPr>
        <w:t>interdependentes;</w:t>
      </w:r>
    </w:p>
    <w:p w14:paraId="6F8BB808" w14:textId="77777777" w:rsidR="00AD7DF2" w:rsidRPr="005A0920" w:rsidRDefault="006E546A" w:rsidP="003C07B1">
      <w:pPr>
        <w:pStyle w:val="PargrafodaLista"/>
        <w:numPr>
          <w:ilvl w:val="0"/>
          <w:numId w:val="2"/>
        </w:numPr>
        <w:tabs>
          <w:tab w:val="left" w:pos="1839"/>
        </w:tabs>
        <w:spacing w:before="100" w:beforeAutospacing="1" w:after="100" w:afterAutospacing="1"/>
        <w:ind w:left="1838" w:hanging="271"/>
        <w:rPr>
          <w:rFonts w:ascii="Book Antiqua" w:hAnsi="Book Antiqua"/>
          <w:sz w:val="19"/>
          <w:szCs w:val="19"/>
        </w:rPr>
      </w:pPr>
      <w:r w:rsidRPr="005A0920">
        <w:rPr>
          <w:rFonts w:ascii="Book Antiqua" w:hAnsi="Book Antiqua"/>
          <w:sz w:val="19"/>
          <w:szCs w:val="19"/>
        </w:rPr>
        <w:t>- administradores da entidade e seus respectivos cônjuges e parentes até</w:t>
      </w:r>
      <w:r w:rsidRPr="005A0920">
        <w:rPr>
          <w:rFonts w:ascii="Book Antiqua" w:hAnsi="Book Antiqua"/>
          <w:spacing w:val="-23"/>
          <w:sz w:val="19"/>
          <w:szCs w:val="19"/>
        </w:rPr>
        <w:t xml:space="preserve"> </w:t>
      </w:r>
      <w:r w:rsidRPr="005A0920">
        <w:rPr>
          <w:rFonts w:ascii="Book Antiqua" w:hAnsi="Book Antiqua"/>
          <w:sz w:val="19"/>
          <w:szCs w:val="19"/>
        </w:rPr>
        <w:t>o</w:t>
      </w:r>
    </w:p>
    <w:p w14:paraId="5E1FF946" w14:textId="77777777" w:rsidR="00AD7DF2" w:rsidRPr="005A0920" w:rsidRDefault="006E546A" w:rsidP="003C07B1">
      <w:pPr>
        <w:pStyle w:val="Corpodetexto"/>
        <w:spacing w:before="100" w:beforeAutospacing="1" w:after="100" w:afterAutospacing="1"/>
        <w:ind w:left="142"/>
        <w:rPr>
          <w:rFonts w:ascii="Book Antiqua" w:hAnsi="Book Antiqua"/>
          <w:sz w:val="19"/>
          <w:szCs w:val="19"/>
        </w:rPr>
      </w:pPr>
      <w:r w:rsidRPr="005A0920">
        <w:rPr>
          <w:rFonts w:ascii="Book Antiqua" w:hAnsi="Book Antiqua"/>
          <w:sz w:val="19"/>
          <w:szCs w:val="19"/>
        </w:rPr>
        <w:t>segundo grau;</w:t>
      </w:r>
    </w:p>
    <w:p w14:paraId="0BAAE1B4" w14:textId="77777777" w:rsidR="00AD7DF2" w:rsidRPr="005A0920" w:rsidRDefault="006E546A" w:rsidP="003C07B1">
      <w:pPr>
        <w:pStyle w:val="PargrafodaLista"/>
        <w:numPr>
          <w:ilvl w:val="0"/>
          <w:numId w:val="2"/>
        </w:numPr>
        <w:tabs>
          <w:tab w:val="left" w:pos="1866"/>
        </w:tabs>
        <w:spacing w:before="100" w:beforeAutospacing="1" w:after="100" w:afterAutospacing="1"/>
        <w:ind w:left="1865" w:hanging="298"/>
        <w:rPr>
          <w:rFonts w:ascii="Book Antiqua" w:hAnsi="Book Antiqua"/>
          <w:sz w:val="19"/>
          <w:szCs w:val="19"/>
        </w:rPr>
      </w:pPr>
      <w:r w:rsidRPr="005A0920">
        <w:rPr>
          <w:rFonts w:ascii="Book Antiqua" w:hAnsi="Book Antiqua"/>
          <w:sz w:val="19"/>
          <w:szCs w:val="19"/>
        </w:rPr>
        <w:t>- o próprio fabricante do bem</w:t>
      </w:r>
      <w:r w:rsidRPr="005A0920">
        <w:rPr>
          <w:rFonts w:ascii="Book Antiqua" w:hAnsi="Book Antiqua"/>
          <w:spacing w:val="-1"/>
          <w:sz w:val="19"/>
          <w:szCs w:val="19"/>
        </w:rPr>
        <w:t xml:space="preserve"> </w:t>
      </w:r>
      <w:r w:rsidRPr="005A0920">
        <w:rPr>
          <w:rFonts w:ascii="Book Antiqua" w:hAnsi="Book Antiqua"/>
          <w:sz w:val="19"/>
          <w:szCs w:val="19"/>
        </w:rPr>
        <w:t>arrendado.</w:t>
      </w:r>
    </w:p>
    <w:p w14:paraId="35A15FC1" w14:textId="77777777" w:rsidR="00AD7DF2" w:rsidRPr="005A0920" w:rsidRDefault="006E546A" w:rsidP="003C07B1">
      <w:pPr>
        <w:pStyle w:val="Corpodetexto"/>
        <w:spacing w:before="100" w:beforeAutospacing="1" w:after="100" w:afterAutospacing="1"/>
        <w:ind w:left="142" w:right="147" w:firstLine="1425"/>
        <w:jc w:val="both"/>
        <w:rPr>
          <w:rFonts w:ascii="Book Antiqua" w:hAnsi="Book Antiqua"/>
          <w:sz w:val="19"/>
          <w:szCs w:val="19"/>
        </w:rPr>
      </w:pPr>
      <w:r w:rsidRPr="005A0920">
        <w:rPr>
          <w:rFonts w:ascii="Book Antiqua" w:hAnsi="Book Antiqua"/>
          <w:sz w:val="19"/>
          <w:szCs w:val="19"/>
        </w:rPr>
        <w:t>Art. 29. É vedada às sociedades de arrendamento mercantil a celebração de contratos de mútuo com pessoas físicas e jurídicas não financeiras.</w:t>
      </w:r>
    </w:p>
    <w:p w14:paraId="0AE32CC8" w14:textId="77777777" w:rsidR="00AD7DF2" w:rsidRPr="005A0920" w:rsidRDefault="006E546A" w:rsidP="003C07B1">
      <w:pPr>
        <w:pStyle w:val="Corpodetexto"/>
        <w:spacing w:before="100" w:beforeAutospacing="1" w:after="100" w:afterAutospacing="1"/>
        <w:ind w:left="3176" w:right="3182"/>
        <w:jc w:val="center"/>
        <w:rPr>
          <w:rFonts w:ascii="Book Antiqua" w:hAnsi="Book Antiqua"/>
          <w:sz w:val="19"/>
          <w:szCs w:val="19"/>
        </w:rPr>
      </w:pPr>
      <w:r w:rsidRPr="005A0920">
        <w:rPr>
          <w:rFonts w:ascii="Book Antiqua" w:hAnsi="Book Antiqua"/>
          <w:sz w:val="19"/>
          <w:szCs w:val="19"/>
        </w:rPr>
        <w:t>CAPÍTULO X</w:t>
      </w:r>
    </w:p>
    <w:p w14:paraId="4839BAF0" w14:textId="77777777" w:rsidR="00AD7DF2" w:rsidRPr="005A0920" w:rsidRDefault="006E546A" w:rsidP="003C07B1">
      <w:pPr>
        <w:pStyle w:val="Corpodetexto"/>
        <w:spacing w:before="100" w:beforeAutospacing="1" w:after="100" w:afterAutospacing="1"/>
        <w:ind w:left="3174" w:right="3183"/>
        <w:jc w:val="center"/>
        <w:rPr>
          <w:rFonts w:ascii="Book Antiqua" w:hAnsi="Book Antiqua"/>
          <w:sz w:val="19"/>
          <w:szCs w:val="19"/>
        </w:rPr>
      </w:pPr>
      <w:r w:rsidRPr="005A0920">
        <w:rPr>
          <w:rFonts w:ascii="Book Antiqua" w:hAnsi="Book Antiqua"/>
          <w:sz w:val="19"/>
          <w:szCs w:val="19"/>
        </w:rPr>
        <w:t>Disposições Finais</w:t>
      </w:r>
    </w:p>
    <w:p w14:paraId="69C5718F" w14:textId="77777777" w:rsidR="00AD7DF2" w:rsidRPr="005A0920" w:rsidRDefault="006E546A" w:rsidP="003C07B1">
      <w:pPr>
        <w:pStyle w:val="Corpodetexto"/>
        <w:spacing w:before="100" w:beforeAutospacing="1" w:after="100" w:afterAutospacing="1"/>
        <w:ind w:left="142" w:right="146" w:firstLine="1425"/>
        <w:jc w:val="both"/>
        <w:rPr>
          <w:rFonts w:ascii="Book Antiqua" w:hAnsi="Book Antiqua"/>
          <w:sz w:val="19"/>
          <w:szCs w:val="19"/>
        </w:rPr>
      </w:pPr>
      <w:r w:rsidRPr="005A0920">
        <w:rPr>
          <w:rFonts w:ascii="Book Antiqua" w:hAnsi="Book Antiqua"/>
          <w:sz w:val="19"/>
          <w:szCs w:val="19"/>
        </w:rPr>
        <w:t>Art. 30. O Banco Central do Brasil poderá fixar critérios de distribuição de contraprestações de arrendamento durante o prazo contratual, tendo em vista o adequado atendimento dos prazos mínimos fixados no art. 8º deste Regulamento.</w:t>
      </w:r>
    </w:p>
    <w:p w14:paraId="56A27C20" w14:textId="77777777" w:rsidR="00AD7DF2" w:rsidRPr="005A0920" w:rsidRDefault="006E546A" w:rsidP="003C07B1">
      <w:pPr>
        <w:pStyle w:val="Corpodetexto"/>
        <w:spacing w:before="100" w:beforeAutospacing="1" w:after="100" w:afterAutospacing="1"/>
        <w:ind w:left="142" w:right="143" w:firstLine="1425"/>
        <w:jc w:val="both"/>
        <w:rPr>
          <w:rFonts w:ascii="Book Antiqua" w:hAnsi="Book Antiqua"/>
          <w:sz w:val="19"/>
          <w:szCs w:val="19"/>
        </w:rPr>
      </w:pPr>
      <w:r w:rsidRPr="005A0920">
        <w:rPr>
          <w:rFonts w:ascii="Book Antiqua" w:hAnsi="Book Antiqua"/>
          <w:sz w:val="19"/>
          <w:szCs w:val="19"/>
        </w:rPr>
        <w:t>Art. 31. As disponibilidades das sociedades de arrendamento mercantil, quando não mantidas em espécie, podem ser livremente aplicadas no mercado, observados os limites e demais normas regulamentares pertinentes a cada espécie de aplicação financeira.</w:t>
      </w:r>
    </w:p>
    <w:p w14:paraId="3280B729" w14:textId="77777777" w:rsidR="00AD7DF2" w:rsidRPr="005A0920" w:rsidRDefault="006E546A" w:rsidP="003C07B1">
      <w:pPr>
        <w:pStyle w:val="Corpodetexto"/>
        <w:spacing w:before="100" w:beforeAutospacing="1" w:after="100" w:afterAutospacing="1"/>
        <w:ind w:left="142" w:right="145" w:firstLine="1425"/>
        <w:jc w:val="both"/>
        <w:rPr>
          <w:rFonts w:ascii="Book Antiqua" w:hAnsi="Book Antiqua"/>
          <w:sz w:val="19"/>
          <w:szCs w:val="19"/>
        </w:rPr>
      </w:pPr>
      <w:r w:rsidRPr="005A0920">
        <w:rPr>
          <w:rFonts w:ascii="Book Antiqua" w:hAnsi="Book Antiqua"/>
          <w:sz w:val="19"/>
          <w:szCs w:val="19"/>
        </w:rPr>
        <w:t>Art. 32. Aplicam-se às sociedades de arrendamento mercantil as normas em vigor para as instituições financeiras em geral, no que diz respeito à competência privativa do Banco Central do Brasil para a concessão das autorizações previstas no inciso X do art. 10 da Lei nº.</w:t>
      </w:r>
      <w:r w:rsidR="003C07B1" w:rsidRPr="005A0920">
        <w:rPr>
          <w:rFonts w:ascii="Book Antiqua" w:hAnsi="Book Antiqua"/>
          <w:sz w:val="19"/>
          <w:szCs w:val="19"/>
        </w:rPr>
        <w:t xml:space="preserve"> </w:t>
      </w:r>
      <w:r w:rsidRPr="005A0920">
        <w:rPr>
          <w:rFonts w:ascii="Book Antiqua" w:hAnsi="Book Antiqua"/>
          <w:sz w:val="19"/>
          <w:szCs w:val="19"/>
        </w:rPr>
        <w:t>4.595, de 31.12.64, bem como para aprovar a posse no exercício de quaisquer cargos na administração das referidas sociedades, inclusive em órgãos consultivos, fiscais ou semelhantes, nos termos da referida legislação e regulamentação posterior.</w:t>
      </w:r>
    </w:p>
    <w:p w14:paraId="0EFF6A14" w14:textId="77777777" w:rsidR="00AD7DF2" w:rsidRPr="005A0920" w:rsidRDefault="006E546A" w:rsidP="003C07B1">
      <w:pPr>
        <w:pStyle w:val="Corpodetexto"/>
        <w:spacing w:before="100" w:beforeAutospacing="1" w:after="100" w:afterAutospacing="1"/>
        <w:ind w:left="142" w:firstLine="1425"/>
        <w:rPr>
          <w:rFonts w:ascii="Book Antiqua" w:hAnsi="Book Antiqua"/>
          <w:sz w:val="19"/>
          <w:szCs w:val="19"/>
        </w:rPr>
      </w:pPr>
      <w:r w:rsidRPr="005A0920">
        <w:rPr>
          <w:rFonts w:ascii="Book Antiqua" w:hAnsi="Book Antiqua"/>
          <w:sz w:val="19"/>
          <w:szCs w:val="19"/>
        </w:rPr>
        <w:t>Art. 33. As operações que se realizarem em desacordo com as disposições deste Regulamento não se caracterizam como de arrendamento mercantil.</w:t>
      </w:r>
      <w:bookmarkEnd w:id="0"/>
    </w:p>
    <w:sectPr w:rsidR="00AD7DF2" w:rsidRPr="005A0920">
      <w:pgSz w:w="11910" w:h="16850"/>
      <w:pgMar w:top="1700" w:right="700" w:bottom="840" w:left="1560" w:header="577" w:footer="6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AD747" w14:textId="77777777" w:rsidR="00A00387" w:rsidRDefault="00A00387">
      <w:r>
        <w:separator/>
      </w:r>
    </w:p>
  </w:endnote>
  <w:endnote w:type="continuationSeparator" w:id="0">
    <w:p w14:paraId="5B90BB50" w14:textId="77777777" w:rsidR="00A00387" w:rsidRDefault="00A00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F3F1F" w14:textId="77777777" w:rsidR="00AD7DF2" w:rsidRDefault="00A00387">
    <w:pPr>
      <w:pStyle w:val="Corpodetexto"/>
      <w:spacing w:line="14" w:lineRule="auto"/>
      <w:rPr>
        <w:sz w:val="20"/>
      </w:rPr>
    </w:pPr>
    <w:r>
      <w:pict w14:anchorId="5C693E58">
        <v:shapetype id="_x0000_t202" coordsize="21600,21600" o:spt="202" path="m,l,21600r21600,l21600,xe">
          <v:stroke joinstyle="miter"/>
          <v:path gradientshapeok="t" o:connecttype="rect"/>
        </v:shapetype>
        <v:shape id="_x0000_s1025" type="#_x0000_t202" style="position:absolute;margin-left:538.95pt;margin-top:799.05pt;width:16pt;height:15.3pt;z-index:-251658752;mso-position-horizontal-relative:page;mso-position-vertical-relative:page" filled="f" stroked="f">
          <v:textbox style="mso-next-textbox:#_x0000_s1025" inset="0,0,0,0">
            <w:txbxContent>
              <w:p w14:paraId="4C89967A" w14:textId="77777777" w:rsidR="00AD7DF2" w:rsidRDefault="006E546A">
                <w:pPr>
                  <w:pStyle w:val="Corpodetexto"/>
                  <w:spacing w:before="10"/>
                  <w:ind w:left="4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3E482" w14:textId="77777777" w:rsidR="00A00387" w:rsidRDefault="00A00387">
      <w:r>
        <w:separator/>
      </w:r>
    </w:p>
  </w:footnote>
  <w:footnote w:type="continuationSeparator" w:id="0">
    <w:p w14:paraId="15B8BAEC" w14:textId="77777777" w:rsidR="00A00387" w:rsidRDefault="00A00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2C650" w14:textId="77777777" w:rsidR="00AD7DF2" w:rsidRDefault="00AD7DF2">
    <w:pPr>
      <w:pStyle w:val="Corpodetexto"/>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3DDC"/>
    <w:multiLevelType w:val="hybridMultilevel"/>
    <w:tmpl w:val="C584CAC6"/>
    <w:lvl w:ilvl="0" w:tplc="C694AB76">
      <w:start w:val="1"/>
      <w:numFmt w:val="lowerLetter"/>
      <w:lvlText w:val="%1)"/>
      <w:lvlJc w:val="left"/>
      <w:pPr>
        <w:ind w:left="142" w:hanging="269"/>
      </w:pPr>
      <w:rPr>
        <w:rFonts w:ascii="Times New Roman" w:eastAsia="Times New Roman" w:hAnsi="Times New Roman" w:cs="Times New Roman" w:hint="default"/>
        <w:spacing w:val="-1"/>
        <w:w w:val="99"/>
        <w:sz w:val="24"/>
        <w:szCs w:val="24"/>
        <w:lang w:val="pt-PT" w:eastAsia="pt-PT" w:bidi="pt-PT"/>
      </w:rPr>
    </w:lvl>
    <w:lvl w:ilvl="1" w:tplc="4474A822">
      <w:numFmt w:val="bullet"/>
      <w:lvlText w:val="•"/>
      <w:lvlJc w:val="left"/>
      <w:pPr>
        <w:ind w:left="1090" w:hanging="269"/>
      </w:pPr>
      <w:rPr>
        <w:rFonts w:hint="default"/>
        <w:lang w:val="pt-PT" w:eastAsia="pt-PT" w:bidi="pt-PT"/>
      </w:rPr>
    </w:lvl>
    <w:lvl w:ilvl="2" w:tplc="CDC46FE0">
      <w:numFmt w:val="bullet"/>
      <w:lvlText w:val="•"/>
      <w:lvlJc w:val="left"/>
      <w:pPr>
        <w:ind w:left="2041" w:hanging="269"/>
      </w:pPr>
      <w:rPr>
        <w:rFonts w:hint="default"/>
        <w:lang w:val="pt-PT" w:eastAsia="pt-PT" w:bidi="pt-PT"/>
      </w:rPr>
    </w:lvl>
    <w:lvl w:ilvl="3" w:tplc="721E66CA">
      <w:numFmt w:val="bullet"/>
      <w:lvlText w:val="•"/>
      <w:lvlJc w:val="left"/>
      <w:pPr>
        <w:ind w:left="2991" w:hanging="269"/>
      </w:pPr>
      <w:rPr>
        <w:rFonts w:hint="default"/>
        <w:lang w:val="pt-PT" w:eastAsia="pt-PT" w:bidi="pt-PT"/>
      </w:rPr>
    </w:lvl>
    <w:lvl w:ilvl="4" w:tplc="BBEA9A68">
      <w:numFmt w:val="bullet"/>
      <w:lvlText w:val="•"/>
      <w:lvlJc w:val="left"/>
      <w:pPr>
        <w:ind w:left="3942" w:hanging="269"/>
      </w:pPr>
      <w:rPr>
        <w:rFonts w:hint="default"/>
        <w:lang w:val="pt-PT" w:eastAsia="pt-PT" w:bidi="pt-PT"/>
      </w:rPr>
    </w:lvl>
    <w:lvl w:ilvl="5" w:tplc="F22E9362">
      <w:numFmt w:val="bullet"/>
      <w:lvlText w:val="•"/>
      <w:lvlJc w:val="left"/>
      <w:pPr>
        <w:ind w:left="4893" w:hanging="269"/>
      </w:pPr>
      <w:rPr>
        <w:rFonts w:hint="default"/>
        <w:lang w:val="pt-PT" w:eastAsia="pt-PT" w:bidi="pt-PT"/>
      </w:rPr>
    </w:lvl>
    <w:lvl w:ilvl="6" w:tplc="96F6CB50">
      <w:numFmt w:val="bullet"/>
      <w:lvlText w:val="•"/>
      <w:lvlJc w:val="left"/>
      <w:pPr>
        <w:ind w:left="5843" w:hanging="269"/>
      </w:pPr>
      <w:rPr>
        <w:rFonts w:hint="default"/>
        <w:lang w:val="pt-PT" w:eastAsia="pt-PT" w:bidi="pt-PT"/>
      </w:rPr>
    </w:lvl>
    <w:lvl w:ilvl="7" w:tplc="76948DCC">
      <w:numFmt w:val="bullet"/>
      <w:lvlText w:val="•"/>
      <w:lvlJc w:val="left"/>
      <w:pPr>
        <w:ind w:left="6794" w:hanging="269"/>
      </w:pPr>
      <w:rPr>
        <w:rFonts w:hint="default"/>
        <w:lang w:val="pt-PT" w:eastAsia="pt-PT" w:bidi="pt-PT"/>
      </w:rPr>
    </w:lvl>
    <w:lvl w:ilvl="8" w:tplc="3B86F198">
      <w:numFmt w:val="bullet"/>
      <w:lvlText w:val="•"/>
      <w:lvlJc w:val="left"/>
      <w:pPr>
        <w:ind w:left="7745" w:hanging="269"/>
      </w:pPr>
      <w:rPr>
        <w:rFonts w:hint="default"/>
        <w:lang w:val="pt-PT" w:eastAsia="pt-PT" w:bidi="pt-PT"/>
      </w:rPr>
    </w:lvl>
  </w:abstractNum>
  <w:abstractNum w:abstractNumId="1" w15:restartNumberingAfterBreak="0">
    <w:nsid w:val="0C59625C"/>
    <w:multiLevelType w:val="hybridMultilevel"/>
    <w:tmpl w:val="55869110"/>
    <w:lvl w:ilvl="0" w:tplc="A3F6B4D2">
      <w:start w:val="1"/>
      <w:numFmt w:val="upperRoman"/>
      <w:lvlText w:val="%1"/>
      <w:lvlJc w:val="left"/>
      <w:pPr>
        <w:ind w:left="1706" w:hanging="140"/>
      </w:pPr>
      <w:rPr>
        <w:rFonts w:ascii="Times New Roman" w:eastAsia="Times New Roman" w:hAnsi="Times New Roman" w:cs="Times New Roman" w:hint="default"/>
        <w:w w:val="99"/>
        <w:sz w:val="24"/>
        <w:szCs w:val="24"/>
        <w:lang w:val="pt-PT" w:eastAsia="pt-PT" w:bidi="pt-PT"/>
      </w:rPr>
    </w:lvl>
    <w:lvl w:ilvl="1" w:tplc="700E44BC">
      <w:numFmt w:val="bullet"/>
      <w:lvlText w:val="•"/>
      <w:lvlJc w:val="left"/>
      <w:pPr>
        <w:ind w:left="2494" w:hanging="140"/>
      </w:pPr>
      <w:rPr>
        <w:rFonts w:hint="default"/>
        <w:lang w:val="pt-PT" w:eastAsia="pt-PT" w:bidi="pt-PT"/>
      </w:rPr>
    </w:lvl>
    <w:lvl w:ilvl="2" w:tplc="43B27F76">
      <w:numFmt w:val="bullet"/>
      <w:lvlText w:val="•"/>
      <w:lvlJc w:val="left"/>
      <w:pPr>
        <w:ind w:left="3289" w:hanging="140"/>
      </w:pPr>
      <w:rPr>
        <w:rFonts w:hint="default"/>
        <w:lang w:val="pt-PT" w:eastAsia="pt-PT" w:bidi="pt-PT"/>
      </w:rPr>
    </w:lvl>
    <w:lvl w:ilvl="3" w:tplc="52B20906">
      <w:numFmt w:val="bullet"/>
      <w:lvlText w:val="•"/>
      <w:lvlJc w:val="left"/>
      <w:pPr>
        <w:ind w:left="4083" w:hanging="140"/>
      </w:pPr>
      <w:rPr>
        <w:rFonts w:hint="default"/>
        <w:lang w:val="pt-PT" w:eastAsia="pt-PT" w:bidi="pt-PT"/>
      </w:rPr>
    </w:lvl>
    <w:lvl w:ilvl="4" w:tplc="7F5ED19E">
      <w:numFmt w:val="bullet"/>
      <w:lvlText w:val="•"/>
      <w:lvlJc w:val="left"/>
      <w:pPr>
        <w:ind w:left="4878" w:hanging="140"/>
      </w:pPr>
      <w:rPr>
        <w:rFonts w:hint="default"/>
        <w:lang w:val="pt-PT" w:eastAsia="pt-PT" w:bidi="pt-PT"/>
      </w:rPr>
    </w:lvl>
    <w:lvl w:ilvl="5" w:tplc="3774C63E">
      <w:numFmt w:val="bullet"/>
      <w:lvlText w:val="•"/>
      <w:lvlJc w:val="left"/>
      <w:pPr>
        <w:ind w:left="5673" w:hanging="140"/>
      </w:pPr>
      <w:rPr>
        <w:rFonts w:hint="default"/>
        <w:lang w:val="pt-PT" w:eastAsia="pt-PT" w:bidi="pt-PT"/>
      </w:rPr>
    </w:lvl>
    <w:lvl w:ilvl="6" w:tplc="ABF09DB0">
      <w:numFmt w:val="bullet"/>
      <w:lvlText w:val="•"/>
      <w:lvlJc w:val="left"/>
      <w:pPr>
        <w:ind w:left="6467" w:hanging="140"/>
      </w:pPr>
      <w:rPr>
        <w:rFonts w:hint="default"/>
        <w:lang w:val="pt-PT" w:eastAsia="pt-PT" w:bidi="pt-PT"/>
      </w:rPr>
    </w:lvl>
    <w:lvl w:ilvl="7" w:tplc="0C022334">
      <w:numFmt w:val="bullet"/>
      <w:lvlText w:val="•"/>
      <w:lvlJc w:val="left"/>
      <w:pPr>
        <w:ind w:left="7262" w:hanging="140"/>
      </w:pPr>
      <w:rPr>
        <w:rFonts w:hint="default"/>
        <w:lang w:val="pt-PT" w:eastAsia="pt-PT" w:bidi="pt-PT"/>
      </w:rPr>
    </w:lvl>
    <w:lvl w:ilvl="8" w:tplc="FC6A2DBE">
      <w:numFmt w:val="bullet"/>
      <w:lvlText w:val="•"/>
      <w:lvlJc w:val="left"/>
      <w:pPr>
        <w:ind w:left="8057" w:hanging="140"/>
      </w:pPr>
      <w:rPr>
        <w:rFonts w:hint="default"/>
        <w:lang w:val="pt-PT" w:eastAsia="pt-PT" w:bidi="pt-PT"/>
      </w:rPr>
    </w:lvl>
  </w:abstractNum>
  <w:abstractNum w:abstractNumId="2" w15:restartNumberingAfterBreak="0">
    <w:nsid w:val="1D4A5F0D"/>
    <w:multiLevelType w:val="hybridMultilevel"/>
    <w:tmpl w:val="A3A0DAFA"/>
    <w:lvl w:ilvl="0" w:tplc="60561E2A">
      <w:start w:val="1"/>
      <w:numFmt w:val="upperRoman"/>
      <w:lvlText w:val="%1"/>
      <w:lvlJc w:val="left"/>
      <w:pPr>
        <w:ind w:left="1735" w:hanging="168"/>
      </w:pPr>
      <w:rPr>
        <w:rFonts w:ascii="Times New Roman" w:eastAsia="Times New Roman" w:hAnsi="Times New Roman" w:cs="Times New Roman" w:hint="default"/>
        <w:w w:val="99"/>
        <w:sz w:val="24"/>
        <w:szCs w:val="24"/>
        <w:lang w:val="pt-PT" w:eastAsia="pt-PT" w:bidi="pt-PT"/>
      </w:rPr>
    </w:lvl>
    <w:lvl w:ilvl="1" w:tplc="AE1E439E">
      <w:numFmt w:val="bullet"/>
      <w:lvlText w:val="•"/>
      <w:lvlJc w:val="left"/>
      <w:pPr>
        <w:ind w:left="2530" w:hanging="168"/>
      </w:pPr>
      <w:rPr>
        <w:rFonts w:hint="default"/>
        <w:lang w:val="pt-PT" w:eastAsia="pt-PT" w:bidi="pt-PT"/>
      </w:rPr>
    </w:lvl>
    <w:lvl w:ilvl="2" w:tplc="6CBA9FC4">
      <w:numFmt w:val="bullet"/>
      <w:lvlText w:val="•"/>
      <w:lvlJc w:val="left"/>
      <w:pPr>
        <w:ind w:left="3321" w:hanging="168"/>
      </w:pPr>
      <w:rPr>
        <w:rFonts w:hint="default"/>
        <w:lang w:val="pt-PT" w:eastAsia="pt-PT" w:bidi="pt-PT"/>
      </w:rPr>
    </w:lvl>
    <w:lvl w:ilvl="3" w:tplc="CFC2D1FE">
      <w:numFmt w:val="bullet"/>
      <w:lvlText w:val="•"/>
      <w:lvlJc w:val="left"/>
      <w:pPr>
        <w:ind w:left="4111" w:hanging="168"/>
      </w:pPr>
      <w:rPr>
        <w:rFonts w:hint="default"/>
        <w:lang w:val="pt-PT" w:eastAsia="pt-PT" w:bidi="pt-PT"/>
      </w:rPr>
    </w:lvl>
    <w:lvl w:ilvl="4" w:tplc="85E08D4A">
      <w:numFmt w:val="bullet"/>
      <w:lvlText w:val="•"/>
      <w:lvlJc w:val="left"/>
      <w:pPr>
        <w:ind w:left="4902" w:hanging="168"/>
      </w:pPr>
      <w:rPr>
        <w:rFonts w:hint="default"/>
        <w:lang w:val="pt-PT" w:eastAsia="pt-PT" w:bidi="pt-PT"/>
      </w:rPr>
    </w:lvl>
    <w:lvl w:ilvl="5" w:tplc="DA5468C0">
      <w:numFmt w:val="bullet"/>
      <w:lvlText w:val="•"/>
      <w:lvlJc w:val="left"/>
      <w:pPr>
        <w:ind w:left="5693" w:hanging="168"/>
      </w:pPr>
      <w:rPr>
        <w:rFonts w:hint="default"/>
        <w:lang w:val="pt-PT" w:eastAsia="pt-PT" w:bidi="pt-PT"/>
      </w:rPr>
    </w:lvl>
    <w:lvl w:ilvl="6" w:tplc="FDC28AE0">
      <w:numFmt w:val="bullet"/>
      <w:lvlText w:val="•"/>
      <w:lvlJc w:val="left"/>
      <w:pPr>
        <w:ind w:left="6483" w:hanging="168"/>
      </w:pPr>
      <w:rPr>
        <w:rFonts w:hint="default"/>
        <w:lang w:val="pt-PT" w:eastAsia="pt-PT" w:bidi="pt-PT"/>
      </w:rPr>
    </w:lvl>
    <w:lvl w:ilvl="7" w:tplc="5E9A94A6">
      <w:numFmt w:val="bullet"/>
      <w:lvlText w:val="•"/>
      <w:lvlJc w:val="left"/>
      <w:pPr>
        <w:ind w:left="7274" w:hanging="168"/>
      </w:pPr>
      <w:rPr>
        <w:rFonts w:hint="default"/>
        <w:lang w:val="pt-PT" w:eastAsia="pt-PT" w:bidi="pt-PT"/>
      </w:rPr>
    </w:lvl>
    <w:lvl w:ilvl="8" w:tplc="33FCA1FE">
      <w:numFmt w:val="bullet"/>
      <w:lvlText w:val="•"/>
      <w:lvlJc w:val="left"/>
      <w:pPr>
        <w:ind w:left="8065" w:hanging="168"/>
      </w:pPr>
      <w:rPr>
        <w:rFonts w:hint="default"/>
        <w:lang w:val="pt-PT" w:eastAsia="pt-PT" w:bidi="pt-PT"/>
      </w:rPr>
    </w:lvl>
  </w:abstractNum>
  <w:abstractNum w:abstractNumId="3" w15:restartNumberingAfterBreak="0">
    <w:nsid w:val="2AD735A9"/>
    <w:multiLevelType w:val="hybridMultilevel"/>
    <w:tmpl w:val="9432EDC2"/>
    <w:lvl w:ilvl="0" w:tplc="E81C0DB4">
      <w:start w:val="1"/>
      <w:numFmt w:val="upperRoman"/>
      <w:lvlText w:val="%1"/>
      <w:lvlJc w:val="left"/>
      <w:pPr>
        <w:ind w:left="1706" w:hanging="140"/>
      </w:pPr>
      <w:rPr>
        <w:rFonts w:ascii="Times New Roman" w:eastAsia="Times New Roman" w:hAnsi="Times New Roman" w:cs="Times New Roman" w:hint="default"/>
        <w:w w:val="99"/>
        <w:sz w:val="24"/>
        <w:szCs w:val="24"/>
        <w:lang w:val="pt-PT" w:eastAsia="pt-PT" w:bidi="pt-PT"/>
      </w:rPr>
    </w:lvl>
    <w:lvl w:ilvl="1" w:tplc="2B64F26E">
      <w:numFmt w:val="bullet"/>
      <w:lvlText w:val="•"/>
      <w:lvlJc w:val="left"/>
      <w:pPr>
        <w:ind w:left="2494" w:hanging="140"/>
      </w:pPr>
      <w:rPr>
        <w:rFonts w:hint="default"/>
        <w:lang w:val="pt-PT" w:eastAsia="pt-PT" w:bidi="pt-PT"/>
      </w:rPr>
    </w:lvl>
    <w:lvl w:ilvl="2" w:tplc="F6025C5A">
      <w:numFmt w:val="bullet"/>
      <w:lvlText w:val="•"/>
      <w:lvlJc w:val="left"/>
      <w:pPr>
        <w:ind w:left="3289" w:hanging="140"/>
      </w:pPr>
      <w:rPr>
        <w:rFonts w:hint="default"/>
        <w:lang w:val="pt-PT" w:eastAsia="pt-PT" w:bidi="pt-PT"/>
      </w:rPr>
    </w:lvl>
    <w:lvl w:ilvl="3" w:tplc="7AE06C50">
      <w:numFmt w:val="bullet"/>
      <w:lvlText w:val="•"/>
      <w:lvlJc w:val="left"/>
      <w:pPr>
        <w:ind w:left="4083" w:hanging="140"/>
      </w:pPr>
      <w:rPr>
        <w:rFonts w:hint="default"/>
        <w:lang w:val="pt-PT" w:eastAsia="pt-PT" w:bidi="pt-PT"/>
      </w:rPr>
    </w:lvl>
    <w:lvl w:ilvl="4" w:tplc="B5A071AE">
      <w:numFmt w:val="bullet"/>
      <w:lvlText w:val="•"/>
      <w:lvlJc w:val="left"/>
      <w:pPr>
        <w:ind w:left="4878" w:hanging="140"/>
      </w:pPr>
      <w:rPr>
        <w:rFonts w:hint="default"/>
        <w:lang w:val="pt-PT" w:eastAsia="pt-PT" w:bidi="pt-PT"/>
      </w:rPr>
    </w:lvl>
    <w:lvl w:ilvl="5" w:tplc="7A7A2586">
      <w:numFmt w:val="bullet"/>
      <w:lvlText w:val="•"/>
      <w:lvlJc w:val="left"/>
      <w:pPr>
        <w:ind w:left="5673" w:hanging="140"/>
      </w:pPr>
      <w:rPr>
        <w:rFonts w:hint="default"/>
        <w:lang w:val="pt-PT" w:eastAsia="pt-PT" w:bidi="pt-PT"/>
      </w:rPr>
    </w:lvl>
    <w:lvl w:ilvl="6" w:tplc="D406A0D0">
      <w:numFmt w:val="bullet"/>
      <w:lvlText w:val="•"/>
      <w:lvlJc w:val="left"/>
      <w:pPr>
        <w:ind w:left="6467" w:hanging="140"/>
      </w:pPr>
      <w:rPr>
        <w:rFonts w:hint="default"/>
        <w:lang w:val="pt-PT" w:eastAsia="pt-PT" w:bidi="pt-PT"/>
      </w:rPr>
    </w:lvl>
    <w:lvl w:ilvl="7" w:tplc="CB261ABA">
      <w:numFmt w:val="bullet"/>
      <w:lvlText w:val="•"/>
      <w:lvlJc w:val="left"/>
      <w:pPr>
        <w:ind w:left="7262" w:hanging="140"/>
      </w:pPr>
      <w:rPr>
        <w:rFonts w:hint="default"/>
        <w:lang w:val="pt-PT" w:eastAsia="pt-PT" w:bidi="pt-PT"/>
      </w:rPr>
    </w:lvl>
    <w:lvl w:ilvl="8" w:tplc="D7DEF9B8">
      <w:numFmt w:val="bullet"/>
      <w:lvlText w:val="•"/>
      <w:lvlJc w:val="left"/>
      <w:pPr>
        <w:ind w:left="8057" w:hanging="140"/>
      </w:pPr>
      <w:rPr>
        <w:rFonts w:hint="default"/>
        <w:lang w:val="pt-PT" w:eastAsia="pt-PT" w:bidi="pt-PT"/>
      </w:rPr>
    </w:lvl>
  </w:abstractNum>
  <w:abstractNum w:abstractNumId="4" w15:restartNumberingAfterBreak="0">
    <w:nsid w:val="3448788D"/>
    <w:multiLevelType w:val="hybridMultilevel"/>
    <w:tmpl w:val="37D42256"/>
    <w:lvl w:ilvl="0" w:tplc="AC084162">
      <w:start w:val="1"/>
      <w:numFmt w:val="lowerLetter"/>
      <w:lvlText w:val="%1)"/>
      <w:lvlJc w:val="left"/>
      <w:pPr>
        <w:ind w:left="1813" w:hanging="246"/>
      </w:pPr>
      <w:rPr>
        <w:rFonts w:ascii="Times New Roman" w:eastAsia="Times New Roman" w:hAnsi="Times New Roman" w:cs="Times New Roman" w:hint="default"/>
        <w:spacing w:val="-2"/>
        <w:w w:val="99"/>
        <w:sz w:val="24"/>
        <w:szCs w:val="24"/>
        <w:lang w:val="pt-PT" w:eastAsia="pt-PT" w:bidi="pt-PT"/>
      </w:rPr>
    </w:lvl>
    <w:lvl w:ilvl="1" w:tplc="9C9CBE64">
      <w:numFmt w:val="bullet"/>
      <w:lvlText w:val="•"/>
      <w:lvlJc w:val="left"/>
      <w:pPr>
        <w:ind w:left="2602" w:hanging="246"/>
      </w:pPr>
      <w:rPr>
        <w:rFonts w:hint="default"/>
        <w:lang w:val="pt-PT" w:eastAsia="pt-PT" w:bidi="pt-PT"/>
      </w:rPr>
    </w:lvl>
    <w:lvl w:ilvl="2" w:tplc="764CDB38">
      <w:numFmt w:val="bullet"/>
      <w:lvlText w:val="•"/>
      <w:lvlJc w:val="left"/>
      <w:pPr>
        <w:ind w:left="3385" w:hanging="246"/>
      </w:pPr>
      <w:rPr>
        <w:rFonts w:hint="default"/>
        <w:lang w:val="pt-PT" w:eastAsia="pt-PT" w:bidi="pt-PT"/>
      </w:rPr>
    </w:lvl>
    <w:lvl w:ilvl="3" w:tplc="906C2BC8">
      <w:numFmt w:val="bullet"/>
      <w:lvlText w:val="•"/>
      <w:lvlJc w:val="left"/>
      <w:pPr>
        <w:ind w:left="4167" w:hanging="246"/>
      </w:pPr>
      <w:rPr>
        <w:rFonts w:hint="default"/>
        <w:lang w:val="pt-PT" w:eastAsia="pt-PT" w:bidi="pt-PT"/>
      </w:rPr>
    </w:lvl>
    <w:lvl w:ilvl="4" w:tplc="F282E5D2">
      <w:numFmt w:val="bullet"/>
      <w:lvlText w:val="•"/>
      <w:lvlJc w:val="left"/>
      <w:pPr>
        <w:ind w:left="4950" w:hanging="246"/>
      </w:pPr>
      <w:rPr>
        <w:rFonts w:hint="default"/>
        <w:lang w:val="pt-PT" w:eastAsia="pt-PT" w:bidi="pt-PT"/>
      </w:rPr>
    </w:lvl>
    <w:lvl w:ilvl="5" w:tplc="50F05F50">
      <w:numFmt w:val="bullet"/>
      <w:lvlText w:val="•"/>
      <w:lvlJc w:val="left"/>
      <w:pPr>
        <w:ind w:left="5733" w:hanging="246"/>
      </w:pPr>
      <w:rPr>
        <w:rFonts w:hint="default"/>
        <w:lang w:val="pt-PT" w:eastAsia="pt-PT" w:bidi="pt-PT"/>
      </w:rPr>
    </w:lvl>
    <w:lvl w:ilvl="6" w:tplc="DB1ECFC4">
      <w:numFmt w:val="bullet"/>
      <w:lvlText w:val="•"/>
      <w:lvlJc w:val="left"/>
      <w:pPr>
        <w:ind w:left="6515" w:hanging="246"/>
      </w:pPr>
      <w:rPr>
        <w:rFonts w:hint="default"/>
        <w:lang w:val="pt-PT" w:eastAsia="pt-PT" w:bidi="pt-PT"/>
      </w:rPr>
    </w:lvl>
    <w:lvl w:ilvl="7" w:tplc="0C44EB50">
      <w:numFmt w:val="bullet"/>
      <w:lvlText w:val="•"/>
      <w:lvlJc w:val="left"/>
      <w:pPr>
        <w:ind w:left="7298" w:hanging="246"/>
      </w:pPr>
      <w:rPr>
        <w:rFonts w:hint="default"/>
        <w:lang w:val="pt-PT" w:eastAsia="pt-PT" w:bidi="pt-PT"/>
      </w:rPr>
    </w:lvl>
    <w:lvl w:ilvl="8" w:tplc="F3746688">
      <w:numFmt w:val="bullet"/>
      <w:lvlText w:val="•"/>
      <w:lvlJc w:val="left"/>
      <w:pPr>
        <w:ind w:left="8081" w:hanging="246"/>
      </w:pPr>
      <w:rPr>
        <w:rFonts w:hint="default"/>
        <w:lang w:val="pt-PT" w:eastAsia="pt-PT" w:bidi="pt-PT"/>
      </w:rPr>
    </w:lvl>
  </w:abstractNum>
  <w:abstractNum w:abstractNumId="5" w15:restartNumberingAfterBreak="0">
    <w:nsid w:val="3A0F20BA"/>
    <w:multiLevelType w:val="hybridMultilevel"/>
    <w:tmpl w:val="5BA4FA8E"/>
    <w:lvl w:ilvl="0" w:tplc="BF98BAD2">
      <w:start w:val="1"/>
      <w:numFmt w:val="upperRoman"/>
      <w:lvlText w:val="%1"/>
      <w:lvlJc w:val="left"/>
      <w:pPr>
        <w:ind w:left="142" w:hanging="197"/>
      </w:pPr>
      <w:rPr>
        <w:rFonts w:ascii="Times New Roman" w:eastAsia="Times New Roman" w:hAnsi="Times New Roman" w:cs="Times New Roman" w:hint="default"/>
        <w:spacing w:val="-4"/>
        <w:w w:val="99"/>
        <w:sz w:val="24"/>
        <w:szCs w:val="24"/>
        <w:lang w:val="pt-PT" w:eastAsia="pt-PT" w:bidi="pt-PT"/>
      </w:rPr>
    </w:lvl>
    <w:lvl w:ilvl="1" w:tplc="909A03D0">
      <w:numFmt w:val="bullet"/>
      <w:lvlText w:val="•"/>
      <w:lvlJc w:val="left"/>
      <w:pPr>
        <w:ind w:left="1090" w:hanging="197"/>
      </w:pPr>
      <w:rPr>
        <w:rFonts w:hint="default"/>
        <w:lang w:val="pt-PT" w:eastAsia="pt-PT" w:bidi="pt-PT"/>
      </w:rPr>
    </w:lvl>
    <w:lvl w:ilvl="2" w:tplc="A3FA4C8C">
      <w:numFmt w:val="bullet"/>
      <w:lvlText w:val="•"/>
      <w:lvlJc w:val="left"/>
      <w:pPr>
        <w:ind w:left="2041" w:hanging="197"/>
      </w:pPr>
      <w:rPr>
        <w:rFonts w:hint="default"/>
        <w:lang w:val="pt-PT" w:eastAsia="pt-PT" w:bidi="pt-PT"/>
      </w:rPr>
    </w:lvl>
    <w:lvl w:ilvl="3" w:tplc="2A42AE84">
      <w:numFmt w:val="bullet"/>
      <w:lvlText w:val="•"/>
      <w:lvlJc w:val="left"/>
      <w:pPr>
        <w:ind w:left="2991" w:hanging="197"/>
      </w:pPr>
      <w:rPr>
        <w:rFonts w:hint="default"/>
        <w:lang w:val="pt-PT" w:eastAsia="pt-PT" w:bidi="pt-PT"/>
      </w:rPr>
    </w:lvl>
    <w:lvl w:ilvl="4" w:tplc="8DFC6D1E">
      <w:numFmt w:val="bullet"/>
      <w:lvlText w:val="•"/>
      <w:lvlJc w:val="left"/>
      <w:pPr>
        <w:ind w:left="3942" w:hanging="197"/>
      </w:pPr>
      <w:rPr>
        <w:rFonts w:hint="default"/>
        <w:lang w:val="pt-PT" w:eastAsia="pt-PT" w:bidi="pt-PT"/>
      </w:rPr>
    </w:lvl>
    <w:lvl w:ilvl="5" w:tplc="B6BE42B4">
      <w:numFmt w:val="bullet"/>
      <w:lvlText w:val="•"/>
      <w:lvlJc w:val="left"/>
      <w:pPr>
        <w:ind w:left="4893" w:hanging="197"/>
      </w:pPr>
      <w:rPr>
        <w:rFonts w:hint="default"/>
        <w:lang w:val="pt-PT" w:eastAsia="pt-PT" w:bidi="pt-PT"/>
      </w:rPr>
    </w:lvl>
    <w:lvl w:ilvl="6" w:tplc="40661E84">
      <w:numFmt w:val="bullet"/>
      <w:lvlText w:val="•"/>
      <w:lvlJc w:val="left"/>
      <w:pPr>
        <w:ind w:left="5843" w:hanging="197"/>
      </w:pPr>
      <w:rPr>
        <w:rFonts w:hint="default"/>
        <w:lang w:val="pt-PT" w:eastAsia="pt-PT" w:bidi="pt-PT"/>
      </w:rPr>
    </w:lvl>
    <w:lvl w:ilvl="7" w:tplc="FEDAA4D0">
      <w:numFmt w:val="bullet"/>
      <w:lvlText w:val="•"/>
      <w:lvlJc w:val="left"/>
      <w:pPr>
        <w:ind w:left="6794" w:hanging="197"/>
      </w:pPr>
      <w:rPr>
        <w:rFonts w:hint="default"/>
        <w:lang w:val="pt-PT" w:eastAsia="pt-PT" w:bidi="pt-PT"/>
      </w:rPr>
    </w:lvl>
    <w:lvl w:ilvl="8" w:tplc="38D010DA">
      <w:numFmt w:val="bullet"/>
      <w:lvlText w:val="•"/>
      <w:lvlJc w:val="left"/>
      <w:pPr>
        <w:ind w:left="7745" w:hanging="197"/>
      </w:pPr>
      <w:rPr>
        <w:rFonts w:hint="default"/>
        <w:lang w:val="pt-PT" w:eastAsia="pt-PT" w:bidi="pt-PT"/>
      </w:rPr>
    </w:lvl>
  </w:abstractNum>
  <w:abstractNum w:abstractNumId="6" w15:restartNumberingAfterBreak="0">
    <w:nsid w:val="43CF2013"/>
    <w:multiLevelType w:val="hybridMultilevel"/>
    <w:tmpl w:val="48F8ADF0"/>
    <w:lvl w:ilvl="0" w:tplc="5136D8F2">
      <w:start w:val="1"/>
      <w:numFmt w:val="upperRoman"/>
      <w:lvlText w:val="%1"/>
      <w:lvlJc w:val="left"/>
      <w:pPr>
        <w:ind w:left="142" w:hanging="164"/>
      </w:pPr>
      <w:rPr>
        <w:rFonts w:ascii="Times New Roman" w:eastAsia="Times New Roman" w:hAnsi="Times New Roman" w:cs="Times New Roman" w:hint="default"/>
        <w:w w:val="99"/>
        <w:sz w:val="24"/>
        <w:szCs w:val="24"/>
        <w:lang w:val="pt-PT" w:eastAsia="pt-PT" w:bidi="pt-PT"/>
      </w:rPr>
    </w:lvl>
    <w:lvl w:ilvl="1" w:tplc="3FB684BE">
      <w:numFmt w:val="bullet"/>
      <w:lvlText w:val="•"/>
      <w:lvlJc w:val="left"/>
      <w:pPr>
        <w:ind w:left="1090" w:hanging="164"/>
      </w:pPr>
      <w:rPr>
        <w:rFonts w:hint="default"/>
        <w:lang w:val="pt-PT" w:eastAsia="pt-PT" w:bidi="pt-PT"/>
      </w:rPr>
    </w:lvl>
    <w:lvl w:ilvl="2" w:tplc="E5EE6A20">
      <w:numFmt w:val="bullet"/>
      <w:lvlText w:val="•"/>
      <w:lvlJc w:val="left"/>
      <w:pPr>
        <w:ind w:left="2041" w:hanging="164"/>
      </w:pPr>
      <w:rPr>
        <w:rFonts w:hint="default"/>
        <w:lang w:val="pt-PT" w:eastAsia="pt-PT" w:bidi="pt-PT"/>
      </w:rPr>
    </w:lvl>
    <w:lvl w:ilvl="3" w:tplc="E45AEB06">
      <w:numFmt w:val="bullet"/>
      <w:lvlText w:val="•"/>
      <w:lvlJc w:val="left"/>
      <w:pPr>
        <w:ind w:left="2991" w:hanging="164"/>
      </w:pPr>
      <w:rPr>
        <w:rFonts w:hint="default"/>
        <w:lang w:val="pt-PT" w:eastAsia="pt-PT" w:bidi="pt-PT"/>
      </w:rPr>
    </w:lvl>
    <w:lvl w:ilvl="4" w:tplc="EE34CC0A">
      <w:numFmt w:val="bullet"/>
      <w:lvlText w:val="•"/>
      <w:lvlJc w:val="left"/>
      <w:pPr>
        <w:ind w:left="3942" w:hanging="164"/>
      </w:pPr>
      <w:rPr>
        <w:rFonts w:hint="default"/>
        <w:lang w:val="pt-PT" w:eastAsia="pt-PT" w:bidi="pt-PT"/>
      </w:rPr>
    </w:lvl>
    <w:lvl w:ilvl="5" w:tplc="36246C88">
      <w:numFmt w:val="bullet"/>
      <w:lvlText w:val="•"/>
      <w:lvlJc w:val="left"/>
      <w:pPr>
        <w:ind w:left="4893" w:hanging="164"/>
      </w:pPr>
      <w:rPr>
        <w:rFonts w:hint="default"/>
        <w:lang w:val="pt-PT" w:eastAsia="pt-PT" w:bidi="pt-PT"/>
      </w:rPr>
    </w:lvl>
    <w:lvl w:ilvl="6" w:tplc="1D9A015E">
      <w:numFmt w:val="bullet"/>
      <w:lvlText w:val="•"/>
      <w:lvlJc w:val="left"/>
      <w:pPr>
        <w:ind w:left="5843" w:hanging="164"/>
      </w:pPr>
      <w:rPr>
        <w:rFonts w:hint="default"/>
        <w:lang w:val="pt-PT" w:eastAsia="pt-PT" w:bidi="pt-PT"/>
      </w:rPr>
    </w:lvl>
    <w:lvl w:ilvl="7" w:tplc="F4843164">
      <w:numFmt w:val="bullet"/>
      <w:lvlText w:val="•"/>
      <w:lvlJc w:val="left"/>
      <w:pPr>
        <w:ind w:left="6794" w:hanging="164"/>
      </w:pPr>
      <w:rPr>
        <w:rFonts w:hint="default"/>
        <w:lang w:val="pt-PT" w:eastAsia="pt-PT" w:bidi="pt-PT"/>
      </w:rPr>
    </w:lvl>
    <w:lvl w:ilvl="8" w:tplc="31422670">
      <w:numFmt w:val="bullet"/>
      <w:lvlText w:val="•"/>
      <w:lvlJc w:val="left"/>
      <w:pPr>
        <w:ind w:left="7745" w:hanging="164"/>
      </w:pPr>
      <w:rPr>
        <w:rFonts w:hint="default"/>
        <w:lang w:val="pt-PT" w:eastAsia="pt-PT" w:bidi="pt-PT"/>
      </w:rPr>
    </w:lvl>
  </w:abstractNum>
  <w:abstractNum w:abstractNumId="7" w15:restartNumberingAfterBreak="0">
    <w:nsid w:val="595A1DAF"/>
    <w:multiLevelType w:val="hybridMultilevel"/>
    <w:tmpl w:val="DACE9DE6"/>
    <w:lvl w:ilvl="0" w:tplc="28B27D7A">
      <w:start w:val="1"/>
      <w:numFmt w:val="upperRoman"/>
      <w:lvlText w:val="%1"/>
      <w:lvlJc w:val="left"/>
      <w:pPr>
        <w:ind w:left="1706" w:hanging="140"/>
      </w:pPr>
      <w:rPr>
        <w:rFonts w:ascii="Times New Roman" w:eastAsia="Times New Roman" w:hAnsi="Times New Roman" w:cs="Times New Roman" w:hint="default"/>
        <w:w w:val="99"/>
        <w:sz w:val="24"/>
        <w:szCs w:val="24"/>
        <w:lang w:val="pt-PT" w:eastAsia="pt-PT" w:bidi="pt-PT"/>
      </w:rPr>
    </w:lvl>
    <w:lvl w:ilvl="1" w:tplc="148ED214">
      <w:numFmt w:val="bullet"/>
      <w:lvlText w:val="•"/>
      <w:lvlJc w:val="left"/>
      <w:pPr>
        <w:ind w:left="2494" w:hanging="140"/>
      </w:pPr>
      <w:rPr>
        <w:rFonts w:hint="default"/>
        <w:lang w:val="pt-PT" w:eastAsia="pt-PT" w:bidi="pt-PT"/>
      </w:rPr>
    </w:lvl>
    <w:lvl w:ilvl="2" w:tplc="FF68F2C6">
      <w:numFmt w:val="bullet"/>
      <w:lvlText w:val="•"/>
      <w:lvlJc w:val="left"/>
      <w:pPr>
        <w:ind w:left="3289" w:hanging="140"/>
      </w:pPr>
      <w:rPr>
        <w:rFonts w:hint="default"/>
        <w:lang w:val="pt-PT" w:eastAsia="pt-PT" w:bidi="pt-PT"/>
      </w:rPr>
    </w:lvl>
    <w:lvl w:ilvl="3" w:tplc="439ACADC">
      <w:numFmt w:val="bullet"/>
      <w:lvlText w:val="•"/>
      <w:lvlJc w:val="left"/>
      <w:pPr>
        <w:ind w:left="4083" w:hanging="140"/>
      </w:pPr>
      <w:rPr>
        <w:rFonts w:hint="default"/>
        <w:lang w:val="pt-PT" w:eastAsia="pt-PT" w:bidi="pt-PT"/>
      </w:rPr>
    </w:lvl>
    <w:lvl w:ilvl="4" w:tplc="F4D650F4">
      <w:numFmt w:val="bullet"/>
      <w:lvlText w:val="•"/>
      <w:lvlJc w:val="left"/>
      <w:pPr>
        <w:ind w:left="4878" w:hanging="140"/>
      </w:pPr>
      <w:rPr>
        <w:rFonts w:hint="default"/>
        <w:lang w:val="pt-PT" w:eastAsia="pt-PT" w:bidi="pt-PT"/>
      </w:rPr>
    </w:lvl>
    <w:lvl w:ilvl="5" w:tplc="34505E44">
      <w:numFmt w:val="bullet"/>
      <w:lvlText w:val="•"/>
      <w:lvlJc w:val="left"/>
      <w:pPr>
        <w:ind w:left="5673" w:hanging="140"/>
      </w:pPr>
      <w:rPr>
        <w:rFonts w:hint="default"/>
        <w:lang w:val="pt-PT" w:eastAsia="pt-PT" w:bidi="pt-PT"/>
      </w:rPr>
    </w:lvl>
    <w:lvl w:ilvl="6" w:tplc="B48006DA">
      <w:numFmt w:val="bullet"/>
      <w:lvlText w:val="•"/>
      <w:lvlJc w:val="left"/>
      <w:pPr>
        <w:ind w:left="6467" w:hanging="140"/>
      </w:pPr>
      <w:rPr>
        <w:rFonts w:hint="default"/>
        <w:lang w:val="pt-PT" w:eastAsia="pt-PT" w:bidi="pt-PT"/>
      </w:rPr>
    </w:lvl>
    <w:lvl w:ilvl="7" w:tplc="56AA0CAE">
      <w:numFmt w:val="bullet"/>
      <w:lvlText w:val="•"/>
      <w:lvlJc w:val="left"/>
      <w:pPr>
        <w:ind w:left="7262" w:hanging="140"/>
      </w:pPr>
      <w:rPr>
        <w:rFonts w:hint="default"/>
        <w:lang w:val="pt-PT" w:eastAsia="pt-PT" w:bidi="pt-PT"/>
      </w:rPr>
    </w:lvl>
    <w:lvl w:ilvl="8" w:tplc="B4D4B286">
      <w:numFmt w:val="bullet"/>
      <w:lvlText w:val="•"/>
      <w:lvlJc w:val="left"/>
      <w:pPr>
        <w:ind w:left="8057" w:hanging="140"/>
      </w:pPr>
      <w:rPr>
        <w:rFonts w:hint="default"/>
        <w:lang w:val="pt-PT" w:eastAsia="pt-PT" w:bidi="pt-PT"/>
      </w:rPr>
    </w:lvl>
  </w:abstractNum>
  <w:abstractNum w:abstractNumId="8" w15:restartNumberingAfterBreak="0">
    <w:nsid w:val="65413112"/>
    <w:multiLevelType w:val="hybridMultilevel"/>
    <w:tmpl w:val="6CECF794"/>
    <w:lvl w:ilvl="0" w:tplc="87C0493A">
      <w:start w:val="1"/>
      <w:numFmt w:val="upperRoman"/>
      <w:lvlText w:val="%1"/>
      <w:lvlJc w:val="left"/>
      <w:pPr>
        <w:ind w:left="142" w:hanging="173"/>
      </w:pPr>
      <w:rPr>
        <w:rFonts w:ascii="Times New Roman" w:eastAsia="Times New Roman" w:hAnsi="Times New Roman" w:cs="Times New Roman" w:hint="default"/>
        <w:spacing w:val="-28"/>
        <w:w w:val="99"/>
        <w:sz w:val="24"/>
        <w:szCs w:val="24"/>
        <w:lang w:val="pt-PT" w:eastAsia="pt-PT" w:bidi="pt-PT"/>
      </w:rPr>
    </w:lvl>
    <w:lvl w:ilvl="1" w:tplc="B9767F12">
      <w:numFmt w:val="bullet"/>
      <w:lvlText w:val="•"/>
      <w:lvlJc w:val="left"/>
      <w:pPr>
        <w:ind w:left="1090" w:hanging="173"/>
      </w:pPr>
      <w:rPr>
        <w:rFonts w:hint="default"/>
        <w:lang w:val="pt-PT" w:eastAsia="pt-PT" w:bidi="pt-PT"/>
      </w:rPr>
    </w:lvl>
    <w:lvl w:ilvl="2" w:tplc="67128964">
      <w:numFmt w:val="bullet"/>
      <w:lvlText w:val="•"/>
      <w:lvlJc w:val="left"/>
      <w:pPr>
        <w:ind w:left="2041" w:hanging="173"/>
      </w:pPr>
      <w:rPr>
        <w:rFonts w:hint="default"/>
        <w:lang w:val="pt-PT" w:eastAsia="pt-PT" w:bidi="pt-PT"/>
      </w:rPr>
    </w:lvl>
    <w:lvl w:ilvl="3" w:tplc="40BAAB4C">
      <w:numFmt w:val="bullet"/>
      <w:lvlText w:val="•"/>
      <w:lvlJc w:val="left"/>
      <w:pPr>
        <w:ind w:left="2991" w:hanging="173"/>
      </w:pPr>
      <w:rPr>
        <w:rFonts w:hint="default"/>
        <w:lang w:val="pt-PT" w:eastAsia="pt-PT" w:bidi="pt-PT"/>
      </w:rPr>
    </w:lvl>
    <w:lvl w:ilvl="4" w:tplc="073CF3A6">
      <w:numFmt w:val="bullet"/>
      <w:lvlText w:val="•"/>
      <w:lvlJc w:val="left"/>
      <w:pPr>
        <w:ind w:left="3942" w:hanging="173"/>
      </w:pPr>
      <w:rPr>
        <w:rFonts w:hint="default"/>
        <w:lang w:val="pt-PT" w:eastAsia="pt-PT" w:bidi="pt-PT"/>
      </w:rPr>
    </w:lvl>
    <w:lvl w:ilvl="5" w:tplc="E932A9A6">
      <w:numFmt w:val="bullet"/>
      <w:lvlText w:val="•"/>
      <w:lvlJc w:val="left"/>
      <w:pPr>
        <w:ind w:left="4893" w:hanging="173"/>
      </w:pPr>
      <w:rPr>
        <w:rFonts w:hint="default"/>
        <w:lang w:val="pt-PT" w:eastAsia="pt-PT" w:bidi="pt-PT"/>
      </w:rPr>
    </w:lvl>
    <w:lvl w:ilvl="6" w:tplc="B0CAE9C8">
      <w:numFmt w:val="bullet"/>
      <w:lvlText w:val="•"/>
      <w:lvlJc w:val="left"/>
      <w:pPr>
        <w:ind w:left="5843" w:hanging="173"/>
      </w:pPr>
      <w:rPr>
        <w:rFonts w:hint="default"/>
        <w:lang w:val="pt-PT" w:eastAsia="pt-PT" w:bidi="pt-PT"/>
      </w:rPr>
    </w:lvl>
    <w:lvl w:ilvl="7" w:tplc="4A562BAE">
      <w:numFmt w:val="bullet"/>
      <w:lvlText w:val="•"/>
      <w:lvlJc w:val="left"/>
      <w:pPr>
        <w:ind w:left="6794" w:hanging="173"/>
      </w:pPr>
      <w:rPr>
        <w:rFonts w:hint="default"/>
        <w:lang w:val="pt-PT" w:eastAsia="pt-PT" w:bidi="pt-PT"/>
      </w:rPr>
    </w:lvl>
    <w:lvl w:ilvl="8" w:tplc="17CA0196">
      <w:numFmt w:val="bullet"/>
      <w:lvlText w:val="•"/>
      <w:lvlJc w:val="left"/>
      <w:pPr>
        <w:ind w:left="7745" w:hanging="173"/>
      </w:pPr>
      <w:rPr>
        <w:rFonts w:hint="default"/>
        <w:lang w:val="pt-PT" w:eastAsia="pt-PT" w:bidi="pt-PT"/>
      </w:rPr>
    </w:lvl>
  </w:abstractNum>
  <w:abstractNum w:abstractNumId="9" w15:restartNumberingAfterBreak="0">
    <w:nsid w:val="65EF40E7"/>
    <w:multiLevelType w:val="hybridMultilevel"/>
    <w:tmpl w:val="46B2AED6"/>
    <w:lvl w:ilvl="0" w:tplc="FE3837EE">
      <w:start w:val="1"/>
      <w:numFmt w:val="lowerLetter"/>
      <w:lvlText w:val="%1)"/>
      <w:lvlJc w:val="left"/>
      <w:pPr>
        <w:ind w:left="142" w:hanging="324"/>
      </w:pPr>
      <w:rPr>
        <w:rFonts w:ascii="Times New Roman" w:eastAsia="Times New Roman" w:hAnsi="Times New Roman" w:cs="Times New Roman" w:hint="default"/>
        <w:spacing w:val="-11"/>
        <w:w w:val="99"/>
        <w:sz w:val="24"/>
        <w:szCs w:val="24"/>
        <w:lang w:val="pt-PT" w:eastAsia="pt-PT" w:bidi="pt-PT"/>
      </w:rPr>
    </w:lvl>
    <w:lvl w:ilvl="1" w:tplc="F5A08DBE">
      <w:numFmt w:val="bullet"/>
      <w:lvlText w:val="•"/>
      <w:lvlJc w:val="left"/>
      <w:pPr>
        <w:ind w:left="1090" w:hanging="324"/>
      </w:pPr>
      <w:rPr>
        <w:rFonts w:hint="default"/>
        <w:lang w:val="pt-PT" w:eastAsia="pt-PT" w:bidi="pt-PT"/>
      </w:rPr>
    </w:lvl>
    <w:lvl w:ilvl="2" w:tplc="17047334">
      <w:numFmt w:val="bullet"/>
      <w:lvlText w:val="•"/>
      <w:lvlJc w:val="left"/>
      <w:pPr>
        <w:ind w:left="2041" w:hanging="324"/>
      </w:pPr>
      <w:rPr>
        <w:rFonts w:hint="default"/>
        <w:lang w:val="pt-PT" w:eastAsia="pt-PT" w:bidi="pt-PT"/>
      </w:rPr>
    </w:lvl>
    <w:lvl w:ilvl="3" w:tplc="18E6A9BA">
      <w:numFmt w:val="bullet"/>
      <w:lvlText w:val="•"/>
      <w:lvlJc w:val="left"/>
      <w:pPr>
        <w:ind w:left="2991" w:hanging="324"/>
      </w:pPr>
      <w:rPr>
        <w:rFonts w:hint="default"/>
        <w:lang w:val="pt-PT" w:eastAsia="pt-PT" w:bidi="pt-PT"/>
      </w:rPr>
    </w:lvl>
    <w:lvl w:ilvl="4" w:tplc="C18EFE1C">
      <w:numFmt w:val="bullet"/>
      <w:lvlText w:val="•"/>
      <w:lvlJc w:val="left"/>
      <w:pPr>
        <w:ind w:left="3942" w:hanging="324"/>
      </w:pPr>
      <w:rPr>
        <w:rFonts w:hint="default"/>
        <w:lang w:val="pt-PT" w:eastAsia="pt-PT" w:bidi="pt-PT"/>
      </w:rPr>
    </w:lvl>
    <w:lvl w:ilvl="5" w:tplc="1B4470D8">
      <w:numFmt w:val="bullet"/>
      <w:lvlText w:val="•"/>
      <w:lvlJc w:val="left"/>
      <w:pPr>
        <w:ind w:left="4893" w:hanging="324"/>
      </w:pPr>
      <w:rPr>
        <w:rFonts w:hint="default"/>
        <w:lang w:val="pt-PT" w:eastAsia="pt-PT" w:bidi="pt-PT"/>
      </w:rPr>
    </w:lvl>
    <w:lvl w:ilvl="6" w:tplc="784C9978">
      <w:numFmt w:val="bullet"/>
      <w:lvlText w:val="•"/>
      <w:lvlJc w:val="left"/>
      <w:pPr>
        <w:ind w:left="5843" w:hanging="324"/>
      </w:pPr>
      <w:rPr>
        <w:rFonts w:hint="default"/>
        <w:lang w:val="pt-PT" w:eastAsia="pt-PT" w:bidi="pt-PT"/>
      </w:rPr>
    </w:lvl>
    <w:lvl w:ilvl="7" w:tplc="2D66F3AA">
      <w:numFmt w:val="bullet"/>
      <w:lvlText w:val="•"/>
      <w:lvlJc w:val="left"/>
      <w:pPr>
        <w:ind w:left="6794" w:hanging="324"/>
      </w:pPr>
      <w:rPr>
        <w:rFonts w:hint="default"/>
        <w:lang w:val="pt-PT" w:eastAsia="pt-PT" w:bidi="pt-PT"/>
      </w:rPr>
    </w:lvl>
    <w:lvl w:ilvl="8" w:tplc="7816782A">
      <w:numFmt w:val="bullet"/>
      <w:lvlText w:val="•"/>
      <w:lvlJc w:val="left"/>
      <w:pPr>
        <w:ind w:left="7745" w:hanging="324"/>
      </w:pPr>
      <w:rPr>
        <w:rFonts w:hint="default"/>
        <w:lang w:val="pt-PT" w:eastAsia="pt-PT" w:bidi="pt-PT"/>
      </w:rPr>
    </w:lvl>
  </w:abstractNum>
  <w:abstractNum w:abstractNumId="10" w15:restartNumberingAfterBreak="0">
    <w:nsid w:val="6C997C5C"/>
    <w:multiLevelType w:val="hybridMultilevel"/>
    <w:tmpl w:val="63E85A52"/>
    <w:lvl w:ilvl="0" w:tplc="6338C5EC">
      <w:start w:val="1"/>
      <w:numFmt w:val="upperRoman"/>
      <w:lvlText w:val="%1"/>
      <w:lvlJc w:val="left"/>
      <w:pPr>
        <w:ind w:left="1706" w:hanging="140"/>
      </w:pPr>
      <w:rPr>
        <w:rFonts w:ascii="Times New Roman" w:eastAsia="Times New Roman" w:hAnsi="Times New Roman" w:cs="Times New Roman" w:hint="default"/>
        <w:w w:val="99"/>
        <w:sz w:val="24"/>
        <w:szCs w:val="24"/>
        <w:lang w:val="pt-PT" w:eastAsia="pt-PT" w:bidi="pt-PT"/>
      </w:rPr>
    </w:lvl>
    <w:lvl w:ilvl="1" w:tplc="67CC8748">
      <w:numFmt w:val="bullet"/>
      <w:lvlText w:val="•"/>
      <w:lvlJc w:val="left"/>
      <w:pPr>
        <w:ind w:left="2494" w:hanging="140"/>
      </w:pPr>
      <w:rPr>
        <w:rFonts w:hint="default"/>
        <w:lang w:val="pt-PT" w:eastAsia="pt-PT" w:bidi="pt-PT"/>
      </w:rPr>
    </w:lvl>
    <w:lvl w:ilvl="2" w:tplc="721C27B2">
      <w:numFmt w:val="bullet"/>
      <w:lvlText w:val="•"/>
      <w:lvlJc w:val="left"/>
      <w:pPr>
        <w:ind w:left="3289" w:hanging="140"/>
      </w:pPr>
      <w:rPr>
        <w:rFonts w:hint="default"/>
        <w:lang w:val="pt-PT" w:eastAsia="pt-PT" w:bidi="pt-PT"/>
      </w:rPr>
    </w:lvl>
    <w:lvl w:ilvl="3" w:tplc="4E0A62BE">
      <w:numFmt w:val="bullet"/>
      <w:lvlText w:val="•"/>
      <w:lvlJc w:val="left"/>
      <w:pPr>
        <w:ind w:left="4083" w:hanging="140"/>
      </w:pPr>
      <w:rPr>
        <w:rFonts w:hint="default"/>
        <w:lang w:val="pt-PT" w:eastAsia="pt-PT" w:bidi="pt-PT"/>
      </w:rPr>
    </w:lvl>
    <w:lvl w:ilvl="4" w:tplc="70CA7CDA">
      <w:numFmt w:val="bullet"/>
      <w:lvlText w:val="•"/>
      <w:lvlJc w:val="left"/>
      <w:pPr>
        <w:ind w:left="4878" w:hanging="140"/>
      </w:pPr>
      <w:rPr>
        <w:rFonts w:hint="default"/>
        <w:lang w:val="pt-PT" w:eastAsia="pt-PT" w:bidi="pt-PT"/>
      </w:rPr>
    </w:lvl>
    <w:lvl w:ilvl="5" w:tplc="4F6E9800">
      <w:numFmt w:val="bullet"/>
      <w:lvlText w:val="•"/>
      <w:lvlJc w:val="left"/>
      <w:pPr>
        <w:ind w:left="5673" w:hanging="140"/>
      </w:pPr>
      <w:rPr>
        <w:rFonts w:hint="default"/>
        <w:lang w:val="pt-PT" w:eastAsia="pt-PT" w:bidi="pt-PT"/>
      </w:rPr>
    </w:lvl>
    <w:lvl w:ilvl="6" w:tplc="D6CCD450">
      <w:numFmt w:val="bullet"/>
      <w:lvlText w:val="•"/>
      <w:lvlJc w:val="left"/>
      <w:pPr>
        <w:ind w:left="6467" w:hanging="140"/>
      </w:pPr>
      <w:rPr>
        <w:rFonts w:hint="default"/>
        <w:lang w:val="pt-PT" w:eastAsia="pt-PT" w:bidi="pt-PT"/>
      </w:rPr>
    </w:lvl>
    <w:lvl w:ilvl="7" w:tplc="B7189378">
      <w:numFmt w:val="bullet"/>
      <w:lvlText w:val="•"/>
      <w:lvlJc w:val="left"/>
      <w:pPr>
        <w:ind w:left="7262" w:hanging="140"/>
      </w:pPr>
      <w:rPr>
        <w:rFonts w:hint="default"/>
        <w:lang w:val="pt-PT" w:eastAsia="pt-PT" w:bidi="pt-PT"/>
      </w:rPr>
    </w:lvl>
    <w:lvl w:ilvl="8" w:tplc="FB1875FC">
      <w:numFmt w:val="bullet"/>
      <w:lvlText w:val="•"/>
      <w:lvlJc w:val="left"/>
      <w:pPr>
        <w:ind w:left="8057" w:hanging="140"/>
      </w:pPr>
      <w:rPr>
        <w:rFonts w:hint="default"/>
        <w:lang w:val="pt-PT" w:eastAsia="pt-PT" w:bidi="pt-PT"/>
      </w:rPr>
    </w:lvl>
  </w:abstractNum>
  <w:abstractNum w:abstractNumId="11" w15:restartNumberingAfterBreak="0">
    <w:nsid w:val="6D37370B"/>
    <w:multiLevelType w:val="hybridMultilevel"/>
    <w:tmpl w:val="B5DEBD5C"/>
    <w:lvl w:ilvl="0" w:tplc="E23A5B80">
      <w:start w:val="1"/>
      <w:numFmt w:val="lowerLetter"/>
      <w:lvlText w:val="%1)"/>
      <w:lvlJc w:val="left"/>
      <w:pPr>
        <w:ind w:left="1822" w:hanging="264"/>
      </w:pPr>
      <w:rPr>
        <w:rFonts w:ascii="Times New Roman" w:eastAsia="Times New Roman" w:hAnsi="Times New Roman" w:cs="Times New Roman" w:hint="default"/>
        <w:spacing w:val="-1"/>
        <w:w w:val="99"/>
        <w:sz w:val="24"/>
        <w:szCs w:val="24"/>
        <w:lang w:val="pt-PT" w:eastAsia="pt-PT" w:bidi="pt-PT"/>
      </w:rPr>
    </w:lvl>
    <w:lvl w:ilvl="1" w:tplc="A3E2B9F6">
      <w:numFmt w:val="bullet"/>
      <w:lvlText w:val="•"/>
      <w:lvlJc w:val="left"/>
      <w:pPr>
        <w:ind w:left="2602" w:hanging="264"/>
      </w:pPr>
      <w:rPr>
        <w:rFonts w:hint="default"/>
        <w:lang w:val="pt-PT" w:eastAsia="pt-PT" w:bidi="pt-PT"/>
      </w:rPr>
    </w:lvl>
    <w:lvl w:ilvl="2" w:tplc="B9406368">
      <w:numFmt w:val="bullet"/>
      <w:lvlText w:val="•"/>
      <w:lvlJc w:val="left"/>
      <w:pPr>
        <w:ind w:left="3385" w:hanging="264"/>
      </w:pPr>
      <w:rPr>
        <w:rFonts w:hint="default"/>
        <w:lang w:val="pt-PT" w:eastAsia="pt-PT" w:bidi="pt-PT"/>
      </w:rPr>
    </w:lvl>
    <w:lvl w:ilvl="3" w:tplc="F96EAB14">
      <w:numFmt w:val="bullet"/>
      <w:lvlText w:val="•"/>
      <w:lvlJc w:val="left"/>
      <w:pPr>
        <w:ind w:left="4167" w:hanging="264"/>
      </w:pPr>
      <w:rPr>
        <w:rFonts w:hint="default"/>
        <w:lang w:val="pt-PT" w:eastAsia="pt-PT" w:bidi="pt-PT"/>
      </w:rPr>
    </w:lvl>
    <w:lvl w:ilvl="4" w:tplc="B3C86D3C">
      <w:numFmt w:val="bullet"/>
      <w:lvlText w:val="•"/>
      <w:lvlJc w:val="left"/>
      <w:pPr>
        <w:ind w:left="4950" w:hanging="264"/>
      </w:pPr>
      <w:rPr>
        <w:rFonts w:hint="default"/>
        <w:lang w:val="pt-PT" w:eastAsia="pt-PT" w:bidi="pt-PT"/>
      </w:rPr>
    </w:lvl>
    <w:lvl w:ilvl="5" w:tplc="090C74E0">
      <w:numFmt w:val="bullet"/>
      <w:lvlText w:val="•"/>
      <w:lvlJc w:val="left"/>
      <w:pPr>
        <w:ind w:left="5733" w:hanging="264"/>
      </w:pPr>
      <w:rPr>
        <w:rFonts w:hint="default"/>
        <w:lang w:val="pt-PT" w:eastAsia="pt-PT" w:bidi="pt-PT"/>
      </w:rPr>
    </w:lvl>
    <w:lvl w:ilvl="6" w:tplc="30C662C4">
      <w:numFmt w:val="bullet"/>
      <w:lvlText w:val="•"/>
      <w:lvlJc w:val="left"/>
      <w:pPr>
        <w:ind w:left="6515" w:hanging="264"/>
      </w:pPr>
      <w:rPr>
        <w:rFonts w:hint="default"/>
        <w:lang w:val="pt-PT" w:eastAsia="pt-PT" w:bidi="pt-PT"/>
      </w:rPr>
    </w:lvl>
    <w:lvl w:ilvl="7" w:tplc="8822E8E6">
      <w:numFmt w:val="bullet"/>
      <w:lvlText w:val="•"/>
      <w:lvlJc w:val="left"/>
      <w:pPr>
        <w:ind w:left="7298" w:hanging="264"/>
      </w:pPr>
      <w:rPr>
        <w:rFonts w:hint="default"/>
        <w:lang w:val="pt-PT" w:eastAsia="pt-PT" w:bidi="pt-PT"/>
      </w:rPr>
    </w:lvl>
    <w:lvl w:ilvl="8" w:tplc="4EBE3D48">
      <w:numFmt w:val="bullet"/>
      <w:lvlText w:val="•"/>
      <w:lvlJc w:val="left"/>
      <w:pPr>
        <w:ind w:left="8081" w:hanging="264"/>
      </w:pPr>
      <w:rPr>
        <w:rFonts w:hint="default"/>
        <w:lang w:val="pt-PT" w:eastAsia="pt-PT" w:bidi="pt-PT"/>
      </w:rPr>
    </w:lvl>
  </w:abstractNum>
  <w:abstractNum w:abstractNumId="12" w15:restartNumberingAfterBreak="0">
    <w:nsid w:val="74541DDC"/>
    <w:multiLevelType w:val="hybridMultilevel"/>
    <w:tmpl w:val="6E38CBA2"/>
    <w:lvl w:ilvl="0" w:tplc="9F0E7B20">
      <w:start w:val="1"/>
      <w:numFmt w:val="upperRoman"/>
      <w:lvlText w:val="%1"/>
      <w:lvlJc w:val="left"/>
      <w:pPr>
        <w:ind w:left="142" w:hanging="173"/>
      </w:pPr>
      <w:rPr>
        <w:rFonts w:ascii="Times New Roman" w:eastAsia="Times New Roman" w:hAnsi="Times New Roman" w:cs="Times New Roman" w:hint="default"/>
        <w:spacing w:val="-28"/>
        <w:w w:val="99"/>
        <w:sz w:val="24"/>
        <w:szCs w:val="24"/>
        <w:lang w:val="pt-PT" w:eastAsia="pt-PT" w:bidi="pt-PT"/>
      </w:rPr>
    </w:lvl>
    <w:lvl w:ilvl="1" w:tplc="10BEB956">
      <w:numFmt w:val="bullet"/>
      <w:lvlText w:val="•"/>
      <w:lvlJc w:val="left"/>
      <w:pPr>
        <w:ind w:left="1090" w:hanging="173"/>
      </w:pPr>
      <w:rPr>
        <w:rFonts w:hint="default"/>
        <w:lang w:val="pt-PT" w:eastAsia="pt-PT" w:bidi="pt-PT"/>
      </w:rPr>
    </w:lvl>
    <w:lvl w:ilvl="2" w:tplc="8D50D9E0">
      <w:numFmt w:val="bullet"/>
      <w:lvlText w:val="•"/>
      <w:lvlJc w:val="left"/>
      <w:pPr>
        <w:ind w:left="2041" w:hanging="173"/>
      </w:pPr>
      <w:rPr>
        <w:rFonts w:hint="default"/>
        <w:lang w:val="pt-PT" w:eastAsia="pt-PT" w:bidi="pt-PT"/>
      </w:rPr>
    </w:lvl>
    <w:lvl w:ilvl="3" w:tplc="05C6D6D8">
      <w:numFmt w:val="bullet"/>
      <w:lvlText w:val="•"/>
      <w:lvlJc w:val="left"/>
      <w:pPr>
        <w:ind w:left="2991" w:hanging="173"/>
      </w:pPr>
      <w:rPr>
        <w:rFonts w:hint="default"/>
        <w:lang w:val="pt-PT" w:eastAsia="pt-PT" w:bidi="pt-PT"/>
      </w:rPr>
    </w:lvl>
    <w:lvl w:ilvl="4" w:tplc="B99065B4">
      <w:numFmt w:val="bullet"/>
      <w:lvlText w:val="•"/>
      <w:lvlJc w:val="left"/>
      <w:pPr>
        <w:ind w:left="3942" w:hanging="173"/>
      </w:pPr>
      <w:rPr>
        <w:rFonts w:hint="default"/>
        <w:lang w:val="pt-PT" w:eastAsia="pt-PT" w:bidi="pt-PT"/>
      </w:rPr>
    </w:lvl>
    <w:lvl w:ilvl="5" w:tplc="3EE89608">
      <w:numFmt w:val="bullet"/>
      <w:lvlText w:val="•"/>
      <w:lvlJc w:val="left"/>
      <w:pPr>
        <w:ind w:left="4893" w:hanging="173"/>
      </w:pPr>
      <w:rPr>
        <w:rFonts w:hint="default"/>
        <w:lang w:val="pt-PT" w:eastAsia="pt-PT" w:bidi="pt-PT"/>
      </w:rPr>
    </w:lvl>
    <w:lvl w:ilvl="6" w:tplc="4E601984">
      <w:numFmt w:val="bullet"/>
      <w:lvlText w:val="•"/>
      <w:lvlJc w:val="left"/>
      <w:pPr>
        <w:ind w:left="5843" w:hanging="173"/>
      </w:pPr>
      <w:rPr>
        <w:rFonts w:hint="default"/>
        <w:lang w:val="pt-PT" w:eastAsia="pt-PT" w:bidi="pt-PT"/>
      </w:rPr>
    </w:lvl>
    <w:lvl w:ilvl="7" w:tplc="43E8AEEC">
      <w:numFmt w:val="bullet"/>
      <w:lvlText w:val="•"/>
      <w:lvlJc w:val="left"/>
      <w:pPr>
        <w:ind w:left="6794" w:hanging="173"/>
      </w:pPr>
      <w:rPr>
        <w:rFonts w:hint="default"/>
        <w:lang w:val="pt-PT" w:eastAsia="pt-PT" w:bidi="pt-PT"/>
      </w:rPr>
    </w:lvl>
    <w:lvl w:ilvl="8" w:tplc="2892D038">
      <w:numFmt w:val="bullet"/>
      <w:lvlText w:val="•"/>
      <w:lvlJc w:val="left"/>
      <w:pPr>
        <w:ind w:left="7745" w:hanging="173"/>
      </w:pPr>
      <w:rPr>
        <w:rFonts w:hint="default"/>
        <w:lang w:val="pt-PT" w:eastAsia="pt-PT" w:bidi="pt-PT"/>
      </w:rPr>
    </w:lvl>
  </w:abstractNum>
  <w:num w:numId="1" w16cid:durableId="502210692">
    <w:abstractNumId w:val="8"/>
  </w:num>
  <w:num w:numId="2" w16cid:durableId="958485764">
    <w:abstractNumId w:val="1"/>
  </w:num>
  <w:num w:numId="3" w16cid:durableId="2034064309">
    <w:abstractNumId w:val="3"/>
  </w:num>
  <w:num w:numId="4" w16cid:durableId="841748355">
    <w:abstractNumId w:val="7"/>
  </w:num>
  <w:num w:numId="5" w16cid:durableId="480855054">
    <w:abstractNumId w:val="2"/>
  </w:num>
  <w:num w:numId="6" w16cid:durableId="1868594670">
    <w:abstractNumId w:val="0"/>
  </w:num>
  <w:num w:numId="7" w16cid:durableId="973557388">
    <w:abstractNumId w:val="10"/>
  </w:num>
  <w:num w:numId="8" w16cid:durableId="1436248913">
    <w:abstractNumId w:val="11"/>
  </w:num>
  <w:num w:numId="9" w16cid:durableId="819734926">
    <w:abstractNumId w:val="4"/>
  </w:num>
  <w:num w:numId="10" w16cid:durableId="1040322718">
    <w:abstractNumId w:val="9"/>
  </w:num>
  <w:num w:numId="11" w16cid:durableId="1275282057">
    <w:abstractNumId w:val="5"/>
  </w:num>
  <w:num w:numId="12" w16cid:durableId="797996766">
    <w:abstractNumId w:val="12"/>
  </w:num>
  <w:num w:numId="13" w16cid:durableId="21117061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AD7DF2"/>
    <w:rsid w:val="002F4286"/>
    <w:rsid w:val="003C07B1"/>
    <w:rsid w:val="004A48AD"/>
    <w:rsid w:val="005963A6"/>
    <w:rsid w:val="005A0920"/>
    <w:rsid w:val="006A23E3"/>
    <w:rsid w:val="006A5ED5"/>
    <w:rsid w:val="006C4BBC"/>
    <w:rsid w:val="006E546A"/>
    <w:rsid w:val="00755FB7"/>
    <w:rsid w:val="007B0B38"/>
    <w:rsid w:val="007C1CFA"/>
    <w:rsid w:val="007C6CFD"/>
    <w:rsid w:val="008618AC"/>
    <w:rsid w:val="008C23EA"/>
    <w:rsid w:val="00955885"/>
    <w:rsid w:val="00A00387"/>
    <w:rsid w:val="00A61F21"/>
    <w:rsid w:val="00A62E91"/>
    <w:rsid w:val="00AD7DF2"/>
    <w:rsid w:val="00B751B0"/>
    <w:rsid w:val="00B84022"/>
    <w:rsid w:val="00C57A9F"/>
    <w:rsid w:val="00CA3BF3"/>
    <w:rsid w:val="00CC3CA0"/>
    <w:rsid w:val="00EE16BB"/>
    <w:rsid w:val="00EE21A6"/>
    <w:rsid w:val="00FD5971"/>
    <w:rsid w:val="00FE56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9DF8A"/>
  <w15:docId w15:val="{E76FA889-885B-4AA9-8502-CD126661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eastAsia="pt-PT" w:bidi="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42" w:firstLine="1425"/>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3C07B1"/>
    <w:pPr>
      <w:tabs>
        <w:tab w:val="center" w:pos="4252"/>
        <w:tab w:val="right" w:pos="8504"/>
      </w:tabs>
    </w:pPr>
  </w:style>
  <w:style w:type="character" w:customStyle="1" w:styleId="CabealhoChar">
    <w:name w:val="Cabeçalho Char"/>
    <w:basedOn w:val="Fontepargpadro"/>
    <w:link w:val="Cabealho"/>
    <w:uiPriority w:val="99"/>
    <w:rsid w:val="003C07B1"/>
    <w:rPr>
      <w:rFonts w:ascii="Times New Roman" w:eastAsia="Times New Roman" w:hAnsi="Times New Roman" w:cs="Times New Roman"/>
      <w:lang w:val="pt-PT" w:eastAsia="pt-PT" w:bidi="pt-PT"/>
    </w:rPr>
  </w:style>
  <w:style w:type="paragraph" w:styleId="Rodap">
    <w:name w:val="footer"/>
    <w:basedOn w:val="Normal"/>
    <w:link w:val="RodapChar"/>
    <w:uiPriority w:val="99"/>
    <w:unhideWhenUsed/>
    <w:rsid w:val="003C07B1"/>
    <w:pPr>
      <w:tabs>
        <w:tab w:val="center" w:pos="4252"/>
        <w:tab w:val="right" w:pos="8504"/>
      </w:tabs>
    </w:pPr>
  </w:style>
  <w:style w:type="character" w:customStyle="1" w:styleId="RodapChar">
    <w:name w:val="Rodapé Char"/>
    <w:basedOn w:val="Fontepargpadro"/>
    <w:link w:val="Rodap"/>
    <w:uiPriority w:val="99"/>
    <w:rsid w:val="003C07B1"/>
    <w:rPr>
      <w:rFonts w:ascii="Times New Roman" w:eastAsia="Times New Roman" w:hAnsi="Times New Roman" w:cs="Times New Roman"/>
      <w:lang w:val="pt-PT" w:eastAsia="pt-PT" w:bidi="pt-PT"/>
    </w:rPr>
  </w:style>
  <w:style w:type="table" w:styleId="Tabelacomgrade">
    <w:name w:val="Table Grid"/>
    <w:basedOn w:val="Tabelanormal"/>
    <w:uiPriority w:val="39"/>
    <w:rsid w:val="003C0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3771</Words>
  <Characters>20367</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RESOLUCAO 2309 , de 28/08/1996</vt:lpstr>
    </vt:vector>
  </TitlesOfParts>
  <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RESOLUCAO 2309 , de 28/08/1996</dc:title>
  <dc:subject>RESOLUCAO 2309</dc:subject>
  <dc:creator>amari</dc:creator>
  <cp:keywords>RESOLUCAO 2309 , 00091306, 96183464, SECRE</cp:keywords>
  <cp:lastModifiedBy>Eduardo Belisário</cp:lastModifiedBy>
  <cp:revision>14</cp:revision>
  <dcterms:created xsi:type="dcterms:W3CDTF">2018-09-19T18:28:00Z</dcterms:created>
  <dcterms:modified xsi:type="dcterms:W3CDTF">2022-05-07T22:09:00Z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2015-09-09T00:00:00Z</vt:filetime>
  </property>
  <property fmtid="{D5CDD505-2E9C-101B-9397-08002B2CF9AE}" pid="3" name="Creator">
    <vt:lpwstr>Microsoft® Word 2010</vt:lpwstr>
  </property>
  <property fmtid="{D5CDD505-2E9C-101B-9397-08002B2CF9AE}" pid="4" name="LastSaved">
    <vt:filetime>2018-09-19T00:00:00Z</vt:filetime>
  </property>
</Properties>
</file>