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0739F" w14:textId="77777777" w:rsidR="004604A6" w:rsidRPr="004604A6" w:rsidRDefault="004604A6" w:rsidP="004604A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604A6">
        <w:rPr>
          <w:rFonts w:ascii="Book Antiqua" w:eastAsia="Times New Roman" w:hAnsi="Book Antiqua" w:cs="Arial"/>
          <w:b/>
          <w:bCs/>
          <w:color w:val="000080"/>
          <w:sz w:val="19"/>
          <w:szCs w:val="19"/>
          <w:lang w:eastAsia="pt-BR"/>
        </w:rPr>
        <w:fldChar w:fldCharType="begin"/>
      </w:r>
      <w:r w:rsidRPr="004604A6">
        <w:rPr>
          <w:rFonts w:ascii="Book Antiqua" w:eastAsia="Times New Roman" w:hAnsi="Book Antiqua" w:cs="Arial"/>
          <w:b/>
          <w:bCs/>
          <w:color w:val="000080"/>
          <w:sz w:val="19"/>
          <w:szCs w:val="19"/>
          <w:lang w:eastAsia="pt-BR"/>
        </w:rPr>
        <w:instrText xml:space="preserve"> HYPERLINK "http://legislacao.planalto.gov.br/legisla/legislacao.nsf/Viw_Identificacao/lei%2011.795-2008?OpenDocument" </w:instrText>
      </w:r>
      <w:r w:rsidRPr="004604A6">
        <w:rPr>
          <w:rFonts w:ascii="Book Antiqua" w:eastAsia="Times New Roman" w:hAnsi="Book Antiqua" w:cs="Arial"/>
          <w:b/>
          <w:bCs/>
          <w:color w:val="000080"/>
          <w:sz w:val="19"/>
          <w:szCs w:val="19"/>
          <w:lang w:eastAsia="pt-BR"/>
        </w:rPr>
        <w:fldChar w:fldCharType="separate"/>
      </w:r>
      <w:r w:rsidRPr="004604A6">
        <w:rPr>
          <w:rFonts w:ascii="Book Antiqua" w:eastAsia="Times New Roman" w:hAnsi="Book Antiqua" w:cs="Arial"/>
          <w:b/>
          <w:bCs/>
          <w:color w:val="000080"/>
          <w:sz w:val="19"/>
          <w:szCs w:val="19"/>
          <w:u w:val="single"/>
          <w:lang w:eastAsia="pt-BR"/>
        </w:rPr>
        <w:t>LEI Nº 11.795, DE  8 DE OUTUBRO DE 2008.</w:t>
      </w:r>
      <w:r w:rsidRPr="004604A6">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604A6" w:rsidRPr="004604A6" w14:paraId="4D5526E2" w14:textId="77777777" w:rsidTr="004604A6">
        <w:trPr>
          <w:trHeight w:val="320"/>
          <w:tblCellSpacing w:w="0" w:type="dxa"/>
        </w:trPr>
        <w:tc>
          <w:tcPr>
            <w:tcW w:w="1417" w:type="pct"/>
            <w:vAlign w:val="center"/>
            <w:hideMark/>
          </w:tcPr>
          <w:p w14:paraId="1A757CB0" w14:textId="201CD714" w:rsidR="004604A6" w:rsidRPr="004604A6" w:rsidRDefault="004604A6" w:rsidP="004604A6">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283D28DB" w14:textId="77777777" w:rsidR="004604A6" w:rsidRPr="004604A6" w:rsidRDefault="004604A6" w:rsidP="004604A6">
            <w:pPr>
              <w:spacing w:after="0" w:line="240" w:lineRule="auto"/>
              <w:rPr>
                <w:rFonts w:ascii="Book Antiqua" w:eastAsia="Times New Roman" w:hAnsi="Book Antiqua" w:cs="Times New Roman"/>
                <w:sz w:val="19"/>
                <w:szCs w:val="19"/>
                <w:lang w:eastAsia="pt-BR"/>
              </w:rPr>
            </w:pPr>
            <w:r w:rsidRPr="004604A6">
              <w:rPr>
                <w:rFonts w:ascii="Book Antiqua" w:eastAsia="Times New Roman" w:hAnsi="Book Antiqua" w:cs="Arial"/>
                <w:color w:val="800000"/>
                <w:sz w:val="19"/>
                <w:szCs w:val="19"/>
                <w:lang w:eastAsia="pt-BR"/>
              </w:rPr>
              <w:t>Dispõe sobre o Sistema de Consórcio.</w:t>
            </w:r>
          </w:p>
        </w:tc>
      </w:tr>
    </w:tbl>
    <w:p w14:paraId="56C19753" w14:textId="77777777" w:rsidR="004604A6" w:rsidRPr="004604A6" w:rsidRDefault="004604A6" w:rsidP="004604A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O PRESIDENTE DA REPÚBLICA </w:t>
      </w:r>
      <w:r w:rsidRPr="004604A6">
        <w:rPr>
          <w:rFonts w:ascii="Book Antiqua" w:eastAsia="Times New Roman" w:hAnsi="Book Antiqua" w:cs="Arial"/>
          <w:color w:val="000000"/>
          <w:sz w:val="19"/>
          <w:szCs w:val="19"/>
          <w:lang w:eastAsia="pt-BR"/>
        </w:rPr>
        <w:t>Faço saber que o Congresso Nacional decreta e eu sanciono a seguinte Lei:  </w:t>
      </w:r>
    </w:p>
    <w:p w14:paraId="5BD72238" w14:textId="77777777" w:rsidR="004604A6" w:rsidRPr="004604A6" w:rsidRDefault="004604A6" w:rsidP="004604A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I</w:t>
      </w:r>
      <w:r w:rsidRPr="004604A6">
        <w:rPr>
          <w:rFonts w:ascii="Book Antiqua" w:eastAsia="Times New Roman" w:hAnsi="Book Antiqua" w:cs="Arial"/>
          <w:color w:val="000000"/>
          <w:sz w:val="19"/>
          <w:szCs w:val="19"/>
          <w:lang w:eastAsia="pt-BR"/>
        </w:rPr>
        <w:br/>
        <w:t>DO SISTEMA DE CONSÓRCIOS </w:t>
      </w:r>
    </w:p>
    <w:p w14:paraId="67489ABA"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I</w:t>
      </w:r>
      <w:r w:rsidRPr="004604A6">
        <w:rPr>
          <w:rFonts w:ascii="Book Antiqua" w:eastAsia="Times New Roman" w:hAnsi="Book Antiqua" w:cs="Arial"/>
          <w:b/>
          <w:bCs/>
          <w:color w:val="000000"/>
          <w:sz w:val="19"/>
          <w:szCs w:val="19"/>
          <w:lang w:eastAsia="pt-BR"/>
        </w:rPr>
        <w:br/>
        <w:t>Dos Conceitos Fundamentais </w:t>
      </w:r>
    </w:p>
    <w:p w14:paraId="6764D059"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0" w:name="art1"/>
      <w:bookmarkEnd w:id="0"/>
      <w:r w:rsidRPr="004604A6">
        <w:rPr>
          <w:rFonts w:ascii="Book Antiqua" w:eastAsia="Times New Roman" w:hAnsi="Book Antiqua" w:cs="Arial"/>
          <w:color w:val="000000"/>
          <w:sz w:val="19"/>
          <w:szCs w:val="19"/>
          <w:lang w:eastAsia="pt-BR"/>
        </w:rPr>
        <w:t>Art.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Sistema de Consórcios, instrumento de progresso social que se destina a propiciar o acesso ao consumo de bens e serviços, constituído por administradoras de consórcio e grupos de consórcio, será regulado por esta Lei. </w:t>
      </w:r>
    </w:p>
    <w:p w14:paraId="2199CD10"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 w:name="art2"/>
      <w:bookmarkEnd w:id="1"/>
      <w:r w:rsidRPr="004604A6">
        <w:rPr>
          <w:rFonts w:ascii="Book Antiqua" w:eastAsia="Times New Roman" w:hAnsi="Book Antiqua" w:cs="Arial"/>
          <w:color w:val="000000"/>
          <w:sz w:val="19"/>
          <w:szCs w:val="19"/>
          <w:lang w:eastAsia="pt-BR"/>
        </w:rPr>
        <w:t>Art.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Consórcio é a reunião de pessoas naturais e jurídicas em grupo, com prazo de duração e número de cotas previamente determinados, promovida por administradora de consórcio, com a finalidade de propiciar a seus integrantes, de forma isonômica, a aquisição de bens ou serviços, por meio de autofinanciamento. </w:t>
      </w:r>
    </w:p>
    <w:p w14:paraId="245C936A" w14:textId="6F26365A"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 w:name="art3"/>
      <w:bookmarkEnd w:id="2"/>
      <w:r w:rsidRPr="00E6796F">
        <w:rPr>
          <w:rFonts w:ascii="Book Antiqua" w:eastAsia="Times New Roman" w:hAnsi="Book Antiqua" w:cs="Arial"/>
          <w:b/>
          <w:bCs/>
          <w:color w:val="000000"/>
          <w:sz w:val="19"/>
          <w:szCs w:val="19"/>
          <w:highlight w:val="magenta"/>
          <w:lang w:eastAsia="pt-BR"/>
        </w:rPr>
        <w:t>Art. 3</w:t>
      </w:r>
      <w:r w:rsidRPr="00E6796F">
        <w:rPr>
          <w:rFonts w:ascii="Book Antiqua" w:eastAsia="Times New Roman" w:hAnsi="Book Antiqua" w:cs="Arial"/>
          <w:b/>
          <w:bCs/>
          <w:color w:val="000000"/>
          <w:sz w:val="19"/>
          <w:szCs w:val="19"/>
          <w:highlight w:val="magenta"/>
          <w:u w:val="single"/>
          <w:vertAlign w:val="superscript"/>
          <w:lang w:eastAsia="pt-BR"/>
        </w:rPr>
        <w:t>o</w:t>
      </w:r>
      <w:r w:rsidRPr="004604A6">
        <w:rPr>
          <w:rFonts w:ascii="Book Antiqua" w:eastAsia="Times New Roman" w:hAnsi="Book Antiqua" w:cs="Arial"/>
          <w:color w:val="000000"/>
          <w:sz w:val="19"/>
          <w:szCs w:val="19"/>
          <w:lang w:eastAsia="pt-BR"/>
        </w:rPr>
        <w:t xml:space="preserve">  Grupo de consórcio é uma </w:t>
      </w:r>
      <w:r w:rsidRPr="00E6796F">
        <w:rPr>
          <w:rFonts w:ascii="Book Antiqua" w:eastAsia="Times New Roman" w:hAnsi="Book Antiqua" w:cs="Arial"/>
          <w:b/>
          <w:bCs/>
          <w:color w:val="000000"/>
          <w:sz w:val="19"/>
          <w:szCs w:val="19"/>
          <w:highlight w:val="yellow"/>
          <w:lang w:eastAsia="pt-BR"/>
        </w:rPr>
        <w:t>sociedade não personificada</w:t>
      </w:r>
      <w:r w:rsidRPr="004604A6">
        <w:rPr>
          <w:rFonts w:ascii="Book Antiqua" w:eastAsia="Times New Roman" w:hAnsi="Book Antiqua" w:cs="Arial"/>
          <w:color w:val="000000"/>
          <w:sz w:val="19"/>
          <w:szCs w:val="19"/>
          <w:lang w:eastAsia="pt-BR"/>
        </w:rPr>
        <w:t xml:space="preserve"> constituída por consorciados para os fins estabelecidos no art.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w:t>
      </w:r>
      <w:r w:rsidR="00E6796F" w:rsidRPr="00E6796F">
        <w:rPr>
          <w:rFonts w:ascii="Book Antiqua" w:eastAsia="Times New Roman" w:hAnsi="Book Antiqua" w:cs="Arial"/>
          <w:b/>
          <w:bCs/>
          <w:color w:val="FF0000"/>
          <w:sz w:val="19"/>
          <w:szCs w:val="19"/>
          <w:u w:val="single"/>
          <w:lang w:eastAsia="pt-BR"/>
        </w:rPr>
        <w:t>(PGEPI-2014)</w:t>
      </w:r>
    </w:p>
    <w:p w14:paraId="0E90109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 w:name="art3§1"/>
      <w:bookmarkEnd w:id="3"/>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grupo de consórcio será representado por sua administradora, em caráter irrevogável e irretratável, ativa ou passivamente, em juízo ou fora dele, na defesa dos direitos e interesses coletivamente considerados e para a execução do contrato de participação em grupo de consórcio, por adesão. </w:t>
      </w:r>
    </w:p>
    <w:p w14:paraId="47DA3F5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 w:name="art3§2"/>
      <w:bookmarkEnd w:id="4"/>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interesse do grupo de consórcio prevalece sobre o interesse individual do consorciado. </w:t>
      </w:r>
    </w:p>
    <w:p w14:paraId="1ABC9A17" w14:textId="00D19D09"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 w:name="art3§3"/>
      <w:bookmarkEnd w:id="5"/>
      <w:r w:rsidRPr="00E6796F">
        <w:rPr>
          <w:rFonts w:ascii="Book Antiqua" w:eastAsia="Times New Roman" w:hAnsi="Book Antiqua" w:cs="Arial"/>
          <w:b/>
          <w:bCs/>
          <w:color w:val="000000"/>
          <w:sz w:val="19"/>
          <w:szCs w:val="19"/>
          <w:highlight w:val="magenta"/>
          <w:lang w:eastAsia="pt-BR"/>
        </w:rPr>
        <w:t>§ 3</w:t>
      </w:r>
      <w:r w:rsidRPr="00E6796F">
        <w:rPr>
          <w:rFonts w:ascii="Book Antiqua" w:eastAsia="Times New Roman" w:hAnsi="Book Antiqua" w:cs="Arial"/>
          <w:b/>
          <w:bCs/>
          <w:color w:val="000000"/>
          <w:sz w:val="19"/>
          <w:szCs w:val="19"/>
          <w:highlight w:val="magenta"/>
          <w:u w:val="single"/>
          <w:vertAlign w:val="superscript"/>
          <w:lang w:eastAsia="pt-BR"/>
        </w:rPr>
        <w:t>o</w:t>
      </w:r>
      <w:r w:rsidRPr="00E6796F">
        <w:rPr>
          <w:rFonts w:ascii="Book Antiqua" w:eastAsia="Times New Roman" w:hAnsi="Book Antiqua" w:cs="Arial"/>
          <w:b/>
          <w:bCs/>
          <w:color w:val="000000"/>
          <w:sz w:val="19"/>
          <w:szCs w:val="19"/>
          <w:lang w:eastAsia="pt-BR"/>
        </w:rPr>
        <w:t> </w:t>
      </w:r>
      <w:r w:rsidRPr="004604A6">
        <w:rPr>
          <w:rFonts w:ascii="Book Antiqua" w:eastAsia="Times New Roman" w:hAnsi="Book Antiqua" w:cs="Arial"/>
          <w:color w:val="000000"/>
          <w:sz w:val="19"/>
          <w:szCs w:val="19"/>
          <w:lang w:eastAsia="pt-BR"/>
        </w:rPr>
        <w:t xml:space="preserve"> O grupo de consórcio é autônomo em relação aos demais e possui patrimônio próprio, que não se confunde com o de outro grupo, nem com o da própria administradora. </w:t>
      </w:r>
      <w:r w:rsidR="00E6796F" w:rsidRPr="00E6796F">
        <w:rPr>
          <w:rFonts w:ascii="Book Antiqua" w:eastAsia="Times New Roman" w:hAnsi="Book Antiqua" w:cs="Arial"/>
          <w:b/>
          <w:bCs/>
          <w:color w:val="FF0000"/>
          <w:sz w:val="19"/>
          <w:szCs w:val="19"/>
          <w:u w:val="single"/>
          <w:lang w:eastAsia="pt-BR"/>
        </w:rPr>
        <w:t>(PGEPI-2014)</w:t>
      </w:r>
    </w:p>
    <w:p w14:paraId="507021A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 w:name="art3§4"/>
      <w:bookmarkEnd w:id="6"/>
      <w:r w:rsidRPr="004604A6">
        <w:rPr>
          <w:rFonts w:ascii="Book Antiqua" w:eastAsia="Times New Roman" w:hAnsi="Book Antiqua" w:cs="Arial"/>
          <w:color w:val="000000"/>
          <w:sz w:val="19"/>
          <w:szCs w:val="19"/>
          <w:lang w:eastAsia="pt-BR"/>
        </w:rPr>
        <w:t>§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Os recursos dos grupos geridos pela administradora de consórcio serão contabilizados separadamente. </w:t>
      </w:r>
    </w:p>
    <w:p w14:paraId="78C7A71B"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 w:name="art4"/>
      <w:bookmarkEnd w:id="7"/>
      <w:r w:rsidRPr="004604A6">
        <w:rPr>
          <w:rFonts w:ascii="Book Antiqua" w:eastAsia="Times New Roman" w:hAnsi="Book Antiqua" w:cs="Arial"/>
          <w:color w:val="000000"/>
          <w:sz w:val="19"/>
          <w:szCs w:val="19"/>
          <w:lang w:eastAsia="pt-BR"/>
        </w:rPr>
        <w:t>Art.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Consorciado é a pessoa natural ou jurídica que integra o grupo e assume a obrigação de contribuir para o cumprimento integral de seus objetivos, observado o disposto no art.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w:t>
      </w:r>
    </w:p>
    <w:p w14:paraId="1E62B3CB"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II</w:t>
      </w:r>
      <w:r w:rsidRPr="004604A6">
        <w:rPr>
          <w:rFonts w:ascii="Book Antiqua" w:eastAsia="Times New Roman" w:hAnsi="Book Antiqua" w:cs="Arial"/>
          <w:b/>
          <w:bCs/>
          <w:color w:val="000000"/>
          <w:sz w:val="19"/>
          <w:szCs w:val="19"/>
          <w:lang w:eastAsia="pt-BR"/>
        </w:rPr>
        <w:br/>
        <w:t>Da Administração de Consórcios </w:t>
      </w:r>
    </w:p>
    <w:p w14:paraId="4B982553" w14:textId="3C9E4308" w:rsidR="004604A6" w:rsidRPr="00E6796F" w:rsidRDefault="004604A6" w:rsidP="004604A6">
      <w:pPr>
        <w:spacing w:after="100" w:afterAutospacing="1" w:line="240" w:lineRule="auto"/>
        <w:ind w:firstLine="525"/>
        <w:jc w:val="both"/>
        <w:rPr>
          <w:rFonts w:ascii="Book Antiqua" w:eastAsia="Times New Roman" w:hAnsi="Book Antiqua" w:cs="Arial"/>
          <w:b/>
          <w:bCs/>
          <w:color w:val="000000"/>
          <w:sz w:val="19"/>
          <w:szCs w:val="19"/>
          <w:u w:val="single"/>
          <w:lang w:eastAsia="pt-BR"/>
        </w:rPr>
      </w:pPr>
      <w:bookmarkStart w:id="8" w:name="art5"/>
      <w:bookmarkEnd w:id="8"/>
      <w:r w:rsidRPr="004604A6">
        <w:rPr>
          <w:rFonts w:ascii="Book Antiqua" w:eastAsia="Times New Roman" w:hAnsi="Book Antiqua" w:cs="Arial"/>
          <w:b/>
          <w:bCs/>
          <w:color w:val="000000"/>
          <w:sz w:val="19"/>
          <w:szCs w:val="19"/>
          <w:highlight w:val="magenta"/>
          <w:lang w:eastAsia="pt-BR"/>
        </w:rPr>
        <w:t>Art. 5</w:t>
      </w:r>
      <w:r w:rsidRPr="004604A6">
        <w:rPr>
          <w:rFonts w:ascii="Book Antiqua" w:eastAsia="Times New Roman" w:hAnsi="Book Antiqua" w:cs="Arial"/>
          <w:b/>
          <w:bCs/>
          <w:color w:val="000000"/>
          <w:sz w:val="19"/>
          <w:szCs w:val="19"/>
          <w:highlight w:val="magenta"/>
          <w:u w:val="single"/>
          <w:vertAlign w:val="superscript"/>
          <w:lang w:eastAsia="pt-BR"/>
        </w:rPr>
        <w:t>o</w:t>
      </w:r>
      <w:r w:rsidRPr="004604A6">
        <w:rPr>
          <w:rFonts w:ascii="Book Antiqua" w:eastAsia="Times New Roman" w:hAnsi="Book Antiqua" w:cs="Arial"/>
          <w:color w:val="000000"/>
          <w:sz w:val="19"/>
          <w:szCs w:val="19"/>
          <w:lang w:eastAsia="pt-BR"/>
        </w:rPr>
        <w:t>  A administradora de consórcios é a pessoa jurídica prestadora de serviços com objeto social principal voltado à administração de grupos de consórcio, constituída sob a forma de sociedade limitada ou sociedade anônima, nos termos do art. 7</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inciso I. </w:t>
      </w:r>
      <w:bookmarkStart w:id="9" w:name="_Hlk87008175"/>
      <w:r w:rsidR="00E6796F" w:rsidRPr="00E6796F">
        <w:rPr>
          <w:rFonts w:ascii="Book Antiqua" w:eastAsia="Times New Roman" w:hAnsi="Book Antiqua" w:cs="Arial"/>
          <w:b/>
          <w:bCs/>
          <w:color w:val="FF0000"/>
          <w:sz w:val="19"/>
          <w:szCs w:val="19"/>
          <w:u w:val="single"/>
          <w:lang w:eastAsia="pt-BR"/>
        </w:rPr>
        <w:t>(PGEPI-2014)</w:t>
      </w:r>
      <w:bookmarkEnd w:id="9"/>
    </w:p>
    <w:p w14:paraId="26DCABE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 w:name="art5§1"/>
      <w:bookmarkEnd w:id="10"/>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administradora de consórcio deve figurar no contrato de participação em grupo de consórcio, por adesão, na qualidade de gestora dos negócios dos grupos e de mandatária de seus interesses e direitos. </w:t>
      </w:r>
    </w:p>
    <w:p w14:paraId="7ABCADF0" w14:textId="01A3EBC8" w:rsid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1" w:name="art5§2"/>
      <w:bookmarkEnd w:id="11"/>
      <w:r w:rsidRPr="004604A6">
        <w:rPr>
          <w:rFonts w:ascii="Book Antiqua" w:eastAsia="Times New Roman" w:hAnsi="Book Antiqua" w:cs="Arial"/>
          <w:b/>
          <w:bCs/>
          <w:color w:val="000000"/>
          <w:sz w:val="19"/>
          <w:szCs w:val="19"/>
          <w:highlight w:val="magenta"/>
          <w:lang w:eastAsia="pt-BR"/>
        </w:rPr>
        <w:t>§ 2</w:t>
      </w:r>
      <w:r w:rsidRPr="004604A6">
        <w:rPr>
          <w:rFonts w:ascii="Book Antiqua" w:eastAsia="Times New Roman" w:hAnsi="Book Antiqua" w:cs="Arial"/>
          <w:b/>
          <w:bCs/>
          <w:color w:val="000000"/>
          <w:sz w:val="19"/>
          <w:szCs w:val="19"/>
          <w:highlight w:val="magenta"/>
          <w:u w:val="single"/>
          <w:vertAlign w:val="superscript"/>
          <w:lang w:eastAsia="pt-BR"/>
        </w:rPr>
        <w:t>o</w:t>
      </w:r>
      <w:r w:rsidRPr="004604A6">
        <w:rPr>
          <w:rFonts w:ascii="Book Antiqua" w:eastAsia="Times New Roman" w:hAnsi="Book Antiqua" w:cs="Arial"/>
          <w:color w:val="000000"/>
          <w:sz w:val="19"/>
          <w:szCs w:val="19"/>
          <w:lang w:eastAsia="pt-BR"/>
        </w:rPr>
        <w:t>  Os diretores, gerentes, prepostos e sócios com função de gestão na administradora de consórcio são depositários, para todos os efeitos, das quantias que a administradora receber dos consorciados na sua gestão, até o cumprimento da obrigação assumida no contrato de participação em grupo de consórcio, por adesão, respondendo pessoal e solidariamente, independentemente da verificação de culpa, pelas obrigações perante os consorciados. </w:t>
      </w:r>
    </w:p>
    <w:tbl>
      <w:tblPr>
        <w:tblStyle w:val="Tabelacomgrade"/>
        <w:tblW w:w="0" w:type="auto"/>
        <w:shd w:val="clear" w:color="auto" w:fill="CCFFFF"/>
        <w:tblLook w:val="04A0" w:firstRow="1" w:lastRow="0" w:firstColumn="1" w:lastColumn="0" w:noHBand="0" w:noVBand="1"/>
      </w:tblPr>
      <w:tblGrid>
        <w:gridCol w:w="8494"/>
      </w:tblGrid>
      <w:tr w:rsidR="004604A6" w14:paraId="51023D2C" w14:textId="77777777" w:rsidTr="004604A6">
        <w:tc>
          <w:tcPr>
            <w:tcW w:w="8494" w:type="dxa"/>
            <w:shd w:val="clear" w:color="auto" w:fill="CCFFFF"/>
          </w:tcPr>
          <w:p w14:paraId="41C8D78E" w14:textId="1441B787" w:rsidR="004604A6" w:rsidRPr="004604A6" w:rsidRDefault="004604A6" w:rsidP="004604A6">
            <w:pPr>
              <w:spacing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4604A6">
              <w:rPr>
                <w:rFonts w:ascii="Book Antiqua" w:eastAsia="Times New Roman" w:hAnsi="Book Antiqua" w:cs="Arial"/>
                <w:b/>
                <w:bCs/>
                <w:color w:val="000000"/>
                <w:sz w:val="19"/>
                <w:szCs w:val="19"/>
                <w:highlight w:val="yellow"/>
                <w:lang w:eastAsia="pt-BR"/>
              </w:rPr>
              <w:t>Proc./BACEN-2013-CESPE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604A6">
              <w:rPr>
                <w:rFonts w:ascii="Book Antiqua" w:eastAsia="Times New Roman" w:hAnsi="Book Antiqua" w:cs="Arial"/>
                <w:color w:val="000000"/>
                <w:sz w:val="19"/>
                <w:szCs w:val="19"/>
                <w:lang w:eastAsia="pt-BR"/>
              </w:rPr>
              <w:t>No que se refere às responsabilidades e aos deveres dos sócios e dos administradores de empresas, assinale a opção correta</w:t>
            </w:r>
            <w:r>
              <w:rPr>
                <w:rFonts w:ascii="Book Antiqua" w:eastAsia="Times New Roman" w:hAnsi="Book Antiqua" w:cs="Arial"/>
                <w:color w:val="000000"/>
                <w:sz w:val="19"/>
                <w:szCs w:val="19"/>
                <w:lang w:eastAsia="pt-BR"/>
              </w:rPr>
              <w:t xml:space="preserve">: </w:t>
            </w:r>
            <w:r w:rsidRPr="004604A6">
              <w:rPr>
                <w:rFonts w:ascii="Book Antiqua" w:eastAsia="Times New Roman" w:hAnsi="Book Antiqua" w:cs="Arial"/>
                <w:color w:val="000000"/>
                <w:sz w:val="19"/>
                <w:szCs w:val="19"/>
                <w:lang w:eastAsia="pt-BR"/>
              </w:rPr>
              <w:t>Os sócios com função de gestão na administradora de consórcio são depositários das quantias que esta receber dos consorciados na sua gestão, respondendo pessoal e solidariamente, independentemente de culpa, pelas obrigações assumidas perante os consorciados.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§2º, Lei 11795.</w:t>
            </w:r>
          </w:p>
        </w:tc>
      </w:tr>
    </w:tbl>
    <w:p w14:paraId="3369C048" w14:textId="77777777" w:rsidR="004604A6" w:rsidRPr="004604A6" w:rsidRDefault="004604A6" w:rsidP="004604A6">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bookmarkStart w:id="12" w:name="art5§3"/>
      <w:bookmarkEnd w:id="12"/>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xml:space="preserve">  A administradora de consórcio tem direito à taxa de administração, a título de remuneração pela formação, organização e administração do grupo de consórcio até o encerramento deste, conforme o art. 32, bem como o recebimento de outros valores, expressamente previstos no contrato de participação em grupo de consórcio, por adesão, observados ainda os </w:t>
      </w:r>
      <w:proofErr w:type="spellStart"/>
      <w:r w:rsidRPr="004604A6">
        <w:rPr>
          <w:rFonts w:ascii="Book Antiqua" w:eastAsia="Times New Roman" w:hAnsi="Book Antiqua" w:cs="Arial"/>
          <w:color w:val="000000"/>
          <w:sz w:val="19"/>
          <w:szCs w:val="19"/>
          <w:lang w:eastAsia="pt-BR"/>
        </w:rPr>
        <w:t>arts</w:t>
      </w:r>
      <w:proofErr w:type="spellEnd"/>
      <w:r w:rsidRPr="004604A6">
        <w:rPr>
          <w:rFonts w:ascii="Book Antiqua" w:eastAsia="Times New Roman" w:hAnsi="Book Antiqua" w:cs="Arial"/>
          <w:color w:val="000000"/>
          <w:sz w:val="19"/>
          <w:szCs w:val="19"/>
          <w:lang w:eastAsia="pt-BR"/>
        </w:rPr>
        <w:t>. 28 e 35. </w:t>
      </w:r>
    </w:p>
    <w:p w14:paraId="7B0259CD"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3" w:name="art5§4"/>
      <w:bookmarkEnd w:id="13"/>
      <w:r w:rsidRPr="004604A6">
        <w:rPr>
          <w:rFonts w:ascii="Book Antiqua" w:eastAsia="Times New Roman" w:hAnsi="Book Antiqua" w:cs="Arial"/>
          <w:color w:val="000000"/>
          <w:sz w:val="19"/>
          <w:szCs w:val="19"/>
          <w:lang w:eastAsia="pt-BR"/>
        </w:rPr>
        <w:t>§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(VETADO) </w:t>
      </w:r>
    </w:p>
    <w:p w14:paraId="243C10E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4" w:name="art5§5"/>
      <w:bookmarkEnd w:id="14"/>
      <w:r w:rsidRPr="004604A6">
        <w:rPr>
          <w:rFonts w:ascii="Book Antiqua" w:eastAsia="Times New Roman" w:hAnsi="Book Antiqua" w:cs="Arial"/>
          <w:color w:val="000000"/>
          <w:sz w:val="19"/>
          <w:szCs w:val="19"/>
          <w:lang w:eastAsia="pt-BR"/>
        </w:rPr>
        <w:t>§ 5</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Os bens e direitos adquiridos pela administradora em nome do grupo de consórcio, inclusive os decorrentes de garantia, bem como seus frutos e rendimentos, não se comunicam com o seu patrimônio, observado que: </w:t>
      </w:r>
    </w:p>
    <w:p w14:paraId="2F61121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5" w:name="art5§5i"/>
      <w:bookmarkEnd w:id="15"/>
      <w:r w:rsidRPr="004604A6">
        <w:rPr>
          <w:rFonts w:ascii="Book Antiqua" w:eastAsia="Times New Roman" w:hAnsi="Book Antiqua" w:cs="Arial"/>
          <w:color w:val="000000"/>
          <w:sz w:val="19"/>
          <w:szCs w:val="19"/>
          <w:lang w:eastAsia="pt-BR"/>
        </w:rPr>
        <w:t>I – não integram o ativo da administradora; </w:t>
      </w:r>
    </w:p>
    <w:p w14:paraId="3A008BB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6" w:name="art5§5ii"/>
      <w:bookmarkEnd w:id="16"/>
      <w:r w:rsidRPr="004604A6">
        <w:rPr>
          <w:rFonts w:ascii="Book Antiqua" w:eastAsia="Times New Roman" w:hAnsi="Book Antiqua" w:cs="Arial"/>
          <w:color w:val="000000"/>
          <w:sz w:val="19"/>
          <w:szCs w:val="19"/>
          <w:lang w:eastAsia="pt-BR"/>
        </w:rPr>
        <w:t>II – não respondem direta ou indiretamente por qualquer obrigação da administradora; </w:t>
      </w:r>
    </w:p>
    <w:p w14:paraId="41FDF47B"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7" w:name="art5§5iii"/>
      <w:bookmarkEnd w:id="17"/>
      <w:r w:rsidRPr="004604A6">
        <w:rPr>
          <w:rFonts w:ascii="Book Antiqua" w:eastAsia="Times New Roman" w:hAnsi="Book Antiqua" w:cs="Arial"/>
          <w:color w:val="000000"/>
          <w:sz w:val="19"/>
          <w:szCs w:val="19"/>
          <w:lang w:eastAsia="pt-BR"/>
        </w:rPr>
        <w:t>III – não compõem o elenco de bens e direitos da administradora, para efeito de liquidação judicial ou extrajudicial; </w:t>
      </w:r>
    </w:p>
    <w:p w14:paraId="4698E13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8" w:name="art5§5iv"/>
      <w:bookmarkEnd w:id="18"/>
      <w:r w:rsidRPr="004604A6">
        <w:rPr>
          <w:rFonts w:ascii="Book Antiqua" w:eastAsia="Times New Roman" w:hAnsi="Book Antiqua" w:cs="Arial"/>
          <w:color w:val="000000"/>
          <w:sz w:val="19"/>
          <w:szCs w:val="19"/>
          <w:lang w:eastAsia="pt-BR"/>
        </w:rPr>
        <w:t>IV – não podem ser dados em garantia de débito da administradora. </w:t>
      </w:r>
    </w:p>
    <w:p w14:paraId="720495E1"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9" w:name="art5§6"/>
      <w:bookmarkEnd w:id="19"/>
      <w:r w:rsidRPr="004604A6">
        <w:rPr>
          <w:rFonts w:ascii="Book Antiqua" w:eastAsia="Times New Roman" w:hAnsi="Book Antiqua" w:cs="Arial"/>
          <w:color w:val="000000"/>
          <w:sz w:val="19"/>
          <w:szCs w:val="19"/>
          <w:lang w:eastAsia="pt-BR"/>
        </w:rPr>
        <w:t>§ 6</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administradora estará desobrigada de apresentar certidão negativa de débitos, expedida pelo Instituto Nacional da Seguridade Social, e Certidão Negativa de Tributos e Contribuições, expedida pela Secretaria da Receita Federal, relativamente à própria empresa, quando alienar imóvel integrante do patrimônio do grupo de consórcio. </w:t>
      </w:r>
    </w:p>
    <w:p w14:paraId="34F6BA98"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0" w:name="art5§7"/>
      <w:bookmarkEnd w:id="20"/>
      <w:r w:rsidRPr="004604A6">
        <w:rPr>
          <w:rFonts w:ascii="Book Antiqua" w:eastAsia="Times New Roman" w:hAnsi="Book Antiqua" w:cs="Arial"/>
          <w:color w:val="000000"/>
          <w:sz w:val="19"/>
          <w:szCs w:val="19"/>
          <w:lang w:eastAsia="pt-BR"/>
        </w:rPr>
        <w:t>§ 7</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No caso de o bem recebido ser um imóvel, as restrições enumeradas nos incisos II a IV do § 5</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deste artigo deverão ser averbadas no registro de imóveis competente. </w:t>
      </w:r>
    </w:p>
    <w:p w14:paraId="78613BBF"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III</w:t>
      </w:r>
      <w:r w:rsidRPr="004604A6">
        <w:rPr>
          <w:rFonts w:ascii="Book Antiqua" w:eastAsia="Times New Roman" w:hAnsi="Book Antiqua" w:cs="Arial"/>
          <w:b/>
          <w:bCs/>
          <w:color w:val="000000"/>
          <w:sz w:val="19"/>
          <w:szCs w:val="19"/>
          <w:lang w:eastAsia="pt-BR"/>
        </w:rPr>
        <w:br/>
        <w:t>Do Órgão Regulador e Fiscalizador </w:t>
      </w:r>
    </w:p>
    <w:p w14:paraId="453E091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1" w:name="art6"/>
      <w:bookmarkEnd w:id="21"/>
      <w:r w:rsidRPr="004604A6">
        <w:rPr>
          <w:rFonts w:ascii="Book Antiqua" w:eastAsia="Times New Roman" w:hAnsi="Book Antiqua" w:cs="Arial"/>
          <w:color w:val="000000"/>
          <w:sz w:val="19"/>
          <w:szCs w:val="19"/>
          <w:lang w:eastAsia="pt-BR"/>
        </w:rPr>
        <w:t>Art. 6</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normatização, coordenação, supervisão, fiscalização e controle das atividades do sistema de consórcios serão realizados pelo Banco Central do Brasil.  </w:t>
      </w:r>
    </w:p>
    <w:p w14:paraId="77F0B21D"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2" w:name="art7"/>
      <w:bookmarkEnd w:id="22"/>
      <w:r w:rsidRPr="00E6796F">
        <w:rPr>
          <w:rFonts w:ascii="Book Antiqua" w:eastAsia="Times New Roman" w:hAnsi="Book Antiqua" w:cs="Arial"/>
          <w:b/>
          <w:bCs/>
          <w:color w:val="000000"/>
          <w:sz w:val="19"/>
          <w:szCs w:val="19"/>
          <w:highlight w:val="magenta"/>
          <w:lang w:eastAsia="pt-BR"/>
        </w:rPr>
        <w:t>Art. 7</w:t>
      </w:r>
      <w:r w:rsidRPr="00E6796F">
        <w:rPr>
          <w:rFonts w:ascii="Book Antiqua" w:eastAsia="Times New Roman" w:hAnsi="Book Antiqua" w:cs="Arial"/>
          <w:b/>
          <w:bCs/>
          <w:color w:val="000000"/>
          <w:sz w:val="19"/>
          <w:szCs w:val="19"/>
          <w:highlight w:val="magenta"/>
          <w:u w:val="single"/>
          <w:vertAlign w:val="superscript"/>
          <w:lang w:eastAsia="pt-BR"/>
        </w:rPr>
        <w:t>o</w:t>
      </w:r>
      <w:r w:rsidRPr="004604A6">
        <w:rPr>
          <w:rFonts w:ascii="Book Antiqua" w:eastAsia="Times New Roman" w:hAnsi="Book Antiqua" w:cs="Arial"/>
          <w:color w:val="000000"/>
          <w:sz w:val="19"/>
          <w:szCs w:val="19"/>
          <w:lang w:eastAsia="pt-BR"/>
        </w:rPr>
        <w:t>  Compete ao Banco Central do Brasil: </w:t>
      </w:r>
    </w:p>
    <w:p w14:paraId="67EE0A27" w14:textId="04820903"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3" w:name="art7i"/>
      <w:bookmarkEnd w:id="23"/>
      <w:r w:rsidRPr="004604A6">
        <w:rPr>
          <w:rFonts w:ascii="Book Antiqua" w:eastAsia="Times New Roman" w:hAnsi="Book Antiqua" w:cs="Arial"/>
          <w:color w:val="000000"/>
          <w:sz w:val="19"/>
          <w:szCs w:val="19"/>
          <w:lang w:eastAsia="pt-BR"/>
        </w:rPr>
        <w:t>I – conceder autorização para funcionamento, transferência do controle societário e reorganização da sociedade e cancelar a autorização para funcionar das administradoras de consórcio, segundo abrangência e condições que fixar; </w:t>
      </w:r>
      <w:r w:rsidR="00E6796F" w:rsidRPr="00E6796F">
        <w:rPr>
          <w:rFonts w:ascii="Book Antiqua" w:eastAsia="Times New Roman" w:hAnsi="Book Antiqua" w:cs="Arial"/>
          <w:b/>
          <w:bCs/>
          <w:color w:val="FF0000"/>
          <w:sz w:val="19"/>
          <w:szCs w:val="19"/>
          <w:u w:val="single"/>
          <w:lang w:eastAsia="pt-BR"/>
        </w:rPr>
        <w:t>(PGEPI-2014)</w:t>
      </w:r>
    </w:p>
    <w:p w14:paraId="320871A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4" w:name="art7ii"/>
      <w:bookmarkEnd w:id="24"/>
      <w:r w:rsidRPr="004604A6">
        <w:rPr>
          <w:rFonts w:ascii="Book Antiqua" w:eastAsia="Times New Roman" w:hAnsi="Book Antiqua" w:cs="Arial"/>
          <w:color w:val="000000"/>
          <w:sz w:val="19"/>
          <w:szCs w:val="19"/>
          <w:lang w:eastAsia="pt-BR"/>
        </w:rPr>
        <w:t>II – aprovar atos administrativos ou societários das administradoras de consórcio, segundo abrangência e condições que fixar; </w:t>
      </w:r>
    </w:p>
    <w:p w14:paraId="08FDEF30"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5" w:name="art7iii"/>
      <w:bookmarkEnd w:id="25"/>
      <w:r w:rsidRPr="004604A6">
        <w:rPr>
          <w:rFonts w:ascii="Book Antiqua" w:eastAsia="Times New Roman" w:hAnsi="Book Antiqua" w:cs="Arial"/>
          <w:color w:val="000000"/>
          <w:sz w:val="19"/>
          <w:szCs w:val="19"/>
          <w:lang w:eastAsia="pt-BR"/>
        </w:rPr>
        <w:t>III – baixar normas disciplinando as operações de consórcio, inclusive no que refere à supervisão prudencial, à contabilização, ao oferecimento de garantias, à aplicação financeira dos recursos dos grupos de consórcio, às condições mínimas que devem constar do contrato de participação em grupo de consórcio, por adesão, à prestação de contas e ao encerramento do grupo de consórcio;  </w:t>
      </w:r>
    </w:p>
    <w:p w14:paraId="10CDC926" w14:textId="3DC9C5A9"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6" w:name="art7iv"/>
      <w:bookmarkEnd w:id="26"/>
      <w:r w:rsidRPr="004604A6">
        <w:rPr>
          <w:rFonts w:ascii="Book Antiqua" w:eastAsia="Times New Roman" w:hAnsi="Book Antiqua" w:cs="Arial"/>
          <w:color w:val="000000"/>
          <w:sz w:val="19"/>
          <w:szCs w:val="19"/>
          <w:lang w:eastAsia="pt-BR"/>
        </w:rPr>
        <w:t>IV – </w:t>
      </w:r>
      <w:hyperlink r:id="rId4" w:anchor="art71" w:history="1">
        <w:r w:rsidRPr="004604A6">
          <w:rPr>
            <w:rFonts w:ascii="Book Antiqua" w:eastAsia="Times New Roman" w:hAnsi="Book Antiqua" w:cs="Arial"/>
            <w:color w:val="0000FF"/>
            <w:sz w:val="19"/>
            <w:szCs w:val="19"/>
            <w:u w:val="single"/>
            <w:lang w:eastAsia="pt-BR"/>
          </w:rPr>
          <w:t> (Revogado pela Lei nº 13.506, de 2017)</w:t>
        </w:r>
      </w:hyperlink>
    </w:p>
    <w:p w14:paraId="41AA7FE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7" w:name="art7v"/>
      <w:bookmarkEnd w:id="27"/>
      <w:r w:rsidRPr="004604A6">
        <w:rPr>
          <w:rFonts w:ascii="Book Antiqua" w:eastAsia="Times New Roman" w:hAnsi="Book Antiqua" w:cs="Arial"/>
          <w:color w:val="000000"/>
          <w:sz w:val="19"/>
          <w:szCs w:val="19"/>
          <w:lang w:eastAsia="pt-BR"/>
        </w:rPr>
        <w:t>V – fiscalizar as operações de consórcio, as administradoras de consórcio e os atos dos respectivos administradores e aplicar as sanções; </w:t>
      </w:r>
    </w:p>
    <w:p w14:paraId="44FAD874"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8" w:name="art7vi"/>
      <w:bookmarkEnd w:id="28"/>
      <w:r w:rsidRPr="004604A6">
        <w:rPr>
          <w:rFonts w:ascii="Book Antiqua" w:eastAsia="Times New Roman" w:hAnsi="Book Antiqua" w:cs="Arial"/>
          <w:color w:val="000000"/>
          <w:sz w:val="19"/>
          <w:szCs w:val="19"/>
          <w:lang w:eastAsia="pt-BR"/>
        </w:rPr>
        <w:lastRenderedPageBreak/>
        <w:t>VI – estabelecer os procedimentos relativos ao processo administrativo e o julgamento das infrações a esta Lei, às normas infralegais e aos termos dos contratos de participação em grupo de consórcio, por adesão, formalizados;  </w:t>
      </w:r>
    </w:p>
    <w:p w14:paraId="664EB1C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29" w:name="art7vii"/>
      <w:bookmarkEnd w:id="29"/>
      <w:r w:rsidRPr="004604A6">
        <w:rPr>
          <w:rFonts w:ascii="Book Antiqua" w:eastAsia="Times New Roman" w:hAnsi="Book Antiqua" w:cs="Arial"/>
          <w:color w:val="000000"/>
          <w:sz w:val="19"/>
          <w:szCs w:val="19"/>
          <w:lang w:eastAsia="pt-BR"/>
        </w:rPr>
        <w:t>VII – intervir nas administradoras de consórcio e decretar sua liquidação extrajudicial na forma e condições previstas na legislação especial aplicável às instituições financeiras. </w:t>
      </w:r>
    </w:p>
    <w:p w14:paraId="7408199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0" w:name="art8"/>
      <w:bookmarkEnd w:id="30"/>
      <w:r w:rsidRPr="004604A6">
        <w:rPr>
          <w:rFonts w:ascii="Book Antiqua" w:eastAsia="Times New Roman" w:hAnsi="Book Antiqua" w:cs="Arial"/>
          <w:color w:val="000000"/>
          <w:sz w:val="19"/>
          <w:szCs w:val="19"/>
          <w:lang w:eastAsia="pt-BR"/>
        </w:rPr>
        <w:t>Art. 8</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No exercício da fiscalização prevista no art. 7</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Banco Central do Brasil poderá exigir das administradoras de consórcio, bem como de seus administradores, a exibição a funcionários seus, expressamente credenciados, de documentos, papéis, livros de escrituração e acesso aos dados armazenados nos sistemas eletrônicos, considerando-se a negativa de atendimento como embaraço à fiscalização, sujeita às penalidades previstas nesta Lei, sem prejuízo de outras medidas e sanções cabíveis. </w:t>
      </w:r>
    </w:p>
    <w:p w14:paraId="75CB2D1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1" w:name="art9"/>
      <w:bookmarkEnd w:id="31"/>
      <w:r w:rsidRPr="004604A6">
        <w:rPr>
          <w:rFonts w:ascii="Book Antiqua" w:eastAsia="Times New Roman" w:hAnsi="Book Antiqua" w:cs="Arial"/>
          <w:color w:val="000000"/>
          <w:sz w:val="19"/>
          <w:szCs w:val="19"/>
          <w:lang w:eastAsia="pt-BR"/>
        </w:rPr>
        <w:t>Art. 9</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(VETADO) </w:t>
      </w:r>
    </w:p>
    <w:p w14:paraId="0E8EC1A0" w14:textId="77777777" w:rsidR="004604A6" w:rsidRPr="004604A6" w:rsidRDefault="004604A6" w:rsidP="004604A6">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II</w:t>
      </w:r>
      <w:r w:rsidRPr="004604A6">
        <w:rPr>
          <w:rFonts w:ascii="Book Antiqua" w:eastAsia="Times New Roman" w:hAnsi="Book Antiqua" w:cs="Arial"/>
          <w:color w:val="000000"/>
          <w:sz w:val="19"/>
          <w:szCs w:val="19"/>
          <w:lang w:eastAsia="pt-BR"/>
        </w:rPr>
        <w:br/>
        <w:t>DO CONTRATO DE CONSÓRCIO </w:t>
      </w:r>
    </w:p>
    <w:p w14:paraId="15A6D5F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2" w:name="art10"/>
      <w:bookmarkEnd w:id="32"/>
      <w:r w:rsidRPr="004604A6">
        <w:rPr>
          <w:rFonts w:ascii="Book Antiqua" w:eastAsia="Times New Roman" w:hAnsi="Book Antiqua" w:cs="Arial"/>
          <w:color w:val="000000"/>
          <w:sz w:val="19"/>
          <w:szCs w:val="19"/>
          <w:lang w:eastAsia="pt-BR"/>
        </w:rPr>
        <w:t>Art. 10.  O contrato de participação em grupo de consórcio, por adesão, é o instrumento plurilateral de natureza associativa cujo escopo é a constituição de fundo pecuniário para as finalidades previstas no art.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w:t>
      </w:r>
    </w:p>
    <w:p w14:paraId="3C6C33F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3" w:name="art10§1"/>
      <w:bookmarkEnd w:id="33"/>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contrato de participação em grupo de consórcio, por adesão, criará vínculos obrigacionais entre os consorciados, e destes com a administradora, para proporcionar a todos igual condição de acesso ao mercado de consumo de bens ou serviços.  </w:t>
      </w:r>
    </w:p>
    <w:p w14:paraId="1E12312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4" w:name="art10§2"/>
      <w:bookmarkEnd w:id="34"/>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(VETADO) </w:t>
      </w:r>
    </w:p>
    <w:p w14:paraId="3AF51F6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5" w:name="art10§3"/>
      <w:bookmarkEnd w:id="35"/>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proposta de participação é o instrumento pelo qual o interessado formaliza seu pedido de participação no grupo de consórcio, que se converterá no contrato, observada a disposição constante do §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se aprovada pela administradora.  </w:t>
      </w:r>
    </w:p>
    <w:p w14:paraId="68C38C8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6" w:name="art10§4"/>
      <w:bookmarkEnd w:id="36"/>
      <w:r w:rsidRPr="004604A6">
        <w:rPr>
          <w:rFonts w:ascii="Book Antiqua" w:eastAsia="Times New Roman" w:hAnsi="Book Antiqua" w:cs="Arial"/>
          <w:color w:val="000000"/>
          <w:sz w:val="19"/>
          <w:szCs w:val="19"/>
          <w:lang w:eastAsia="pt-BR"/>
        </w:rPr>
        <w:t>§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contrato de participação em grupo de consórcio aperfeiçoar-se-á na data de constituição do grupo, observado o art. 16. </w:t>
      </w:r>
    </w:p>
    <w:p w14:paraId="30F2575B"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7" w:name="art10§5"/>
      <w:bookmarkEnd w:id="37"/>
      <w:r w:rsidRPr="004604A6">
        <w:rPr>
          <w:rFonts w:ascii="Book Antiqua" w:eastAsia="Times New Roman" w:hAnsi="Book Antiqua" w:cs="Arial"/>
          <w:color w:val="000000"/>
          <w:sz w:val="19"/>
          <w:szCs w:val="19"/>
          <w:lang w:eastAsia="pt-BR"/>
        </w:rPr>
        <w:t>§ 5</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É facultada a estipulação de multa pecuniária em virtude de descumprimento de obrigação contratual, que a parte que lhe der causa pagará à outra. </w:t>
      </w:r>
    </w:p>
    <w:p w14:paraId="5C0E08C3"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8" w:name="art10§6"/>
      <w:bookmarkEnd w:id="38"/>
      <w:r w:rsidRPr="004604A6">
        <w:rPr>
          <w:rFonts w:ascii="Book Antiqua" w:eastAsia="Times New Roman" w:hAnsi="Book Antiqua" w:cs="Arial"/>
          <w:color w:val="000000"/>
          <w:sz w:val="19"/>
          <w:szCs w:val="19"/>
          <w:lang w:eastAsia="pt-BR"/>
        </w:rPr>
        <w:t>§ 6</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contrato de participação em grupo de consórcio, por adesão, de consorciado contemplado é título executivo extrajudicial. </w:t>
      </w:r>
    </w:p>
    <w:p w14:paraId="2172FE5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39" w:name="art11"/>
      <w:bookmarkEnd w:id="39"/>
      <w:r w:rsidRPr="004604A6">
        <w:rPr>
          <w:rFonts w:ascii="Book Antiqua" w:eastAsia="Times New Roman" w:hAnsi="Book Antiqua" w:cs="Arial"/>
          <w:color w:val="000000"/>
          <w:sz w:val="19"/>
          <w:szCs w:val="19"/>
          <w:lang w:eastAsia="pt-BR"/>
        </w:rPr>
        <w:t>Art. 11.  O contrato de participação em grupo de consórcio, por adesão, implicará atribuição de uma cota de participação no grupo, numericamente identificada, nela caracterizada o bem ou serviço. </w:t>
      </w:r>
    </w:p>
    <w:p w14:paraId="5394908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0" w:name="art12"/>
      <w:bookmarkEnd w:id="40"/>
      <w:r w:rsidRPr="004604A6">
        <w:rPr>
          <w:rFonts w:ascii="Book Antiqua" w:eastAsia="Times New Roman" w:hAnsi="Book Antiqua" w:cs="Arial"/>
          <w:color w:val="000000"/>
          <w:sz w:val="19"/>
          <w:szCs w:val="19"/>
          <w:lang w:eastAsia="pt-BR"/>
        </w:rPr>
        <w:t>Art. 12.  O contrato de participação em grupo de consórcio, por adesão, poderá ter como referência bem móvel, imóvel ou serviço de qualquer natureza.</w:t>
      </w:r>
    </w:p>
    <w:p w14:paraId="057A1A23"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1" w:name="art12p"/>
      <w:bookmarkEnd w:id="41"/>
      <w:r w:rsidRPr="004604A6">
        <w:rPr>
          <w:rFonts w:ascii="Book Antiqua" w:eastAsia="Times New Roman" w:hAnsi="Book Antiqua" w:cs="Arial"/>
          <w:color w:val="000000"/>
          <w:sz w:val="19"/>
          <w:szCs w:val="19"/>
          <w:lang w:eastAsia="pt-BR"/>
        </w:rPr>
        <w:t>Parágrafo único.  O contrato de grupo para a aquisição de bem imóvel poderá estabelecer a aquisição de imóvel em empreendimento imobiliário.</w:t>
      </w:r>
    </w:p>
    <w:p w14:paraId="38496AE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2" w:name="art13"/>
      <w:bookmarkEnd w:id="42"/>
      <w:r w:rsidRPr="004604A6">
        <w:rPr>
          <w:rFonts w:ascii="Book Antiqua" w:eastAsia="Times New Roman" w:hAnsi="Book Antiqua" w:cs="Arial"/>
          <w:color w:val="000000"/>
          <w:sz w:val="19"/>
          <w:szCs w:val="19"/>
          <w:lang w:eastAsia="pt-BR"/>
        </w:rPr>
        <w:t>Art. 13.  Os direitos e obrigações decorrentes do contrato de participação em grupo de consórcio, por adesão, poderão ser transferidos a terceiros, mediante prévia anuência da administradora.</w:t>
      </w:r>
    </w:p>
    <w:p w14:paraId="739831D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3" w:name="art14"/>
      <w:bookmarkEnd w:id="43"/>
      <w:r w:rsidRPr="004604A6">
        <w:rPr>
          <w:rFonts w:ascii="Book Antiqua" w:eastAsia="Times New Roman" w:hAnsi="Book Antiqua" w:cs="Arial"/>
          <w:color w:val="000000"/>
          <w:sz w:val="19"/>
          <w:szCs w:val="19"/>
          <w:lang w:eastAsia="pt-BR"/>
        </w:rPr>
        <w:t>Art. 14.  No contrato de participação em grupo de consórcio, por adesão, devem estar previstas, de forma clara, as garantias que serão exigidas do consorciado para utilizar o crédito. </w:t>
      </w:r>
    </w:p>
    <w:p w14:paraId="30BC9E8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4" w:name="art14§1"/>
      <w:bookmarkEnd w:id="44"/>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As garantias iniciais em favor do grupo devem recair sobre o bem adquirido por meio do consórcio. </w:t>
      </w:r>
    </w:p>
    <w:p w14:paraId="4F19AAE1"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5" w:name="art14§2"/>
      <w:bookmarkEnd w:id="45"/>
      <w:r w:rsidRPr="004604A6">
        <w:rPr>
          <w:rFonts w:ascii="Book Antiqua" w:eastAsia="Times New Roman" w:hAnsi="Book Antiqua" w:cs="Arial"/>
          <w:color w:val="000000"/>
          <w:sz w:val="19"/>
          <w:szCs w:val="19"/>
          <w:lang w:eastAsia="pt-BR"/>
        </w:rPr>
        <w:lastRenderedPageBreak/>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No caso de consórcio de bem imóvel, é facultado à administradora aceitar em garantia outro imóvel de valor suficiente para assegurar o cumprimento das obrigações pecuniárias do contemplado em face do grupo.</w:t>
      </w:r>
    </w:p>
    <w:p w14:paraId="26BD68C9"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6" w:name="art14§3"/>
      <w:bookmarkEnd w:id="46"/>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Admitem-se garantias reais ou pessoais, sem vinculação ao bem referenciado, no caso de consórcio de serviço de qualquer natureza, ou quando, na data de utilização do crédito, o bem estiver sob produção, incorporação ou situação análoga definida pelo Banco Central do Brasil.</w:t>
      </w:r>
    </w:p>
    <w:p w14:paraId="4B69A1D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7" w:name="art14§4"/>
      <w:bookmarkEnd w:id="47"/>
      <w:r w:rsidRPr="004604A6">
        <w:rPr>
          <w:rFonts w:ascii="Book Antiqua" w:eastAsia="Times New Roman" w:hAnsi="Book Antiqua" w:cs="Arial"/>
          <w:color w:val="000000"/>
          <w:sz w:val="19"/>
          <w:szCs w:val="19"/>
          <w:lang w:eastAsia="pt-BR"/>
        </w:rPr>
        <w:t>§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administradora pode exigir garantias complementares proporcionais ao valor das prestações vincendas. </w:t>
      </w:r>
    </w:p>
    <w:p w14:paraId="2E727F23"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8" w:name="art14§5"/>
      <w:bookmarkEnd w:id="48"/>
      <w:r w:rsidRPr="004604A6">
        <w:rPr>
          <w:rFonts w:ascii="Book Antiqua" w:eastAsia="Times New Roman" w:hAnsi="Book Antiqua" w:cs="Arial"/>
          <w:color w:val="000000"/>
          <w:sz w:val="19"/>
          <w:szCs w:val="19"/>
          <w:lang w:eastAsia="pt-BR"/>
        </w:rPr>
        <w:t>§ 5</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administradora deve indenizar o grupo na ocorrência de eventuais prejuízos decorrentes: </w:t>
      </w:r>
    </w:p>
    <w:p w14:paraId="798426D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49" w:name="art14§5i"/>
      <w:bookmarkEnd w:id="49"/>
      <w:r w:rsidRPr="004604A6">
        <w:rPr>
          <w:rFonts w:ascii="Book Antiqua" w:eastAsia="Times New Roman" w:hAnsi="Book Antiqua" w:cs="Arial"/>
          <w:color w:val="000000"/>
          <w:sz w:val="19"/>
          <w:szCs w:val="19"/>
          <w:lang w:eastAsia="pt-BR"/>
        </w:rPr>
        <w:t>I – de aprovação de garantias insuficientes, inclusive no caso de substituição de garantias dadas na forma dos §§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e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w:t>
      </w:r>
    </w:p>
    <w:p w14:paraId="5DD42BF3"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0" w:name="art14§5ii"/>
      <w:bookmarkEnd w:id="50"/>
      <w:r w:rsidRPr="004604A6">
        <w:rPr>
          <w:rFonts w:ascii="Book Antiqua" w:eastAsia="Times New Roman" w:hAnsi="Book Antiqua" w:cs="Arial"/>
          <w:color w:val="000000"/>
          <w:sz w:val="19"/>
          <w:szCs w:val="19"/>
          <w:lang w:eastAsia="pt-BR"/>
        </w:rPr>
        <w:t>II – de liberação de garantias enquanto o consorciado não tiver quitado sua participação no grupo. </w:t>
      </w:r>
    </w:p>
    <w:p w14:paraId="2FA6FBB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1" w:name="art14§6"/>
      <w:bookmarkEnd w:id="51"/>
      <w:r w:rsidRPr="004604A6">
        <w:rPr>
          <w:rFonts w:ascii="Book Antiqua" w:eastAsia="Times New Roman" w:hAnsi="Book Antiqua" w:cs="Arial"/>
          <w:color w:val="000000"/>
          <w:sz w:val="19"/>
          <w:szCs w:val="19"/>
          <w:lang w:eastAsia="pt-BR"/>
        </w:rPr>
        <w:t>§ 6</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Para os fins do disposto neste artigo, o oferecedor de garantia por meio de alienação fiduciária de imóvel ficará responsável pelo pagamento integral das obrigações pecuniárias estabelecidas no contrato de participação em grupo de consórcio, por adesão, inclusive da parte que remanescer após a execução dessa garantia. </w:t>
      </w:r>
    </w:p>
    <w:p w14:paraId="34129D27"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2" w:name="art14§7"/>
      <w:bookmarkEnd w:id="52"/>
      <w:r w:rsidRPr="004604A6">
        <w:rPr>
          <w:rFonts w:ascii="Book Antiqua" w:eastAsia="Times New Roman" w:hAnsi="Book Antiqua" w:cs="Arial"/>
          <w:color w:val="000000"/>
          <w:sz w:val="19"/>
          <w:szCs w:val="19"/>
          <w:lang w:eastAsia="pt-BR"/>
        </w:rPr>
        <w:t>§ 7</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anotação da alienação fiduciária de veículo automotor ofertado em garantia ao grupo de consórcio no certificado de registro a que se refere o Código de Trânsito Brasileiro, </w:t>
      </w:r>
      <w:hyperlink r:id="rId5" w:history="1">
        <w:r w:rsidRPr="004604A6">
          <w:rPr>
            <w:rFonts w:ascii="Book Antiqua" w:eastAsia="Times New Roman" w:hAnsi="Book Antiqua" w:cs="Arial"/>
            <w:color w:val="0000FF"/>
            <w:sz w:val="19"/>
            <w:szCs w:val="19"/>
            <w:u w:val="single"/>
            <w:lang w:eastAsia="pt-BR"/>
          </w:rPr>
          <w:t>Lei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9.503, de 23 de setembro de 1997</w:t>
        </w:r>
      </w:hyperlink>
      <w:r w:rsidRPr="004604A6">
        <w:rPr>
          <w:rFonts w:ascii="Book Antiqua" w:eastAsia="Times New Roman" w:hAnsi="Book Antiqua" w:cs="Arial"/>
          <w:color w:val="000000"/>
          <w:sz w:val="19"/>
          <w:szCs w:val="19"/>
          <w:lang w:eastAsia="pt-BR"/>
        </w:rPr>
        <w:t>, produz efeitos probatórios contra terceiros, dispensado qualquer outro registro público. </w:t>
      </w:r>
    </w:p>
    <w:p w14:paraId="4923B191"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3" w:name="art15"/>
      <w:bookmarkEnd w:id="53"/>
      <w:r w:rsidRPr="004604A6">
        <w:rPr>
          <w:rFonts w:ascii="Book Antiqua" w:eastAsia="Times New Roman" w:hAnsi="Book Antiqua" w:cs="Arial"/>
          <w:color w:val="000000"/>
          <w:sz w:val="19"/>
          <w:szCs w:val="19"/>
          <w:lang w:eastAsia="pt-BR"/>
        </w:rPr>
        <w:t>Art. 15.  A participação de um mesmo consorciado em um grupo de consórcio, para os grupos constituídos a partir da edição desta Lei, fica limitada ao percentual de cotas, a ser fixado pelo Banco Central do Brasil. </w:t>
      </w:r>
    </w:p>
    <w:p w14:paraId="795FDDB1"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4" w:name="art15§1"/>
      <w:bookmarkEnd w:id="54"/>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administradora de consórcio pode adquirir cotas de grupo de consórcio, inclusive sob sua administração. </w:t>
      </w:r>
    </w:p>
    <w:p w14:paraId="6DC8BD38"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5" w:name="art15§2"/>
      <w:bookmarkEnd w:id="55"/>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xml:space="preserve">  A administradora de consórcio, em qualquer hipótese, somente poderá concorrer </w:t>
      </w:r>
      <w:proofErr w:type="spellStart"/>
      <w:r w:rsidRPr="004604A6">
        <w:rPr>
          <w:rFonts w:ascii="Book Antiqua" w:eastAsia="Times New Roman" w:hAnsi="Book Antiqua" w:cs="Arial"/>
          <w:color w:val="000000"/>
          <w:sz w:val="19"/>
          <w:szCs w:val="19"/>
          <w:lang w:eastAsia="pt-BR"/>
        </w:rPr>
        <w:t>a</w:t>
      </w:r>
      <w:proofErr w:type="spellEnd"/>
      <w:r w:rsidRPr="004604A6">
        <w:rPr>
          <w:rFonts w:ascii="Book Antiqua" w:eastAsia="Times New Roman" w:hAnsi="Book Antiqua" w:cs="Arial"/>
          <w:color w:val="000000"/>
          <w:sz w:val="19"/>
          <w:szCs w:val="19"/>
          <w:lang w:eastAsia="pt-BR"/>
        </w:rPr>
        <w:t xml:space="preserve"> sorteio ou lance após a contemplação de todos os demais consorciados. </w:t>
      </w:r>
    </w:p>
    <w:p w14:paraId="490FF92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6" w:name="art15§3"/>
      <w:bookmarkEnd w:id="56"/>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disposto nos §§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e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aplica-se, inclusive: </w:t>
      </w:r>
    </w:p>
    <w:p w14:paraId="04D6A8C9"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7" w:name="art15§3i"/>
      <w:bookmarkEnd w:id="57"/>
      <w:r w:rsidRPr="004604A6">
        <w:rPr>
          <w:rFonts w:ascii="Book Antiqua" w:eastAsia="Times New Roman" w:hAnsi="Book Antiqua" w:cs="Arial"/>
          <w:color w:val="000000"/>
          <w:sz w:val="19"/>
          <w:szCs w:val="19"/>
          <w:lang w:eastAsia="pt-BR"/>
        </w:rPr>
        <w:t>I – aos administradores e pessoas com função de gestão na administradora; </w:t>
      </w:r>
    </w:p>
    <w:p w14:paraId="3A15E968"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8" w:name="art15§3ii"/>
      <w:bookmarkEnd w:id="58"/>
      <w:r w:rsidRPr="004604A6">
        <w:rPr>
          <w:rFonts w:ascii="Book Antiqua" w:eastAsia="Times New Roman" w:hAnsi="Book Antiqua" w:cs="Arial"/>
          <w:color w:val="000000"/>
          <w:sz w:val="19"/>
          <w:szCs w:val="19"/>
          <w:lang w:eastAsia="pt-BR"/>
        </w:rPr>
        <w:t>II – aos administradores e pessoas com função de gestão em empresas coligadas, controladas ou controladoras da administradora;</w:t>
      </w:r>
    </w:p>
    <w:p w14:paraId="75A8121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59" w:name="art15§3iii"/>
      <w:bookmarkEnd w:id="59"/>
      <w:r w:rsidRPr="004604A6">
        <w:rPr>
          <w:rFonts w:ascii="Book Antiqua" w:eastAsia="Times New Roman" w:hAnsi="Book Antiqua" w:cs="Arial"/>
          <w:color w:val="000000"/>
          <w:sz w:val="19"/>
          <w:szCs w:val="19"/>
          <w:lang w:eastAsia="pt-BR"/>
        </w:rPr>
        <w:t>III – às empresas coligadas, controladas ou controladoras da administradora. </w:t>
      </w:r>
    </w:p>
    <w:p w14:paraId="4BCA2DD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0" w:name="art15§4"/>
      <w:bookmarkEnd w:id="60"/>
      <w:r w:rsidRPr="004604A6">
        <w:rPr>
          <w:rFonts w:ascii="Book Antiqua" w:eastAsia="Times New Roman" w:hAnsi="Book Antiqua" w:cs="Arial"/>
          <w:color w:val="000000"/>
          <w:sz w:val="19"/>
          <w:szCs w:val="19"/>
          <w:lang w:eastAsia="pt-BR"/>
        </w:rPr>
        <w:t>§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percentual referido no </w:t>
      </w:r>
      <w:r w:rsidRPr="004604A6">
        <w:rPr>
          <w:rFonts w:ascii="Book Antiqua" w:eastAsia="Times New Roman" w:hAnsi="Book Antiqua" w:cs="Arial"/>
          <w:b/>
          <w:bCs/>
          <w:color w:val="000000"/>
          <w:sz w:val="19"/>
          <w:szCs w:val="19"/>
          <w:lang w:eastAsia="pt-BR"/>
        </w:rPr>
        <w:t>caput</w:t>
      </w:r>
      <w:r w:rsidRPr="004604A6">
        <w:rPr>
          <w:rFonts w:ascii="Book Antiqua" w:eastAsia="Times New Roman" w:hAnsi="Book Antiqua" w:cs="Arial"/>
          <w:color w:val="000000"/>
          <w:sz w:val="19"/>
          <w:szCs w:val="19"/>
          <w:lang w:eastAsia="pt-BR"/>
        </w:rPr>
        <w:t> aplica-se cumulativamente às pessoas relacionadas nos §§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w:t>
      </w:r>
    </w:p>
    <w:p w14:paraId="264D106F" w14:textId="77777777" w:rsidR="004604A6" w:rsidRPr="004604A6" w:rsidRDefault="004604A6" w:rsidP="004604A6">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III</w:t>
      </w:r>
      <w:r w:rsidRPr="004604A6">
        <w:rPr>
          <w:rFonts w:ascii="Book Antiqua" w:eastAsia="Times New Roman" w:hAnsi="Book Antiqua" w:cs="Arial"/>
          <w:color w:val="000000"/>
          <w:sz w:val="19"/>
          <w:szCs w:val="19"/>
          <w:lang w:eastAsia="pt-BR"/>
        </w:rPr>
        <w:br/>
        <w:t>DO FUNCIONAMENTO DO GRUPO </w:t>
      </w:r>
    </w:p>
    <w:p w14:paraId="757C33CF"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I</w:t>
      </w:r>
      <w:r w:rsidRPr="004604A6">
        <w:rPr>
          <w:rFonts w:ascii="Book Antiqua" w:eastAsia="Times New Roman" w:hAnsi="Book Antiqua" w:cs="Arial"/>
          <w:b/>
          <w:bCs/>
          <w:color w:val="000000"/>
          <w:sz w:val="19"/>
          <w:szCs w:val="19"/>
          <w:lang w:eastAsia="pt-BR"/>
        </w:rPr>
        <w:br/>
        <w:t>Da Constituição </w:t>
      </w:r>
    </w:p>
    <w:p w14:paraId="38DC82F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1" w:name="art16"/>
      <w:bookmarkEnd w:id="61"/>
      <w:r w:rsidRPr="004604A6">
        <w:rPr>
          <w:rFonts w:ascii="Book Antiqua" w:eastAsia="Times New Roman" w:hAnsi="Book Antiqua" w:cs="Arial"/>
          <w:color w:val="000000"/>
          <w:sz w:val="19"/>
          <w:szCs w:val="19"/>
          <w:lang w:eastAsia="pt-BR"/>
        </w:rPr>
        <w:lastRenderedPageBreak/>
        <w:t xml:space="preserve">Art. 16.  Considera-se constituído o grupo de consórcio com a realização da primeira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que será designada pela administradora de consórcio quando houver adesões em número e condições suficientes para assegurar a viabilidade econômico-financeira do empreendimento.  </w:t>
      </w:r>
    </w:p>
    <w:p w14:paraId="7E98ED7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2" w:name="art17"/>
      <w:bookmarkEnd w:id="62"/>
      <w:r w:rsidRPr="004604A6">
        <w:rPr>
          <w:rFonts w:ascii="Book Antiqua" w:eastAsia="Times New Roman" w:hAnsi="Book Antiqua" w:cs="Arial"/>
          <w:color w:val="000000"/>
          <w:sz w:val="19"/>
          <w:szCs w:val="19"/>
          <w:lang w:eastAsia="pt-BR"/>
        </w:rPr>
        <w:t xml:space="preserve">Art. 17.  O grupo deve escolher, na primeira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ordinária, até 3 (três) consorciados, que o representarão perante a administradora com a finalidade de acompanhar a regularidade de sua gestão, com mandato igual à duração do grupo, facultada a substituição por decisão da maioria dos consorciados em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w:t>
      </w:r>
    </w:p>
    <w:p w14:paraId="4BDA9664"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3" w:name="art17p"/>
      <w:bookmarkEnd w:id="63"/>
      <w:r w:rsidRPr="004604A6">
        <w:rPr>
          <w:rFonts w:ascii="Book Antiqua" w:eastAsia="Times New Roman" w:hAnsi="Book Antiqua" w:cs="Arial"/>
          <w:color w:val="000000"/>
          <w:sz w:val="19"/>
          <w:szCs w:val="19"/>
          <w:lang w:eastAsia="pt-BR"/>
        </w:rPr>
        <w:t>Parágrafo único.  No exercício de sua função, os representantes terão, a qualquer tempo, acesso a todos os documentos e demonstrativos pertinentes às operações do grupo, podendo solicitar informações e representar contra a administradora na defesa dos interesses do grupo, perante o órgão regulador e fiscalizador. </w:t>
      </w:r>
    </w:p>
    <w:p w14:paraId="1BC861F5"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II</w:t>
      </w:r>
      <w:r w:rsidRPr="004604A6">
        <w:rPr>
          <w:rFonts w:ascii="Book Antiqua" w:eastAsia="Times New Roman" w:hAnsi="Book Antiqua" w:cs="Arial"/>
          <w:b/>
          <w:bCs/>
          <w:color w:val="000000"/>
          <w:sz w:val="19"/>
          <w:szCs w:val="19"/>
          <w:lang w:eastAsia="pt-BR"/>
        </w:rPr>
        <w:br/>
        <w:t xml:space="preserve">Das </w:t>
      </w:r>
      <w:proofErr w:type="spellStart"/>
      <w:r w:rsidRPr="004604A6">
        <w:rPr>
          <w:rFonts w:ascii="Book Antiqua" w:eastAsia="Times New Roman" w:hAnsi="Book Antiqua" w:cs="Arial"/>
          <w:b/>
          <w:bCs/>
          <w:color w:val="000000"/>
          <w:sz w:val="19"/>
          <w:szCs w:val="19"/>
          <w:lang w:eastAsia="pt-BR"/>
        </w:rPr>
        <w:t>Assembléias</w:t>
      </w:r>
      <w:proofErr w:type="spellEnd"/>
      <w:r w:rsidRPr="004604A6">
        <w:rPr>
          <w:rFonts w:ascii="Book Antiqua" w:eastAsia="Times New Roman" w:hAnsi="Book Antiqua" w:cs="Arial"/>
          <w:b/>
          <w:bCs/>
          <w:color w:val="000000"/>
          <w:sz w:val="19"/>
          <w:szCs w:val="19"/>
          <w:lang w:eastAsia="pt-BR"/>
        </w:rPr>
        <w:t> </w:t>
      </w:r>
    </w:p>
    <w:p w14:paraId="7162AF7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4" w:name="art18"/>
      <w:bookmarkEnd w:id="64"/>
      <w:r w:rsidRPr="004604A6">
        <w:rPr>
          <w:rFonts w:ascii="Book Antiqua" w:eastAsia="Times New Roman" w:hAnsi="Book Antiqua" w:cs="Arial"/>
          <w:color w:val="000000"/>
          <w:sz w:val="19"/>
          <w:szCs w:val="19"/>
          <w:lang w:eastAsia="pt-BR"/>
        </w:rPr>
        <w:t xml:space="preserve">Art. 18.  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ordinária será realizada na periodicidade prevista no contrato de participação em grupo de consórcio, por adesão, e destina-se a apreciação de contas prestadas pela administradora e a realização de contemplações. </w:t>
      </w:r>
    </w:p>
    <w:p w14:paraId="71F37D84"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5" w:name="art19"/>
      <w:bookmarkEnd w:id="65"/>
      <w:r w:rsidRPr="004604A6">
        <w:rPr>
          <w:rFonts w:ascii="Book Antiqua" w:eastAsia="Times New Roman" w:hAnsi="Book Antiqua" w:cs="Arial"/>
          <w:color w:val="000000"/>
          <w:sz w:val="19"/>
          <w:szCs w:val="19"/>
          <w:lang w:eastAsia="pt-BR"/>
        </w:rPr>
        <w:t xml:space="preserve">Art. 19.  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extraordinária será convocada pela administradora, por iniciativa própria ou por solicitação de 30% (trinta por cento) dos consorciados ativos do grupo, para deliberar sobre quaisquer outros assuntos que não os afetos à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ordinária. </w:t>
      </w:r>
    </w:p>
    <w:p w14:paraId="25231DD3"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6" w:name="art20"/>
      <w:bookmarkEnd w:id="66"/>
      <w:r w:rsidRPr="004604A6">
        <w:rPr>
          <w:rFonts w:ascii="Book Antiqua" w:eastAsia="Times New Roman" w:hAnsi="Book Antiqua" w:cs="Arial"/>
          <w:color w:val="000000"/>
          <w:sz w:val="19"/>
          <w:szCs w:val="19"/>
          <w:lang w:eastAsia="pt-BR"/>
        </w:rPr>
        <w:t xml:space="preserve">Art. 20.  A cada cota de consorciado ativo corresponderá um voto nas deliberações das </w:t>
      </w:r>
      <w:proofErr w:type="spellStart"/>
      <w:r w:rsidRPr="004604A6">
        <w:rPr>
          <w:rFonts w:ascii="Book Antiqua" w:eastAsia="Times New Roman" w:hAnsi="Book Antiqua" w:cs="Arial"/>
          <w:color w:val="000000"/>
          <w:sz w:val="19"/>
          <w:szCs w:val="19"/>
          <w:lang w:eastAsia="pt-BR"/>
        </w:rPr>
        <w:t>assembléias</w:t>
      </w:r>
      <w:proofErr w:type="spellEnd"/>
      <w:r w:rsidRPr="004604A6">
        <w:rPr>
          <w:rFonts w:ascii="Book Antiqua" w:eastAsia="Times New Roman" w:hAnsi="Book Antiqua" w:cs="Arial"/>
          <w:color w:val="000000"/>
          <w:sz w:val="19"/>
          <w:szCs w:val="19"/>
          <w:lang w:eastAsia="pt-BR"/>
        </w:rPr>
        <w:t xml:space="preserve"> gerais ordinárias e extraordinárias, que serão tomadas por maioria simples. </w:t>
      </w:r>
    </w:p>
    <w:p w14:paraId="4F3BFEA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7" w:name="art20§1"/>
      <w:bookmarkEnd w:id="67"/>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xml:space="preserve">  A representação do ausente pela administradora na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ordinária dar-se-á com a outorga de poderes, desde que prevista no contrato de participação em grupo de consórcio, por adesão. </w:t>
      </w:r>
    </w:p>
    <w:p w14:paraId="4BA4D55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8" w:name="art20§2"/>
      <w:bookmarkEnd w:id="68"/>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xml:space="preserve">  A representação de ausentes nas </w:t>
      </w:r>
      <w:proofErr w:type="spellStart"/>
      <w:r w:rsidRPr="004604A6">
        <w:rPr>
          <w:rFonts w:ascii="Book Antiqua" w:eastAsia="Times New Roman" w:hAnsi="Book Antiqua" w:cs="Arial"/>
          <w:color w:val="000000"/>
          <w:sz w:val="19"/>
          <w:szCs w:val="19"/>
          <w:lang w:eastAsia="pt-BR"/>
        </w:rPr>
        <w:t>assembléias</w:t>
      </w:r>
      <w:proofErr w:type="spellEnd"/>
      <w:r w:rsidRPr="004604A6">
        <w:rPr>
          <w:rFonts w:ascii="Book Antiqua" w:eastAsia="Times New Roman" w:hAnsi="Book Antiqua" w:cs="Arial"/>
          <w:color w:val="000000"/>
          <w:sz w:val="19"/>
          <w:szCs w:val="19"/>
          <w:lang w:eastAsia="pt-BR"/>
        </w:rPr>
        <w:t xml:space="preserve"> gerais extraordinárias dar-se-á com a outorga de poderes específicos, inclusive à administradora, constando obrigatoriamente informações relativas ao dia, hora e local e assuntos a serem deliberados.</w:t>
      </w:r>
    </w:p>
    <w:p w14:paraId="0D9A06F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69" w:name="art20§3"/>
      <w:bookmarkEnd w:id="69"/>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xml:space="preserve">  Somente o consorciado ativo não contemplado participará da tomada de decisões em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extraordinária convocada para deliberar sobre: </w:t>
      </w:r>
    </w:p>
    <w:p w14:paraId="6909CB5B"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 – suspensão ou retirada de produção do bem ou extinção do serviço objeto do contrato; </w:t>
      </w:r>
    </w:p>
    <w:p w14:paraId="37CB408B"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 – extinção do índice de atualização do valor do crédito e das parcelas, indicado no contrato; </w:t>
      </w:r>
    </w:p>
    <w:p w14:paraId="0B77F03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III – encerramento antecipado do grupo; </w:t>
      </w:r>
    </w:p>
    <w:p w14:paraId="134707A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IV – assuntos de seus interesses exclusivos. </w:t>
      </w:r>
    </w:p>
    <w:p w14:paraId="26FE83A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0" w:name="art21"/>
      <w:bookmarkEnd w:id="70"/>
      <w:r w:rsidRPr="004604A6">
        <w:rPr>
          <w:rFonts w:ascii="Book Antiqua" w:eastAsia="Times New Roman" w:hAnsi="Book Antiqua" w:cs="Arial"/>
          <w:color w:val="000000"/>
          <w:sz w:val="19"/>
          <w:szCs w:val="19"/>
          <w:lang w:eastAsia="pt-BR"/>
        </w:rPr>
        <w:t xml:space="preserve">Art. 21.  Para os fins do disposto nos </w:t>
      </w:r>
      <w:proofErr w:type="spellStart"/>
      <w:r w:rsidRPr="004604A6">
        <w:rPr>
          <w:rFonts w:ascii="Book Antiqua" w:eastAsia="Times New Roman" w:hAnsi="Book Antiqua" w:cs="Arial"/>
          <w:color w:val="000000"/>
          <w:sz w:val="19"/>
          <w:szCs w:val="19"/>
          <w:lang w:eastAsia="pt-BR"/>
        </w:rPr>
        <w:t>arts</w:t>
      </w:r>
      <w:proofErr w:type="spellEnd"/>
      <w:r w:rsidRPr="004604A6">
        <w:rPr>
          <w:rFonts w:ascii="Book Antiqua" w:eastAsia="Times New Roman" w:hAnsi="Book Antiqua" w:cs="Arial"/>
          <w:color w:val="000000"/>
          <w:sz w:val="19"/>
          <w:szCs w:val="19"/>
          <w:lang w:eastAsia="pt-BR"/>
        </w:rPr>
        <w:t>. 19 e 20, é consorciado ativo aquele que mantém vínculo obrigacional com o grupo, excetuado o participante inadimplente não contemplado e o excluído, conforme definição do art. 29.  </w:t>
      </w:r>
    </w:p>
    <w:p w14:paraId="0D0DE85A"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III</w:t>
      </w:r>
      <w:r w:rsidRPr="004604A6">
        <w:rPr>
          <w:rFonts w:ascii="Book Antiqua" w:eastAsia="Times New Roman" w:hAnsi="Book Antiqua" w:cs="Arial"/>
          <w:b/>
          <w:bCs/>
          <w:color w:val="000000"/>
          <w:sz w:val="19"/>
          <w:szCs w:val="19"/>
          <w:lang w:eastAsia="pt-BR"/>
        </w:rPr>
        <w:br/>
        <w:t>Das Contemplações </w:t>
      </w:r>
    </w:p>
    <w:p w14:paraId="6997852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1" w:name="art22"/>
      <w:bookmarkEnd w:id="71"/>
      <w:r w:rsidRPr="004604A6">
        <w:rPr>
          <w:rFonts w:ascii="Book Antiqua" w:eastAsia="Times New Roman" w:hAnsi="Book Antiqua" w:cs="Arial"/>
          <w:color w:val="000000"/>
          <w:sz w:val="19"/>
          <w:szCs w:val="19"/>
          <w:lang w:eastAsia="pt-BR"/>
        </w:rPr>
        <w:t>Art. 22.  A contemplação é a atribuição ao consorciado do crédito para a aquisição de bem ou serviço, bem como para a restituição das parcelas pagas, no caso dos consorciados excluídos, nos termos do art. 30. </w:t>
      </w:r>
    </w:p>
    <w:p w14:paraId="74DB4B48"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2" w:name="art22§1"/>
      <w:bookmarkEnd w:id="72"/>
      <w:r w:rsidRPr="004604A6">
        <w:rPr>
          <w:rFonts w:ascii="Book Antiqua" w:eastAsia="Times New Roman" w:hAnsi="Book Antiqua" w:cs="Arial"/>
          <w:color w:val="000000"/>
          <w:sz w:val="19"/>
          <w:szCs w:val="19"/>
          <w:lang w:eastAsia="pt-BR"/>
        </w:rPr>
        <w:lastRenderedPageBreak/>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contemplação ocorre por meio de sorteio ou de lance, na forma prevista no contrato de participação em grupo de consórcio, por adesão. </w:t>
      </w:r>
    </w:p>
    <w:p w14:paraId="1BE3F28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3" w:name="art22§2"/>
      <w:bookmarkEnd w:id="73"/>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Somente concorrerá à contemplação o consorciado ativo, de que trata o art. 21, e os excluídos, para efeito de restituição dos valores pagos, na forma do art. 30.</w:t>
      </w:r>
    </w:p>
    <w:p w14:paraId="12DB27B1"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4" w:name="art22§3"/>
      <w:bookmarkEnd w:id="74"/>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contemplado poderá destinar o crédito para a quitação total de financiamento de sua titularidade, sujeita à prévia anuência da administradora e ao atendimento de condições estabelecidas no contrato de consórcio de participação em grupo. </w:t>
      </w:r>
    </w:p>
    <w:p w14:paraId="7C8E693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5" w:name="art23"/>
      <w:bookmarkEnd w:id="75"/>
      <w:r w:rsidRPr="004604A6">
        <w:rPr>
          <w:rFonts w:ascii="Book Antiqua" w:eastAsia="Times New Roman" w:hAnsi="Book Antiqua" w:cs="Arial"/>
          <w:color w:val="000000"/>
          <w:sz w:val="19"/>
          <w:szCs w:val="19"/>
          <w:lang w:eastAsia="pt-BR"/>
        </w:rPr>
        <w:t>Art. 23.  A contemplação está condicionada à existência de recursos suficientes no grupo para a aquisição do bem, conjunto de bens ou serviços em que o grupo esteja referenciado e para a restituição aos excluídos.  </w:t>
      </w:r>
    </w:p>
    <w:p w14:paraId="7E66905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6" w:name="art24"/>
      <w:bookmarkEnd w:id="76"/>
      <w:r w:rsidRPr="004604A6">
        <w:rPr>
          <w:rFonts w:ascii="Book Antiqua" w:eastAsia="Times New Roman" w:hAnsi="Book Antiqua" w:cs="Arial"/>
          <w:color w:val="000000"/>
          <w:sz w:val="19"/>
          <w:szCs w:val="19"/>
          <w:lang w:eastAsia="pt-BR"/>
        </w:rPr>
        <w:t xml:space="preserve">Art. 24.  O crédito a que faz jus o consorciado contemplado será o valor equivalente ao do bem ou serviço indicado no contrato, vigente na data da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ordinária de contemplação. </w:t>
      </w:r>
    </w:p>
    <w:p w14:paraId="3FBBFFBF" w14:textId="77777777" w:rsidR="004604A6" w:rsidRPr="004604A6" w:rsidRDefault="004604A6" w:rsidP="004604A6">
      <w:pPr>
        <w:spacing w:after="100" w:afterAutospacing="1" w:line="240" w:lineRule="auto"/>
        <w:ind w:firstLine="525"/>
        <w:jc w:val="both"/>
        <w:rPr>
          <w:rFonts w:ascii="Book Antiqua" w:eastAsia="Times New Roman" w:hAnsi="Book Antiqua" w:cs="Times New Roman"/>
          <w:color w:val="000000"/>
          <w:sz w:val="19"/>
          <w:szCs w:val="19"/>
          <w:lang w:eastAsia="pt-BR"/>
        </w:rPr>
      </w:pPr>
      <w:bookmarkStart w:id="77" w:name="art24§1"/>
      <w:bookmarkEnd w:id="77"/>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crédito de que trata este artigo será acrescido dos rendimentos líquidos financeiros proporcionais ao período que ficar aplicado, compreendido entre a data em que colocado à disposição até a sua utilização pelo consorciado contemplado.  </w:t>
      </w:r>
    </w:p>
    <w:p w14:paraId="2A4F076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8" w:name="art24§2"/>
      <w:bookmarkEnd w:id="78"/>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Nos casos em que o objeto do contrato não possa ser perfeitamente identificado, o valor do crédito e a sua atualização deverão estar previstos no contrato, sem prejuízo do acréscimo dos rendimentos líquidos de que trata o §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w:t>
      </w:r>
    </w:p>
    <w:p w14:paraId="34DB92B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79" w:name="art24§3"/>
      <w:bookmarkEnd w:id="79"/>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 restituição ao consorciado excluído, calculada nos termos do art. 30, será considerada crédito parcial.  </w:t>
      </w:r>
    </w:p>
    <w:p w14:paraId="66978ACE"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IV</w:t>
      </w:r>
      <w:r w:rsidRPr="004604A6">
        <w:rPr>
          <w:rFonts w:ascii="Book Antiqua" w:eastAsia="Times New Roman" w:hAnsi="Book Antiqua" w:cs="Arial"/>
          <w:b/>
          <w:bCs/>
          <w:color w:val="000000"/>
          <w:sz w:val="19"/>
          <w:szCs w:val="19"/>
          <w:lang w:eastAsia="pt-BR"/>
        </w:rPr>
        <w:br/>
        <w:t>Dos Recursos do Grupo e das Obrigações Financeiras do Consorciado </w:t>
      </w:r>
    </w:p>
    <w:p w14:paraId="5EB5005D"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0" w:name="art25"/>
      <w:bookmarkEnd w:id="80"/>
      <w:r w:rsidRPr="004604A6">
        <w:rPr>
          <w:rFonts w:ascii="Book Antiqua" w:eastAsia="Times New Roman" w:hAnsi="Book Antiqua" w:cs="Arial"/>
          <w:color w:val="000000"/>
          <w:sz w:val="19"/>
          <w:szCs w:val="19"/>
          <w:lang w:eastAsia="pt-BR"/>
        </w:rPr>
        <w:t>Art. 25.  Considera-se fundo comum, para os fins desta Lei, os recursos do grupo destinados à atribuição de crédito aos consorciados contemplados para aquisição do bem ou serviço e à restituição aos consorciados excluídos dos respectivos grupos, bem como para outros pagamentos previstos no contrato de participação em grupo de consórcio, por adesão. </w:t>
      </w:r>
    </w:p>
    <w:p w14:paraId="60DBCF78"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1" w:name="art25p"/>
      <w:bookmarkEnd w:id="81"/>
      <w:r w:rsidRPr="004604A6">
        <w:rPr>
          <w:rFonts w:ascii="Book Antiqua" w:eastAsia="Times New Roman" w:hAnsi="Book Antiqua" w:cs="Arial"/>
          <w:color w:val="000000"/>
          <w:sz w:val="19"/>
          <w:szCs w:val="19"/>
          <w:lang w:eastAsia="pt-BR"/>
        </w:rPr>
        <w:t>Parágrafo único.  O fundo comum é constituído pelo montante de recursos representados por prestações pagas pelos consorciados para esse fim e por valores correspondentes a multas e juros moratórios destinados ao grupo de consórcio, bem como pelos rendimentos provenientes de sua aplicação financeira. </w:t>
      </w:r>
    </w:p>
    <w:p w14:paraId="6BB306B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2" w:name="art26"/>
      <w:bookmarkEnd w:id="82"/>
      <w:r w:rsidRPr="004604A6">
        <w:rPr>
          <w:rFonts w:ascii="Book Antiqua" w:eastAsia="Times New Roman" w:hAnsi="Book Antiqua" w:cs="Arial"/>
          <w:color w:val="000000"/>
          <w:sz w:val="19"/>
          <w:szCs w:val="19"/>
          <w:lang w:eastAsia="pt-BR"/>
        </w:rPr>
        <w:t>Art. 26.  Os recursos dos grupos de consórcio, coletados pela administradora, a qualquer tempo, serão depositados em instituição financeira e devem ser aplicados na forma estabelecida pelo Banco Central do Brasil, desde a sua disponibilidade e enquanto não utilizados para as finalidades previstas no contrato de participação em grupo de consórcio, por adesão. </w:t>
      </w:r>
    </w:p>
    <w:p w14:paraId="4E153EF8"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3" w:name="art27"/>
      <w:bookmarkEnd w:id="83"/>
      <w:r w:rsidRPr="004604A6">
        <w:rPr>
          <w:rFonts w:ascii="Book Antiqua" w:eastAsia="Times New Roman" w:hAnsi="Book Antiqua" w:cs="Arial"/>
          <w:color w:val="000000"/>
          <w:sz w:val="19"/>
          <w:szCs w:val="19"/>
          <w:lang w:eastAsia="pt-BR"/>
        </w:rPr>
        <w:t>Art. 27.  O consorciado obriga-se a pagar prestação cujo valor corresponde à soma das importâncias referentes à parcela destinada ao fundo comum do grupo, à taxa de administração e às demais obrigações pecuniárias que forem estabelecidas expressamente no contrato de participação em grupo de consórcio, por adesão. </w:t>
      </w:r>
    </w:p>
    <w:p w14:paraId="201D9B9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4" w:name="art27§1"/>
      <w:bookmarkEnd w:id="84"/>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As obrigações e os direitos do consorciado que tiverem expressão pecuniária são identificados em percentual do preço do bem ou serviço referenciado no contrato de participação em grupo de consórcio, por adesão. </w:t>
      </w:r>
    </w:p>
    <w:p w14:paraId="2AE7C8F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5" w:name="art27§2"/>
      <w:bookmarkEnd w:id="85"/>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 fundo de reserva, se estabelecido no grupo de consórcio, somente poderá ser utilizado para as finalidades previstas no contrato de participação, inclusive para restituição a consorciado excluído. </w:t>
      </w:r>
    </w:p>
    <w:p w14:paraId="1915EAB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6" w:name="art27§3"/>
      <w:bookmarkEnd w:id="86"/>
      <w:r w:rsidRPr="004604A6">
        <w:rPr>
          <w:rFonts w:ascii="Book Antiqua" w:eastAsia="Times New Roman" w:hAnsi="Book Antiqua" w:cs="Arial"/>
          <w:color w:val="000000"/>
          <w:sz w:val="19"/>
          <w:szCs w:val="19"/>
          <w:lang w:eastAsia="pt-BR"/>
        </w:rPr>
        <w:lastRenderedPageBreak/>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É facultado estipular no contrato de participação em grupo de consórcio, por adesão, a cobrança de valor a título de antecipação de taxa de administração, destinado ao pagamento de despesas imediatas vinculadas à venda de cotas de grupo de consórcio e remuneração de representantes e corretores, devendo ser: </w:t>
      </w:r>
    </w:p>
    <w:p w14:paraId="78DA951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 – destacado do valor da taxa de administração que compõe a prestação, sendo exigível apenas no ato da assinatura do contrato de participação em grupo de consórcio, por adesão; </w:t>
      </w:r>
    </w:p>
    <w:p w14:paraId="74979EE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 – deduzido do valor total da taxa de administração durante o prazo de duração do grupo. </w:t>
      </w:r>
    </w:p>
    <w:p w14:paraId="77B7D94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7" w:name="art28"/>
      <w:bookmarkEnd w:id="87"/>
      <w:r w:rsidRPr="004604A6">
        <w:rPr>
          <w:rFonts w:ascii="Book Antiqua" w:eastAsia="Times New Roman" w:hAnsi="Book Antiqua" w:cs="Arial"/>
          <w:color w:val="000000"/>
          <w:sz w:val="19"/>
          <w:szCs w:val="19"/>
          <w:lang w:eastAsia="pt-BR"/>
        </w:rPr>
        <w:t>Art. 28.  O valor da multa e de juros moratórios a cargo do consorciado, se previstos no contrato de participação em grupo de consórcio, por adesão, será destinado ao grupo e à administradora, não podendo o contrato estipular para o grupo percentual inferior a 50% (</w:t>
      </w:r>
      <w:proofErr w:type="spellStart"/>
      <w:r w:rsidRPr="004604A6">
        <w:rPr>
          <w:rFonts w:ascii="Book Antiqua" w:eastAsia="Times New Roman" w:hAnsi="Book Antiqua" w:cs="Arial"/>
          <w:color w:val="000000"/>
          <w:sz w:val="19"/>
          <w:szCs w:val="19"/>
          <w:lang w:eastAsia="pt-BR"/>
        </w:rPr>
        <w:t>cinqüenta</w:t>
      </w:r>
      <w:proofErr w:type="spellEnd"/>
      <w:r w:rsidRPr="004604A6">
        <w:rPr>
          <w:rFonts w:ascii="Book Antiqua" w:eastAsia="Times New Roman" w:hAnsi="Book Antiqua" w:cs="Arial"/>
          <w:color w:val="000000"/>
          <w:sz w:val="19"/>
          <w:szCs w:val="19"/>
          <w:lang w:eastAsia="pt-BR"/>
        </w:rPr>
        <w:t xml:space="preserve"> por cento). </w:t>
      </w:r>
    </w:p>
    <w:p w14:paraId="6316B4FB" w14:textId="77777777" w:rsidR="004604A6" w:rsidRPr="004604A6" w:rsidRDefault="004604A6" w:rsidP="004604A6">
      <w:pPr>
        <w:spacing w:after="100" w:afterAutospacing="1" w:line="240" w:lineRule="auto"/>
        <w:jc w:val="center"/>
        <w:rPr>
          <w:rFonts w:ascii="Book Antiqua" w:eastAsia="Times New Roman" w:hAnsi="Book Antiqua" w:cs="Arial"/>
          <w:color w:val="000000"/>
          <w:sz w:val="19"/>
          <w:szCs w:val="19"/>
          <w:lang w:eastAsia="pt-BR"/>
        </w:rPr>
      </w:pPr>
      <w:r w:rsidRPr="004604A6">
        <w:rPr>
          <w:rFonts w:ascii="Book Antiqua" w:eastAsia="Times New Roman" w:hAnsi="Book Antiqua" w:cs="Arial"/>
          <w:b/>
          <w:bCs/>
          <w:color w:val="000000"/>
          <w:sz w:val="19"/>
          <w:szCs w:val="19"/>
          <w:lang w:eastAsia="pt-BR"/>
        </w:rPr>
        <w:t>Seção V</w:t>
      </w:r>
      <w:r w:rsidRPr="004604A6">
        <w:rPr>
          <w:rFonts w:ascii="Book Antiqua" w:eastAsia="Times New Roman" w:hAnsi="Book Antiqua" w:cs="Arial"/>
          <w:b/>
          <w:bCs/>
          <w:color w:val="000000"/>
          <w:sz w:val="19"/>
          <w:szCs w:val="19"/>
          <w:lang w:eastAsia="pt-BR"/>
        </w:rPr>
        <w:br/>
        <w:t>Da Exclusão do Grupo </w:t>
      </w:r>
    </w:p>
    <w:p w14:paraId="7929F2B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8" w:name="art29"/>
      <w:bookmarkEnd w:id="88"/>
      <w:r w:rsidRPr="004604A6">
        <w:rPr>
          <w:rFonts w:ascii="Book Antiqua" w:eastAsia="Times New Roman" w:hAnsi="Book Antiqua" w:cs="Arial"/>
          <w:color w:val="000000"/>
          <w:sz w:val="19"/>
          <w:szCs w:val="19"/>
          <w:lang w:eastAsia="pt-BR"/>
        </w:rPr>
        <w:t>Art. 29.  (VETADO) </w:t>
      </w:r>
    </w:p>
    <w:p w14:paraId="59509DF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89" w:name="art30"/>
      <w:bookmarkEnd w:id="89"/>
      <w:r w:rsidRPr="004604A6">
        <w:rPr>
          <w:rFonts w:ascii="Book Antiqua" w:eastAsia="Times New Roman" w:hAnsi="Book Antiqua" w:cs="Arial"/>
          <w:color w:val="000000"/>
          <w:sz w:val="19"/>
          <w:szCs w:val="19"/>
          <w:lang w:eastAsia="pt-BR"/>
        </w:rPr>
        <w:t xml:space="preserve">Art. 30.  O consorciado excluído não contemplado terá direito à restituição da importância paga ao fundo comum do grupo, cujo valor deve ser calculado com base no percentual amortizado do valor do bem ou serviço vigente na data da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de contemplação, acrescido dos rendimentos da aplicação financeira a que estão sujeitos os recursos dos consorciados enquanto não utilizados pelo participante, na forma do art. 24, §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w:t>
      </w:r>
    </w:p>
    <w:p w14:paraId="04C9A830"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0" w:name="art30§1"/>
      <w:bookmarkEnd w:id="90"/>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(VETADO) </w:t>
      </w:r>
    </w:p>
    <w:p w14:paraId="4745F288"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1" w:name="art30§2"/>
      <w:bookmarkEnd w:id="91"/>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(VETADO) </w:t>
      </w:r>
    </w:p>
    <w:p w14:paraId="617634F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2" w:name="art30§3"/>
      <w:bookmarkEnd w:id="92"/>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(VETADO) </w:t>
      </w:r>
    </w:p>
    <w:p w14:paraId="0EDB5867" w14:textId="77777777" w:rsidR="004604A6" w:rsidRPr="004604A6" w:rsidRDefault="004604A6" w:rsidP="004604A6">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IV</w:t>
      </w:r>
      <w:r w:rsidRPr="004604A6">
        <w:rPr>
          <w:rFonts w:ascii="Book Antiqua" w:eastAsia="Times New Roman" w:hAnsi="Book Antiqua" w:cs="Arial"/>
          <w:color w:val="000000"/>
          <w:sz w:val="19"/>
          <w:szCs w:val="19"/>
          <w:lang w:eastAsia="pt-BR"/>
        </w:rPr>
        <w:br/>
        <w:t>DO ENCERRAMENTO DO GRUPO </w:t>
      </w:r>
    </w:p>
    <w:p w14:paraId="0FDB2B6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3" w:name="art31"/>
      <w:bookmarkEnd w:id="93"/>
      <w:r w:rsidRPr="004604A6">
        <w:rPr>
          <w:rFonts w:ascii="Book Antiqua" w:eastAsia="Times New Roman" w:hAnsi="Book Antiqua" w:cs="Arial"/>
          <w:color w:val="000000"/>
          <w:sz w:val="19"/>
          <w:szCs w:val="19"/>
          <w:lang w:eastAsia="pt-BR"/>
        </w:rPr>
        <w:t xml:space="preserve">Art. 31.  Dentro de 60 (sessenta) dias, contados da data da realização da última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de contemplação do grupo de consórcio, a administradora deverá comunicar: </w:t>
      </w:r>
    </w:p>
    <w:p w14:paraId="661BF869"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 – aos consorciados que não tenham utilizado os respectivos créditos, que os mesmos estão à disposição para recebimento em espécie;  </w:t>
      </w:r>
    </w:p>
    <w:p w14:paraId="5A15BB9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 – (VETADO) </w:t>
      </w:r>
    </w:p>
    <w:p w14:paraId="0ECB96A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III – (VETADO) </w:t>
      </w:r>
    </w:p>
    <w:p w14:paraId="33607BD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4" w:name="art32"/>
      <w:bookmarkEnd w:id="94"/>
      <w:r w:rsidRPr="004604A6">
        <w:rPr>
          <w:rFonts w:ascii="Book Antiqua" w:eastAsia="Times New Roman" w:hAnsi="Book Antiqua" w:cs="Arial"/>
          <w:color w:val="000000"/>
          <w:sz w:val="19"/>
          <w:szCs w:val="19"/>
          <w:lang w:eastAsia="pt-BR"/>
        </w:rPr>
        <w:t xml:space="preserve">Art. 32.  O encerramento do grupo deve ocorrer no prazo máximo de 120 (cento e vinte) dias, contado da data da realização da última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de contemplação do grupo de consórcio e desde que decorridos, no mínimo, 30 (trinta) dias da comunicação de que trata o art. 31, ocasião em que se deve proceder à definitiva prestação de contas do grupo, discriminando-se: </w:t>
      </w:r>
    </w:p>
    <w:p w14:paraId="177B866E"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 – as disponibilidades remanescentes dos respectivos consorciados e participantes excluídos; </w:t>
      </w:r>
    </w:p>
    <w:p w14:paraId="78E0DA9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 – os valores pendentes de recebimento, objeto de cobrança judicial. </w:t>
      </w:r>
    </w:p>
    <w:p w14:paraId="652EA846"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5" w:name="art32§1"/>
      <w:bookmarkEnd w:id="95"/>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Os valores pendentes de recebimento, uma vez recuperados, devem ser rateados proporcionalmente entre os beneficiários, devendo a administradora, até 120 (cento e vinte) dias após o seu recebimento, comunicar-lhes que os respectivos saldos estão à disposição para devolução em espécie. </w:t>
      </w:r>
    </w:p>
    <w:p w14:paraId="49FA61F7"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6" w:name="art32§2"/>
      <w:bookmarkEnd w:id="96"/>
      <w:r w:rsidRPr="004604A6">
        <w:rPr>
          <w:rFonts w:ascii="Book Antiqua" w:eastAsia="Times New Roman" w:hAnsi="Book Antiqua" w:cs="Arial"/>
          <w:color w:val="000000"/>
          <w:sz w:val="19"/>
          <w:szCs w:val="19"/>
          <w:lang w:eastAsia="pt-BR"/>
        </w:rPr>
        <w:lastRenderedPageBreak/>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Prescreverá em 5 (cinco) anos a pretensão do consorciado ou do excluído contra o grupo ou a administradora, e destes contra aqueles, a contar da data referida no </w:t>
      </w:r>
      <w:r w:rsidRPr="004604A6">
        <w:rPr>
          <w:rFonts w:ascii="Book Antiqua" w:eastAsia="Times New Roman" w:hAnsi="Book Antiqua" w:cs="Arial"/>
          <w:b/>
          <w:bCs/>
          <w:color w:val="000000"/>
          <w:sz w:val="19"/>
          <w:szCs w:val="19"/>
          <w:lang w:eastAsia="pt-BR"/>
        </w:rPr>
        <w:t>caput</w:t>
      </w:r>
      <w:r w:rsidRPr="004604A6">
        <w:rPr>
          <w:rFonts w:ascii="Book Antiqua" w:eastAsia="Times New Roman" w:hAnsi="Book Antiqua" w:cs="Arial"/>
          <w:color w:val="000000"/>
          <w:sz w:val="19"/>
          <w:szCs w:val="19"/>
          <w:lang w:eastAsia="pt-BR"/>
        </w:rPr>
        <w:t>. </w:t>
      </w:r>
    </w:p>
    <w:p w14:paraId="258D2716" w14:textId="77777777" w:rsidR="004604A6" w:rsidRPr="004604A6" w:rsidRDefault="004604A6" w:rsidP="004604A6">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V</w:t>
      </w:r>
      <w:r w:rsidRPr="004604A6">
        <w:rPr>
          <w:rFonts w:ascii="Book Antiqua" w:eastAsia="Times New Roman" w:hAnsi="Book Antiqua" w:cs="Arial"/>
          <w:color w:val="000000"/>
          <w:sz w:val="19"/>
          <w:szCs w:val="19"/>
          <w:lang w:eastAsia="pt-BR"/>
        </w:rPr>
        <w:br/>
        <w:t>DOS RECURSOS NÃO PROCURADOS </w:t>
      </w:r>
    </w:p>
    <w:p w14:paraId="33212F1D"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7" w:name="art33"/>
      <w:bookmarkEnd w:id="97"/>
      <w:r w:rsidRPr="004604A6">
        <w:rPr>
          <w:rFonts w:ascii="Book Antiqua" w:eastAsia="Times New Roman" w:hAnsi="Book Antiqua" w:cs="Arial"/>
          <w:color w:val="000000"/>
          <w:sz w:val="19"/>
          <w:szCs w:val="19"/>
          <w:lang w:eastAsia="pt-BR"/>
        </w:rPr>
        <w:t>Art. 33.  As disponibilidades financeiras remanescentes na data do encerramento do grupo são consideradas recursos não procurados pelos respectivos consorciados e participantes excluídos. </w:t>
      </w:r>
    </w:p>
    <w:p w14:paraId="1B194740"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8" w:name="art34"/>
      <w:bookmarkEnd w:id="98"/>
      <w:r w:rsidRPr="004604A6">
        <w:rPr>
          <w:rFonts w:ascii="Book Antiqua" w:eastAsia="Times New Roman" w:hAnsi="Book Antiqua" w:cs="Arial"/>
          <w:color w:val="000000"/>
          <w:sz w:val="19"/>
          <w:szCs w:val="19"/>
          <w:lang w:eastAsia="pt-BR"/>
        </w:rPr>
        <w:t>Art. 34.  A administradora de consórcio assumirá a condição de gestora dos recursos não procurados, os quais devem ser aplicados e remunerados em conformidade com os recursos de grupos de consórcio em andamento, nos termos estabelecidos no art. 26. </w:t>
      </w:r>
    </w:p>
    <w:p w14:paraId="33CF2251"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99" w:name="art35"/>
      <w:bookmarkEnd w:id="99"/>
      <w:r w:rsidRPr="004604A6">
        <w:rPr>
          <w:rFonts w:ascii="Book Antiqua" w:eastAsia="Times New Roman" w:hAnsi="Book Antiqua" w:cs="Arial"/>
          <w:color w:val="000000"/>
          <w:sz w:val="19"/>
          <w:szCs w:val="19"/>
          <w:lang w:eastAsia="pt-BR"/>
        </w:rPr>
        <w:t>Art. 35.  É facultada a cobrança de taxa de permanência sobre o saldo de recursos não procurados pelos respectivos consorciados e participantes excluídos, apresentado ao final de cada mês, oriundos de contratos firmados a partir da vigência desta Lei, nos termos do contrato de participação em grupo de consórcio, por adesão. </w:t>
      </w:r>
    </w:p>
    <w:p w14:paraId="2C643C84"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0" w:name="art36"/>
      <w:bookmarkEnd w:id="100"/>
      <w:r w:rsidRPr="004604A6">
        <w:rPr>
          <w:rFonts w:ascii="Book Antiqua" w:eastAsia="Times New Roman" w:hAnsi="Book Antiqua" w:cs="Arial"/>
          <w:color w:val="000000"/>
          <w:sz w:val="19"/>
          <w:szCs w:val="19"/>
          <w:lang w:eastAsia="pt-BR"/>
        </w:rPr>
        <w:t>Art. 36.  As administradoras de consórcio deverão providenciar o pagamento no prazo máximo de 30 (trinta) dias corridos a contar do comparecimento do consorciado com direito a recursos não procurados.  </w:t>
      </w:r>
    </w:p>
    <w:p w14:paraId="1C726B8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1" w:name="art37"/>
      <w:bookmarkEnd w:id="101"/>
      <w:r w:rsidRPr="004604A6">
        <w:rPr>
          <w:rFonts w:ascii="Book Antiqua" w:eastAsia="Times New Roman" w:hAnsi="Book Antiqua" w:cs="Arial"/>
          <w:color w:val="000000"/>
          <w:sz w:val="19"/>
          <w:szCs w:val="19"/>
          <w:lang w:eastAsia="pt-BR"/>
        </w:rPr>
        <w:t>Art. 37.  (VETADO) </w:t>
      </w:r>
    </w:p>
    <w:p w14:paraId="6C949A4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2" w:name="art38"/>
      <w:bookmarkEnd w:id="102"/>
      <w:r w:rsidRPr="004604A6">
        <w:rPr>
          <w:rFonts w:ascii="Book Antiqua" w:eastAsia="Times New Roman" w:hAnsi="Book Antiqua" w:cs="Arial"/>
          <w:color w:val="000000"/>
          <w:sz w:val="19"/>
          <w:szCs w:val="19"/>
          <w:lang w:eastAsia="pt-BR"/>
        </w:rPr>
        <w:t>Art. 38.  Os recursos não procurados, independentemente de sua origem, devem ter tratamento contábil específico, de maneira independente dos registros contábeis da administradora de consórcio. </w:t>
      </w:r>
    </w:p>
    <w:p w14:paraId="1BF0378B" w14:textId="77777777" w:rsidR="004604A6" w:rsidRPr="004604A6" w:rsidRDefault="004604A6" w:rsidP="004604A6">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VI</w:t>
      </w:r>
      <w:r w:rsidRPr="004604A6">
        <w:rPr>
          <w:rFonts w:ascii="Book Antiqua" w:eastAsia="Times New Roman" w:hAnsi="Book Antiqua" w:cs="Arial"/>
          <w:color w:val="000000"/>
          <w:sz w:val="19"/>
          <w:szCs w:val="19"/>
          <w:lang w:eastAsia="pt-BR"/>
        </w:rPr>
        <w:br/>
        <w:t>DA ADMINISTRAÇÃO ESPECIAL E LIQUIDAÇÃO EXTRAJUDICIAL </w:t>
      </w:r>
    </w:p>
    <w:p w14:paraId="698F928E" w14:textId="02C5B421"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3" w:name="art39"/>
      <w:bookmarkEnd w:id="103"/>
      <w:r w:rsidRPr="00E6796F">
        <w:rPr>
          <w:rFonts w:ascii="Book Antiqua" w:eastAsia="Times New Roman" w:hAnsi="Book Antiqua" w:cs="Arial"/>
          <w:b/>
          <w:bCs/>
          <w:color w:val="000000"/>
          <w:sz w:val="19"/>
          <w:szCs w:val="19"/>
          <w:highlight w:val="magenta"/>
          <w:lang w:eastAsia="pt-BR"/>
        </w:rPr>
        <w:t>Art. 39</w:t>
      </w:r>
      <w:r w:rsidRPr="004604A6">
        <w:rPr>
          <w:rFonts w:ascii="Book Antiqua" w:eastAsia="Times New Roman" w:hAnsi="Book Antiqua" w:cs="Arial"/>
          <w:color w:val="000000"/>
          <w:sz w:val="19"/>
          <w:szCs w:val="19"/>
          <w:lang w:eastAsia="pt-BR"/>
        </w:rPr>
        <w:t>.  A administração especial e a liquidação extrajudicial de administradora de consórcio são regidas pela </w:t>
      </w:r>
      <w:hyperlink r:id="rId6" w:history="1">
        <w:r w:rsidRPr="004604A6">
          <w:rPr>
            <w:rFonts w:ascii="Book Antiqua" w:eastAsia="Times New Roman" w:hAnsi="Book Antiqua" w:cs="Arial"/>
            <w:color w:val="0000FF"/>
            <w:sz w:val="19"/>
            <w:szCs w:val="19"/>
            <w:u w:val="single"/>
            <w:lang w:eastAsia="pt-BR"/>
          </w:rPr>
          <w:t>Lei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6.024, de 13 de março de 1974</w:t>
        </w:r>
      </w:hyperlink>
      <w:r w:rsidRPr="004604A6">
        <w:rPr>
          <w:rFonts w:ascii="Book Antiqua" w:eastAsia="Times New Roman" w:hAnsi="Book Antiqua" w:cs="Arial"/>
          <w:color w:val="000000"/>
          <w:sz w:val="19"/>
          <w:szCs w:val="19"/>
          <w:lang w:eastAsia="pt-BR"/>
        </w:rPr>
        <w:t>, pelo </w:t>
      </w:r>
      <w:hyperlink r:id="rId7" w:history="1">
        <w:r w:rsidRPr="004604A6">
          <w:rPr>
            <w:rFonts w:ascii="Book Antiqua" w:eastAsia="Times New Roman" w:hAnsi="Book Antiqua" w:cs="Arial"/>
            <w:color w:val="0000FF"/>
            <w:sz w:val="19"/>
            <w:szCs w:val="19"/>
            <w:u w:val="single"/>
            <w:lang w:eastAsia="pt-BR"/>
          </w:rPr>
          <w:t>Decreto-Lei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2.321, de 25 de fevereiro de 1987</w:t>
        </w:r>
      </w:hyperlink>
      <w:r w:rsidRPr="004604A6">
        <w:rPr>
          <w:rFonts w:ascii="Book Antiqua" w:eastAsia="Times New Roman" w:hAnsi="Book Antiqua" w:cs="Arial"/>
          <w:color w:val="000000"/>
          <w:sz w:val="19"/>
          <w:szCs w:val="19"/>
          <w:lang w:eastAsia="pt-BR"/>
        </w:rPr>
        <w:t>, pela </w:t>
      </w:r>
      <w:hyperlink r:id="rId8" w:history="1">
        <w:r w:rsidRPr="004604A6">
          <w:rPr>
            <w:rFonts w:ascii="Book Antiqua" w:eastAsia="Times New Roman" w:hAnsi="Book Antiqua" w:cs="Arial"/>
            <w:color w:val="0000FF"/>
            <w:sz w:val="19"/>
            <w:szCs w:val="19"/>
            <w:u w:val="single"/>
            <w:lang w:eastAsia="pt-BR"/>
          </w:rPr>
          <w:t>Lei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9.447, de 14 de março de 1997</w:t>
        </w:r>
      </w:hyperlink>
      <w:r w:rsidRPr="004604A6">
        <w:rPr>
          <w:rFonts w:ascii="Book Antiqua" w:eastAsia="Times New Roman" w:hAnsi="Book Antiqua" w:cs="Arial"/>
          <w:color w:val="000000"/>
          <w:sz w:val="19"/>
          <w:szCs w:val="19"/>
          <w:lang w:eastAsia="pt-BR"/>
        </w:rPr>
        <w:t>, e por legislação superveniente aplicável às instituições financeiras, observado o disposto nesta Lei. </w:t>
      </w:r>
      <w:r w:rsidR="00E6796F" w:rsidRPr="00E6796F">
        <w:rPr>
          <w:rFonts w:ascii="Book Antiqua" w:eastAsia="Times New Roman" w:hAnsi="Book Antiqua" w:cs="Arial"/>
          <w:b/>
          <w:bCs/>
          <w:color w:val="FF0000"/>
          <w:sz w:val="19"/>
          <w:szCs w:val="19"/>
          <w:u w:val="single"/>
          <w:lang w:eastAsia="pt-BR"/>
        </w:rPr>
        <w:t>(PGEPI-2014)</w:t>
      </w:r>
    </w:p>
    <w:p w14:paraId="43F6413B"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4" w:name="art40"/>
      <w:bookmarkEnd w:id="104"/>
      <w:r w:rsidRPr="004604A6">
        <w:rPr>
          <w:rFonts w:ascii="Book Antiqua" w:eastAsia="Times New Roman" w:hAnsi="Book Antiqua" w:cs="Arial"/>
          <w:color w:val="000000"/>
          <w:sz w:val="19"/>
          <w:szCs w:val="19"/>
          <w:lang w:eastAsia="pt-BR"/>
        </w:rPr>
        <w:t>Art. 40.  A decretação da administração especial temporária ou da liquidação extrajudicial da administradora de consórcio não prejudicará a continuidade das operações dos grupos por ela administrados, devendo o conselho diretor ou o liquidante dar prioridade ao funcionamento regular dos grupos. </w:t>
      </w:r>
    </w:p>
    <w:p w14:paraId="593140A2"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5" w:name="art40§1"/>
      <w:bookmarkEnd w:id="105"/>
      <w:r w:rsidRPr="004604A6">
        <w:rPr>
          <w:rFonts w:ascii="Book Antiqua" w:eastAsia="Times New Roman" w:hAnsi="Book Antiqua" w:cs="Arial"/>
          <w:color w:val="000000"/>
          <w:sz w:val="19"/>
          <w:szCs w:val="19"/>
          <w:lang w:eastAsia="pt-BR"/>
        </w:rPr>
        <w:t>§ 1</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xml:space="preserve">  No caso de administração especial, o conselho diretor poderá convocar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extraordinária para propor ao grupo as medidas que atendam a seus interesses, inclusive a de transferir sua administração. </w:t>
      </w:r>
    </w:p>
    <w:p w14:paraId="51897CA3"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6" w:name="art40§2"/>
      <w:bookmarkEnd w:id="106"/>
      <w:r w:rsidRPr="004604A6">
        <w:rPr>
          <w:rFonts w:ascii="Book Antiqua" w:eastAsia="Times New Roman" w:hAnsi="Book Antiqua" w:cs="Arial"/>
          <w:color w:val="000000"/>
          <w:sz w:val="19"/>
          <w:szCs w:val="19"/>
          <w:lang w:eastAsia="pt-BR"/>
        </w:rPr>
        <w:t>§ 2</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No caso de liquidação extrajudicial, o liquidante, de posse do relatório da situação financeira de cada grupo, publicará edital, em que constarão os requisitos necessários à habilitação de administradoras de consórcio interessadas na administração dos grupos. </w:t>
      </w:r>
    </w:p>
    <w:p w14:paraId="227F67BC"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7" w:name="art40§3"/>
      <w:bookmarkEnd w:id="107"/>
      <w:r w:rsidRPr="004604A6">
        <w:rPr>
          <w:rFonts w:ascii="Book Antiqua" w:eastAsia="Times New Roman" w:hAnsi="Book Antiqua" w:cs="Arial"/>
          <w:color w:val="000000"/>
          <w:sz w:val="19"/>
          <w:szCs w:val="19"/>
          <w:lang w:eastAsia="pt-BR"/>
        </w:rPr>
        <w:t>§ 3</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xml:space="preserve">  Expirado o prazo para a habilitação, o liquidante convocará </w:t>
      </w:r>
      <w:proofErr w:type="spellStart"/>
      <w:r w:rsidRPr="004604A6">
        <w:rPr>
          <w:rFonts w:ascii="Book Antiqua" w:eastAsia="Times New Roman" w:hAnsi="Book Antiqua" w:cs="Arial"/>
          <w:color w:val="000000"/>
          <w:sz w:val="19"/>
          <w:szCs w:val="19"/>
          <w:lang w:eastAsia="pt-BR"/>
        </w:rPr>
        <w:t>assembléia</w:t>
      </w:r>
      <w:proofErr w:type="spellEnd"/>
      <w:r w:rsidRPr="004604A6">
        <w:rPr>
          <w:rFonts w:ascii="Book Antiqua" w:eastAsia="Times New Roman" w:hAnsi="Book Antiqua" w:cs="Arial"/>
          <w:color w:val="000000"/>
          <w:sz w:val="19"/>
          <w:szCs w:val="19"/>
          <w:lang w:eastAsia="pt-BR"/>
        </w:rPr>
        <w:t xml:space="preserve"> geral extraordinária do grupo, a fim de deliberar sobre as propostas recebidas. </w:t>
      </w:r>
    </w:p>
    <w:p w14:paraId="0CBB6E11"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8" w:name="art40§4"/>
      <w:bookmarkEnd w:id="108"/>
      <w:r w:rsidRPr="004604A6">
        <w:rPr>
          <w:rFonts w:ascii="Book Antiqua" w:eastAsia="Times New Roman" w:hAnsi="Book Antiqua" w:cs="Arial"/>
          <w:color w:val="000000"/>
          <w:sz w:val="19"/>
          <w:szCs w:val="19"/>
          <w:lang w:eastAsia="pt-BR"/>
        </w:rPr>
        <w:t>§ 4</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Os recursos pertencentes aos grupos de consórcio, administrados por empresa submetida aos regimes especial temporário ou de liquidação extrajudicial, serão obrigatória e exclusivamente destinados ao atendimento dos objetivos dos contratos de participação em grupo de consórcio, por adesão. </w:t>
      </w:r>
    </w:p>
    <w:p w14:paraId="0D7A42B1" w14:textId="77777777" w:rsidR="004604A6" w:rsidRPr="004604A6" w:rsidRDefault="004604A6" w:rsidP="004604A6">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VII</w:t>
      </w:r>
      <w:r w:rsidRPr="004604A6">
        <w:rPr>
          <w:rFonts w:ascii="Book Antiqua" w:eastAsia="Times New Roman" w:hAnsi="Book Antiqua" w:cs="Arial"/>
          <w:color w:val="000000"/>
          <w:sz w:val="19"/>
          <w:szCs w:val="19"/>
          <w:lang w:eastAsia="pt-BR"/>
        </w:rPr>
        <w:br/>
        <w:t>DAS PENALIDADES </w:t>
      </w:r>
    </w:p>
    <w:p w14:paraId="265D42D7"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09" w:name="art41"/>
      <w:bookmarkEnd w:id="109"/>
      <w:r w:rsidRPr="004604A6">
        <w:rPr>
          <w:rFonts w:ascii="Book Antiqua" w:eastAsia="Times New Roman" w:hAnsi="Book Antiqua" w:cs="Arial"/>
          <w:color w:val="000000"/>
          <w:sz w:val="19"/>
          <w:szCs w:val="19"/>
          <w:lang w:eastAsia="pt-BR"/>
        </w:rPr>
        <w:lastRenderedPageBreak/>
        <w:t>Art. 41.  (VETADO) </w:t>
      </w:r>
    </w:p>
    <w:p w14:paraId="53D5B27B"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0" w:name="art42.."/>
      <w:bookmarkStart w:id="111" w:name="art42..."/>
      <w:bookmarkEnd w:id="110"/>
      <w:bookmarkEnd w:id="111"/>
      <w:r w:rsidRPr="004604A6">
        <w:rPr>
          <w:rFonts w:ascii="Book Antiqua" w:eastAsia="Times New Roman" w:hAnsi="Book Antiqua" w:cs="Arial"/>
          <w:color w:val="000000"/>
          <w:sz w:val="19"/>
          <w:szCs w:val="19"/>
          <w:lang w:eastAsia="pt-BR"/>
        </w:rPr>
        <w:t>Art. 42.  Às infrações aos dispositivos desta Lei e às normas regulamentares aplica-se a ação punitiva do Banco Central do Brasil, nos termos definidos pela legislação em vigor.  </w:t>
      </w:r>
      <w:hyperlink r:id="rId9"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482D0062"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 - </w:t>
      </w:r>
      <w:hyperlink r:id="rId10"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11"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0174986E"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 - </w:t>
      </w:r>
      <w:hyperlink r:id="rId12"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13"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71086BDB"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III - </w:t>
      </w:r>
      <w:hyperlink r:id="rId14"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15"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6B1E9DBA"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IV - </w:t>
      </w:r>
      <w:hyperlink r:id="rId16"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17"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1095E6FA"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V - </w:t>
      </w:r>
      <w:hyperlink r:id="rId18"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19"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61CAC8C7"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VI - </w:t>
      </w:r>
      <w:hyperlink r:id="rId20"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21"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3B8570D5"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VII - </w:t>
      </w:r>
      <w:hyperlink r:id="rId22"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23"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09465C7F"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VIII - </w:t>
      </w:r>
      <w:hyperlink r:id="rId24"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25"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6B5721B1"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Parágrafo único. </w:t>
      </w:r>
      <w:hyperlink r:id="rId26" w:anchor="art71" w:history="1">
        <w:r w:rsidRPr="004604A6">
          <w:rPr>
            <w:rFonts w:ascii="Book Antiqua" w:eastAsia="Times New Roman" w:hAnsi="Book Antiqua" w:cs="Arial"/>
            <w:color w:val="0000FF"/>
            <w:sz w:val="19"/>
            <w:szCs w:val="19"/>
            <w:u w:val="single"/>
            <w:lang w:eastAsia="pt-BR"/>
          </w:rPr>
          <w:t>(revogado)</w:t>
        </w:r>
      </w:hyperlink>
      <w:r w:rsidRPr="004604A6">
        <w:rPr>
          <w:rFonts w:ascii="Book Antiqua" w:eastAsia="Times New Roman" w:hAnsi="Book Antiqua" w:cs="Arial"/>
          <w:color w:val="000000"/>
          <w:sz w:val="19"/>
          <w:szCs w:val="19"/>
          <w:lang w:eastAsia="pt-BR"/>
        </w:rPr>
        <w:t>.  </w:t>
      </w:r>
      <w:hyperlink r:id="rId27" w:anchor="art63" w:history="1">
        <w:r w:rsidRPr="004604A6">
          <w:rPr>
            <w:rFonts w:ascii="Book Antiqua" w:eastAsia="Times New Roman" w:hAnsi="Book Antiqua" w:cs="Arial"/>
            <w:color w:val="0000FF"/>
            <w:sz w:val="19"/>
            <w:szCs w:val="19"/>
            <w:u w:val="single"/>
            <w:lang w:eastAsia="pt-BR"/>
          </w:rPr>
          <w:t>(Redação dada pela Lei nº 13.506, de 2017)</w:t>
        </w:r>
      </w:hyperlink>
    </w:p>
    <w:p w14:paraId="08B46DED" w14:textId="00B0A8A9"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2" w:name="art43"/>
      <w:bookmarkEnd w:id="112"/>
      <w:r w:rsidRPr="004604A6">
        <w:rPr>
          <w:rFonts w:ascii="Book Antiqua" w:eastAsia="Times New Roman" w:hAnsi="Book Antiqua" w:cs="Arial"/>
          <w:color w:val="000000"/>
          <w:sz w:val="19"/>
          <w:szCs w:val="19"/>
          <w:lang w:eastAsia="pt-BR"/>
        </w:rPr>
        <w:t xml:space="preserve">Art. 43.  </w:t>
      </w:r>
      <w:hyperlink r:id="rId28" w:anchor="art71" w:history="1">
        <w:r w:rsidRPr="004604A6">
          <w:rPr>
            <w:rFonts w:ascii="Book Antiqua" w:eastAsia="Times New Roman" w:hAnsi="Book Antiqua" w:cs="Arial"/>
            <w:color w:val="0000FF"/>
            <w:sz w:val="19"/>
            <w:szCs w:val="19"/>
            <w:u w:val="single"/>
            <w:lang w:eastAsia="pt-BR"/>
          </w:rPr>
          <w:t> (Revogado pela Lei nº 13.506, de 2017)</w:t>
        </w:r>
      </w:hyperlink>
    </w:p>
    <w:p w14:paraId="0CE9E2DC" w14:textId="1442FAB8"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3" w:name="art44"/>
      <w:bookmarkEnd w:id="113"/>
      <w:r w:rsidRPr="004604A6">
        <w:rPr>
          <w:rFonts w:ascii="Book Antiqua" w:eastAsia="Times New Roman" w:hAnsi="Book Antiqua" w:cs="Arial"/>
          <w:color w:val="000000"/>
          <w:sz w:val="19"/>
          <w:szCs w:val="19"/>
          <w:lang w:eastAsia="pt-BR"/>
        </w:rPr>
        <w:t>Art. 44.   </w:t>
      </w:r>
      <w:hyperlink r:id="rId29" w:anchor="art71" w:history="1">
        <w:r w:rsidRPr="004604A6">
          <w:rPr>
            <w:rFonts w:ascii="Book Antiqua" w:eastAsia="Times New Roman" w:hAnsi="Book Antiqua" w:cs="Arial"/>
            <w:color w:val="0000FF"/>
            <w:sz w:val="19"/>
            <w:szCs w:val="19"/>
            <w:u w:val="single"/>
            <w:lang w:eastAsia="pt-BR"/>
          </w:rPr>
          <w:t> (Revogado pela Lei nº 13.506, de 2017)</w:t>
        </w:r>
      </w:hyperlink>
    </w:p>
    <w:p w14:paraId="03B0C986" w14:textId="77777777" w:rsidR="004604A6" w:rsidRPr="004604A6" w:rsidRDefault="004604A6" w:rsidP="004604A6">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CAPÍTULO VIII</w:t>
      </w:r>
      <w:r w:rsidRPr="004604A6">
        <w:rPr>
          <w:rFonts w:ascii="Book Antiqua" w:eastAsia="Times New Roman" w:hAnsi="Book Antiqua" w:cs="Arial"/>
          <w:color w:val="000000"/>
          <w:sz w:val="19"/>
          <w:szCs w:val="19"/>
          <w:lang w:eastAsia="pt-BR"/>
        </w:rPr>
        <w:br/>
        <w:t>DAS DISPOSIÇÕES FINAIS </w:t>
      </w:r>
    </w:p>
    <w:p w14:paraId="302FC49D"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14" w:name="art45"/>
      <w:bookmarkEnd w:id="114"/>
      <w:r w:rsidRPr="004604A6">
        <w:rPr>
          <w:rFonts w:ascii="Book Antiqua" w:eastAsia="Times New Roman" w:hAnsi="Book Antiqua" w:cs="Arial"/>
          <w:color w:val="000000"/>
          <w:sz w:val="19"/>
          <w:szCs w:val="19"/>
          <w:lang w:eastAsia="pt-BR"/>
        </w:rPr>
        <w:t>Art. 45.  O registro e a averbação referentes à aquisição de imóvel por meio do Sistema de Consórcios serão considerados, para efeito de cálculo de taxas, emolumentos e custas, como um único ato. </w:t>
      </w:r>
    </w:p>
    <w:p w14:paraId="339697F3"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15" w:name="art45p"/>
      <w:bookmarkEnd w:id="115"/>
      <w:r w:rsidRPr="004604A6">
        <w:rPr>
          <w:rFonts w:ascii="Book Antiqua" w:eastAsia="Times New Roman" w:hAnsi="Book Antiqua" w:cs="Arial"/>
          <w:color w:val="000000"/>
          <w:sz w:val="19"/>
          <w:szCs w:val="19"/>
          <w:lang w:eastAsia="pt-BR"/>
        </w:rPr>
        <w:t>Parágrafo único.  O contrato de compra e venda de imóvel por meio do Sistema de Consórcios poderá ser celebrado por instrumento particular. </w:t>
      </w:r>
    </w:p>
    <w:p w14:paraId="335001BF"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16" w:name="art46"/>
      <w:bookmarkEnd w:id="116"/>
      <w:r w:rsidRPr="004604A6">
        <w:rPr>
          <w:rFonts w:ascii="Book Antiqua" w:eastAsia="Times New Roman" w:hAnsi="Book Antiqua" w:cs="Arial"/>
          <w:color w:val="000000"/>
          <w:sz w:val="19"/>
          <w:szCs w:val="19"/>
          <w:lang w:eastAsia="pt-BR"/>
        </w:rPr>
        <w:t>Art. 46.  Ficam convalidadas as autorizações para administrar grupos de consórcio concedidas até a data da publicação desta Lei às administradoras e às associações e entidades sem fins lucrativos.</w:t>
      </w:r>
    </w:p>
    <w:p w14:paraId="1F5FC645"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 </w:t>
      </w:r>
      <w:bookmarkStart w:id="117" w:name="art47"/>
      <w:bookmarkEnd w:id="117"/>
      <w:r w:rsidRPr="004604A6">
        <w:rPr>
          <w:rFonts w:ascii="Book Antiqua" w:eastAsia="Times New Roman" w:hAnsi="Book Antiqua" w:cs="Arial"/>
          <w:color w:val="000000"/>
          <w:sz w:val="19"/>
          <w:szCs w:val="19"/>
          <w:lang w:eastAsia="pt-BR"/>
        </w:rPr>
        <w:t>Art. 47.  (VETADO) </w:t>
      </w:r>
    </w:p>
    <w:p w14:paraId="3845FC4A" w14:textId="77777777" w:rsidR="004604A6" w:rsidRPr="004604A6" w:rsidRDefault="004604A6" w:rsidP="004604A6">
      <w:pPr>
        <w:spacing w:after="100" w:afterAutospacing="1" w:line="240" w:lineRule="auto"/>
        <w:ind w:firstLine="525"/>
        <w:jc w:val="both"/>
        <w:rPr>
          <w:rFonts w:ascii="Book Antiqua" w:eastAsia="Times New Roman" w:hAnsi="Book Antiqua" w:cs="Arial"/>
          <w:color w:val="000000"/>
          <w:sz w:val="19"/>
          <w:szCs w:val="19"/>
          <w:lang w:eastAsia="pt-BR"/>
        </w:rPr>
      </w:pPr>
      <w:bookmarkStart w:id="118" w:name="art48"/>
      <w:bookmarkEnd w:id="118"/>
      <w:r w:rsidRPr="004604A6">
        <w:rPr>
          <w:rFonts w:ascii="Book Antiqua" w:eastAsia="Times New Roman" w:hAnsi="Book Antiqua" w:cs="Arial"/>
          <w:color w:val="000000"/>
          <w:sz w:val="19"/>
          <w:szCs w:val="19"/>
          <w:lang w:eastAsia="pt-BR"/>
        </w:rPr>
        <w:t>Art. 48.  Revogam-se os </w:t>
      </w:r>
      <w:hyperlink r:id="rId30" w:anchor="art7i" w:history="1">
        <w:r w:rsidRPr="004604A6">
          <w:rPr>
            <w:rFonts w:ascii="Book Antiqua" w:eastAsia="Times New Roman" w:hAnsi="Book Antiqua" w:cs="Arial"/>
            <w:color w:val="0000FF"/>
            <w:sz w:val="19"/>
            <w:szCs w:val="19"/>
            <w:u w:val="single"/>
            <w:lang w:eastAsia="pt-BR"/>
          </w:rPr>
          <w:t>incisos I</w:t>
        </w:r>
      </w:hyperlink>
      <w:r w:rsidRPr="004604A6">
        <w:rPr>
          <w:rFonts w:ascii="Book Antiqua" w:eastAsia="Times New Roman" w:hAnsi="Book Antiqua" w:cs="Arial"/>
          <w:color w:val="000000"/>
          <w:sz w:val="19"/>
          <w:szCs w:val="19"/>
          <w:lang w:eastAsia="pt-BR"/>
        </w:rPr>
        <w:t> e </w:t>
      </w:r>
      <w:hyperlink r:id="rId31" w:anchor="art7v" w:history="1">
        <w:r w:rsidRPr="004604A6">
          <w:rPr>
            <w:rFonts w:ascii="Book Antiqua" w:eastAsia="Times New Roman" w:hAnsi="Book Antiqua" w:cs="Arial"/>
            <w:color w:val="0000FF"/>
            <w:sz w:val="19"/>
            <w:szCs w:val="19"/>
            <w:u w:val="single"/>
            <w:lang w:eastAsia="pt-BR"/>
          </w:rPr>
          <w:t>V do art. 7</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da Lei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5.768, de 20 de dezembro de 1971</w:t>
        </w:r>
      </w:hyperlink>
      <w:r w:rsidRPr="004604A6">
        <w:rPr>
          <w:rFonts w:ascii="Book Antiqua" w:eastAsia="Times New Roman" w:hAnsi="Book Antiqua" w:cs="Arial"/>
          <w:color w:val="000000"/>
          <w:sz w:val="19"/>
          <w:szCs w:val="19"/>
          <w:lang w:eastAsia="pt-BR"/>
        </w:rPr>
        <w:t>, os </w:t>
      </w:r>
      <w:hyperlink r:id="rId32" w:anchor="art31i" w:history="1">
        <w:r w:rsidRPr="004604A6">
          <w:rPr>
            <w:rFonts w:ascii="Book Antiqua" w:eastAsia="Times New Roman" w:hAnsi="Book Antiqua" w:cs="Arial"/>
            <w:color w:val="0000FF"/>
            <w:sz w:val="19"/>
            <w:szCs w:val="19"/>
            <w:u w:val="single"/>
            <w:lang w:eastAsia="pt-BR"/>
          </w:rPr>
          <w:t>incisos I</w:t>
        </w:r>
      </w:hyperlink>
      <w:r w:rsidRPr="004604A6">
        <w:rPr>
          <w:rFonts w:ascii="Book Antiqua" w:eastAsia="Times New Roman" w:hAnsi="Book Antiqua" w:cs="Arial"/>
          <w:color w:val="000000"/>
          <w:sz w:val="19"/>
          <w:szCs w:val="19"/>
          <w:lang w:eastAsia="pt-BR"/>
        </w:rPr>
        <w:t> e </w:t>
      </w:r>
      <w:hyperlink r:id="rId33" w:anchor="art31v" w:history="1">
        <w:r w:rsidRPr="004604A6">
          <w:rPr>
            <w:rFonts w:ascii="Book Antiqua" w:eastAsia="Times New Roman" w:hAnsi="Book Antiqua" w:cs="Arial"/>
            <w:color w:val="0000FF"/>
            <w:sz w:val="19"/>
            <w:szCs w:val="19"/>
            <w:u w:val="single"/>
            <w:lang w:eastAsia="pt-BR"/>
          </w:rPr>
          <w:t>V do art. 31 do Decreto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70.951, de 9 de agosto de 1972</w:t>
        </w:r>
      </w:hyperlink>
      <w:r w:rsidRPr="004604A6">
        <w:rPr>
          <w:rFonts w:ascii="Book Antiqua" w:eastAsia="Times New Roman" w:hAnsi="Book Antiqua" w:cs="Arial"/>
          <w:color w:val="000000"/>
          <w:sz w:val="19"/>
          <w:szCs w:val="19"/>
          <w:lang w:eastAsia="pt-BR"/>
        </w:rPr>
        <w:t>, o </w:t>
      </w:r>
      <w:hyperlink r:id="rId34" w:history="1">
        <w:r w:rsidRPr="004604A6">
          <w:rPr>
            <w:rFonts w:ascii="Book Antiqua" w:eastAsia="Times New Roman" w:hAnsi="Book Antiqua" w:cs="Arial"/>
            <w:color w:val="0000FF"/>
            <w:sz w:val="19"/>
            <w:szCs w:val="19"/>
            <w:u w:val="single"/>
            <w:lang w:eastAsia="pt-BR"/>
          </w:rPr>
          <w:t>Decreto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97.384, de 22 de dezembro de 1988</w:t>
        </w:r>
      </w:hyperlink>
      <w:r w:rsidRPr="004604A6">
        <w:rPr>
          <w:rFonts w:ascii="Book Antiqua" w:eastAsia="Times New Roman" w:hAnsi="Book Antiqua" w:cs="Arial"/>
          <w:color w:val="000000"/>
          <w:sz w:val="19"/>
          <w:szCs w:val="19"/>
          <w:lang w:eastAsia="pt-BR"/>
        </w:rPr>
        <w:t>, o </w:t>
      </w:r>
      <w:hyperlink r:id="rId35" w:anchor="art10" w:history="1">
        <w:r w:rsidRPr="004604A6">
          <w:rPr>
            <w:rFonts w:ascii="Book Antiqua" w:eastAsia="Times New Roman" w:hAnsi="Book Antiqua" w:cs="Arial"/>
            <w:color w:val="0000FF"/>
            <w:sz w:val="19"/>
            <w:szCs w:val="19"/>
            <w:u w:val="single"/>
            <w:lang w:eastAsia="pt-BR"/>
          </w:rPr>
          <w:t>art. 10 da Lei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7.691, de 15 de dezembro de 1988</w:t>
        </w:r>
      </w:hyperlink>
      <w:r w:rsidRPr="004604A6">
        <w:rPr>
          <w:rFonts w:ascii="Book Antiqua" w:eastAsia="Times New Roman" w:hAnsi="Book Antiqua" w:cs="Arial"/>
          <w:color w:val="000000"/>
          <w:sz w:val="19"/>
          <w:szCs w:val="19"/>
          <w:lang w:eastAsia="pt-BR"/>
        </w:rPr>
        <w:t>, e o </w:t>
      </w:r>
      <w:hyperlink r:id="rId36" w:anchor="art33" w:history="1">
        <w:r w:rsidRPr="004604A6">
          <w:rPr>
            <w:rFonts w:ascii="Book Antiqua" w:eastAsia="Times New Roman" w:hAnsi="Book Antiqua" w:cs="Arial"/>
            <w:color w:val="0000FF"/>
            <w:sz w:val="19"/>
            <w:szCs w:val="19"/>
            <w:u w:val="single"/>
            <w:lang w:eastAsia="pt-BR"/>
          </w:rPr>
          <w:t>art. 33 da Lei n</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8.177, de 1</w:t>
        </w:r>
        <w:r w:rsidRPr="004604A6">
          <w:rPr>
            <w:rFonts w:ascii="Book Antiqua" w:eastAsia="Times New Roman" w:hAnsi="Book Antiqua" w:cs="Arial"/>
            <w:color w:val="0000FF"/>
            <w:sz w:val="19"/>
            <w:szCs w:val="19"/>
            <w:u w:val="single"/>
            <w:vertAlign w:val="superscript"/>
            <w:lang w:eastAsia="pt-BR"/>
          </w:rPr>
          <w:t>o</w:t>
        </w:r>
        <w:r w:rsidRPr="004604A6">
          <w:rPr>
            <w:rFonts w:ascii="Book Antiqua" w:eastAsia="Times New Roman" w:hAnsi="Book Antiqua" w:cs="Arial"/>
            <w:color w:val="0000FF"/>
            <w:sz w:val="19"/>
            <w:szCs w:val="19"/>
            <w:u w:val="single"/>
            <w:lang w:eastAsia="pt-BR"/>
          </w:rPr>
          <w:t> de março de 1991. </w:t>
        </w:r>
      </w:hyperlink>
    </w:p>
    <w:p w14:paraId="6FEC77B3" w14:textId="77777777" w:rsidR="004604A6" w:rsidRPr="004604A6" w:rsidRDefault="004604A6" w:rsidP="004604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9" w:name="art49"/>
      <w:bookmarkEnd w:id="119"/>
      <w:r w:rsidRPr="004604A6">
        <w:rPr>
          <w:rFonts w:ascii="Book Antiqua" w:eastAsia="Times New Roman" w:hAnsi="Book Antiqua" w:cs="Arial"/>
          <w:color w:val="000000"/>
          <w:sz w:val="19"/>
          <w:szCs w:val="19"/>
          <w:lang w:eastAsia="pt-BR"/>
        </w:rPr>
        <w:t>Art. 49.  Esta Lei entra em vigor após decorridos 120 (cento e vinte) dias de sua publicação. </w:t>
      </w:r>
    </w:p>
    <w:p w14:paraId="5DB8FF8B" w14:textId="77777777" w:rsidR="004604A6" w:rsidRPr="004604A6" w:rsidRDefault="004604A6" w:rsidP="004604A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Brasília,  8  de outubro de 2008; 187</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da Independência e 120</w:t>
      </w:r>
      <w:r w:rsidRPr="004604A6">
        <w:rPr>
          <w:rFonts w:ascii="Book Antiqua" w:eastAsia="Times New Roman" w:hAnsi="Book Antiqua" w:cs="Arial"/>
          <w:color w:val="000000"/>
          <w:sz w:val="19"/>
          <w:szCs w:val="19"/>
          <w:u w:val="single"/>
          <w:vertAlign w:val="superscript"/>
          <w:lang w:eastAsia="pt-BR"/>
        </w:rPr>
        <w:t>o</w:t>
      </w:r>
      <w:r w:rsidRPr="004604A6">
        <w:rPr>
          <w:rFonts w:ascii="Book Antiqua" w:eastAsia="Times New Roman" w:hAnsi="Book Antiqua" w:cs="Arial"/>
          <w:color w:val="000000"/>
          <w:sz w:val="19"/>
          <w:szCs w:val="19"/>
          <w:lang w:eastAsia="pt-BR"/>
        </w:rPr>
        <w:t> da República. </w:t>
      </w:r>
    </w:p>
    <w:p w14:paraId="1D305888" w14:textId="77777777" w:rsidR="004604A6" w:rsidRPr="004604A6" w:rsidRDefault="004604A6" w:rsidP="004604A6">
      <w:pPr>
        <w:spacing w:before="100" w:beforeAutospacing="1" w:after="100" w:afterAutospacing="1" w:line="240" w:lineRule="auto"/>
        <w:rPr>
          <w:rFonts w:ascii="Book Antiqua" w:eastAsia="Times New Roman" w:hAnsi="Book Antiqua" w:cs="Arial"/>
          <w:color w:val="000000"/>
          <w:sz w:val="19"/>
          <w:szCs w:val="19"/>
          <w:lang w:eastAsia="pt-BR"/>
        </w:rPr>
      </w:pPr>
      <w:r w:rsidRPr="004604A6">
        <w:rPr>
          <w:rFonts w:ascii="Book Antiqua" w:eastAsia="Times New Roman" w:hAnsi="Book Antiqua" w:cs="Arial"/>
          <w:color w:val="000000"/>
          <w:sz w:val="19"/>
          <w:szCs w:val="19"/>
          <w:lang w:eastAsia="pt-BR"/>
        </w:rPr>
        <w:t>LUIZ INÁCIO LULA DA SILVA</w:t>
      </w:r>
      <w:r w:rsidRPr="004604A6">
        <w:rPr>
          <w:rFonts w:ascii="Book Antiqua" w:eastAsia="Times New Roman" w:hAnsi="Book Antiqua" w:cs="Arial"/>
          <w:color w:val="000000"/>
          <w:sz w:val="19"/>
          <w:szCs w:val="19"/>
          <w:lang w:eastAsia="pt-BR"/>
        </w:rPr>
        <w:br/>
      </w:r>
      <w:r w:rsidRPr="004604A6">
        <w:rPr>
          <w:rFonts w:ascii="Book Antiqua" w:eastAsia="Times New Roman" w:hAnsi="Book Antiqua" w:cs="Arial"/>
          <w:i/>
          <w:iCs/>
          <w:color w:val="000000"/>
          <w:sz w:val="19"/>
          <w:szCs w:val="19"/>
          <w:lang w:eastAsia="pt-BR"/>
        </w:rPr>
        <w:t>Tarso Genro</w:t>
      </w:r>
      <w:r w:rsidRPr="004604A6">
        <w:rPr>
          <w:rFonts w:ascii="Book Antiqua" w:eastAsia="Times New Roman" w:hAnsi="Book Antiqua" w:cs="Arial"/>
          <w:i/>
          <w:iCs/>
          <w:color w:val="000000"/>
          <w:sz w:val="19"/>
          <w:szCs w:val="19"/>
          <w:lang w:eastAsia="pt-BR"/>
        </w:rPr>
        <w:br/>
        <w:t>Guido Mantega</w:t>
      </w:r>
      <w:r w:rsidRPr="004604A6">
        <w:rPr>
          <w:rFonts w:ascii="Book Antiqua" w:eastAsia="Times New Roman" w:hAnsi="Book Antiqua" w:cs="Arial"/>
          <w:i/>
          <w:iCs/>
          <w:color w:val="000000"/>
          <w:sz w:val="19"/>
          <w:szCs w:val="19"/>
          <w:lang w:eastAsia="pt-BR"/>
        </w:rPr>
        <w:br/>
        <w:t xml:space="preserve">Carlos </w:t>
      </w:r>
      <w:proofErr w:type="spellStart"/>
      <w:r w:rsidRPr="004604A6">
        <w:rPr>
          <w:rFonts w:ascii="Book Antiqua" w:eastAsia="Times New Roman" w:hAnsi="Book Antiqua" w:cs="Arial"/>
          <w:i/>
          <w:iCs/>
          <w:color w:val="000000"/>
          <w:sz w:val="19"/>
          <w:szCs w:val="19"/>
          <w:lang w:eastAsia="pt-BR"/>
        </w:rPr>
        <w:t>LupiMiguel</w:t>
      </w:r>
      <w:proofErr w:type="spellEnd"/>
      <w:r w:rsidRPr="004604A6">
        <w:rPr>
          <w:rFonts w:ascii="Book Antiqua" w:eastAsia="Times New Roman" w:hAnsi="Book Antiqua" w:cs="Arial"/>
          <w:i/>
          <w:iCs/>
          <w:color w:val="000000"/>
          <w:sz w:val="19"/>
          <w:szCs w:val="19"/>
          <w:lang w:eastAsia="pt-BR"/>
        </w:rPr>
        <w:t xml:space="preserve"> Jorge</w:t>
      </w:r>
    </w:p>
    <w:p w14:paraId="62C1157F" w14:textId="77777777" w:rsidR="004604A6" w:rsidRPr="004604A6" w:rsidRDefault="004604A6" w:rsidP="004604A6">
      <w:pPr>
        <w:spacing w:before="100" w:beforeAutospacing="1" w:after="100" w:afterAutospacing="1" w:line="240" w:lineRule="auto"/>
        <w:rPr>
          <w:rFonts w:ascii="Book Antiqua" w:eastAsia="Times New Roman" w:hAnsi="Book Antiqua" w:cs="Arial"/>
          <w:color w:val="000000"/>
          <w:sz w:val="19"/>
          <w:szCs w:val="19"/>
          <w:lang w:eastAsia="pt-BR"/>
        </w:rPr>
      </w:pPr>
      <w:r w:rsidRPr="004604A6">
        <w:rPr>
          <w:rFonts w:ascii="Book Antiqua" w:eastAsia="Times New Roman" w:hAnsi="Book Antiqua" w:cs="Arial"/>
          <w:color w:val="FF0000"/>
          <w:sz w:val="19"/>
          <w:szCs w:val="19"/>
          <w:lang w:eastAsia="pt-BR"/>
        </w:rPr>
        <w:t>Este texto não substitui o publicado no DOU de 9.10.2008</w:t>
      </w:r>
    </w:p>
    <w:p w14:paraId="72F05BCA" w14:textId="77777777" w:rsidR="00FE79B4" w:rsidRPr="004604A6" w:rsidRDefault="00FE79B4">
      <w:pPr>
        <w:rPr>
          <w:rFonts w:ascii="Book Antiqua" w:hAnsi="Book Antiqua"/>
          <w:sz w:val="19"/>
          <w:szCs w:val="19"/>
        </w:rPr>
      </w:pPr>
    </w:p>
    <w:sectPr w:rsidR="00FE79B4" w:rsidRPr="004604A6" w:rsidSect="0090470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B4"/>
    <w:rsid w:val="00035584"/>
    <w:rsid w:val="004604A6"/>
    <w:rsid w:val="00904700"/>
    <w:rsid w:val="00E6796F"/>
    <w:rsid w:val="00FE79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B385"/>
  <w15:chartTrackingRefBased/>
  <w15:docId w15:val="{FEF3BA83-2D31-4DDB-8812-F989C894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60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10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447.htm" TargetMode="External"/><Relationship Id="rId13" Type="http://schemas.openxmlformats.org/officeDocument/2006/relationships/hyperlink" Target="http://www.planalto.gov.br/ccivil_03/_Ato2015-2018/2017/Lei/L13506.htm" TargetMode="External"/><Relationship Id="rId18" Type="http://schemas.openxmlformats.org/officeDocument/2006/relationships/hyperlink" Target="http://www.planalto.gov.br/ccivil_03/_Ato2015-2018/2017/Lei/L13506.htm" TargetMode="External"/><Relationship Id="rId26" Type="http://schemas.openxmlformats.org/officeDocument/2006/relationships/hyperlink" Target="http://www.planalto.gov.br/ccivil_03/_Ato2015-2018/2017/Lei/L13506.htm" TargetMode="External"/><Relationship Id="rId3" Type="http://schemas.openxmlformats.org/officeDocument/2006/relationships/webSettings" Target="webSettings.xml"/><Relationship Id="rId21" Type="http://schemas.openxmlformats.org/officeDocument/2006/relationships/hyperlink" Target="http://www.planalto.gov.br/ccivil_03/_Ato2015-2018/2017/Lei/L13506.htm" TargetMode="External"/><Relationship Id="rId34" Type="http://schemas.openxmlformats.org/officeDocument/2006/relationships/hyperlink" Target="http://www.planalto.gov.br/ccivil_03/decreto/1980-1989/D97384.htm" TargetMode="External"/><Relationship Id="rId7" Type="http://schemas.openxmlformats.org/officeDocument/2006/relationships/hyperlink" Target="http://www.planalto.gov.br/ccivil_03/Decreto-Lei/Del2321.htm" TargetMode="External"/><Relationship Id="rId12" Type="http://schemas.openxmlformats.org/officeDocument/2006/relationships/hyperlink" Target="http://www.planalto.gov.br/ccivil_03/_Ato2015-2018/2017/Lei/L13506.htm" TargetMode="External"/><Relationship Id="rId17" Type="http://schemas.openxmlformats.org/officeDocument/2006/relationships/hyperlink" Target="http://www.planalto.gov.br/ccivil_03/_Ato2015-2018/2017/Lei/L13506.htm" TargetMode="External"/><Relationship Id="rId25" Type="http://schemas.openxmlformats.org/officeDocument/2006/relationships/hyperlink" Target="http://www.planalto.gov.br/ccivil_03/_Ato2015-2018/2017/Lei/L13506.htm" TargetMode="External"/><Relationship Id="rId33" Type="http://schemas.openxmlformats.org/officeDocument/2006/relationships/hyperlink" Target="http://www.planalto.gov.br/ccivil_03/decreto/Antigos/D70951.htm"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planalto.gov.br/ccivil_03/_Ato2015-2018/2017/Lei/L13506.htm" TargetMode="External"/><Relationship Id="rId20" Type="http://schemas.openxmlformats.org/officeDocument/2006/relationships/hyperlink" Target="http://www.planalto.gov.br/ccivil_03/_Ato2015-2018/2017/Lei/L13506.htm" TargetMode="External"/><Relationship Id="rId29" Type="http://schemas.openxmlformats.org/officeDocument/2006/relationships/hyperlink" Target="http://www.planalto.gov.br/ccivil_03/_Ato2015-2018/2017/Lei/L13506.htm" TargetMode="External"/><Relationship Id="rId1" Type="http://schemas.openxmlformats.org/officeDocument/2006/relationships/styles" Target="styles.xml"/><Relationship Id="rId6" Type="http://schemas.openxmlformats.org/officeDocument/2006/relationships/hyperlink" Target="http://www.planalto.gov.br/ccivil_03/LEIS/L6024.htm" TargetMode="External"/><Relationship Id="rId11" Type="http://schemas.openxmlformats.org/officeDocument/2006/relationships/hyperlink" Target="http://www.planalto.gov.br/ccivil_03/_Ato2015-2018/2017/Lei/L13506.htm" TargetMode="External"/><Relationship Id="rId24" Type="http://schemas.openxmlformats.org/officeDocument/2006/relationships/hyperlink" Target="http://www.planalto.gov.br/ccivil_03/_Ato2015-2018/2017/Lei/L13506.htm" TargetMode="External"/><Relationship Id="rId32" Type="http://schemas.openxmlformats.org/officeDocument/2006/relationships/hyperlink" Target="http://www.planalto.gov.br/ccivil_03/decreto/Antigos/D70951.htm" TargetMode="External"/><Relationship Id="rId37" Type="http://schemas.openxmlformats.org/officeDocument/2006/relationships/fontTable" Target="fontTable.xml"/><Relationship Id="rId5" Type="http://schemas.openxmlformats.org/officeDocument/2006/relationships/hyperlink" Target="http://www.planalto.gov.br/ccivil_03/LEIS/L9503.htm" TargetMode="External"/><Relationship Id="rId15" Type="http://schemas.openxmlformats.org/officeDocument/2006/relationships/hyperlink" Target="http://www.planalto.gov.br/ccivil_03/_Ato2015-2018/2017/Lei/L13506.htm" TargetMode="External"/><Relationship Id="rId23" Type="http://schemas.openxmlformats.org/officeDocument/2006/relationships/hyperlink" Target="http://www.planalto.gov.br/ccivil_03/_Ato2015-2018/2017/Lei/L13506.htm" TargetMode="External"/><Relationship Id="rId28" Type="http://schemas.openxmlformats.org/officeDocument/2006/relationships/hyperlink" Target="http://www.planalto.gov.br/ccivil_03/_Ato2015-2018/2017/Lei/L13506.htm" TargetMode="External"/><Relationship Id="rId36" Type="http://schemas.openxmlformats.org/officeDocument/2006/relationships/hyperlink" Target="http://www.planalto.gov.br/ccivil_03/LEIS/L8177.htm" TargetMode="External"/><Relationship Id="rId10" Type="http://schemas.openxmlformats.org/officeDocument/2006/relationships/hyperlink" Target="http://www.planalto.gov.br/ccivil_03/_Ato2015-2018/2017/Lei/L13506.htm" TargetMode="External"/><Relationship Id="rId19" Type="http://schemas.openxmlformats.org/officeDocument/2006/relationships/hyperlink" Target="http://www.planalto.gov.br/ccivil_03/_Ato2015-2018/2017/Lei/L13506.htm" TargetMode="External"/><Relationship Id="rId31" Type="http://schemas.openxmlformats.org/officeDocument/2006/relationships/hyperlink" Target="http://www.planalto.gov.br/ccivil_03/LEIS/L5768.htm" TargetMode="External"/><Relationship Id="rId4" Type="http://schemas.openxmlformats.org/officeDocument/2006/relationships/hyperlink" Target="http://www.planalto.gov.br/ccivil_03/_Ato2015-2018/2017/Lei/L13506.htm" TargetMode="External"/><Relationship Id="rId9" Type="http://schemas.openxmlformats.org/officeDocument/2006/relationships/hyperlink" Target="http://www.planalto.gov.br/ccivil_03/_Ato2015-2018/2017/Lei/L13506.htm" TargetMode="External"/><Relationship Id="rId14"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_Ato2015-2018/2017/Lei/L13506.htm" TargetMode="External"/><Relationship Id="rId27" Type="http://schemas.openxmlformats.org/officeDocument/2006/relationships/hyperlink" Target="http://www.planalto.gov.br/ccivil_03/_Ato2015-2018/2017/Lei/L13506.htm" TargetMode="External"/><Relationship Id="rId30" Type="http://schemas.openxmlformats.org/officeDocument/2006/relationships/hyperlink" Target="http://www.planalto.gov.br/ccivil_03/LEIS/L5768.htm" TargetMode="External"/><Relationship Id="rId35" Type="http://schemas.openxmlformats.org/officeDocument/2006/relationships/hyperlink" Target="http://www.planalto.gov.br/ccivil_03/LEIS/L769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4501</Words>
  <Characters>24311</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2020-10-01T16:03:00Z</dcterms:created>
  <dcterms:modified xsi:type="dcterms:W3CDTF">2021-11-05T17:02:00Z</dcterms:modified>
</cp:coreProperties>
</file>