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302E" w14:textId="3CFBFCD0" w:rsidR="00537E5F" w:rsidRPr="0023079E" w:rsidRDefault="00537E5F" w:rsidP="00537E5F">
      <w:pPr>
        <w:jc w:val="center"/>
        <w:rPr>
          <w:rFonts w:ascii="Book Antiqua" w:hAnsi="Book Antiqua" w:cs="Times New Roman"/>
          <w:b/>
          <w:caps/>
          <w:sz w:val="19"/>
          <w:szCs w:val="19"/>
        </w:rPr>
      </w:pPr>
      <w:r>
        <w:rPr>
          <w:rFonts w:ascii="Book Antiqua" w:hAnsi="Book Antiqua" w:cs="Times New Roman"/>
          <w:b/>
          <w:caps/>
          <w:sz w:val="19"/>
          <w:szCs w:val="19"/>
        </w:rPr>
        <w:t xml:space="preserve">Títulos de crédito comercial – </w:t>
      </w:r>
      <w:r w:rsidRPr="00537E5F">
        <w:rPr>
          <w:rFonts w:ascii="Book Antiqua" w:hAnsi="Book Antiqua" w:cs="Times New Roman"/>
          <w:b/>
          <w:sz w:val="19"/>
          <w:szCs w:val="19"/>
        </w:rPr>
        <w:t>Lei 6.840/80</w:t>
      </w:r>
      <w:r>
        <w:rPr>
          <w:rFonts w:ascii="Book Antiqua" w:hAnsi="Book Antiqua" w:cs="Times New Roman"/>
          <w:b/>
          <w:sz w:val="19"/>
          <w:szCs w:val="19"/>
        </w:rPr>
        <w:t>.</w:t>
      </w:r>
    </w:p>
    <w:p w14:paraId="4659446E" w14:textId="77777777" w:rsidR="00537E5F" w:rsidRPr="0023079E" w:rsidRDefault="00537E5F" w:rsidP="00537E5F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23079E">
        <w:rPr>
          <w:rFonts w:ascii="Book Antiqua" w:hAnsi="Book Antiqua" w:cs="Times New Roman"/>
          <w:b/>
          <w:sz w:val="19"/>
          <w:szCs w:val="19"/>
        </w:rPr>
        <w:t>MATERIAL COM QUESTÕES DE CONCURSO e/ou ALGUMAS REFERÊNCIAS À SÚMULAS e/ou JULGADOS DOS TRIBUNAIS SUPERIORES</w:t>
      </w:r>
    </w:p>
    <w:p w14:paraId="69A30321" w14:textId="77777777" w:rsidR="00537E5F" w:rsidRPr="0023079E" w:rsidRDefault="00537E5F" w:rsidP="00537E5F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23079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7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0"/>
      </w:tblGrid>
      <w:tr w:rsidR="00537E5F" w:rsidRPr="004E121B" w14:paraId="5308F222" w14:textId="77777777" w:rsidTr="007F5837">
        <w:trPr>
          <w:trHeight w:val="3441"/>
        </w:trPr>
        <w:tc>
          <w:tcPr>
            <w:tcW w:w="8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BBFAA8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E07DB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F8BC790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073B28F" w14:textId="01F42E35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0195EA3A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F47511D" w14:textId="591B9F19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EA220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04/08</w:t>
            </w:r>
            <w:r w:rsidR="0024103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/2023</w:t>
            </w:r>
            <w:r w:rsidRPr="00E07DB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DFFBF86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7632B9A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28CAE6E" w14:textId="77777777" w:rsidR="00537E5F" w:rsidRPr="00E07DBA" w:rsidRDefault="00537E5F" w:rsidP="007F583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A0C729F" w14:textId="77777777" w:rsidR="00537E5F" w:rsidRPr="00E07DBA" w:rsidRDefault="00537E5F" w:rsidP="007F583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A96349A" w14:textId="77777777" w:rsidR="00537E5F" w:rsidRPr="00E07DBA" w:rsidRDefault="00537E5F" w:rsidP="007F583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F6CAE91" w14:textId="3DF2102F" w:rsidR="00537E5F" w:rsidRPr="00E07DBA" w:rsidRDefault="00537E5F" w:rsidP="007F583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6.840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/8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0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6771DA79" w14:textId="77777777" w:rsidR="00537E5F" w:rsidRPr="00E07DBA" w:rsidRDefault="00537E5F" w:rsidP="007F583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5D74015" w14:textId="77777777" w:rsidR="00537E5F" w:rsidRPr="00E07DBA" w:rsidRDefault="00537E5F" w:rsidP="007F583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DC21D39" w14:textId="77777777" w:rsidR="00537E5F" w:rsidRPr="00E07DBA" w:rsidRDefault="00537E5F" w:rsidP="007F583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07DB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E07DB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E07DB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1AE80B5F" w14:textId="77777777" w:rsidR="00537E5F" w:rsidRPr="004E121B" w:rsidRDefault="00537E5F" w:rsidP="007F5837">
            <w:pPr>
              <w:ind w:left="360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04406790" w14:textId="2AF01952" w:rsidR="004440D7" w:rsidRPr="004440D7" w:rsidRDefault="00000000" w:rsidP="004440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5" w:history="1">
        <w:r w:rsidR="004440D7" w:rsidRPr="004440D7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LEI Nº 6.840, DE 03 NOVEMBRO DE 1980.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6273"/>
      </w:tblGrid>
      <w:tr w:rsidR="004440D7" w:rsidRPr="004440D7" w14:paraId="5E96395A" w14:textId="77777777" w:rsidTr="004440D7">
        <w:trPr>
          <w:tblCellSpacing w:w="0" w:type="dxa"/>
        </w:trPr>
        <w:tc>
          <w:tcPr>
            <w:tcW w:w="1312" w:type="pct"/>
            <w:shd w:val="clear" w:color="auto" w:fill="auto"/>
            <w:vAlign w:val="center"/>
            <w:hideMark/>
          </w:tcPr>
          <w:p w14:paraId="35D1B6FC" w14:textId="77777777" w:rsidR="004440D7" w:rsidRPr="004440D7" w:rsidRDefault="004440D7" w:rsidP="004440D7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88" w:type="pct"/>
            <w:shd w:val="clear" w:color="auto" w:fill="auto"/>
            <w:vAlign w:val="center"/>
            <w:hideMark/>
          </w:tcPr>
          <w:p w14:paraId="4965B9D0" w14:textId="77777777" w:rsidR="004440D7" w:rsidRPr="004440D7" w:rsidRDefault="004440D7" w:rsidP="004440D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537E5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títulos de crédito comercial e dá outras providências.</w:t>
            </w:r>
          </w:p>
        </w:tc>
      </w:tr>
    </w:tbl>
    <w:p w14:paraId="442314E7" w14:textId="77777777" w:rsidR="004440D7" w:rsidRPr="00537E5F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37E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 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que o </w:t>
      </w:r>
      <w:r w:rsidRPr="00537E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CONGRESSO NACIONAL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decreta e eu sanciono a seguinte Lei:</w:t>
      </w:r>
    </w:p>
    <w:p w14:paraId="10E5A847" w14:textId="77777777" w:rsidR="004440D7" w:rsidRPr="00537E5F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537E5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operações de empréstimo concedidas por instituições financeiras a pessoa física ou jurídica que se dedique a atividade comercial ou de prestação de serviços poderão ser representadas por Cédula de Crédito Comercial e por nota de Crédito Comercial.</w:t>
      </w:r>
    </w:p>
    <w:p w14:paraId="557574C6" w14:textId="5E4FC21E" w:rsidR="004440D7" w:rsidRPr="00AE3E74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bookmarkStart w:id="1" w:name="art2"/>
      <w:bookmarkEnd w:id="1"/>
      <w:r w:rsidRPr="0024103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24103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aplicação de crédito decorrente da operação de que trata o artigo anterior poderá ser ajustada em orçamento assinado pelo financiado e autenticado pela instituição financeira, dele devendo constar expressamente qualquer alteração que convencionarem</w:t>
      </w:r>
      <w:r w:rsidRPr="00EA220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41037" w:rsidRPr="00EA220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41037" w:rsidRPr="00EA2202">
        <w:rPr>
          <w:rFonts w:ascii="Book Antiqua" w:hAnsi="Book Antiqua"/>
          <w:b/>
          <w:color w:val="FF0000"/>
          <w:sz w:val="16"/>
          <w:szCs w:val="16"/>
          <w:u w:val="single"/>
        </w:rPr>
        <w:t>(Cartórios/TJES-2013)</w:t>
      </w:r>
      <w:r w:rsidR="00AE3E7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E3E74">
        <w:rPr>
          <w:rFonts w:ascii="Book Antiqua" w:hAnsi="Book Antiqua"/>
          <w:b/>
          <w:color w:val="FF0000"/>
          <w:sz w:val="16"/>
          <w:szCs w:val="16"/>
          <w:u w:val="single"/>
        </w:rPr>
        <w:t>(TJMS-2023)</w:t>
      </w:r>
    </w:p>
    <w:p w14:paraId="160DA6A0" w14:textId="77777777" w:rsidR="004440D7" w:rsidRPr="00537E5F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Na hipótese deste artigo, far-se-á, na cédula, menção do orçamento, que a ela ficará vinculado.</w:t>
      </w:r>
    </w:p>
    <w:p w14:paraId="24BE01AC" w14:textId="75D4A46C" w:rsidR="004440D7" w:rsidRPr="003344C9" w:rsidRDefault="004440D7" w:rsidP="003344C9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2" w:name="art3"/>
      <w:bookmarkEnd w:id="2"/>
      <w:r w:rsidRPr="003344C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3344C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os efeitos desta Lei, será dispensada a descrição a que se refere o </w:t>
      </w:r>
      <w:hyperlink r:id="rId6" w:anchor="art14v" w:history="1">
        <w:r w:rsidRPr="003344C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inciso V do artigo 14 do Decreto-lei nº 413, de 9 de janeiro de 1969</w:t>
        </w:r>
      </w:hyperlink>
      <w:r w:rsidRPr="003344C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quando a garantia se constituir através de penhor de títulos de crédito, hipótese em que se estabelecerá apenas o valor global</w:t>
      </w:r>
      <w:r w:rsidRPr="003344C9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344C9" w:rsidRPr="003344C9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344C9" w:rsidRPr="003344C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(TJMS-2023)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44C9" w:rsidRPr="004F17F1" w14:paraId="7C809D2C" w14:textId="77777777" w:rsidTr="00BC1237">
        <w:tc>
          <w:tcPr>
            <w:tcW w:w="8494" w:type="dxa"/>
            <w:shd w:val="clear" w:color="auto" w:fill="CCFFFF"/>
          </w:tcPr>
          <w:p w14:paraId="14468B3B" w14:textId="715805B6" w:rsidR="003344C9" w:rsidRPr="003344C9" w:rsidRDefault="003344C9" w:rsidP="003344C9">
            <w:pPr>
              <w:ind w:firstLine="451"/>
              <w:jc w:val="both"/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</w:pPr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>Art</w:t>
            </w:r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>.</w:t>
            </w:r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 xml:space="preserve"> 14. A cédula de crédito industrial conterá os seguintes requisitos, lançados no contexto:</w:t>
            </w:r>
          </w:p>
          <w:p w14:paraId="61906BB3" w14:textId="17DB3058" w:rsidR="003344C9" w:rsidRPr="003344C9" w:rsidRDefault="003344C9" w:rsidP="003344C9">
            <w:pPr>
              <w:ind w:firstLine="451"/>
              <w:jc w:val="both"/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</w:pPr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 xml:space="preserve">V - Descrição dos bens objeto do penhor, ou da alienação fiduciária, que se indicarão pela espécie, qualidade, quantidade e marca, se houver, além do local ou do depósito de sua situação, indicando-se, no caso de hipoteca, situação, dimensões, confrontações, benfeitorias, título e data de aquisição do imóvel e anotações (número, livro e </w:t>
            </w:r>
            <w:proofErr w:type="spellStart"/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>fôlha</w:t>
            </w:r>
            <w:proofErr w:type="spellEnd"/>
            <w:r w:rsidRPr="003344C9">
              <w:rPr>
                <w:rFonts w:ascii="Book Antiqua" w:eastAsia="Times New Roman" w:hAnsi="Book Antiqua" w:cs="Times New Roman"/>
                <w:bCs/>
                <w:iCs/>
                <w:sz w:val="18"/>
                <w:szCs w:val="18"/>
                <w:lang w:eastAsia="pt-BR"/>
              </w:rPr>
              <w:t>) do registro imobiliário.</w:t>
            </w:r>
          </w:p>
        </w:tc>
      </w:tr>
    </w:tbl>
    <w:p w14:paraId="6D1A9772" w14:textId="77777777" w:rsidR="003344C9" w:rsidRDefault="003344C9" w:rsidP="003344C9">
      <w:pPr>
        <w:spacing w:after="0" w:line="240" w:lineRule="auto"/>
        <w:ind w:firstLine="52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44C9" w:rsidRPr="004F17F1" w14:paraId="5BCEA5B8" w14:textId="77777777" w:rsidTr="00BC1237">
        <w:tc>
          <w:tcPr>
            <w:tcW w:w="8494" w:type="dxa"/>
            <w:shd w:val="clear" w:color="auto" w:fill="CCFFFF"/>
          </w:tcPr>
          <w:p w14:paraId="3030D0FF" w14:textId="513E065D" w:rsidR="003344C9" w:rsidRPr="00296709" w:rsidRDefault="003344C9" w:rsidP="00BC123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TJMS-2023-FGV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Paranhos &amp; </w:t>
            </w:r>
            <w:proofErr w:type="spellStart"/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Juti</w:t>
            </w:r>
            <w:proofErr w:type="spellEnd"/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Ltda., sociedade empresária cujo objeto é a comercialização de artigos importados, com sede em Angélica/MS, obteve empréstimo para ampliação de seu estabelecimento no valor de cinco milhões de reais. A dívida foi representada em cédula de crédito comercial com garantia pignoratícia de noventa notas promissórias transferidas mediante endosso-penhor em favor da beneficiária da cédula. No corpo da cédula não foram descritos os valores de cada nota promissória, seus emitentes, praças de emissão e pagamento, datas de vencimento.</w:t>
            </w:r>
            <w:r w:rsid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proofErr w:type="gramStart"/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Houve</w:t>
            </w:r>
            <w:proofErr w:type="gramEnd"/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tão somente menção ao valor global dos títulos. Consideradas tais informações, é correto afirmar que</w:t>
            </w:r>
            <w:r w:rsid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é dispensada a descrição individualizada na cédula de crédito comercial das notas promissórias </w:t>
            </w:r>
            <w:r w:rsidR="00AE3E74" w:rsidRPr="00AE3E7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lastRenderedPageBreak/>
              <w:t>endossadas em penhor em favor do beneficiário, bastando a indicação do valor global</w:t>
            </w:r>
            <w:r w:rsidRPr="00537E5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art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s</w:t>
            </w:r>
            <w:proofErr w:type="spellEnd"/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. </w:t>
            </w:r>
            <w:r w:rsidR="00AE3E7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3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º</w:t>
            </w:r>
            <w:r w:rsidR="00AE3E7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, Lei 6840 c/c art. 14, V, Decreto-Lei 413.</w:t>
            </w:r>
          </w:p>
        </w:tc>
      </w:tr>
    </w:tbl>
    <w:p w14:paraId="2852EA25" w14:textId="58D1D5E4" w:rsidR="004440D7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537E5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4º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não identificação dos bens objeto da alienação fiduciária cedular </w:t>
      </w:r>
      <w:r w:rsidRPr="00537E5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retira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eficácia da garantia, que incidirá sobre outros de mesmo gênero, quantidade e qualidade.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37E5F" w:rsidRPr="004F17F1" w14:paraId="6BF7DCFD" w14:textId="77777777" w:rsidTr="007F5837">
        <w:tc>
          <w:tcPr>
            <w:tcW w:w="8494" w:type="dxa"/>
            <w:shd w:val="clear" w:color="auto" w:fill="CCFFFF"/>
          </w:tcPr>
          <w:p w14:paraId="20CCCD97" w14:textId="3EA9C634" w:rsidR="00537E5F" w:rsidRPr="00296709" w:rsidRDefault="00537E5F" w:rsidP="00537E5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332DBC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Advogado/Banco d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e</w:t>
            </w:r>
            <w:r w:rsidRPr="00332DBC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Brasília</w:t>
            </w:r>
            <w:r w:rsidRPr="00332DBC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10</w:t>
            </w:r>
            <w:r w:rsidRPr="00332DBC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537E5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Acerca da disciplina jurídica dos títulos de crédito, julgue o ite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m s</w:t>
            </w:r>
            <w:r w:rsidRPr="00537E5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ubsequente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37E5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Na emissão de cédula de crédito comercial, a não identificação dos bens objeto da alienação fiduciária cedular não retira a eficácia da garantia.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art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s</w:t>
            </w:r>
            <w:proofErr w:type="spellEnd"/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1º e 4º</w:t>
            </w:r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AE3E7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Lei 6840</w:t>
            </w:r>
            <w:r w:rsidRPr="000D5F6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0FED4BEF" w14:textId="5B67FDC8" w:rsidR="004440D7" w:rsidRPr="00EA2202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bookmarkStart w:id="4" w:name="art5"/>
      <w:bookmarkEnd w:id="4"/>
      <w:r w:rsidRPr="0024103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24103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Aplicam-se à Cédula de Crédito Comercial e à Nota de Crédito Comercial as normas do </w:t>
      </w:r>
      <w:hyperlink r:id="rId7" w:history="1">
        <w:r w:rsidRPr="0024103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Decreto-lei nº 413, de 9 de janeiro 1969,</w:t>
        </w:r>
      </w:hyperlink>
      <w:r w:rsidRPr="0024103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inclusive quanto aos modelos anexos àquele diploma, respeitadas, em cada caso, a respectiva denominação e as disposições desta Lei</w:t>
      </w:r>
      <w:r w:rsidRPr="00EA220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41037" w:rsidRPr="00EA220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41037" w:rsidRPr="00EA2202">
        <w:rPr>
          <w:rFonts w:ascii="Book Antiqua" w:hAnsi="Book Antiqua"/>
          <w:b/>
          <w:color w:val="FF0000"/>
          <w:sz w:val="16"/>
          <w:szCs w:val="16"/>
          <w:u w:val="single"/>
        </w:rPr>
        <w:t>(Cartórios/TJES-2013)</w:t>
      </w:r>
      <w:r w:rsidR="00C122CF" w:rsidRPr="00EA220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5" w:name="_Hlk132717626"/>
      <w:r w:rsidR="00C122CF" w:rsidRPr="00EA2202">
        <w:rPr>
          <w:rFonts w:ascii="Book Antiqua" w:hAnsi="Book Antiqua"/>
          <w:b/>
          <w:color w:val="FF0000"/>
          <w:sz w:val="16"/>
          <w:szCs w:val="16"/>
          <w:u w:val="single"/>
        </w:rPr>
        <w:t>(Cartórios/TJRJ-2017)</w:t>
      </w:r>
      <w:bookmarkEnd w:id="5"/>
    </w:p>
    <w:p w14:paraId="1D86D609" w14:textId="77777777" w:rsidR="004440D7" w:rsidRPr="00537E5F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6"/>
      <w:bookmarkEnd w:id="6"/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Esta Lei entrará em vigor na data de sua publicação, revogadas as disposições em contrário.</w:t>
      </w:r>
    </w:p>
    <w:p w14:paraId="58CDD250" w14:textId="77777777" w:rsidR="004440D7" w:rsidRPr="00537E5F" w:rsidRDefault="004440D7" w:rsidP="004440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em 3 de novembro de 1980; 159º da Independência e 92º da República.</w:t>
      </w:r>
    </w:p>
    <w:p w14:paraId="6B0A25FF" w14:textId="77777777" w:rsidR="004440D7" w:rsidRPr="00537E5F" w:rsidRDefault="004440D7" w:rsidP="004440D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JOÃO FIGUEIREDO</w:t>
      </w:r>
      <w:r w:rsidRPr="00537E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537E5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Ernane Galvêas</w:t>
      </w:r>
      <w:r w:rsidRPr="00537E5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João Camilo Penna</w:t>
      </w:r>
    </w:p>
    <w:p w14:paraId="12E22AC8" w14:textId="406C8056" w:rsidR="0054467F" w:rsidRPr="00537E5F" w:rsidRDefault="004440D7" w:rsidP="00EA220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37E5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4.11.1980</w:t>
      </w:r>
    </w:p>
    <w:sectPr w:rsidR="0054467F" w:rsidRPr="00537E5F" w:rsidSect="00AA015E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145833">
    <w:abstractNumId w:val="1"/>
  </w:num>
  <w:num w:numId="2" w16cid:durableId="159963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EA"/>
    <w:rsid w:val="00241037"/>
    <w:rsid w:val="002F5574"/>
    <w:rsid w:val="003344C9"/>
    <w:rsid w:val="004440D7"/>
    <w:rsid w:val="00537E5F"/>
    <w:rsid w:val="0054467F"/>
    <w:rsid w:val="008F72EA"/>
    <w:rsid w:val="009267B2"/>
    <w:rsid w:val="00AA015E"/>
    <w:rsid w:val="00AE3E74"/>
    <w:rsid w:val="00C122CF"/>
    <w:rsid w:val="00EA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C02E3"/>
  <w15:chartTrackingRefBased/>
  <w15:docId w15:val="{311D79E4-DE5E-4761-8A75-26CBAB6A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37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37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del%20413-1969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Decreto-Lei/1965-1988/Del0413.htm" TargetMode="External"/><Relationship Id="rId5" Type="http://schemas.openxmlformats.org/officeDocument/2006/relationships/hyperlink" Target="http://legislacao.planalto.gov.br/legisla/legislacao.nsf/Viw_Identificacao/lei%206.840-1980?Open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763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10</cp:revision>
  <dcterms:created xsi:type="dcterms:W3CDTF">2019-09-07T17:20:00Z</dcterms:created>
  <dcterms:modified xsi:type="dcterms:W3CDTF">2023-08-04T22:05:00Z</dcterms:modified>
</cp:coreProperties>
</file>