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F006D" w14:textId="04115291" w:rsidR="00FD462D" w:rsidRPr="00FD462D" w:rsidRDefault="00FD462D" w:rsidP="00FD462D">
      <w:pPr>
        <w:pStyle w:val="NormalWeb"/>
        <w:shd w:val="clear" w:color="auto" w:fill="FFFFFF"/>
        <w:jc w:val="center"/>
        <w:rPr>
          <w:rStyle w:val="Forte"/>
          <w:rFonts w:ascii="Book Antiqua" w:hAnsi="Book Antiqua"/>
          <w:color w:val="FF0000"/>
          <w:sz w:val="19"/>
          <w:szCs w:val="19"/>
        </w:rPr>
      </w:pPr>
      <w:r w:rsidRPr="00FD462D">
        <w:rPr>
          <w:rStyle w:val="Forte"/>
          <w:rFonts w:ascii="Book Antiqua" w:hAnsi="Book Antiqua"/>
          <w:color w:val="FF0000"/>
          <w:sz w:val="19"/>
          <w:szCs w:val="19"/>
        </w:rPr>
        <w:t xml:space="preserve">(Atualização em </w:t>
      </w:r>
      <w:r w:rsidR="0064767A">
        <w:rPr>
          <w:rStyle w:val="Forte"/>
          <w:rFonts w:ascii="Book Antiqua" w:hAnsi="Book Antiqua"/>
          <w:color w:val="FF0000"/>
          <w:sz w:val="19"/>
          <w:szCs w:val="19"/>
        </w:rPr>
        <w:t>28/01/2022</w:t>
      </w:r>
      <w:r w:rsidRPr="00FD462D">
        <w:rPr>
          <w:rStyle w:val="Forte"/>
          <w:rFonts w:ascii="Book Antiqua" w:hAnsi="Book Antiqua"/>
          <w:color w:val="FF0000"/>
          <w:sz w:val="19"/>
          <w:szCs w:val="19"/>
        </w:rPr>
        <w:t>: questões de concurso)</w:t>
      </w:r>
    </w:p>
    <w:p w14:paraId="23DBC503" w14:textId="2A80998A"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Deliberação CSDP nº 89, de 08 de agosto de 2008 (Consolidada)</w:t>
      </w:r>
    </w:p>
    <w:p w14:paraId="4121BC96"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nfase"/>
          <w:rFonts w:ascii="Book Antiqua" w:hAnsi="Book Antiqua"/>
          <w:color w:val="000000"/>
          <w:sz w:val="19"/>
          <w:szCs w:val="19"/>
        </w:rPr>
        <w:t> </w:t>
      </w:r>
    </w:p>
    <w:p w14:paraId="464C9EAF" w14:textId="77777777" w:rsidR="00FD462D" w:rsidRPr="00FD462D" w:rsidRDefault="00FD462D" w:rsidP="00FD462D">
      <w:pPr>
        <w:pStyle w:val="NormalWeb"/>
        <w:shd w:val="clear" w:color="auto" w:fill="FFFFFF"/>
        <w:spacing w:before="0" w:beforeAutospacing="0" w:after="0" w:afterAutospacing="0"/>
        <w:ind w:left="3402"/>
        <w:jc w:val="both"/>
        <w:rPr>
          <w:rFonts w:ascii="Book Antiqua" w:hAnsi="Book Antiqua"/>
          <w:color w:val="000000"/>
          <w:sz w:val="19"/>
          <w:szCs w:val="19"/>
        </w:rPr>
      </w:pPr>
      <w:r w:rsidRPr="00FD462D">
        <w:rPr>
          <w:rStyle w:val="nfase"/>
          <w:rFonts w:ascii="Book Antiqua" w:hAnsi="Book Antiqua"/>
          <w:color w:val="000000"/>
          <w:sz w:val="19"/>
          <w:szCs w:val="19"/>
        </w:rPr>
        <w:t>Regulamenta as hipóteses de denegação de atendimento pela Defensoria Pública, concernentes a interesses individuais.</w:t>
      </w:r>
    </w:p>
    <w:p w14:paraId="68BB1704" w14:textId="04AA5CCC"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O </w:t>
      </w:r>
      <w:r w:rsidRPr="00FD462D">
        <w:rPr>
          <w:rFonts w:ascii="Book Antiqua" w:hAnsi="Book Antiqua"/>
          <w:caps/>
          <w:color w:val="000000"/>
          <w:sz w:val="19"/>
          <w:szCs w:val="19"/>
        </w:rPr>
        <w:t>CONSELHO SUPERIOR DA DEFENSORIA PÚBLICA DO ESTADO</w:t>
      </w:r>
      <w:r w:rsidRPr="00FD462D">
        <w:rPr>
          <w:rFonts w:ascii="Book Antiqua" w:hAnsi="Book Antiqua"/>
          <w:color w:val="000000"/>
          <w:sz w:val="19"/>
          <w:szCs w:val="19"/>
        </w:rPr>
        <w:t>,</w:t>
      </w:r>
    </w:p>
    <w:p w14:paraId="74B2E4F9" w14:textId="16B6B14A"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Considerando </w:t>
      </w:r>
      <w:r w:rsidRPr="00FD462D">
        <w:rPr>
          <w:rFonts w:ascii="Book Antiqua" w:hAnsi="Book Antiqua"/>
          <w:color w:val="000000"/>
          <w:sz w:val="19"/>
          <w:szCs w:val="19"/>
        </w:rPr>
        <w:t>os preceitos constitucionais da igualdade, da publicidade, da informação e do acesso à justiça;</w:t>
      </w:r>
    </w:p>
    <w:p w14:paraId="3FF71D18" w14:textId="79BC19AE"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Considerando </w:t>
      </w:r>
      <w:r w:rsidRPr="00FD462D">
        <w:rPr>
          <w:rFonts w:ascii="Book Antiqua" w:hAnsi="Book Antiqua"/>
          <w:color w:val="000000"/>
          <w:sz w:val="19"/>
          <w:szCs w:val="19"/>
        </w:rPr>
        <w:t>que o disposto no artigo 5º, LXXIV, da Constituição Federal preceitua que a assistência jurídica integral e gratuita deve ser prestada aos que comprovem insuficiência de recursos;</w:t>
      </w:r>
    </w:p>
    <w:p w14:paraId="2DA74C6D" w14:textId="40321216"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Considerando</w:t>
      </w:r>
      <w:r w:rsidRPr="00FD462D">
        <w:rPr>
          <w:rFonts w:ascii="Book Antiqua" w:hAnsi="Book Antiqua"/>
          <w:color w:val="000000"/>
          <w:sz w:val="19"/>
          <w:szCs w:val="19"/>
        </w:rPr>
        <w:t> que a Lei Complementar Estadual nº 988/06 preceitua como atribuições institucionais da Defensoria Pública do Estado a prestação de assistência jurídica à pessoa física e à entidade civil que tenha, dentre as suas finalidades, a tutela de interesses dos necessitados, desde que não disponham de recursos financeiros para a atuação em juízo;</w:t>
      </w:r>
    </w:p>
    <w:p w14:paraId="545730D7" w14:textId="5BECA2CB"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Considerando</w:t>
      </w:r>
      <w:r w:rsidRPr="00FD462D">
        <w:rPr>
          <w:rFonts w:ascii="Book Antiqua" w:hAnsi="Book Antiqua"/>
          <w:color w:val="000000"/>
          <w:sz w:val="19"/>
          <w:szCs w:val="19"/>
        </w:rPr>
        <w:t> que a Lei Complementar Estadual nº 988/06, no seu artigo 6º, inciso I, prevê como direito das pessoas que buscam atendimento na Defensoria Pública a informação, incluindo aquelas referentes aos procedimentos adotados para o acesso a exames, formulários e outros dados necessários à execução das funções e às decisões proferidas e a respectiva motivação, inclusive opiniões divergentes, constantes dos procedimentos administrativos em que figure o interessado;</w:t>
      </w:r>
    </w:p>
    <w:p w14:paraId="12654DCE" w14:textId="202E268E"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Considerando</w:t>
      </w:r>
      <w:r w:rsidRPr="00FD462D">
        <w:rPr>
          <w:rFonts w:ascii="Book Antiqua" w:hAnsi="Book Antiqua"/>
          <w:color w:val="000000"/>
          <w:sz w:val="19"/>
          <w:szCs w:val="19"/>
        </w:rPr>
        <w:t> as sugestões apresentadas pela sociedade civil, extraídas das pré-conferências regionais e da conferência estadual da Defensoria Pública, que concretizaram a participação dos destinatários do serviço na definição das diretrizes institucionais, nos termos previstos no artigo 6º, inciso III, da Lei Complementar Estadual nº 988/06;</w:t>
      </w:r>
    </w:p>
    <w:p w14:paraId="200F6CD5" w14:textId="2589E323"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Considerando </w:t>
      </w:r>
      <w:r w:rsidRPr="00FD462D">
        <w:rPr>
          <w:rFonts w:ascii="Book Antiqua" w:hAnsi="Book Antiqua"/>
          <w:color w:val="000000"/>
          <w:sz w:val="19"/>
          <w:szCs w:val="19"/>
        </w:rPr>
        <w:t>que os serviços prestados pelos conveniados da Defensoria Pública do Estado de São Paulo devem seguir os mesmos critérios para prestação da assistência jurídica integral e gratuita adotados por esta;</w:t>
      </w:r>
    </w:p>
    <w:p w14:paraId="3E0AA595" w14:textId="35DB8F7B"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DELIBERA </w:t>
      </w:r>
      <w:r w:rsidRPr="00FD462D">
        <w:rPr>
          <w:rFonts w:ascii="Book Antiqua" w:hAnsi="Book Antiqua"/>
          <w:color w:val="000000"/>
          <w:sz w:val="19"/>
          <w:szCs w:val="19"/>
        </w:rPr>
        <w:t>fixar os parâmetros objetivos e procedimentos para a denegação de atendimento pela Defensoria Pública, nas hipóteses de demandas individuais.</w:t>
      </w:r>
    </w:p>
    <w:p w14:paraId="397F1E98"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w:t>
      </w:r>
    </w:p>
    <w:p w14:paraId="5CC58269"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CAPÍTULO I - DAS DISPOSIÇÕES PRELIMINARES</w:t>
      </w:r>
    </w:p>
    <w:p w14:paraId="5BC5056E" w14:textId="1EE4B362"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w:t>
      </w:r>
      <w:r w:rsidRPr="00FD462D">
        <w:rPr>
          <w:rStyle w:val="Forte"/>
          <w:rFonts w:ascii="Book Antiqua" w:hAnsi="Book Antiqua"/>
          <w:color w:val="000000"/>
          <w:sz w:val="19"/>
          <w:szCs w:val="19"/>
          <w:highlight w:val="magenta"/>
        </w:rPr>
        <w:t>Artigo 1º</w:t>
      </w:r>
      <w:r w:rsidRPr="00FD462D">
        <w:rPr>
          <w:rStyle w:val="Forte"/>
          <w:rFonts w:ascii="Book Antiqua" w:hAnsi="Book Antiqua"/>
          <w:color w:val="000000"/>
          <w:sz w:val="19"/>
          <w:szCs w:val="19"/>
        </w:rPr>
        <w:t>. </w:t>
      </w:r>
      <w:r w:rsidRPr="00FD462D">
        <w:rPr>
          <w:rFonts w:ascii="Book Antiqua" w:hAnsi="Book Antiqua"/>
          <w:color w:val="000000"/>
          <w:sz w:val="19"/>
          <w:szCs w:val="19"/>
        </w:rPr>
        <w:t>A denegação de atendimento pela Defensoria Pública, no que tange a interesses individuais observará o procedimento estabelecido na presente deliberação, e se dará nas seguintes hipóteses:</w:t>
      </w:r>
      <w:r w:rsidR="0064767A">
        <w:rPr>
          <w:rFonts w:ascii="Book Antiqua" w:hAnsi="Book Antiqua"/>
          <w:color w:val="000000"/>
          <w:sz w:val="19"/>
          <w:szCs w:val="19"/>
        </w:rPr>
        <w:t xml:space="preserve"> </w:t>
      </w:r>
      <w:r w:rsidR="0064767A" w:rsidRPr="0064767A">
        <w:rPr>
          <w:rFonts w:ascii="Book Antiqua" w:hAnsi="Book Antiqua"/>
          <w:b/>
          <w:bCs/>
          <w:color w:val="FF0000"/>
          <w:sz w:val="19"/>
          <w:szCs w:val="19"/>
          <w:u w:val="single"/>
        </w:rPr>
        <w:t>(DPESP-2019)</w:t>
      </w:r>
    </w:p>
    <w:p w14:paraId="0D5A7212" w14:textId="303A9B96"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I - não caracterização da hipossuficiência;</w:t>
      </w:r>
      <w:r w:rsidR="0064767A">
        <w:rPr>
          <w:rFonts w:ascii="Book Antiqua" w:hAnsi="Book Antiqua"/>
          <w:color w:val="000000"/>
          <w:sz w:val="19"/>
          <w:szCs w:val="19"/>
        </w:rPr>
        <w:t xml:space="preserve"> </w:t>
      </w:r>
      <w:r w:rsidR="0064767A" w:rsidRPr="0064767A">
        <w:rPr>
          <w:rFonts w:ascii="Book Antiqua" w:hAnsi="Book Antiqua"/>
          <w:b/>
          <w:bCs/>
          <w:color w:val="FF0000"/>
          <w:sz w:val="19"/>
          <w:szCs w:val="19"/>
          <w:u w:val="single"/>
        </w:rPr>
        <w:t>(DPESP-2019)</w:t>
      </w:r>
    </w:p>
    <w:p w14:paraId="61D6CDB1" w14:textId="7CEB04C5"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II- manifesto descabimento da medida pretendida ou inconveniência aos interesses da parte; e</w:t>
      </w:r>
      <w:r w:rsidR="0064767A">
        <w:rPr>
          <w:rFonts w:ascii="Book Antiqua" w:hAnsi="Book Antiqua"/>
          <w:color w:val="000000"/>
          <w:sz w:val="19"/>
          <w:szCs w:val="19"/>
        </w:rPr>
        <w:t xml:space="preserve"> </w:t>
      </w:r>
      <w:r w:rsidR="0064767A" w:rsidRPr="0064767A">
        <w:rPr>
          <w:rFonts w:ascii="Book Antiqua" w:hAnsi="Book Antiqua"/>
          <w:b/>
          <w:bCs/>
          <w:color w:val="FF0000"/>
          <w:sz w:val="19"/>
          <w:szCs w:val="19"/>
          <w:u w:val="single"/>
        </w:rPr>
        <w:t>(DPESP-2019)</w:t>
      </w:r>
    </w:p>
    <w:p w14:paraId="089DDF23" w14:textId="5DCEB58D"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III- quebra na relação de confiança.</w:t>
      </w:r>
      <w:r w:rsidR="0064767A">
        <w:rPr>
          <w:rFonts w:ascii="Book Antiqua" w:hAnsi="Book Antiqua"/>
          <w:color w:val="000000"/>
          <w:sz w:val="19"/>
          <w:szCs w:val="19"/>
        </w:rPr>
        <w:t xml:space="preserve"> </w:t>
      </w:r>
      <w:r w:rsidR="0064767A" w:rsidRPr="0064767A">
        <w:rPr>
          <w:rFonts w:ascii="Book Antiqua" w:hAnsi="Book Antiqua"/>
          <w:b/>
          <w:bCs/>
          <w:color w:val="FF0000"/>
          <w:sz w:val="19"/>
          <w:szCs w:val="19"/>
          <w:u w:val="single"/>
        </w:rPr>
        <w:t>(DPESP-2019)</w:t>
      </w:r>
    </w:p>
    <w:p w14:paraId="4EF0B564" w14:textId="0730DA94"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lastRenderedPageBreak/>
        <w:t> </w:t>
      </w:r>
      <w:r w:rsidRPr="00FD462D">
        <w:rPr>
          <w:rStyle w:val="Forte"/>
          <w:rFonts w:ascii="Book Antiqua" w:hAnsi="Book Antiqua"/>
          <w:color w:val="000000"/>
          <w:sz w:val="19"/>
          <w:szCs w:val="19"/>
          <w:highlight w:val="magenta"/>
        </w:rPr>
        <w:t>Parágrafo único</w:t>
      </w:r>
      <w:r w:rsidRPr="00FD462D">
        <w:rPr>
          <w:rStyle w:val="Forte"/>
          <w:rFonts w:ascii="Book Antiqua" w:hAnsi="Book Antiqua"/>
          <w:color w:val="000000"/>
          <w:sz w:val="19"/>
          <w:szCs w:val="19"/>
        </w:rPr>
        <w:t>. </w:t>
      </w:r>
      <w:r w:rsidRPr="00FD462D">
        <w:rPr>
          <w:rFonts w:ascii="Book Antiqua" w:hAnsi="Book Antiqua"/>
          <w:color w:val="000000"/>
          <w:sz w:val="19"/>
          <w:szCs w:val="19"/>
        </w:rPr>
        <w:t>Cumpre ao Defensor Público se pautar pela concretização do direito de informação conferido a todas as pessoas que buscam o atendimento na Defensoria Pública, ainda que se trate de hipótese de denegação de atendimento.</w:t>
      </w:r>
      <w:r>
        <w:rPr>
          <w:rFonts w:ascii="Book Antiqua" w:hAnsi="Book Antiqua"/>
          <w:color w:val="000000"/>
          <w:sz w:val="19"/>
          <w:szCs w:val="19"/>
        </w:rPr>
        <w:t xml:space="preserve"> </w:t>
      </w:r>
      <w:r w:rsidRPr="00FD462D">
        <w:rPr>
          <w:rFonts w:ascii="Book Antiqua" w:hAnsi="Book Antiqua"/>
          <w:b/>
          <w:bCs/>
          <w:color w:val="FF0000"/>
          <w:sz w:val="19"/>
          <w:szCs w:val="19"/>
          <w:u w:val="single"/>
        </w:rPr>
        <w:t>(DPESP-2015</w:t>
      </w:r>
      <w:r w:rsidR="0064767A">
        <w:rPr>
          <w:rFonts w:ascii="Book Antiqua" w:hAnsi="Book Antiqua"/>
          <w:b/>
          <w:bCs/>
          <w:color w:val="FF0000"/>
          <w:sz w:val="19"/>
          <w:szCs w:val="19"/>
          <w:u w:val="single"/>
        </w:rPr>
        <w:t>/2019</w:t>
      </w:r>
      <w:r w:rsidRPr="00FD462D">
        <w:rPr>
          <w:rFonts w:ascii="Book Antiqua" w:hAnsi="Book Antiqua"/>
          <w:b/>
          <w:bCs/>
          <w:color w:val="FF0000"/>
          <w:sz w:val="19"/>
          <w:szCs w:val="19"/>
          <w:u w:val="single"/>
        </w:rPr>
        <w:t>)</w:t>
      </w:r>
    </w:p>
    <w:p w14:paraId="54535E9B" w14:textId="7175CC41"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r w:rsidRPr="00FD462D">
        <w:rPr>
          <w:rStyle w:val="Forte"/>
          <w:rFonts w:ascii="Book Antiqua" w:hAnsi="Book Antiqua"/>
          <w:color w:val="000000"/>
          <w:sz w:val="19"/>
          <w:szCs w:val="19"/>
        </w:rPr>
        <w:t>CAPÍTULO II – DA DENEGAÇÃO EM RAZÃO DA SITUAÇÃO ECONÔMICO-FINANCEIRA</w:t>
      </w:r>
    </w:p>
    <w:p w14:paraId="39DA891E" w14:textId="0132BAAA"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w:t>
      </w:r>
      <w:r w:rsidRPr="0064767A">
        <w:rPr>
          <w:rStyle w:val="Forte"/>
          <w:rFonts w:ascii="Book Antiqua" w:hAnsi="Book Antiqua"/>
          <w:color w:val="000000"/>
          <w:sz w:val="19"/>
          <w:szCs w:val="19"/>
          <w:highlight w:val="magenta"/>
        </w:rPr>
        <w:t>Artigo 2º</w:t>
      </w:r>
      <w:r w:rsidRPr="00FD462D">
        <w:rPr>
          <w:rFonts w:ascii="Book Antiqua" w:hAnsi="Book Antiqua"/>
          <w:color w:val="000000"/>
          <w:sz w:val="19"/>
          <w:szCs w:val="19"/>
        </w:rPr>
        <w:t>. Presume-se necessitada a pessoa natural integrante de entidade familiar que atenda, cumulativamente, as seguintes condições:</w:t>
      </w:r>
      <w:r w:rsidR="0064767A">
        <w:rPr>
          <w:rFonts w:ascii="Book Antiqua" w:hAnsi="Book Antiqua"/>
          <w:color w:val="000000"/>
          <w:sz w:val="19"/>
          <w:szCs w:val="19"/>
        </w:rPr>
        <w:t xml:space="preserve"> </w:t>
      </w:r>
      <w:r w:rsidR="0064767A" w:rsidRPr="0064767A">
        <w:rPr>
          <w:rFonts w:ascii="Book Antiqua" w:hAnsi="Book Antiqua"/>
          <w:b/>
          <w:bCs/>
          <w:color w:val="FF0000"/>
          <w:sz w:val="19"/>
          <w:szCs w:val="19"/>
          <w:u w:val="single"/>
        </w:rPr>
        <w:t>(DPESP-2019)</w:t>
      </w:r>
    </w:p>
    <w:p w14:paraId="045AA14A" w14:textId="4C32B932"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I – aufira renda familiar mensal não superior </w:t>
      </w:r>
      <w:r w:rsidRPr="00FD462D">
        <w:rPr>
          <w:rStyle w:val="Forte"/>
          <w:rFonts w:ascii="Book Antiqua" w:hAnsi="Book Antiqua"/>
          <w:color w:val="000000"/>
          <w:sz w:val="19"/>
          <w:szCs w:val="19"/>
        </w:rPr>
        <w:t>a três salários mínimos federais</w:t>
      </w:r>
      <w:r w:rsidRPr="00FD462D">
        <w:rPr>
          <w:rFonts w:ascii="Book Antiqua" w:hAnsi="Book Antiqua"/>
          <w:color w:val="000000"/>
          <w:sz w:val="19"/>
          <w:szCs w:val="19"/>
        </w:rPr>
        <w:t>; (Inciso alterado pela Deliberação CSDP nº 137, de 25 de setembro de 2009.)</w:t>
      </w:r>
      <w:r w:rsidR="0064767A">
        <w:rPr>
          <w:rFonts w:ascii="Book Antiqua" w:hAnsi="Book Antiqua"/>
          <w:color w:val="000000"/>
          <w:sz w:val="19"/>
          <w:szCs w:val="19"/>
        </w:rPr>
        <w:t xml:space="preserve"> </w:t>
      </w:r>
      <w:r w:rsidR="0064767A" w:rsidRPr="0064767A">
        <w:rPr>
          <w:rFonts w:ascii="Book Antiqua" w:hAnsi="Book Antiqua"/>
          <w:b/>
          <w:bCs/>
          <w:color w:val="FF0000"/>
          <w:sz w:val="19"/>
          <w:szCs w:val="19"/>
          <w:u w:val="single"/>
        </w:rPr>
        <w:t>(DPESP-2019)</w:t>
      </w:r>
    </w:p>
    <w:p w14:paraId="23EA573F" w14:textId="432FC96A"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xml:space="preserve">II - não seja proprietária, titular de aquisição, herdeira, legatária ou usufrutuária de bens móveis, imóveis ou direitos, cujos valores ultrapassem a quantia equivalente a 5.000 (cinco mil) Unidades Fiscais do Estado de São Paulo - </w:t>
      </w:r>
      <w:proofErr w:type="spellStart"/>
      <w:r w:rsidRPr="00FD462D">
        <w:rPr>
          <w:rFonts w:ascii="Book Antiqua" w:hAnsi="Book Antiqua"/>
          <w:color w:val="000000"/>
          <w:sz w:val="19"/>
          <w:szCs w:val="19"/>
        </w:rPr>
        <w:t>UFESP´s</w:t>
      </w:r>
      <w:proofErr w:type="spellEnd"/>
      <w:r w:rsidRPr="00FD462D">
        <w:rPr>
          <w:rFonts w:ascii="Book Antiqua" w:hAnsi="Book Antiqua"/>
          <w:color w:val="000000"/>
          <w:sz w:val="19"/>
          <w:szCs w:val="19"/>
        </w:rPr>
        <w:t>.</w:t>
      </w:r>
      <w:r w:rsidR="0064767A">
        <w:rPr>
          <w:rFonts w:ascii="Book Antiqua" w:hAnsi="Book Antiqua"/>
          <w:color w:val="000000"/>
          <w:sz w:val="19"/>
          <w:szCs w:val="19"/>
        </w:rPr>
        <w:t xml:space="preserve"> </w:t>
      </w:r>
      <w:r w:rsidR="0064767A" w:rsidRPr="0064767A">
        <w:rPr>
          <w:rFonts w:ascii="Book Antiqua" w:hAnsi="Book Antiqua"/>
          <w:b/>
          <w:bCs/>
          <w:color w:val="FF0000"/>
          <w:sz w:val="19"/>
          <w:szCs w:val="19"/>
          <w:u w:val="single"/>
        </w:rPr>
        <w:t>(DPESP-2019)</w:t>
      </w:r>
    </w:p>
    <w:p w14:paraId="7021CAAD" w14:textId="3767C47D"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III - não possua recursos financeiros em aplicações ou investimentos em valor superior a 12 (doze) salários mínimos federais.</w:t>
      </w:r>
      <w:r w:rsidR="0064767A">
        <w:rPr>
          <w:rFonts w:ascii="Book Antiqua" w:hAnsi="Book Antiqua"/>
          <w:color w:val="000000"/>
          <w:sz w:val="19"/>
          <w:szCs w:val="19"/>
        </w:rPr>
        <w:t xml:space="preserve"> </w:t>
      </w:r>
      <w:r w:rsidR="0064767A" w:rsidRPr="0064767A">
        <w:rPr>
          <w:rFonts w:ascii="Book Antiqua" w:hAnsi="Book Antiqua"/>
          <w:b/>
          <w:bCs/>
          <w:color w:val="FF0000"/>
          <w:sz w:val="19"/>
          <w:szCs w:val="19"/>
          <w:u w:val="single"/>
        </w:rPr>
        <w:t>(DPESP-2019)</w:t>
      </w:r>
    </w:p>
    <w:p w14:paraId="6D86EB75" w14:textId="6A1DA9A3"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r w:rsidRPr="00FD462D">
        <w:rPr>
          <w:rStyle w:val="Forte"/>
          <w:rFonts w:ascii="Book Antiqua" w:hAnsi="Book Antiqua"/>
          <w:color w:val="000000"/>
          <w:sz w:val="19"/>
          <w:szCs w:val="19"/>
        </w:rPr>
        <w:t>§ 1º.</w:t>
      </w:r>
      <w:r w:rsidRPr="00FD462D">
        <w:rPr>
          <w:rFonts w:ascii="Book Antiqua" w:hAnsi="Book Antiqua"/>
          <w:color w:val="000000"/>
          <w:sz w:val="19"/>
          <w:szCs w:val="19"/>
        </w:rPr>
        <w:t> Os mesmos critérios acima se aplicam para a aferição da necessidade de pessoa natural não integrante de entidade familiar.</w:t>
      </w:r>
    </w:p>
    <w:p w14:paraId="5AF63140"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2º.</w:t>
      </w:r>
      <w:r w:rsidRPr="00FD462D">
        <w:rPr>
          <w:rFonts w:ascii="Book Antiqua" w:hAnsi="Book Antiqua"/>
          <w:color w:val="000000"/>
          <w:sz w:val="19"/>
          <w:szCs w:val="19"/>
        </w:rPr>
        <w:t> Para os fins dispostos nesta Deliberação, entidade familiar é toda comunhão de vida instituída com a finalidade de convivência familiar e que se mantém pela contribuição de seus membros. </w:t>
      </w:r>
      <w:r w:rsidRPr="00FD462D">
        <w:rPr>
          <w:rStyle w:val="nfase"/>
          <w:rFonts w:ascii="Book Antiqua" w:hAnsi="Book Antiqua"/>
          <w:color w:val="0070C0"/>
          <w:sz w:val="19"/>
          <w:szCs w:val="19"/>
        </w:rPr>
        <w:t>(Redação dada pela Deliberação CSDP nº 282, de 06 de setembro de 2013)</w:t>
      </w:r>
    </w:p>
    <w:p w14:paraId="072E3F39" w14:textId="7B50CB25" w:rsidR="00FD462D" w:rsidRPr="00FD462D" w:rsidRDefault="00FD462D" w:rsidP="00FD462D">
      <w:pPr>
        <w:pStyle w:val="NormalWeb"/>
        <w:shd w:val="clear" w:color="auto" w:fill="FFFFFF"/>
        <w:jc w:val="both"/>
        <w:rPr>
          <w:rFonts w:ascii="Book Antiqua" w:hAnsi="Book Antiqua"/>
          <w:color w:val="000000"/>
          <w:sz w:val="19"/>
          <w:szCs w:val="19"/>
        </w:rPr>
      </w:pPr>
      <w:r w:rsidRPr="0064767A">
        <w:rPr>
          <w:rStyle w:val="Forte"/>
          <w:rFonts w:ascii="Book Antiqua" w:hAnsi="Book Antiqua"/>
          <w:color w:val="000000"/>
          <w:sz w:val="19"/>
          <w:szCs w:val="19"/>
          <w:highlight w:val="magenta"/>
        </w:rPr>
        <w:t>§ 3º</w:t>
      </w:r>
      <w:r w:rsidRPr="00FD462D">
        <w:rPr>
          <w:rStyle w:val="Forte"/>
          <w:rFonts w:ascii="Book Antiqua" w:hAnsi="Book Antiqua"/>
          <w:color w:val="000000"/>
          <w:sz w:val="19"/>
          <w:szCs w:val="19"/>
        </w:rPr>
        <w:t>.</w:t>
      </w:r>
      <w:r w:rsidRPr="00FD462D">
        <w:rPr>
          <w:rFonts w:ascii="Book Antiqua" w:hAnsi="Book Antiqua"/>
          <w:color w:val="000000"/>
          <w:sz w:val="19"/>
          <w:szCs w:val="19"/>
        </w:rPr>
        <w:t> Renda familiar é a soma dos rendimentos brutos auferidos mensalmente pela totalidade dos membros da entidade familiar, maiores de dezesseis anos, excluindo-se os rendimentos concedidos por programas oficiais de transferência de renda e de benefícios assistenciais, bem como o valor comprovadamente pago a título de contribuição previdenciária oficial.</w:t>
      </w:r>
      <w:r w:rsidR="0064767A">
        <w:rPr>
          <w:rFonts w:ascii="Book Antiqua" w:hAnsi="Book Antiqua"/>
          <w:color w:val="000000"/>
          <w:sz w:val="19"/>
          <w:szCs w:val="19"/>
        </w:rPr>
        <w:t xml:space="preserve"> </w:t>
      </w:r>
      <w:r w:rsidR="0064767A" w:rsidRPr="0064767A">
        <w:rPr>
          <w:rFonts w:ascii="Book Antiqua" w:hAnsi="Book Antiqua"/>
          <w:b/>
          <w:bCs/>
          <w:color w:val="FF0000"/>
          <w:sz w:val="19"/>
          <w:szCs w:val="19"/>
          <w:u w:val="single"/>
        </w:rPr>
        <w:t>(DPESP-2019)</w:t>
      </w:r>
    </w:p>
    <w:p w14:paraId="7D64B79C"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4º.</w:t>
      </w:r>
      <w:r w:rsidRPr="00FD462D">
        <w:rPr>
          <w:rFonts w:ascii="Book Antiqua" w:hAnsi="Book Antiqua"/>
          <w:color w:val="000000"/>
          <w:sz w:val="19"/>
          <w:szCs w:val="19"/>
        </w:rPr>
        <w:t> O limite do valor da renda familiar previsto no inciso I deste artigo será de </w:t>
      </w:r>
      <w:r w:rsidRPr="00FD462D">
        <w:rPr>
          <w:rStyle w:val="Forte"/>
          <w:rFonts w:ascii="Book Antiqua" w:hAnsi="Book Antiqua"/>
          <w:color w:val="000000"/>
          <w:sz w:val="19"/>
          <w:szCs w:val="19"/>
        </w:rPr>
        <w:t>quatro salários mínimos federais, </w:t>
      </w:r>
      <w:r w:rsidRPr="00FD462D">
        <w:rPr>
          <w:rFonts w:ascii="Book Antiqua" w:hAnsi="Book Antiqua"/>
          <w:color w:val="000000"/>
          <w:sz w:val="19"/>
          <w:szCs w:val="19"/>
        </w:rPr>
        <w:t>quando houver fatores que evidenciem exclusão social, tais como: </w:t>
      </w:r>
      <w:r w:rsidRPr="00FD462D">
        <w:rPr>
          <w:rStyle w:val="nfase"/>
          <w:rFonts w:ascii="Book Antiqua" w:hAnsi="Book Antiqua"/>
          <w:color w:val="0070C0"/>
          <w:sz w:val="19"/>
          <w:szCs w:val="19"/>
        </w:rPr>
        <w:t>(Redação dada pela Deliberação CSDP nº 137, de 25 de setembro de 2009)</w:t>
      </w:r>
    </w:p>
    <w:p w14:paraId="34FF3BB1"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a)    entidade familiar composta por mais de 5 (cinco) membros;</w:t>
      </w:r>
    </w:p>
    <w:p w14:paraId="7F70FF77"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b) gastos mensais comprovados com tratamento médico por doença grave ou aquisição de medicamentos de uso contínuo; </w:t>
      </w:r>
      <w:r w:rsidRPr="00FD462D">
        <w:rPr>
          <w:rStyle w:val="nfase"/>
          <w:rFonts w:ascii="Book Antiqua" w:hAnsi="Book Antiqua"/>
          <w:color w:val="0070C0"/>
          <w:sz w:val="19"/>
          <w:szCs w:val="19"/>
        </w:rPr>
        <w:t>(Redação dada pela Deliberação CSDP nº 282, de 06 de setembro de 2013)</w:t>
      </w:r>
    </w:p>
    <w:p w14:paraId="5C1FFA7F"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c) entidade familiar composta por pessoa com deficiência ou transtorno global do desenvolvimento. </w:t>
      </w:r>
      <w:r w:rsidRPr="00FD462D">
        <w:rPr>
          <w:rStyle w:val="nfase"/>
          <w:rFonts w:ascii="Book Antiqua" w:hAnsi="Book Antiqua"/>
          <w:color w:val="0070C0"/>
          <w:sz w:val="19"/>
          <w:szCs w:val="19"/>
        </w:rPr>
        <w:t>(Redação dada pela Deliberação CSDP nº 282, de 06 de setembro de 2013)</w:t>
      </w:r>
    </w:p>
    <w:p w14:paraId="282ACBDF"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d)   entidade familiar composta por idoso ou egresso do sistema prisional, desde que constituída por 4 (quatro) ou mais membros.</w:t>
      </w:r>
    </w:p>
    <w:p w14:paraId="30516222"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§5º.</w:t>
      </w:r>
      <w:r w:rsidRPr="00FD462D">
        <w:rPr>
          <w:rFonts w:ascii="Book Antiqua" w:hAnsi="Book Antiqua"/>
          <w:color w:val="000000"/>
          <w:sz w:val="19"/>
          <w:szCs w:val="19"/>
        </w:rPr>
        <w:t> Na hipótese de colidência de interesses de membros de uma mesma entidade familiar, a renda mensal e o patrimônio líquido deverão ser considerados individualmente, inclusive nos casos de violência doméstica e familiar, hipóteses nas quais futura e eventual conciliação alcançada não afasta o atendimento pela Defensoria Pública. </w:t>
      </w:r>
      <w:r w:rsidRPr="00FD462D">
        <w:rPr>
          <w:rStyle w:val="nfase"/>
          <w:rFonts w:ascii="Book Antiqua" w:hAnsi="Book Antiqua"/>
          <w:color w:val="0070C0"/>
          <w:sz w:val="19"/>
          <w:szCs w:val="19"/>
        </w:rPr>
        <w:t>(Redação dada pela Deliberação CSDP nº 247, de 23 de março de 2012)</w:t>
      </w:r>
    </w:p>
    <w:p w14:paraId="3B7A9FDB"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6º. </w:t>
      </w:r>
      <w:r w:rsidRPr="00FD462D">
        <w:rPr>
          <w:rFonts w:ascii="Book Antiqua" w:hAnsi="Book Antiqua"/>
          <w:color w:val="000000"/>
          <w:sz w:val="19"/>
          <w:szCs w:val="19"/>
        </w:rPr>
        <w:t>Aplica-se o disposto no parágrafo anterior aos casos de separação, de divórcio, e de reconhecimento e dissolução de união estável consensuais.</w:t>
      </w:r>
    </w:p>
    <w:p w14:paraId="6A536AA6"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lastRenderedPageBreak/>
        <w:t>§ 7º.</w:t>
      </w:r>
      <w:r w:rsidRPr="00FD462D">
        <w:rPr>
          <w:rFonts w:ascii="Book Antiqua" w:hAnsi="Book Antiqua"/>
          <w:color w:val="000000"/>
          <w:sz w:val="19"/>
          <w:szCs w:val="19"/>
        </w:rPr>
        <w:t> Também se aplica o disposto no parágrafo 5º na hipótese de colidência de interesses jurídicos em relação à partilha de bens no inventário judicial ou extrajudicial. </w:t>
      </w:r>
      <w:r w:rsidRPr="00FD462D">
        <w:rPr>
          <w:rStyle w:val="nfase"/>
          <w:rFonts w:ascii="Book Antiqua" w:hAnsi="Book Antiqua"/>
          <w:color w:val="0070C0"/>
          <w:sz w:val="19"/>
          <w:szCs w:val="19"/>
        </w:rPr>
        <w:t>(Redação acrescentada pela Deliberação CSDP nº 137, de 25 de setembro de 2009).</w:t>
      </w:r>
    </w:p>
    <w:p w14:paraId="1D2F5732"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8º.</w:t>
      </w:r>
      <w:r w:rsidRPr="00FD462D">
        <w:rPr>
          <w:rFonts w:ascii="Book Antiqua" w:hAnsi="Book Antiqua"/>
          <w:color w:val="000000"/>
          <w:sz w:val="19"/>
          <w:szCs w:val="19"/>
        </w:rPr>
        <w:t> Nos casos de inventário, arrolamento e alvará deve-se considerar o quinhão hereditário cabível à entidade familiar. </w:t>
      </w:r>
      <w:r w:rsidRPr="00FD462D">
        <w:rPr>
          <w:rStyle w:val="nfase"/>
          <w:rFonts w:ascii="Book Antiqua" w:hAnsi="Book Antiqua"/>
          <w:color w:val="0070C0"/>
          <w:sz w:val="19"/>
          <w:szCs w:val="19"/>
        </w:rPr>
        <w:t>(Redação acrescentada pela Deliberação CSDP nº 137, de 25 de setembro de 2009).</w:t>
      </w:r>
    </w:p>
    <w:p w14:paraId="3C30DA6D"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9º.</w:t>
      </w:r>
      <w:r w:rsidRPr="00FD462D">
        <w:rPr>
          <w:rFonts w:ascii="Book Antiqua" w:hAnsi="Book Antiqua"/>
          <w:color w:val="000000"/>
          <w:sz w:val="19"/>
          <w:szCs w:val="19"/>
        </w:rPr>
        <w:t> No arrolamento de bens a renda das entidades familiares dos interessados deve ser considerada individualmente para aferição da hipossuficiência. </w:t>
      </w:r>
      <w:r w:rsidRPr="00FD462D">
        <w:rPr>
          <w:rStyle w:val="nfase"/>
          <w:rFonts w:ascii="Book Antiqua" w:hAnsi="Book Antiqua"/>
          <w:color w:val="0070C0"/>
          <w:sz w:val="19"/>
          <w:szCs w:val="19"/>
        </w:rPr>
        <w:t>(Redação acrescentada pela Deliberação CSDP nº 137, de 25 de setembro de 2009).</w:t>
      </w:r>
    </w:p>
    <w:p w14:paraId="5D07001C"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10.</w:t>
      </w:r>
      <w:r w:rsidRPr="00FD462D">
        <w:rPr>
          <w:rFonts w:ascii="Book Antiqua" w:hAnsi="Book Antiqua"/>
          <w:color w:val="000000"/>
          <w:sz w:val="19"/>
          <w:szCs w:val="19"/>
        </w:rPr>
        <w:t> </w:t>
      </w:r>
      <w:r w:rsidRPr="00FD462D">
        <w:rPr>
          <w:rStyle w:val="nfase"/>
          <w:rFonts w:ascii="Book Antiqua" w:hAnsi="Book Antiqua"/>
          <w:color w:val="0070C0"/>
          <w:sz w:val="19"/>
          <w:szCs w:val="19"/>
        </w:rPr>
        <w:t>(Redação deslocada para o §4º do artigo 6º, pela Deliberação CSDP nº 282, de 06 de setembro de 2013)</w:t>
      </w:r>
    </w:p>
    <w:p w14:paraId="31C9EF9E"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11</w:t>
      </w:r>
      <w:r w:rsidRPr="00FD462D">
        <w:rPr>
          <w:rFonts w:ascii="Book Antiqua" w:hAnsi="Book Antiqua"/>
          <w:color w:val="000000"/>
          <w:sz w:val="19"/>
          <w:szCs w:val="19"/>
        </w:rPr>
        <w:t>. A permanência temporária de indivíduo em um núcleo familiar não caracteriza a constituição da entidade familiar prevista no parágrafo 2º. </w:t>
      </w:r>
      <w:r w:rsidRPr="00FD462D">
        <w:rPr>
          <w:rStyle w:val="nfase"/>
          <w:rFonts w:ascii="Book Antiqua" w:hAnsi="Book Antiqua"/>
          <w:color w:val="0070C0"/>
          <w:sz w:val="19"/>
          <w:szCs w:val="19"/>
        </w:rPr>
        <w:t>(Redação acrescentada pela Deliberação CSDP nº 137, de 25 de setembro de 2009).</w:t>
      </w:r>
    </w:p>
    <w:p w14:paraId="2AFA60D5"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12</w:t>
      </w:r>
      <w:r w:rsidRPr="00FD462D">
        <w:rPr>
          <w:rFonts w:ascii="Book Antiqua" w:hAnsi="Book Antiqua"/>
          <w:color w:val="000000"/>
          <w:sz w:val="19"/>
          <w:szCs w:val="19"/>
        </w:rPr>
        <w:t>. Havendo na ação o interesse de mais de uma entidade familiar, a renda deve ser analisada individualmente, considerando-se a situação de cada entidade familiar de forma separada. </w:t>
      </w:r>
      <w:r w:rsidRPr="00FD462D">
        <w:rPr>
          <w:rStyle w:val="nfase"/>
          <w:rFonts w:ascii="Book Antiqua" w:hAnsi="Book Antiqua"/>
          <w:color w:val="0070C0"/>
          <w:sz w:val="19"/>
          <w:szCs w:val="19"/>
        </w:rPr>
        <w:t>(Redação acrescentada pela Deliberação CSDP nº 137, de 25 de setembro de 2009).</w:t>
      </w:r>
    </w:p>
    <w:p w14:paraId="62619C73"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13.</w:t>
      </w:r>
      <w:r w:rsidRPr="00FD462D">
        <w:rPr>
          <w:rFonts w:ascii="Book Antiqua" w:hAnsi="Book Antiqua"/>
          <w:color w:val="000000"/>
          <w:sz w:val="19"/>
          <w:szCs w:val="19"/>
        </w:rPr>
        <w:t> O valor da causa não interfere na avaliação econômico-financeira do interessado. (Redação acrescentada pela Deliberação CSDP nº 137, de 25 de setembro de 2009).</w:t>
      </w:r>
    </w:p>
    <w:p w14:paraId="55BBD625"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14 -</w:t>
      </w:r>
      <w:r w:rsidRPr="00FD462D">
        <w:rPr>
          <w:rFonts w:ascii="Book Antiqua" w:hAnsi="Book Antiqua"/>
          <w:color w:val="000000"/>
          <w:sz w:val="19"/>
          <w:szCs w:val="19"/>
        </w:rPr>
        <w:t> Nas ações de usucapião não será considerado como patrimônio familiar o valor do bem usucapido. </w:t>
      </w:r>
      <w:r w:rsidRPr="00FD462D">
        <w:rPr>
          <w:rStyle w:val="nfase"/>
          <w:rFonts w:ascii="Book Antiqua" w:hAnsi="Book Antiqua"/>
          <w:color w:val="0070C0"/>
          <w:sz w:val="19"/>
          <w:szCs w:val="19"/>
        </w:rPr>
        <w:t>(Redação acrescentada pela Deliberação CSDP nº 137, de 25 de setembro de 2009).</w:t>
      </w:r>
    </w:p>
    <w:p w14:paraId="221338A3"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15</w:t>
      </w:r>
      <w:r w:rsidRPr="00FD462D">
        <w:rPr>
          <w:rFonts w:ascii="Book Antiqua" w:hAnsi="Book Antiqua"/>
          <w:color w:val="000000"/>
          <w:sz w:val="19"/>
          <w:szCs w:val="19"/>
        </w:rPr>
        <w:t> - Os critérios estabelecidos neste artigo não excluem a aferição da hipossuficiência no caso concreto, através de manifestação devidamente fundamentada. </w:t>
      </w:r>
      <w:r w:rsidRPr="00FD462D">
        <w:rPr>
          <w:rStyle w:val="nfase"/>
          <w:rFonts w:ascii="Book Antiqua" w:hAnsi="Book Antiqua"/>
          <w:color w:val="0070C0"/>
          <w:sz w:val="19"/>
          <w:szCs w:val="19"/>
        </w:rPr>
        <w:t>(Redação acrescentada pela Deliberação CSDP nº 137, de 25 de setembro de 2009).</w:t>
      </w:r>
    </w:p>
    <w:p w14:paraId="56708DF8"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§16</w:t>
      </w:r>
      <w:r w:rsidRPr="00FD462D">
        <w:rPr>
          <w:rFonts w:ascii="Book Antiqua" w:hAnsi="Book Antiqua"/>
          <w:color w:val="000000"/>
          <w:sz w:val="19"/>
          <w:szCs w:val="19"/>
        </w:rPr>
        <w:t xml:space="preserve">. O Defensor Público deve verificar, em cada situação, se há elementos que permitam concluir não ter acesso </w:t>
      </w:r>
      <w:proofErr w:type="spellStart"/>
      <w:r w:rsidRPr="00FD462D">
        <w:rPr>
          <w:rFonts w:ascii="Book Antiqua" w:hAnsi="Book Antiqua"/>
          <w:color w:val="000000"/>
          <w:sz w:val="19"/>
          <w:szCs w:val="19"/>
        </w:rPr>
        <w:t>o</w:t>
      </w:r>
      <w:proofErr w:type="spellEnd"/>
      <w:r w:rsidRPr="00FD462D">
        <w:rPr>
          <w:rFonts w:ascii="Book Antiqua" w:hAnsi="Book Antiqua"/>
          <w:color w:val="000000"/>
          <w:sz w:val="19"/>
          <w:szCs w:val="19"/>
        </w:rPr>
        <w:t xml:space="preserve"> usuário, mesmo que transitoriamente, aos recursos financeiros próprios ou da família, hipótese em que deverá ser prestado o atendimento, notadamente nos casos de violência doméstica e familiar contra a mulher, pessoas idosas ou com deficiência e transtorno global de desenvolvimento e outras categorias de pessoas socialmente vulneráveis.</w:t>
      </w:r>
      <w:r w:rsidRPr="00FD462D">
        <w:rPr>
          <w:rStyle w:val="nfase"/>
          <w:rFonts w:ascii="Book Antiqua" w:hAnsi="Book Antiqua"/>
          <w:color w:val="000000"/>
          <w:sz w:val="19"/>
          <w:szCs w:val="19"/>
        </w:rPr>
        <w:t> </w:t>
      </w:r>
      <w:r w:rsidRPr="00FD462D">
        <w:rPr>
          <w:rStyle w:val="nfase"/>
          <w:rFonts w:ascii="Book Antiqua" w:hAnsi="Book Antiqua"/>
          <w:color w:val="0070C0"/>
          <w:sz w:val="19"/>
          <w:szCs w:val="19"/>
        </w:rPr>
        <w:t>(Redação acrescentada pela Deliberação CSDP nº 247, de 23 de março de 2012)</w:t>
      </w:r>
    </w:p>
    <w:p w14:paraId="37034B3F"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17.</w:t>
      </w:r>
      <w:r w:rsidRPr="00FD462D">
        <w:rPr>
          <w:rFonts w:ascii="Book Antiqua" w:hAnsi="Book Antiqua"/>
          <w:color w:val="000000"/>
          <w:sz w:val="19"/>
          <w:szCs w:val="19"/>
        </w:rPr>
        <w:t> No caso do parágrafo anterior, mesmo nas hipóteses de denegação, deve ser prestada ao usuário a orientação sobre os direitos, procedendo-se, se o caso, ao encaminhamento aos órgãos públicos competentes. </w:t>
      </w:r>
      <w:r w:rsidRPr="00FD462D">
        <w:rPr>
          <w:rStyle w:val="nfase"/>
          <w:rFonts w:ascii="Book Antiqua" w:hAnsi="Book Antiqua"/>
          <w:color w:val="0070C0"/>
          <w:sz w:val="19"/>
          <w:szCs w:val="19"/>
        </w:rPr>
        <w:t>(Redação acrescentada pela Deliberação CSDP nº 247, de 23 de março de 2012)</w:t>
      </w:r>
    </w:p>
    <w:p w14:paraId="53C4FAFF"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18.</w:t>
      </w:r>
      <w:r w:rsidRPr="00FD462D">
        <w:rPr>
          <w:rFonts w:ascii="Book Antiqua" w:hAnsi="Book Antiqua"/>
          <w:color w:val="000000"/>
          <w:sz w:val="19"/>
          <w:szCs w:val="19"/>
        </w:rPr>
        <w:t> No caso de violência doméstica e familiar contra a mulher, mesmo nas hipóteses de denegação, à mulher vítima de violência doméstica e familiar será prestada orientação sobre os direitos, adotando-se as medidas de urgência para garantia da incolumidade física. </w:t>
      </w:r>
      <w:r w:rsidRPr="00FD462D">
        <w:rPr>
          <w:rStyle w:val="nfase"/>
          <w:rFonts w:ascii="Book Antiqua" w:hAnsi="Book Antiqua"/>
          <w:color w:val="0070C0"/>
          <w:sz w:val="19"/>
          <w:szCs w:val="19"/>
        </w:rPr>
        <w:t>(Redação dada pela Deliberação CSDP nº 282, de 06 de setembro de 2013)</w:t>
      </w:r>
    </w:p>
    <w:p w14:paraId="49D8CD65"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19.</w:t>
      </w:r>
      <w:r w:rsidRPr="00FD462D">
        <w:rPr>
          <w:rFonts w:ascii="Book Antiqua" w:hAnsi="Book Antiqua"/>
          <w:color w:val="000000"/>
          <w:sz w:val="19"/>
          <w:szCs w:val="19"/>
        </w:rPr>
        <w:t> O único bem imóvel destinado à moradia ou subsistência, ainda que tenha valor superior ao previsto no inciso II, não poderá ensejar, por si só, a denegação em razão da situação econômico-financeira. </w:t>
      </w:r>
      <w:r w:rsidRPr="00FD462D">
        <w:rPr>
          <w:rStyle w:val="nfase"/>
          <w:rFonts w:ascii="Book Antiqua" w:hAnsi="Book Antiqua"/>
          <w:color w:val="0070C0"/>
          <w:sz w:val="19"/>
          <w:szCs w:val="19"/>
        </w:rPr>
        <w:t>(Redação acrescida pela Deliberação CSDP nº 282, de 06 de setembro de 2013)</w:t>
      </w:r>
    </w:p>
    <w:p w14:paraId="1C33F254" w14:textId="4C00E78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highlight w:val="magenta"/>
        </w:rPr>
        <w:t>Artigo 3º</w:t>
      </w:r>
      <w:r w:rsidRPr="00FD462D">
        <w:rPr>
          <w:rStyle w:val="Forte"/>
          <w:rFonts w:ascii="Book Antiqua" w:hAnsi="Book Antiqua"/>
          <w:color w:val="000000"/>
          <w:sz w:val="19"/>
          <w:szCs w:val="19"/>
        </w:rPr>
        <w:t xml:space="preserve"> - </w:t>
      </w:r>
      <w:r w:rsidRPr="00FD462D">
        <w:rPr>
          <w:rFonts w:ascii="Book Antiqua" w:hAnsi="Book Antiqua"/>
          <w:color w:val="000000"/>
          <w:sz w:val="19"/>
          <w:szCs w:val="19"/>
        </w:rPr>
        <w:t>Considera-se necessitada a entidade civil regularmente constituída, de finalidade não lucrativa, que tenha no objeto social a tutela do interesse dos necessitados e não disponha de recursos financeiros para a contratação de advogados que a representem judicialmente.</w:t>
      </w:r>
      <w:r>
        <w:rPr>
          <w:rFonts w:ascii="Book Antiqua" w:hAnsi="Book Antiqua"/>
          <w:color w:val="000000"/>
          <w:sz w:val="19"/>
          <w:szCs w:val="19"/>
        </w:rPr>
        <w:t xml:space="preserve"> </w:t>
      </w:r>
      <w:r w:rsidRPr="00FD462D">
        <w:rPr>
          <w:rFonts w:ascii="Book Antiqua" w:hAnsi="Book Antiqua"/>
          <w:b/>
          <w:bCs/>
          <w:color w:val="FF0000"/>
          <w:sz w:val="19"/>
          <w:szCs w:val="19"/>
          <w:u w:val="single"/>
        </w:rPr>
        <w:t>(DPESP-2015)</w:t>
      </w:r>
    </w:p>
    <w:p w14:paraId="40638C2E"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lastRenderedPageBreak/>
        <w:t>§ 1º</w:t>
      </w:r>
      <w:r w:rsidRPr="00FD462D">
        <w:rPr>
          <w:rFonts w:ascii="Book Antiqua" w:hAnsi="Book Antiqua"/>
          <w:color w:val="000000"/>
          <w:sz w:val="19"/>
          <w:szCs w:val="19"/>
        </w:rPr>
        <w:t>. A finalidade da entidade civil deverá ser demonstrada pela apresentação de cópia do estatuto social.</w:t>
      </w:r>
    </w:p>
    <w:p w14:paraId="46058E09"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2º</w:t>
      </w:r>
      <w:r w:rsidRPr="00FD462D">
        <w:rPr>
          <w:rFonts w:ascii="Book Antiqua" w:hAnsi="Book Antiqua"/>
          <w:color w:val="000000"/>
          <w:sz w:val="19"/>
          <w:szCs w:val="19"/>
        </w:rPr>
        <w:t>. Presume-se carente de recursos financeiros para a contratação de advogados a entidade civil que atenda, cumulativamente, as seguintes condições:</w:t>
      </w:r>
    </w:p>
    <w:p w14:paraId="6C76167D"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I – não remunere empregado, prestador de serviços autônomo, sócio ou administrador com valor bruto mensal superior </w:t>
      </w:r>
      <w:r w:rsidRPr="00FD462D">
        <w:rPr>
          <w:rStyle w:val="nfase"/>
          <w:rFonts w:ascii="Book Antiqua" w:hAnsi="Book Antiqua"/>
          <w:color w:val="000000"/>
          <w:sz w:val="19"/>
          <w:szCs w:val="19"/>
        </w:rPr>
        <w:t>a três salários mínimos federais;</w:t>
      </w:r>
      <w:r w:rsidRPr="00FD462D">
        <w:rPr>
          <w:rStyle w:val="nfase"/>
          <w:rFonts w:ascii="Book Antiqua" w:hAnsi="Book Antiqua"/>
          <w:color w:val="0070C0"/>
          <w:sz w:val="19"/>
          <w:szCs w:val="19"/>
        </w:rPr>
        <w:t> (Redação dada pela Deliberação CSDP nº 137, de 25 de setembro de 2009).</w:t>
      </w:r>
    </w:p>
    <w:p w14:paraId="6C2BF029"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xml:space="preserve">II - não seja proprietária, titular de direito à aquisição, herdeira, legatária ou usufrutuária de bens móveis, imóveis ou direitos, cujos valores ultrapassem quantia equivalente a 5.000 (cinco mil) Unidades Fiscais do Estado de São Paulo - </w:t>
      </w:r>
      <w:proofErr w:type="spellStart"/>
      <w:r w:rsidRPr="00FD462D">
        <w:rPr>
          <w:rFonts w:ascii="Book Antiqua" w:hAnsi="Book Antiqua"/>
          <w:color w:val="000000"/>
          <w:sz w:val="19"/>
          <w:szCs w:val="19"/>
        </w:rPr>
        <w:t>UFESP´s</w:t>
      </w:r>
      <w:proofErr w:type="spellEnd"/>
      <w:r w:rsidRPr="00FD462D">
        <w:rPr>
          <w:rFonts w:ascii="Book Antiqua" w:hAnsi="Book Antiqua"/>
          <w:color w:val="000000"/>
          <w:sz w:val="19"/>
          <w:szCs w:val="19"/>
        </w:rPr>
        <w:t>;</w:t>
      </w:r>
    </w:p>
    <w:p w14:paraId="6CA95638"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III - não possua recursos financeiros em aplicações ou investimentos em valor superior a 12 (doze) salários mínimos federais.</w:t>
      </w:r>
    </w:p>
    <w:p w14:paraId="1B68C6AE"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Artigo 4º. </w:t>
      </w:r>
      <w:r w:rsidRPr="00FD462D">
        <w:rPr>
          <w:rFonts w:ascii="Book Antiqua" w:hAnsi="Book Antiqua"/>
          <w:color w:val="000000"/>
          <w:sz w:val="19"/>
          <w:szCs w:val="19"/>
        </w:rPr>
        <w:t>O exercício da defesa criminal não depende de considerações prévias sobre a situação econômico-financeira do interessado.</w:t>
      </w:r>
    </w:p>
    <w:p w14:paraId="57BB7FF0"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Parágrafo único. </w:t>
      </w:r>
      <w:r w:rsidRPr="00FD462D">
        <w:rPr>
          <w:rFonts w:ascii="Book Antiqua" w:hAnsi="Book Antiqua"/>
          <w:color w:val="000000"/>
          <w:sz w:val="19"/>
          <w:szCs w:val="19"/>
        </w:rPr>
        <w:t>O exercício da defesa criminal de quem não é hipossuficiente não implica a gratuidade constitucionalmente deferida apenas aos necessitados, devendo ser promovida a oportuna cobrança de honorários advocatícios, nos termos do artigo 3º, inciso II da Lei Estadual nº 12.793 de 04 de janeiro de 2008</w:t>
      </w:r>
      <w:r w:rsidRPr="00FD462D">
        <w:rPr>
          <w:rFonts w:ascii="Book Antiqua" w:hAnsi="Book Antiqua"/>
          <w:color w:val="000000"/>
          <w:sz w:val="19"/>
          <w:szCs w:val="19"/>
          <w:u w:val="single"/>
        </w:rPr>
        <w:t>.</w:t>
      </w:r>
    </w:p>
    <w:p w14:paraId="4D22472F" w14:textId="7390DBB6" w:rsidR="00FD462D" w:rsidRPr="0064767A" w:rsidRDefault="00FD462D" w:rsidP="00FD462D">
      <w:pPr>
        <w:pStyle w:val="NormalWeb"/>
        <w:shd w:val="clear" w:color="auto" w:fill="FFFFFF"/>
        <w:jc w:val="both"/>
        <w:rPr>
          <w:rFonts w:ascii="Book Antiqua" w:hAnsi="Book Antiqua"/>
          <w:b/>
          <w:bCs/>
          <w:color w:val="000000"/>
          <w:sz w:val="19"/>
          <w:szCs w:val="19"/>
          <w:u w:val="single"/>
        </w:rPr>
      </w:pPr>
      <w:r w:rsidRPr="0064767A">
        <w:rPr>
          <w:rStyle w:val="Forte"/>
          <w:rFonts w:ascii="Book Antiqua" w:hAnsi="Book Antiqua"/>
          <w:color w:val="000000"/>
          <w:sz w:val="19"/>
          <w:szCs w:val="19"/>
          <w:highlight w:val="magenta"/>
        </w:rPr>
        <w:t>Artigo 5º</w:t>
      </w:r>
      <w:r w:rsidRPr="00FD462D">
        <w:rPr>
          <w:rStyle w:val="Forte"/>
          <w:rFonts w:ascii="Book Antiqua" w:hAnsi="Book Antiqua"/>
          <w:color w:val="000000"/>
          <w:sz w:val="19"/>
          <w:szCs w:val="19"/>
        </w:rPr>
        <w:t>.</w:t>
      </w:r>
      <w:r w:rsidRPr="00FD462D">
        <w:rPr>
          <w:rFonts w:ascii="Book Antiqua" w:hAnsi="Book Antiqua"/>
          <w:color w:val="000000"/>
          <w:sz w:val="19"/>
          <w:szCs w:val="19"/>
        </w:rPr>
        <w:t> O exercício da curadoria especial processual não depende de considerações prévias sobre a situação econômico-financeira do interessado.</w:t>
      </w:r>
      <w:r w:rsidR="0064767A">
        <w:rPr>
          <w:rFonts w:ascii="Book Antiqua" w:hAnsi="Book Antiqua"/>
          <w:color w:val="000000"/>
          <w:sz w:val="19"/>
          <w:szCs w:val="19"/>
        </w:rPr>
        <w:t xml:space="preserve"> </w:t>
      </w:r>
      <w:r w:rsidR="0064767A" w:rsidRPr="0064767A">
        <w:rPr>
          <w:rFonts w:ascii="Book Antiqua" w:hAnsi="Book Antiqua"/>
          <w:b/>
          <w:bCs/>
          <w:color w:val="FF0000"/>
          <w:sz w:val="19"/>
          <w:szCs w:val="19"/>
          <w:u w:val="single"/>
        </w:rPr>
        <w:t>(DPESP-2019)</w:t>
      </w:r>
    </w:p>
    <w:p w14:paraId="3FACF21E" w14:textId="26F2473D" w:rsidR="00FD462D" w:rsidRPr="00FD462D" w:rsidRDefault="00FD462D" w:rsidP="00FD462D">
      <w:pPr>
        <w:pStyle w:val="NormalWeb"/>
        <w:shd w:val="clear" w:color="auto" w:fill="FFFFFF"/>
        <w:jc w:val="both"/>
        <w:rPr>
          <w:rFonts w:ascii="Book Antiqua" w:hAnsi="Book Antiqua"/>
          <w:color w:val="000000"/>
          <w:sz w:val="19"/>
          <w:szCs w:val="19"/>
        </w:rPr>
      </w:pPr>
      <w:r w:rsidRPr="0064767A">
        <w:rPr>
          <w:rStyle w:val="Forte"/>
          <w:rFonts w:ascii="Book Antiqua" w:hAnsi="Book Antiqua"/>
          <w:color w:val="000000"/>
          <w:sz w:val="19"/>
          <w:szCs w:val="19"/>
          <w:highlight w:val="magenta"/>
        </w:rPr>
        <w:t>§1º</w:t>
      </w:r>
      <w:r w:rsidRPr="00FD462D">
        <w:rPr>
          <w:rStyle w:val="Forte"/>
          <w:rFonts w:ascii="Book Antiqua" w:hAnsi="Book Antiqua"/>
          <w:color w:val="000000"/>
          <w:sz w:val="19"/>
          <w:szCs w:val="19"/>
        </w:rPr>
        <w:t>.</w:t>
      </w:r>
      <w:r w:rsidRPr="00FD462D">
        <w:rPr>
          <w:rFonts w:ascii="Book Antiqua" w:hAnsi="Book Antiqua"/>
          <w:color w:val="000000"/>
          <w:sz w:val="19"/>
          <w:szCs w:val="19"/>
        </w:rPr>
        <w:t> O exercício da curadoria especial de quem não é hipossuficiente não implica a gratuidade constitucionalmente deferida apenas aos necessitados, devendo ser promovida a oportuna cobrança de honorários advocatícios, nos termos do artigo 3º, inciso II da Lei Estadual nº 12.793 de 04 de janeiro de 2008.</w:t>
      </w:r>
      <w:r w:rsidR="0064767A">
        <w:rPr>
          <w:rFonts w:ascii="Book Antiqua" w:hAnsi="Book Antiqua"/>
          <w:color w:val="000000"/>
          <w:sz w:val="19"/>
          <w:szCs w:val="19"/>
        </w:rPr>
        <w:t xml:space="preserve"> </w:t>
      </w:r>
      <w:r w:rsidR="0064767A" w:rsidRPr="0064767A">
        <w:rPr>
          <w:rFonts w:ascii="Book Antiqua" w:hAnsi="Book Antiqua"/>
          <w:b/>
          <w:bCs/>
          <w:color w:val="FF0000"/>
          <w:sz w:val="19"/>
          <w:szCs w:val="19"/>
          <w:u w:val="single"/>
        </w:rPr>
        <w:t>(DPESP-2019)</w:t>
      </w:r>
    </w:p>
    <w:p w14:paraId="34936D36"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§2º.</w:t>
      </w:r>
      <w:r w:rsidRPr="00FD462D">
        <w:rPr>
          <w:rFonts w:ascii="Book Antiqua" w:hAnsi="Book Antiqua"/>
          <w:color w:val="000000"/>
          <w:sz w:val="19"/>
          <w:szCs w:val="19"/>
        </w:rPr>
        <w:t> Nas hipóteses de curadoria de natureza material, a Defensoria Pública poderá atuar desde que se revistam também de caráter processual. </w:t>
      </w:r>
      <w:r w:rsidRPr="00FD462D">
        <w:rPr>
          <w:rStyle w:val="nfase"/>
          <w:rFonts w:ascii="Book Antiqua" w:hAnsi="Book Antiqua"/>
          <w:color w:val="0070C0"/>
          <w:sz w:val="19"/>
          <w:szCs w:val="19"/>
        </w:rPr>
        <w:t>(Redação dada pela Deliberação CSDP nº 137, de 25 de setembro de 2009).</w:t>
      </w:r>
    </w:p>
    <w:p w14:paraId="7F57C092"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Artigo 6º. </w:t>
      </w:r>
      <w:r w:rsidRPr="00FD462D">
        <w:rPr>
          <w:rFonts w:ascii="Book Antiqua" w:hAnsi="Book Antiqua"/>
          <w:color w:val="000000"/>
          <w:sz w:val="19"/>
          <w:szCs w:val="19"/>
        </w:rPr>
        <w:t>O Defensor Público exigirá de quem pleitear assistência jurídica, sob pena de indeferimento, o preenchimento e assinatura da:</w:t>
      </w:r>
    </w:p>
    <w:p w14:paraId="26BCB111"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I - declaração de necessitado, com a afirmação de não dispor de condições financeiras para arcar com as despesas inerentes à assistência jurídica, conforme modelo estabelecido no anexo I;</w:t>
      </w:r>
    </w:p>
    <w:p w14:paraId="2FE1B08B"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II - avaliação da situação econômico-financeira, informando dados pessoais sobre sua família, renda e patrimônio, conforme modelo estabelecido no anexo II.</w:t>
      </w:r>
    </w:p>
    <w:p w14:paraId="7C1C689F"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1º. </w:t>
      </w:r>
      <w:r w:rsidRPr="00FD462D">
        <w:rPr>
          <w:rFonts w:ascii="Book Antiqua" w:hAnsi="Book Antiqua"/>
          <w:color w:val="000000"/>
          <w:sz w:val="19"/>
          <w:szCs w:val="19"/>
        </w:rPr>
        <w:t>Em se tratando de pessoa natural, o defensor público deverá solicitar a apresentação de carteira de trabalho, comprovante de rendimentos (holerite) ou declaração do empregador ou do tomador de serviços.</w:t>
      </w:r>
    </w:p>
    <w:p w14:paraId="68E683FC"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2º.</w:t>
      </w:r>
      <w:r w:rsidRPr="00FD462D">
        <w:rPr>
          <w:rFonts w:ascii="Book Antiqua" w:hAnsi="Book Antiqua"/>
          <w:color w:val="000000"/>
          <w:sz w:val="19"/>
          <w:szCs w:val="19"/>
        </w:rPr>
        <w:t> Em se tratando de entidade civil, a renda mensal e o patrimônio deverão ser demonstrados pelo balanço patrimonial e pela demonstração de resultado.</w:t>
      </w:r>
    </w:p>
    <w:p w14:paraId="6E625C3F"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3º. </w:t>
      </w:r>
      <w:r w:rsidRPr="00FD462D">
        <w:rPr>
          <w:rFonts w:ascii="Book Antiqua" w:hAnsi="Book Antiqua"/>
          <w:color w:val="000000"/>
          <w:sz w:val="19"/>
          <w:szCs w:val="19"/>
        </w:rPr>
        <w:t>Outros documentos, tais como declaração de isento de imposto de renda e comprovante de residência, poderão ser solicitados desde que sejam considerados imprescindíveis para a avaliação da situação econômico-financeira.</w:t>
      </w:r>
    </w:p>
    <w:p w14:paraId="4E79C6D6"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lastRenderedPageBreak/>
        <w:t>§ 4º.</w:t>
      </w:r>
      <w:r w:rsidRPr="00FD462D">
        <w:rPr>
          <w:rFonts w:ascii="Book Antiqua" w:hAnsi="Book Antiqua"/>
          <w:color w:val="000000"/>
          <w:sz w:val="19"/>
          <w:szCs w:val="19"/>
        </w:rPr>
        <w:t> Não sendo possível a exibição de documentos comprobatórios da hipossuficiência, milita em favor da pessoa interessada a presunção de veracidade das informações por ela prestadas no ato de preenchimento do questionário de avaliação da situação econômico-financeira, nos termos do artigo 4º da Lei n. 1.060/50. </w:t>
      </w:r>
      <w:r w:rsidRPr="00FD462D">
        <w:rPr>
          <w:rStyle w:val="nfase"/>
          <w:rFonts w:ascii="Book Antiqua" w:hAnsi="Book Antiqua"/>
          <w:color w:val="0070C0"/>
          <w:sz w:val="19"/>
          <w:szCs w:val="19"/>
        </w:rPr>
        <w:t>(Redação deslocada, pela Deliberação CSDP nº 282, de 06 de setembro de 2013)</w:t>
      </w:r>
    </w:p>
    <w:p w14:paraId="6624D349"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Artigo 7º.</w:t>
      </w:r>
      <w:r w:rsidRPr="00FD462D">
        <w:rPr>
          <w:rFonts w:ascii="Book Antiqua" w:hAnsi="Book Antiqua"/>
          <w:color w:val="000000"/>
          <w:sz w:val="19"/>
          <w:szCs w:val="19"/>
        </w:rPr>
        <w:t> A finalização da avaliação da situação econômico-financeira, com o deferimento ou denegação do atendimento, deve ser firmada por Defensor Público à vista dos documentos mencionados no artigo anterior, salvo na hipótese do artigo 6º, § 4º desta Deliberação. </w:t>
      </w:r>
      <w:r w:rsidRPr="00FD462D">
        <w:rPr>
          <w:rStyle w:val="nfase"/>
          <w:rFonts w:ascii="Book Antiqua" w:hAnsi="Book Antiqua"/>
          <w:color w:val="0070C0"/>
          <w:sz w:val="19"/>
          <w:szCs w:val="19"/>
        </w:rPr>
        <w:t>(Redação dada pela Deliberação CSDP nº 282, de 06 de setembro de 2013)</w:t>
      </w:r>
    </w:p>
    <w:p w14:paraId="00A34B72"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Artigo 8º.</w:t>
      </w:r>
      <w:r w:rsidRPr="00FD462D">
        <w:rPr>
          <w:rFonts w:ascii="Book Antiqua" w:hAnsi="Book Antiqua"/>
          <w:color w:val="000000"/>
          <w:sz w:val="19"/>
          <w:szCs w:val="19"/>
        </w:rPr>
        <w:t> A denegação do atendimento em razão da situação econômico-financeira caberá quando:</w:t>
      </w:r>
    </w:p>
    <w:p w14:paraId="61DB834E"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I - o interessado não firmar a declaração de necessidade;</w:t>
      </w:r>
    </w:p>
    <w:p w14:paraId="3D492FE6"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II - o interessado não responder a avaliação da situação econômico-financeira e não firmar o respectivo formulário;</w:t>
      </w:r>
    </w:p>
    <w:p w14:paraId="3BBF6392"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III – não for caracterizada a situação de necessidade, nos termos dos artigos 2º e 3º da presente deliberação.</w:t>
      </w:r>
    </w:p>
    <w:p w14:paraId="2F8D6461"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1º.</w:t>
      </w:r>
      <w:r w:rsidRPr="00FD462D">
        <w:rPr>
          <w:rFonts w:ascii="Book Antiqua" w:hAnsi="Book Antiqua"/>
          <w:color w:val="000000"/>
          <w:sz w:val="19"/>
          <w:szCs w:val="19"/>
        </w:rPr>
        <w:t> O interessado poderá, a qualquer tempo, reiterar seu pedido demonstrando fatos novos em sua situação econômico-financeira.</w:t>
      </w:r>
    </w:p>
    <w:p w14:paraId="5730A718"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2º.</w:t>
      </w:r>
      <w:r w:rsidRPr="00FD462D">
        <w:rPr>
          <w:rFonts w:ascii="Book Antiqua" w:hAnsi="Book Antiqua"/>
          <w:color w:val="000000"/>
          <w:sz w:val="19"/>
          <w:szCs w:val="19"/>
        </w:rPr>
        <w:t> No ato do indeferimento, o Defensor Público deverá disponibilizar comprovante escrito ao interessado, conforme modelo estabelecido no anexo III, e orientá-lo verbalmente sobre o direito de recurso previsto no capítulo V da presente deliberação. </w:t>
      </w:r>
      <w:r w:rsidRPr="00FD462D">
        <w:rPr>
          <w:rStyle w:val="nfase"/>
          <w:rFonts w:ascii="Book Antiqua" w:hAnsi="Book Antiqua"/>
          <w:color w:val="0070C0"/>
          <w:sz w:val="19"/>
          <w:szCs w:val="19"/>
        </w:rPr>
        <w:t>(Redação dada pela Deliberação CSDP nº 282, de 06 de setembro de 2013)</w:t>
      </w:r>
    </w:p>
    <w:p w14:paraId="5DAAA469"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Artigo 9º.</w:t>
      </w:r>
      <w:r w:rsidRPr="00FD462D">
        <w:rPr>
          <w:rFonts w:ascii="Book Antiqua" w:hAnsi="Book Antiqua"/>
          <w:color w:val="000000"/>
          <w:sz w:val="19"/>
          <w:szCs w:val="19"/>
        </w:rPr>
        <w:t> O Defensor Público poderá proceder à nova avaliação da situação econômico-financeira apenas nas seguintes hipóteses:</w:t>
      </w:r>
    </w:p>
    <w:p w14:paraId="143D4BA2"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I – fundada suspeita de alteração significativa da situação declarada;</w:t>
      </w:r>
    </w:p>
    <w:p w14:paraId="0E8B550E"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II – existência de indícios de ocultação ou omissão de dados relevantes para a avaliação da situação declarada. </w:t>
      </w:r>
    </w:p>
    <w:p w14:paraId="55E89F5F"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§1º. </w:t>
      </w:r>
      <w:r w:rsidRPr="00FD462D">
        <w:rPr>
          <w:rFonts w:ascii="Book Antiqua" w:hAnsi="Book Antiqua"/>
          <w:color w:val="000000"/>
          <w:sz w:val="19"/>
          <w:szCs w:val="19"/>
        </w:rPr>
        <w:t>O não comparecimento do interessado,</w:t>
      </w:r>
      <w:r w:rsidRPr="00FD462D">
        <w:rPr>
          <w:rStyle w:val="Forte"/>
          <w:rFonts w:ascii="Book Antiqua" w:hAnsi="Book Antiqua"/>
          <w:color w:val="000000"/>
          <w:sz w:val="19"/>
          <w:szCs w:val="19"/>
        </w:rPr>
        <w:t> </w:t>
      </w:r>
      <w:r w:rsidRPr="00FD462D">
        <w:rPr>
          <w:rFonts w:ascii="Book Antiqua" w:hAnsi="Book Antiqua"/>
          <w:color w:val="000000"/>
          <w:sz w:val="19"/>
          <w:szCs w:val="19"/>
        </w:rPr>
        <w:t>convocado por via postal para realização de nova avaliação da situação econômico-financeira, ensejará a cessação da atuação.</w:t>
      </w:r>
    </w:p>
    <w:p w14:paraId="5836E543"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§2º.</w:t>
      </w:r>
      <w:r w:rsidRPr="00FD462D">
        <w:rPr>
          <w:rFonts w:ascii="Book Antiqua" w:hAnsi="Book Antiqua"/>
          <w:color w:val="000000"/>
          <w:sz w:val="19"/>
          <w:szCs w:val="19"/>
        </w:rPr>
        <w:t> A convocação mencionada no parágrafo anterior deverá ser feita, preferencialmente, mediante “aviso de recebimento”, salvo na hipótese de impossibilidade justificada pelo Defensor.</w:t>
      </w:r>
    </w:p>
    <w:p w14:paraId="013E6B28"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Artigo 10º. </w:t>
      </w:r>
      <w:r w:rsidRPr="00FD462D">
        <w:rPr>
          <w:rFonts w:ascii="Book Antiqua" w:hAnsi="Book Antiqua"/>
          <w:color w:val="000000"/>
          <w:sz w:val="19"/>
          <w:szCs w:val="19"/>
        </w:rPr>
        <w:t>Constatada a cessação da necessidade, o Defensor Público deverá comunicar o interessado para constituir advogado, bem como comunicar sua decisão ao juízo, continuando a patrocinar os interesses da parte enquanto não for constituído advogado, durante o prazo de dez dias.</w:t>
      </w:r>
    </w:p>
    <w:p w14:paraId="5C70DEE9"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CAPÍTULO III – DA DENEGAÇÃO POR MANIFESTO DESCABIMENTO DA MEDIDA OU INCONVENIÊNCIA AOS INTERESSES DA PARTE</w:t>
      </w:r>
    </w:p>
    <w:p w14:paraId="215477D6"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Artigo 11.</w:t>
      </w:r>
      <w:r w:rsidRPr="00FD462D">
        <w:rPr>
          <w:rFonts w:ascii="Book Antiqua" w:hAnsi="Book Antiqua"/>
          <w:color w:val="000000"/>
          <w:sz w:val="19"/>
          <w:szCs w:val="19"/>
        </w:rPr>
        <w:t> É prerrogativa dos membros da Defensoria Pública deixar de patrocinar ação, quando manifestamente incabível ou inconveniente aos interesses da parte, comunicando ao Defensor Público Geral as razões do seu proceder, podendo este, se discordar fundamentadamente das razões apresentadas, propor a ação ou designar outro Defensor Público para que o faça.</w:t>
      </w:r>
    </w:p>
    <w:p w14:paraId="1CE5236A"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lastRenderedPageBreak/>
        <w:t>§ 1º.</w:t>
      </w:r>
      <w:r w:rsidRPr="00FD462D">
        <w:rPr>
          <w:rFonts w:ascii="Book Antiqua" w:hAnsi="Book Antiqua"/>
          <w:color w:val="000000"/>
          <w:sz w:val="19"/>
          <w:szCs w:val="19"/>
        </w:rPr>
        <w:t> O Defensor Público que deixar de patrocinar a ação nas hipóteses do </w:t>
      </w:r>
      <w:r w:rsidRPr="00FD462D">
        <w:rPr>
          <w:rStyle w:val="nfase"/>
          <w:rFonts w:ascii="Book Antiqua" w:hAnsi="Book Antiqua"/>
          <w:color w:val="000000"/>
          <w:sz w:val="19"/>
          <w:szCs w:val="19"/>
        </w:rPr>
        <w:t>caput</w:t>
      </w:r>
      <w:r w:rsidRPr="00FD462D">
        <w:rPr>
          <w:rFonts w:ascii="Book Antiqua" w:hAnsi="Book Antiqua"/>
          <w:color w:val="000000"/>
          <w:sz w:val="19"/>
          <w:szCs w:val="19"/>
        </w:rPr>
        <w:t> deverá comunicar ao Defensor Público-Geral as razões de seu proceder, cientificando o usuário. </w:t>
      </w:r>
      <w:r w:rsidRPr="00FD462D">
        <w:rPr>
          <w:rStyle w:val="nfase"/>
          <w:rFonts w:ascii="Book Antiqua" w:hAnsi="Book Antiqua"/>
          <w:color w:val="0070C0"/>
          <w:sz w:val="19"/>
          <w:szCs w:val="19"/>
        </w:rPr>
        <w:t>(Redação dada pela Deliberação CSDP nº 282, de 06 de setembro de 2013)</w:t>
      </w:r>
    </w:p>
    <w:p w14:paraId="1D8C6483"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2º.</w:t>
      </w:r>
      <w:r w:rsidRPr="00FD462D">
        <w:rPr>
          <w:rFonts w:ascii="Book Antiqua" w:hAnsi="Book Antiqua"/>
          <w:color w:val="000000"/>
          <w:sz w:val="19"/>
          <w:szCs w:val="19"/>
        </w:rPr>
        <w:t> O Defensor Público-Geral poderá, quando necessário, convocar o interessado que teve seu atendimento denegado para esclarecer as razões de eventual recurso. </w:t>
      </w:r>
      <w:r w:rsidRPr="00FD462D">
        <w:rPr>
          <w:rStyle w:val="nfase"/>
          <w:rFonts w:ascii="Book Antiqua" w:hAnsi="Book Antiqua"/>
          <w:color w:val="0070C0"/>
          <w:sz w:val="19"/>
          <w:szCs w:val="19"/>
        </w:rPr>
        <w:t>(Redação dada pela Deliberação CSDP nº 282, de 06 de setembro de 2013)</w:t>
      </w:r>
    </w:p>
    <w:p w14:paraId="2DF8C89D"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3º.</w:t>
      </w:r>
      <w:r w:rsidRPr="00FD462D">
        <w:rPr>
          <w:rFonts w:ascii="Book Antiqua" w:hAnsi="Book Antiqua"/>
          <w:color w:val="000000"/>
          <w:sz w:val="19"/>
          <w:szCs w:val="19"/>
        </w:rPr>
        <w:t> Se discordar fundamentadamente das razões apresentadas, o Defensor Público-Geral poderá propor a ação ou designar outro Defensor Público que o faça. </w:t>
      </w:r>
      <w:r w:rsidRPr="00FD462D">
        <w:rPr>
          <w:rStyle w:val="nfase"/>
          <w:rFonts w:ascii="Book Antiqua" w:hAnsi="Book Antiqua"/>
          <w:color w:val="0070C0"/>
          <w:sz w:val="19"/>
          <w:szCs w:val="19"/>
        </w:rPr>
        <w:t>(Redação dada pela Deliberação CSDP nº 282, de 06 de setembro de 2013)</w:t>
      </w:r>
    </w:p>
    <w:p w14:paraId="3C34EC67"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§4º.</w:t>
      </w:r>
      <w:r w:rsidRPr="00FD462D">
        <w:rPr>
          <w:rFonts w:ascii="Book Antiqua" w:hAnsi="Book Antiqua"/>
          <w:color w:val="000000"/>
          <w:sz w:val="19"/>
          <w:szCs w:val="19"/>
        </w:rPr>
        <w:t> Para fins da comunicação prevista no artigo 162, da Lei Complementar Estadual nº 988/06, será suficiente o registro da decisão no respectivo expediente. </w:t>
      </w:r>
      <w:r w:rsidRPr="00FD462D">
        <w:rPr>
          <w:rStyle w:val="nfase"/>
          <w:rFonts w:ascii="Book Antiqua" w:hAnsi="Book Antiqua"/>
          <w:color w:val="0070C0"/>
          <w:sz w:val="19"/>
          <w:szCs w:val="19"/>
        </w:rPr>
        <w:t>(Redação dada pela Deliberação CSDP nº 282, de 06 de setembro de 2013)</w:t>
      </w:r>
    </w:p>
    <w:p w14:paraId="5D7E5AEC"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Artigo. 12.</w:t>
      </w:r>
      <w:r w:rsidRPr="00FD462D">
        <w:rPr>
          <w:rFonts w:ascii="Book Antiqua" w:hAnsi="Book Antiqua"/>
          <w:color w:val="000000"/>
          <w:sz w:val="19"/>
          <w:szCs w:val="19"/>
        </w:rPr>
        <w:t> No ato da denegação, o Defensor Público deverá disponibilizar comprovante escrito ao interessado, conforme modelo estabelecido no anexo III, bem como fazer o registro da decisão denegatória no respectivo expediente e orientar verbalmente o interessado sobre o direito de recurso previsto no capítulo V da presente deliberação</w:t>
      </w:r>
      <w:r w:rsidRPr="00FD462D">
        <w:rPr>
          <w:rFonts w:ascii="Book Antiqua" w:hAnsi="Book Antiqua"/>
          <w:color w:val="000000"/>
          <w:sz w:val="19"/>
          <w:szCs w:val="19"/>
          <w:shd w:val="clear" w:color="auto" w:fill="FFFFFF"/>
        </w:rPr>
        <w:t>. </w:t>
      </w:r>
      <w:r w:rsidRPr="00FD462D">
        <w:rPr>
          <w:rStyle w:val="nfase"/>
          <w:rFonts w:ascii="Book Antiqua" w:hAnsi="Book Antiqua"/>
          <w:color w:val="0070C0"/>
          <w:sz w:val="19"/>
          <w:szCs w:val="19"/>
        </w:rPr>
        <w:t>(Redação dada pela Deliberação CSDP nº 282, de 06 de setembro de 2013)</w:t>
      </w:r>
    </w:p>
    <w:p w14:paraId="7D6E5BEE"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Parágrafo único.</w:t>
      </w:r>
      <w:r w:rsidRPr="00FD462D">
        <w:rPr>
          <w:rFonts w:ascii="Book Antiqua" w:hAnsi="Book Antiqua"/>
          <w:color w:val="000000"/>
          <w:sz w:val="19"/>
          <w:szCs w:val="19"/>
        </w:rPr>
        <w:t> O interessado poderá, a qualquer tempo, reiterar seu pedido, demonstrando fatos novos que alterem substancialmente os fundamentos da decisão denegatória.</w:t>
      </w:r>
    </w:p>
    <w:p w14:paraId="16E01DFF"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CAPÍTULO IV – DA DENEGAÇÃO POR QUEBRA NA RELAÇÃO DE CONFIANÇA</w:t>
      </w:r>
    </w:p>
    <w:p w14:paraId="6BBCDE88"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Artigo. 13.</w:t>
      </w:r>
      <w:r w:rsidRPr="00FD462D">
        <w:rPr>
          <w:rFonts w:ascii="Book Antiqua" w:hAnsi="Book Antiqua"/>
          <w:color w:val="000000"/>
          <w:sz w:val="19"/>
          <w:szCs w:val="19"/>
        </w:rPr>
        <w:t> O Defensor Público poderá deixar de atender o interessado quando este manifestar desapreço ou desconfiança em sua atuação profissional, por meio de conduta que demonstre quebra da relação de confiança.</w:t>
      </w:r>
      <w:r w:rsidRPr="00FD462D">
        <w:rPr>
          <w:rStyle w:val="nfase"/>
          <w:rFonts w:ascii="Book Antiqua" w:hAnsi="Book Antiqua"/>
          <w:color w:val="0070C0"/>
          <w:sz w:val="19"/>
          <w:szCs w:val="19"/>
        </w:rPr>
        <w:t> (Redação dada pela Deliberação CSDP nº 282, de 06 de setembro de 2013)</w:t>
      </w:r>
    </w:p>
    <w:p w14:paraId="47B1EF68"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1º. </w:t>
      </w:r>
      <w:r w:rsidRPr="00FD462D">
        <w:rPr>
          <w:rFonts w:ascii="Book Antiqua" w:hAnsi="Book Antiqua"/>
          <w:color w:val="000000"/>
          <w:sz w:val="19"/>
          <w:szCs w:val="19"/>
        </w:rPr>
        <w:t>No caso de críticas à Instituição ou ao Defensor Público, o interessado deverá ser orientado a dirigir-se à Ouvidoria da Defensoria Pública do Estado, não caracterizando, por si só, a situação mencionada no </w:t>
      </w:r>
      <w:r w:rsidRPr="00FD462D">
        <w:rPr>
          <w:rStyle w:val="nfase"/>
          <w:rFonts w:ascii="Book Antiqua" w:hAnsi="Book Antiqua"/>
          <w:color w:val="000000"/>
          <w:sz w:val="19"/>
          <w:szCs w:val="19"/>
        </w:rPr>
        <w:t>caput</w:t>
      </w:r>
      <w:r w:rsidRPr="00FD462D">
        <w:rPr>
          <w:rFonts w:ascii="Book Antiqua" w:hAnsi="Book Antiqua"/>
          <w:color w:val="000000"/>
          <w:sz w:val="19"/>
          <w:szCs w:val="19"/>
        </w:rPr>
        <w:t> deste artigo. </w:t>
      </w:r>
      <w:r w:rsidRPr="00FD462D">
        <w:rPr>
          <w:rStyle w:val="nfase"/>
          <w:rFonts w:ascii="Book Antiqua" w:hAnsi="Book Antiqua"/>
          <w:color w:val="0070C0"/>
          <w:sz w:val="19"/>
          <w:szCs w:val="19"/>
        </w:rPr>
        <w:t>(Redação renumerada pela Deliberação CSDP nº 137, de 25 de setembro de 2009).</w:t>
      </w:r>
    </w:p>
    <w:p w14:paraId="3EE41027"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2º. O Defensor Público que deixar de patrocinar a ação nas hipóteses do caput deverá comunicar o Defensor Público Geral as razões de seu proceder, cientificando o usuário.</w:t>
      </w:r>
      <w:r w:rsidRPr="00FD462D">
        <w:rPr>
          <w:rStyle w:val="nfase"/>
          <w:rFonts w:ascii="Book Antiqua" w:hAnsi="Book Antiqua"/>
          <w:color w:val="0070C0"/>
          <w:sz w:val="19"/>
          <w:szCs w:val="19"/>
        </w:rPr>
        <w:t> (Redação dada pela Deliberação CSDP nº 282, de 06 de setembro de 2013)</w:t>
      </w:r>
    </w:p>
    <w:p w14:paraId="69C525A5"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3º. Se discordar fundamentadamente das razões apresentadas, o Defensor Público-Geral poderá propor a ação ou designar outro Defensor Público que o faça. </w:t>
      </w:r>
      <w:r w:rsidRPr="00FD462D">
        <w:rPr>
          <w:rStyle w:val="nfase"/>
          <w:rFonts w:ascii="Book Antiqua" w:hAnsi="Book Antiqua"/>
          <w:color w:val="0070C0"/>
          <w:sz w:val="19"/>
          <w:szCs w:val="19"/>
        </w:rPr>
        <w:t>(Redação acrescida pela Deliberação CSDP nº 282, de 06 de setembro de 2013)</w:t>
      </w:r>
    </w:p>
    <w:p w14:paraId="07733CD7"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CAPÍTULO V - DO RECURSO</w:t>
      </w:r>
    </w:p>
    <w:p w14:paraId="54B830D6" w14:textId="51C88BC0" w:rsidR="00FD462D" w:rsidRPr="00FD462D" w:rsidRDefault="00FD462D" w:rsidP="00FD462D">
      <w:pPr>
        <w:pStyle w:val="NormalWeb"/>
        <w:shd w:val="clear" w:color="auto" w:fill="FFFFFF"/>
        <w:jc w:val="both"/>
        <w:rPr>
          <w:rFonts w:ascii="Book Antiqua" w:hAnsi="Book Antiqua"/>
          <w:b/>
          <w:bCs/>
          <w:color w:val="000000"/>
          <w:sz w:val="19"/>
          <w:szCs w:val="19"/>
          <w:u w:val="single"/>
        </w:rPr>
      </w:pPr>
      <w:r w:rsidRPr="00FD462D">
        <w:rPr>
          <w:rStyle w:val="Forte"/>
          <w:rFonts w:ascii="Book Antiqua" w:hAnsi="Book Antiqua"/>
          <w:color w:val="000000"/>
          <w:sz w:val="19"/>
          <w:szCs w:val="19"/>
          <w:highlight w:val="magenta"/>
        </w:rPr>
        <w:t>Artigo 14</w:t>
      </w:r>
      <w:r w:rsidRPr="00FD462D">
        <w:rPr>
          <w:rStyle w:val="Forte"/>
          <w:rFonts w:ascii="Book Antiqua" w:hAnsi="Book Antiqua"/>
          <w:color w:val="000000"/>
          <w:sz w:val="19"/>
          <w:szCs w:val="19"/>
        </w:rPr>
        <w:t>.</w:t>
      </w:r>
      <w:r w:rsidRPr="00FD462D">
        <w:rPr>
          <w:rFonts w:ascii="Book Antiqua" w:hAnsi="Book Antiqua"/>
          <w:color w:val="000000"/>
          <w:sz w:val="19"/>
          <w:szCs w:val="19"/>
        </w:rPr>
        <w:t> O interessado que discordar da decisão de denegação por situação financeira, por impossibilidade jurídica do pedido ou por quebra de confiança, poderá apresentar recurso escrito, dirigido ao Defensor Público-Geral, no prazo de 15 (quinze) dias, instruindo-o com os fundamentos e documentos que entender pertinentes.</w:t>
      </w:r>
      <w:r>
        <w:rPr>
          <w:rFonts w:ascii="Book Antiqua" w:hAnsi="Book Antiqua"/>
          <w:color w:val="000000"/>
          <w:sz w:val="19"/>
          <w:szCs w:val="19"/>
        </w:rPr>
        <w:t xml:space="preserve"> </w:t>
      </w:r>
      <w:r w:rsidRPr="00FD462D">
        <w:rPr>
          <w:rFonts w:ascii="Book Antiqua" w:hAnsi="Book Antiqua"/>
          <w:b/>
          <w:bCs/>
          <w:color w:val="FF0000"/>
          <w:sz w:val="19"/>
          <w:szCs w:val="19"/>
          <w:u w:val="single"/>
        </w:rPr>
        <w:t>(DPESP-2015)</w:t>
      </w:r>
    </w:p>
    <w:p w14:paraId="0C4CA45F" w14:textId="23A97079"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b/>
          <w:bCs/>
          <w:color w:val="000000"/>
          <w:sz w:val="19"/>
          <w:szCs w:val="19"/>
          <w:highlight w:val="magenta"/>
        </w:rPr>
        <w:t>§1º</w:t>
      </w:r>
      <w:r w:rsidRPr="00FD462D">
        <w:rPr>
          <w:rFonts w:ascii="Book Antiqua" w:hAnsi="Book Antiqua"/>
          <w:color w:val="000000"/>
          <w:sz w:val="19"/>
          <w:szCs w:val="19"/>
        </w:rPr>
        <w:t xml:space="preserve">. Nos casos em que o interessado não for alfabetizado, ou manifestar qualquer outro tipo de dificuldade para redigir o recurso, o Defensor Público responsável pela denegação tomará </w:t>
      </w:r>
      <w:proofErr w:type="spellStart"/>
      <w:r w:rsidRPr="00FD462D">
        <w:rPr>
          <w:rFonts w:ascii="Book Antiqua" w:hAnsi="Book Antiqua"/>
          <w:color w:val="000000"/>
          <w:sz w:val="19"/>
          <w:szCs w:val="19"/>
        </w:rPr>
        <w:t>por</w:t>
      </w:r>
      <w:proofErr w:type="spellEnd"/>
      <w:r w:rsidRPr="00FD462D">
        <w:rPr>
          <w:rFonts w:ascii="Book Antiqua" w:hAnsi="Book Antiqua"/>
          <w:color w:val="000000"/>
          <w:sz w:val="19"/>
          <w:szCs w:val="19"/>
        </w:rPr>
        <w:t xml:space="preserve"> termo as razões recursais, que serão lidas em voz alta para o interessado, na presença de uma testemunha. </w:t>
      </w:r>
      <w:r w:rsidRPr="00FD462D">
        <w:rPr>
          <w:rStyle w:val="nfase"/>
          <w:rFonts w:ascii="Book Antiqua" w:hAnsi="Book Antiqua"/>
          <w:color w:val="0070C0"/>
          <w:sz w:val="19"/>
          <w:szCs w:val="19"/>
        </w:rPr>
        <w:t>(Redação dada pela Deliberação CSDP nº 282, de 06 de setembro de 2013)</w:t>
      </w:r>
      <w:r>
        <w:rPr>
          <w:rStyle w:val="nfase"/>
          <w:rFonts w:ascii="Book Antiqua" w:hAnsi="Book Antiqua"/>
          <w:i w:val="0"/>
          <w:iCs w:val="0"/>
          <w:color w:val="0070C0"/>
          <w:sz w:val="19"/>
          <w:szCs w:val="19"/>
        </w:rPr>
        <w:t xml:space="preserve"> </w:t>
      </w:r>
      <w:r w:rsidRPr="00FD462D">
        <w:rPr>
          <w:rFonts w:ascii="Book Antiqua" w:hAnsi="Book Antiqua"/>
          <w:b/>
          <w:bCs/>
          <w:color w:val="FF0000"/>
          <w:sz w:val="19"/>
          <w:szCs w:val="19"/>
          <w:u w:val="single"/>
        </w:rPr>
        <w:t>(DPESP-2015)</w:t>
      </w:r>
    </w:p>
    <w:p w14:paraId="0E378141" w14:textId="315CDCDA"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highlight w:val="magenta"/>
        </w:rPr>
        <w:lastRenderedPageBreak/>
        <w:t>§ 2º</w:t>
      </w:r>
      <w:r w:rsidRPr="00FD462D">
        <w:rPr>
          <w:rStyle w:val="Forte"/>
          <w:rFonts w:ascii="Book Antiqua" w:hAnsi="Book Antiqua"/>
          <w:color w:val="000000"/>
          <w:sz w:val="19"/>
          <w:szCs w:val="19"/>
        </w:rPr>
        <w:t>.</w:t>
      </w:r>
      <w:r w:rsidRPr="00FD462D">
        <w:rPr>
          <w:rFonts w:ascii="Book Antiqua" w:hAnsi="Book Antiqua"/>
          <w:color w:val="000000"/>
          <w:sz w:val="19"/>
          <w:szCs w:val="19"/>
        </w:rPr>
        <w:t> O recurso deverá ser protocolado na Secretaria da Unidade a que pertence o Defensor Público responsável pela denegação, devendo o Defensor Público Coordenador zelar pelo seu imediato encaminhamento ao Defensor Público-Geral.</w:t>
      </w:r>
      <w:r>
        <w:rPr>
          <w:rFonts w:ascii="Book Antiqua" w:hAnsi="Book Antiqua"/>
          <w:color w:val="000000"/>
          <w:sz w:val="19"/>
          <w:szCs w:val="19"/>
        </w:rPr>
        <w:t xml:space="preserve"> </w:t>
      </w:r>
      <w:r w:rsidRPr="00FD462D">
        <w:rPr>
          <w:rFonts w:ascii="Book Antiqua" w:hAnsi="Book Antiqua"/>
          <w:b/>
          <w:bCs/>
          <w:color w:val="FF0000"/>
          <w:sz w:val="19"/>
          <w:szCs w:val="19"/>
          <w:u w:val="single"/>
        </w:rPr>
        <w:t>(DPESP-2015)</w:t>
      </w:r>
    </w:p>
    <w:p w14:paraId="2D3872B7" w14:textId="5EB4E98F"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highlight w:val="magenta"/>
        </w:rPr>
        <w:t>Artigo 15</w:t>
      </w:r>
      <w:r w:rsidRPr="00FD462D">
        <w:rPr>
          <w:rStyle w:val="Forte"/>
          <w:rFonts w:ascii="Book Antiqua" w:hAnsi="Book Antiqua"/>
          <w:color w:val="000000"/>
          <w:sz w:val="19"/>
          <w:szCs w:val="19"/>
        </w:rPr>
        <w:t>. </w:t>
      </w:r>
      <w:r w:rsidRPr="00FD462D">
        <w:rPr>
          <w:rFonts w:ascii="Book Antiqua" w:hAnsi="Book Antiqua"/>
          <w:color w:val="000000"/>
          <w:sz w:val="19"/>
          <w:szCs w:val="19"/>
        </w:rPr>
        <w:t>Nos casos de prazo processual em curso ou havendo risco de perecimento do direito pelo decurso do tempo e, tendo o interessado demonstrado intenção de recorrer, o Defensor Público que proceder à denegação do atendimento deverá orientá-lo a protocolar o respectivo termo de imediato.</w:t>
      </w:r>
      <w:r>
        <w:rPr>
          <w:rFonts w:ascii="Book Antiqua" w:hAnsi="Book Antiqua"/>
          <w:color w:val="000000"/>
          <w:sz w:val="19"/>
          <w:szCs w:val="19"/>
        </w:rPr>
        <w:t xml:space="preserve"> </w:t>
      </w:r>
      <w:r w:rsidRPr="00FD462D">
        <w:rPr>
          <w:rFonts w:ascii="Book Antiqua" w:hAnsi="Book Antiqua"/>
          <w:b/>
          <w:bCs/>
          <w:color w:val="FF0000"/>
          <w:sz w:val="19"/>
          <w:szCs w:val="19"/>
          <w:u w:val="single"/>
        </w:rPr>
        <w:t>(DPESP-2015)</w:t>
      </w:r>
    </w:p>
    <w:p w14:paraId="2AC30EB2" w14:textId="51C58135"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highlight w:val="magenta"/>
        </w:rPr>
        <w:t>§ 1º</w:t>
      </w:r>
      <w:r w:rsidRPr="00FD462D">
        <w:rPr>
          <w:rStyle w:val="Forte"/>
          <w:rFonts w:ascii="Book Antiqua" w:hAnsi="Book Antiqua"/>
          <w:color w:val="000000"/>
          <w:sz w:val="19"/>
          <w:szCs w:val="19"/>
        </w:rPr>
        <w:t>.</w:t>
      </w:r>
      <w:r w:rsidRPr="00FD462D">
        <w:rPr>
          <w:rFonts w:ascii="Book Antiqua" w:hAnsi="Book Antiqua"/>
          <w:color w:val="000000"/>
          <w:sz w:val="19"/>
          <w:szCs w:val="19"/>
        </w:rPr>
        <w:t xml:space="preserve"> O recurso deverá ser apreciado, até o final do expediente do dia útil </w:t>
      </w:r>
      <w:proofErr w:type="spellStart"/>
      <w:r w:rsidRPr="00FD462D">
        <w:rPr>
          <w:rFonts w:ascii="Book Antiqua" w:hAnsi="Book Antiqua"/>
          <w:color w:val="000000"/>
          <w:sz w:val="19"/>
          <w:szCs w:val="19"/>
        </w:rPr>
        <w:t>subseqüente</w:t>
      </w:r>
      <w:proofErr w:type="spellEnd"/>
      <w:r w:rsidRPr="00FD462D">
        <w:rPr>
          <w:rFonts w:ascii="Book Antiqua" w:hAnsi="Book Antiqua"/>
          <w:color w:val="000000"/>
          <w:sz w:val="19"/>
          <w:szCs w:val="19"/>
        </w:rPr>
        <w:t>, pelo Defensor Público Coordenador, que decidirá e, posteriormente, submeterá o expediente à análise do Defensor Público-Geral.</w:t>
      </w:r>
      <w:r>
        <w:rPr>
          <w:rFonts w:ascii="Book Antiqua" w:hAnsi="Book Antiqua"/>
          <w:color w:val="000000"/>
          <w:sz w:val="19"/>
          <w:szCs w:val="19"/>
        </w:rPr>
        <w:t xml:space="preserve"> </w:t>
      </w:r>
      <w:r w:rsidRPr="00FD462D">
        <w:rPr>
          <w:rFonts w:ascii="Book Antiqua" w:hAnsi="Book Antiqua"/>
          <w:b/>
          <w:bCs/>
          <w:color w:val="FF0000"/>
          <w:sz w:val="19"/>
          <w:szCs w:val="19"/>
          <w:u w:val="single"/>
        </w:rPr>
        <w:t>(DPESP-2015)</w:t>
      </w:r>
    </w:p>
    <w:p w14:paraId="181788F3"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2º.</w:t>
      </w:r>
      <w:r w:rsidRPr="00FD462D">
        <w:rPr>
          <w:rFonts w:ascii="Book Antiqua" w:hAnsi="Book Antiqua"/>
          <w:color w:val="000000"/>
          <w:sz w:val="19"/>
          <w:szCs w:val="19"/>
        </w:rPr>
        <w:t> Nos demais casos, o prazo máximo para avaliar o recurso será de 20 (vinte) dias. </w:t>
      </w:r>
      <w:r w:rsidRPr="00FD462D">
        <w:rPr>
          <w:rStyle w:val="nfase"/>
          <w:rFonts w:ascii="Book Antiqua" w:hAnsi="Book Antiqua"/>
          <w:color w:val="0070C0"/>
          <w:sz w:val="19"/>
          <w:szCs w:val="19"/>
        </w:rPr>
        <w:t>(Redação dada pela Deliberação CSDP nº 282, de 06 de setembro de 2013)</w:t>
      </w:r>
    </w:p>
    <w:p w14:paraId="6E6D4D32" w14:textId="2C2F4B8B"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highlight w:val="magenta"/>
        </w:rPr>
        <w:t>Artigo 16</w:t>
      </w:r>
      <w:r w:rsidRPr="00FD462D">
        <w:rPr>
          <w:rStyle w:val="Forte"/>
          <w:rFonts w:ascii="Book Antiqua" w:hAnsi="Book Antiqua"/>
          <w:color w:val="000000"/>
          <w:sz w:val="19"/>
          <w:szCs w:val="19"/>
        </w:rPr>
        <w:t>. </w:t>
      </w:r>
      <w:r w:rsidRPr="00FD462D">
        <w:rPr>
          <w:rFonts w:ascii="Book Antiqua" w:hAnsi="Book Antiqua"/>
          <w:color w:val="000000"/>
          <w:sz w:val="19"/>
          <w:szCs w:val="19"/>
        </w:rPr>
        <w:t>Sobrevindo decisão que reconheça o direito do interessado ser atendido, o Defensor Público-Geral designará Defensor Público para atuar no caso.</w:t>
      </w:r>
      <w:r>
        <w:rPr>
          <w:rFonts w:ascii="Book Antiqua" w:hAnsi="Book Antiqua"/>
          <w:color w:val="000000"/>
          <w:sz w:val="19"/>
          <w:szCs w:val="19"/>
        </w:rPr>
        <w:t xml:space="preserve"> </w:t>
      </w:r>
      <w:r w:rsidRPr="00FD462D">
        <w:rPr>
          <w:rFonts w:ascii="Book Antiqua" w:hAnsi="Book Antiqua"/>
          <w:b/>
          <w:bCs/>
          <w:color w:val="FF0000"/>
          <w:sz w:val="19"/>
          <w:szCs w:val="19"/>
          <w:u w:val="single"/>
        </w:rPr>
        <w:t>(DPESP-2015)</w:t>
      </w:r>
    </w:p>
    <w:p w14:paraId="52925E00"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§1º. </w:t>
      </w:r>
      <w:r w:rsidRPr="00FD462D">
        <w:rPr>
          <w:rFonts w:ascii="Book Antiqua" w:hAnsi="Book Antiqua"/>
          <w:color w:val="000000"/>
          <w:sz w:val="19"/>
          <w:szCs w:val="19"/>
        </w:rPr>
        <w:t>Na hipótese do artigo 15 o Defensor Público Coordenador efetuará a designação </w:t>
      </w:r>
      <w:r w:rsidRPr="00FD462D">
        <w:rPr>
          <w:rStyle w:val="nfase"/>
          <w:rFonts w:ascii="Book Antiqua" w:hAnsi="Book Antiqua"/>
          <w:color w:val="000000"/>
          <w:sz w:val="19"/>
          <w:szCs w:val="19"/>
        </w:rPr>
        <w:t>ad referendum</w:t>
      </w:r>
      <w:r w:rsidRPr="00FD462D">
        <w:rPr>
          <w:rFonts w:ascii="Book Antiqua" w:hAnsi="Book Antiqua"/>
          <w:color w:val="000000"/>
          <w:sz w:val="19"/>
          <w:szCs w:val="19"/>
        </w:rPr>
        <w:t> do Defensor Público-Geral.</w:t>
      </w:r>
    </w:p>
    <w:p w14:paraId="542CF858" w14:textId="2D71E791"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§2º.</w:t>
      </w:r>
      <w:r w:rsidRPr="00FD462D">
        <w:rPr>
          <w:rFonts w:ascii="Book Antiqua" w:hAnsi="Book Antiqua"/>
          <w:color w:val="000000"/>
          <w:sz w:val="19"/>
          <w:szCs w:val="19"/>
        </w:rPr>
        <w:t> Na hipótese de denegação por quebra de confiança, a designação poderá recair sobre entidade conveniada à Defensoria Pública.</w:t>
      </w:r>
      <w:r>
        <w:rPr>
          <w:rFonts w:ascii="Book Antiqua" w:hAnsi="Book Antiqua"/>
          <w:color w:val="000000"/>
          <w:sz w:val="19"/>
          <w:szCs w:val="19"/>
        </w:rPr>
        <w:t xml:space="preserve"> </w:t>
      </w:r>
    </w:p>
    <w:p w14:paraId="5C4039B5" w14:textId="64340B0A"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highlight w:val="magenta"/>
        </w:rPr>
        <w:t>§3º</w:t>
      </w:r>
      <w:r w:rsidRPr="00FD462D">
        <w:rPr>
          <w:rStyle w:val="Forte"/>
          <w:rFonts w:ascii="Book Antiqua" w:hAnsi="Book Antiqua"/>
          <w:color w:val="000000"/>
          <w:sz w:val="19"/>
          <w:szCs w:val="19"/>
        </w:rPr>
        <w:t>.</w:t>
      </w:r>
      <w:r w:rsidRPr="00FD462D">
        <w:rPr>
          <w:rFonts w:ascii="Book Antiqua" w:hAnsi="Book Antiqua"/>
          <w:color w:val="000000"/>
          <w:sz w:val="19"/>
          <w:szCs w:val="19"/>
        </w:rPr>
        <w:t> Na hipótese de denegação em razão da situação econômico-financeira, a designação poderá recair sobre o próprio Defensor Público que procedeu à denegação.</w:t>
      </w:r>
      <w:r>
        <w:rPr>
          <w:rFonts w:ascii="Book Antiqua" w:hAnsi="Book Antiqua"/>
          <w:color w:val="000000"/>
          <w:sz w:val="19"/>
          <w:szCs w:val="19"/>
        </w:rPr>
        <w:t xml:space="preserve"> </w:t>
      </w:r>
      <w:r w:rsidRPr="00FD462D">
        <w:rPr>
          <w:rFonts w:ascii="Book Antiqua" w:hAnsi="Book Antiqua"/>
          <w:b/>
          <w:bCs/>
          <w:color w:val="FF0000"/>
          <w:sz w:val="19"/>
          <w:szCs w:val="19"/>
          <w:u w:val="single"/>
        </w:rPr>
        <w:t>(DPESP-2015)</w:t>
      </w:r>
    </w:p>
    <w:p w14:paraId="4B53DE86"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Artigo 17.</w:t>
      </w:r>
      <w:r w:rsidRPr="00FD462D">
        <w:rPr>
          <w:rFonts w:ascii="Book Antiqua" w:hAnsi="Book Antiqua"/>
          <w:color w:val="000000"/>
          <w:sz w:val="19"/>
          <w:szCs w:val="19"/>
        </w:rPr>
        <w:t> Em todas as decisões dos recursos o interessado e o Defensor Público que denegou o patrocínio deverão ser comunicados por escrito da decisão proferida pelo Defensor Público-Geral, bem como de seus fundamentos.</w:t>
      </w:r>
    </w:p>
    <w:p w14:paraId="0A169068"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Parágrafo único</w:t>
      </w:r>
      <w:r w:rsidRPr="00FD462D">
        <w:rPr>
          <w:rFonts w:ascii="Book Antiqua" w:hAnsi="Book Antiqua"/>
          <w:color w:val="000000"/>
          <w:sz w:val="19"/>
          <w:szCs w:val="19"/>
        </w:rPr>
        <w:t>. É obrigatório o preenchimento fundamentado do termo de denegação, bem como o arquivamento de cópia dos documentos previstos no artigo 6º, II, e no artigo 8º, §2º, nos autos que instruem o recurso. </w:t>
      </w:r>
      <w:r w:rsidRPr="00FD462D">
        <w:rPr>
          <w:rStyle w:val="nfase"/>
          <w:rFonts w:ascii="Book Antiqua" w:hAnsi="Book Antiqua"/>
          <w:color w:val="0070C0"/>
          <w:sz w:val="19"/>
          <w:szCs w:val="19"/>
        </w:rPr>
        <w:t>(Redação acrescentada pela Deliberação CSDP nº 137, de 25 de setembro de 2009)</w:t>
      </w:r>
    </w:p>
    <w:p w14:paraId="293722A4"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CAPÍTULO V - DAS DISPOSIÇÕES FINAIS E TRANSITÓRIAS</w:t>
      </w:r>
    </w:p>
    <w:p w14:paraId="6FCC3924"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Artigo 18. </w:t>
      </w:r>
      <w:r w:rsidRPr="00FD462D">
        <w:rPr>
          <w:rFonts w:ascii="Book Antiqua" w:hAnsi="Book Antiqua"/>
          <w:color w:val="000000"/>
          <w:sz w:val="19"/>
          <w:szCs w:val="19"/>
        </w:rPr>
        <w:t>Compete ao Defensor Público-Geral a gradativa padronização dos critérios para atendimento nos convênios firmados pela Instituição, em conformidade com a presente deliberação.</w:t>
      </w:r>
    </w:p>
    <w:p w14:paraId="3F54B7F0"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Artigo 19.</w:t>
      </w:r>
      <w:r w:rsidRPr="00FD462D">
        <w:rPr>
          <w:rFonts w:ascii="Book Antiqua" w:hAnsi="Book Antiqua"/>
          <w:color w:val="000000"/>
          <w:sz w:val="19"/>
          <w:szCs w:val="19"/>
        </w:rPr>
        <w:t> Em relação aos procedimentos em curso, cuja avaliação da situação econômico-financeira já foi efetuada, a realização de nova avaliação somente poderá ser fundada em indícios de alteração da situação econômico-financeira ou de ocultação de dados relevantes para a respectiva aferição.</w:t>
      </w:r>
    </w:p>
    <w:p w14:paraId="0643B32E"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Artigo 20</w:t>
      </w:r>
      <w:r w:rsidRPr="00FD462D">
        <w:rPr>
          <w:rFonts w:ascii="Book Antiqua" w:hAnsi="Book Antiqua"/>
          <w:color w:val="000000"/>
          <w:sz w:val="19"/>
          <w:szCs w:val="19"/>
        </w:rPr>
        <w:t>. Esta deliberação entrará em vigor na data da sua publicação</w:t>
      </w:r>
      <w:r w:rsidRPr="00FD462D">
        <w:rPr>
          <w:rFonts w:ascii="Book Antiqua" w:hAnsi="Book Antiqua"/>
          <w:color w:val="FF0000"/>
          <w:sz w:val="19"/>
          <w:szCs w:val="19"/>
        </w:rPr>
        <w:t>.</w:t>
      </w:r>
    </w:p>
    <w:p w14:paraId="7E37D345"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ANEXO I</w:t>
      </w:r>
    </w:p>
    <w:p w14:paraId="3EB0EA6A"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DECLARAÇÃO DE NECESSIDADE</w:t>
      </w:r>
    </w:p>
    <w:p w14:paraId="42687AB5" w14:textId="77777777" w:rsidR="00FD462D" w:rsidRDefault="00FD462D" w:rsidP="00FD462D">
      <w:pPr>
        <w:pStyle w:val="NormalWeb"/>
        <w:shd w:val="clear" w:color="auto" w:fill="FFFFFF"/>
        <w:jc w:val="both"/>
        <w:rPr>
          <w:rFonts w:ascii="Book Antiqua" w:hAnsi="Book Antiqua"/>
          <w:color w:val="000000"/>
          <w:sz w:val="19"/>
          <w:szCs w:val="19"/>
        </w:rPr>
      </w:pPr>
    </w:p>
    <w:p w14:paraId="125B57A8" w14:textId="2E104D0B"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Eu, _______________________________________________________________________</w:t>
      </w:r>
    </w:p>
    <w:p w14:paraId="553E736A"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(nome completo)</w:t>
      </w:r>
    </w:p>
    <w:p w14:paraId="57DE89DD"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lastRenderedPageBreak/>
        <w:t> </w:t>
      </w:r>
    </w:p>
    <w:p w14:paraId="0F5BD3C1"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____________________________________, _____________________________________</w:t>
      </w:r>
    </w:p>
    <w:p w14:paraId="50D75F3D" w14:textId="77777777" w:rsidR="00FD462D" w:rsidRPr="00FD462D" w:rsidRDefault="00FD462D" w:rsidP="00FD462D">
      <w:pPr>
        <w:pStyle w:val="NormalWeb"/>
        <w:shd w:val="clear" w:color="auto" w:fill="FFFFFF"/>
        <w:spacing w:before="0" w:beforeAutospacing="0" w:after="0" w:afterAutospacing="0"/>
        <w:ind w:left="1416" w:firstLine="708"/>
        <w:jc w:val="both"/>
        <w:rPr>
          <w:rFonts w:ascii="Book Antiqua" w:hAnsi="Book Antiqua"/>
          <w:color w:val="000000"/>
          <w:sz w:val="19"/>
          <w:szCs w:val="19"/>
        </w:rPr>
      </w:pPr>
      <w:r w:rsidRPr="00FD462D">
        <w:rPr>
          <w:rFonts w:ascii="Book Antiqua" w:hAnsi="Book Antiqua"/>
          <w:color w:val="000000"/>
          <w:sz w:val="19"/>
          <w:szCs w:val="19"/>
        </w:rPr>
        <w:t>(R.G.)                                                (nacionalidade)</w:t>
      </w:r>
    </w:p>
    <w:p w14:paraId="716D95FA"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141F8A77"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____________________________________, _____________________________________</w:t>
      </w:r>
    </w:p>
    <w:p w14:paraId="190FA769"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(estado civil)                                                              (profissão)</w:t>
      </w:r>
    </w:p>
    <w:p w14:paraId="0896391F"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061A02CD"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residente na _______________________________________________________________,</w:t>
      </w:r>
    </w:p>
    <w:p w14:paraId="2EEA3037"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xml:space="preserve">                                               (rua, avenida, praça, largo, </w:t>
      </w:r>
      <w:proofErr w:type="spellStart"/>
      <w:r w:rsidRPr="00FD462D">
        <w:rPr>
          <w:rFonts w:ascii="Book Antiqua" w:hAnsi="Book Antiqua"/>
          <w:color w:val="000000"/>
          <w:sz w:val="19"/>
          <w:szCs w:val="19"/>
        </w:rPr>
        <w:t>etc</w:t>
      </w:r>
      <w:proofErr w:type="spellEnd"/>
      <w:r w:rsidRPr="00FD462D">
        <w:rPr>
          <w:rFonts w:ascii="Book Antiqua" w:hAnsi="Book Antiqua"/>
          <w:color w:val="000000"/>
          <w:sz w:val="19"/>
          <w:szCs w:val="19"/>
        </w:rPr>
        <w:t>)</w:t>
      </w:r>
    </w:p>
    <w:p w14:paraId="69487B3B"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1CAC6AB1"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_______________________, ___________________________, _____________________,</w:t>
      </w:r>
    </w:p>
    <w:p w14:paraId="1D85BD21" w14:textId="77777777" w:rsidR="00FD462D" w:rsidRPr="00FD462D" w:rsidRDefault="00FD462D" w:rsidP="00FD462D">
      <w:pPr>
        <w:pStyle w:val="NormalWeb"/>
        <w:shd w:val="clear" w:color="auto" w:fill="FFFFFF"/>
        <w:spacing w:before="0" w:beforeAutospacing="0" w:after="0" w:afterAutospacing="0"/>
        <w:ind w:left="708" w:firstLine="708"/>
        <w:jc w:val="both"/>
        <w:rPr>
          <w:rFonts w:ascii="Book Antiqua" w:hAnsi="Book Antiqua"/>
          <w:color w:val="000000"/>
          <w:sz w:val="19"/>
          <w:szCs w:val="19"/>
        </w:rPr>
      </w:pPr>
      <w:r w:rsidRPr="00FD462D">
        <w:rPr>
          <w:rFonts w:ascii="Book Antiqua" w:hAnsi="Book Antiqua"/>
          <w:color w:val="000000"/>
          <w:sz w:val="19"/>
          <w:szCs w:val="19"/>
        </w:rPr>
        <w:t>(número)                                 (bairro)                                   (CEP)</w:t>
      </w:r>
    </w:p>
    <w:p w14:paraId="2EB550A3"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7CE35926"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DECLARO, sob as penas da lei, que não estou em condições de pagar as custas do processo</w:t>
      </w:r>
    </w:p>
    <w:p w14:paraId="38E00223"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04BED1F5"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e os honorários de advogado, sem prejuízo do meu sustento e da minha família.</w:t>
      </w:r>
    </w:p>
    <w:p w14:paraId="1B0DC6C1" w14:textId="33749CDA"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7A8E9BAC"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xml:space="preserve">___________, _______ de __________________ </w:t>
      </w:r>
      <w:proofErr w:type="spellStart"/>
      <w:r w:rsidRPr="00FD462D">
        <w:rPr>
          <w:rFonts w:ascii="Book Antiqua" w:hAnsi="Book Antiqua"/>
          <w:color w:val="000000"/>
          <w:sz w:val="19"/>
          <w:szCs w:val="19"/>
        </w:rPr>
        <w:t>de</w:t>
      </w:r>
      <w:proofErr w:type="spellEnd"/>
      <w:r w:rsidRPr="00FD462D">
        <w:rPr>
          <w:rFonts w:ascii="Book Antiqua" w:hAnsi="Book Antiqua"/>
          <w:color w:val="000000"/>
          <w:sz w:val="19"/>
          <w:szCs w:val="19"/>
        </w:rPr>
        <w:t xml:space="preserve"> _______.</w:t>
      </w:r>
    </w:p>
    <w:p w14:paraId="4BF71337"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1022E727" w14:textId="1297E5A0"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260A7AB1"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7B11A2A0"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_____________________________________________________</w:t>
      </w:r>
    </w:p>
    <w:p w14:paraId="6E98DB85"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(assinatura)</w:t>
      </w:r>
    </w:p>
    <w:p w14:paraId="792A5FD8"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69ABDC46"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w:t>
      </w:r>
    </w:p>
    <w:p w14:paraId="628626E1" w14:textId="130E0EA2"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w:t>
      </w:r>
    </w:p>
    <w:p w14:paraId="4F8E71A2"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ANEXO II</w:t>
      </w:r>
    </w:p>
    <w:p w14:paraId="26AA4346"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lastRenderedPageBreak/>
        <w:t>AVALIAÇÃO DA SITUAÇÃO ECONÔMICO-FINANCEIRA</w:t>
      </w:r>
    </w:p>
    <w:p w14:paraId="70743A5B" w14:textId="1D54088A"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I - CADASTRO</w:t>
      </w:r>
    </w:p>
    <w:p w14:paraId="453AFD6B" w14:textId="3BD845A3"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Nome completo:_____________________________________________________________</w:t>
      </w:r>
    </w:p>
    <w:p w14:paraId="0318CCB0"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xml:space="preserve">RG </w:t>
      </w:r>
      <w:proofErr w:type="spellStart"/>
      <w:r w:rsidRPr="00FD462D">
        <w:rPr>
          <w:rFonts w:ascii="Book Antiqua" w:hAnsi="Book Antiqua"/>
          <w:color w:val="000000"/>
          <w:sz w:val="19"/>
          <w:szCs w:val="19"/>
        </w:rPr>
        <w:t>nº_______________________________CPF</w:t>
      </w:r>
      <w:proofErr w:type="spellEnd"/>
      <w:r w:rsidRPr="00FD462D">
        <w:rPr>
          <w:rFonts w:ascii="Book Antiqua" w:hAnsi="Book Antiqua"/>
          <w:color w:val="000000"/>
          <w:sz w:val="19"/>
          <w:szCs w:val="19"/>
        </w:rPr>
        <w:t xml:space="preserve"> nº________________________________</w:t>
      </w:r>
    </w:p>
    <w:p w14:paraId="6971351B"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Nacionalidade ___________________ Estado civil: ________________________________</w:t>
      </w:r>
    </w:p>
    <w:p w14:paraId="370F3D5B"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Profissão: ___________________________ (   )empregado (   )desempregado ( ) autônomo</w:t>
      </w:r>
    </w:p>
    <w:p w14:paraId="5EB18FCB"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Endereço__________________________________________________________________</w:t>
      </w:r>
    </w:p>
    <w:p w14:paraId="5CE64060"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Bairro___________________           CEP______________-____ Cidade_____________________</w:t>
      </w:r>
    </w:p>
    <w:p w14:paraId="084096B8"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Telefone(s) para contato______________________________________________________</w:t>
      </w:r>
    </w:p>
    <w:p w14:paraId="30E2BD47"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RESUMODA PRETENSÃO__________________________________________________</w:t>
      </w:r>
    </w:p>
    <w:p w14:paraId="05841B9F"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38245989"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w:t>
      </w:r>
    </w:p>
    <w:p w14:paraId="658BAE24"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II - RENDA</w:t>
      </w:r>
    </w:p>
    <w:p w14:paraId="3AA47EF5"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Nº de membros na entidade familiar (___)</w:t>
      </w:r>
    </w:p>
    <w:p w14:paraId="53A75BB6"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Ganhos Mensais do declarante R$_</w:t>
      </w:r>
      <w:r w:rsidRPr="00FD462D">
        <w:rPr>
          <w:rFonts w:ascii="Book Antiqua" w:hAnsi="Book Antiqua"/>
          <w:color w:val="000000"/>
          <w:sz w:val="19"/>
          <w:szCs w:val="19"/>
        </w:rPr>
        <w:softHyphen/>
      </w:r>
      <w:r w:rsidRPr="00FD462D">
        <w:rPr>
          <w:rFonts w:ascii="Book Antiqua" w:hAnsi="Book Antiqua"/>
          <w:color w:val="000000"/>
          <w:sz w:val="19"/>
          <w:szCs w:val="19"/>
        </w:rPr>
        <w:softHyphen/>
      </w:r>
      <w:r w:rsidRPr="00FD462D">
        <w:rPr>
          <w:rFonts w:ascii="Book Antiqua" w:hAnsi="Book Antiqua"/>
          <w:color w:val="000000"/>
          <w:sz w:val="19"/>
          <w:szCs w:val="19"/>
        </w:rPr>
        <w:softHyphen/>
      </w:r>
      <w:r w:rsidRPr="00FD462D">
        <w:rPr>
          <w:rFonts w:ascii="Book Antiqua" w:hAnsi="Book Antiqua"/>
          <w:color w:val="000000"/>
          <w:sz w:val="19"/>
          <w:szCs w:val="19"/>
        </w:rPr>
        <w:softHyphen/>
      </w:r>
      <w:r w:rsidRPr="00FD462D">
        <w:rPr>
          <w:rFonts w:ascii="Book Antiqua" w:hAnsi="Book Antiqua"/>
          <w:color w:val="000000"/>
          <w:sz w:val="19"/>
          <w:szCs w:val="19"/>
        </w:rPr>
        <w:softHyphen/>
        <w:t>__________</w:t>
      </w:r>
    </w:p>
    <w:p w14:paraId="567645BC"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Ganhos Mensais dos outros membros da entidade familiar (excluir rendimentos do filho menor de 16 anos)</w:t>
      </w:r>
    </w:p>
    <w:p w14:paraId="125E175D"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1)____________________________ 5)____________________________</w:t>
      </w:r>
    </w:p>
    <w:p w14:paraId="3EB30B00"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2) ____________________________ 6) ____________________________</w:t>
      </w:r>
    </w:p>
    <w:p w14:paraId="75B9CC06"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3) ____________________________ 7) ____________________________</w:t>
      </w:r>
    </w:p>
    <w:p w14:paraId="73D4F7E4"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4) ____________________________ 8) ____________________________</w:t>
      </w:r>
    </w:p>
    <w:p w14:paraId="4C36CD74"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Total    - R$_____________</w:t>
      </w:r>
    </w:p>
    <w:p w14:paraId="6D74BD12"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328644E4"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640DA14A"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Tem gastos com tratamento médico por doença grave ou para o atendimento de necessidade especial com qualquer membro da entidade familiar:   </w:t>
      </w:r>
    </w:p>
    <w:p w14:paraId="79F17224"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 não       (   ) sim   Valor R$ ________</w:t>
      </w:r>
    </w:p>
    <w:p w14:paraId="3EB4BC40"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Recebe benefício assistencial ou rendimentos concedidos por programa oficial de transferência de renda?</w:t>
      </w:r>
    </w:p>
    <w:p w14:paraId="36A6AFC1"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lastRenderedPageBreak/>
        <w:t>(    ) não      (   ) sim   Valor R$ ________</w:t>
      </w:r>
    </w:p>
    <w:p w14:paraId="33B1440C"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w:t>
      </w:r>
    </w:p>
    <w:p w14:paraId="328C5E65"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w:t>
      </w:r>
    </w:p>
    <w:p w14:paraId="4E0E20F5"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III - PATRIMÔNIO</w:t>
      </w:r>
    </w:p>
    <w:p w14:paraId="0F132FCC"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Possui bens:</w:t>
      </w:r>
    </w:p>
    <w:p w14:paraId="6E1D61F3"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CASA?                                  (       )    Não   (        ) Sim    Valor R$_________</w:t>
      </w:r>
    </w:p>
    <w:p w14:paraId="784393FF"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APARTAMENTO?   (        )    Não (       ) Sim    Valor R$__________</w:t>
      </w:r>
    </w:p>
    <w:p w14:paraId="53918D0E"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TERRENO (S)                       (        )    Não (        ) Sim    Valor R$_________</w:t>
      </w:r>
    </w:p>
    <w:p w14:paraId="11DD2FD3"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IMÓVEL COMERCIAL?    (        )    Não (        ) Sim    Valor R$_________</w:t>
      </w:r>
    </w:p>
    <w:p w14:paraId="6D806E0B"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AUTOMÓVEL?                    (        )    Não ( ) Sim Marca________</w:t>
      </w:r>
      <w:proofErr w:type="spellStart"/>
      <w:r w:rsidRPr="00FD462D">
        <w:rPr>
          <w:rFonts w:ascii="Book Antiqua" w:hAnsi="Book Antiqua"/>
          <w:color w:val="000000"/>
          <w:sz w:val="19"/>
          <w:szCs w:val="19"/>
        </w:rPr>
        <w:t>Mod</w:t>
      </w:r>
      <w:proofErr w:type="spellEnd"/>
      <w:r w:rsidRPr="00FD462D">
        <w:rPr>
          <w:rFonts w:ascii="Book Antiqua" w:hAnsi="Book Antiqua"/>
          <w:color w:val="000000"/>
          <w:sz w:val="19"/>
          <w:szCs w:val="19"/>
        </w:rPr>
        <w:t>.______________</w:t>
      </w:r>
    </w:p>
    <w:p w14:paraId="730A8544"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Valor do automóvel R$______   Paga prestações (   ) não    (   ) sim   Valor: R$ ________</w:t>
      </w:r>
    </w:p>
    <w:p w14:paraId="75A789D8"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Outros bens e valor apreciável:           (        )    Não (        ) Sim    Valor R$_________</w:t>
      </w:r>
    </w:p>
    <w:p w14:paraId="37602552"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        )    Não (        ) Sim    Valor R$_________</w:t>
      </w:r>
    </w:p>
    <w:p w14:paraId="7E848C62"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        )    Não (        ) Sim    Valor R$_________</w:t>
      </w:r>
    </w:p>
    <w:p w14:paraId="3E0A8463"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34859C50"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IV - INVESTIMENTOS OU APLICAÇÃO FINANCEIRA</w:t>
      </w:r>
    </w:p>
    <w:p w14:paraId="04CA7472"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Saldo em investimentos ou aplicação financeira?    ( ) não    ( ) sim </w:t>
      </w:r>
    </w:p>
    <w:p w14:paraId="65E1E28C"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Valor   R$_________________</w:t>
      </w:r>
    </w:p>
    <w:p w14:paraId="25BD0A59"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6042CAFA"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7D71C011"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0FE257EC"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Declaro sob as penas da lei que são verdadeiras as informações acima prestadas. Declaro-me ciente de que toda e qualquer alteração da minha situação econômica e financeira e da minha família deverá ser comunicada imediatamente ao Defensor Público responsável, podendo implicar em revogação do benefício da assistência judiciária, se este for concedido. Declaro-me ciente, ademais, que minha situação econômico -financeira poderá ser reavaliada a qualquer tempo.</w:t>
      </w:r>
    </w:p>
    <w:p w14:paraId="5B662A9C" w14:textId="47AFF0E6"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797D8FEA"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xml:space="preserve">São Paulo, ________de___________________________________ </w:t>
      </w:r>
      <w:proofErr w:type="spellStart"/>
      <w:r w:rsidRPr="00FD462D">
        <w:rPr>
          <w:rFonts w:ascii="Book Antiqua" w:hAnsi="Book Antiqua"/>
          <w:color w:val="000000"/>
          <w:sz w:val="19"/>
          <w:szCs w:val="19"/>
        </w:rPr>
        <w:t>de</w:t>
      </w:r>
      <w:proofErr w:type="spellEnd"/>
      <w:r w:rsidRPr="00FD462D">
        <w:rPr>
          <w:rFonts w:ascii="Book Antiqua" w:hAnsi="Book Antiqua"/>
          <w:color w:val="000000"/>
          <w:sz w:val="19"/>
          <w:szCs w:val="19"/>
        </w:rPr>
        <w:t xml:space="preserve"> 20__.</w:t>
      </w:r>
    </w:p>
    <w:p w14:paraId="1EECE06A" w14:textId="399244A3"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006A0725"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lastRenderedPageBreak/>
        <w:t> </w:t>
      </w:r>
    </w:p>
    <w:p w14:paraId="7EA0D899"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____________________________________________________________</w:t>
      </w:r>
    </w:p>
    <w:p w14:paraId="7BA274B1"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(assinatura)</w:t>
      </w:r>
    </w:p>
    <w:p w14:paraId="3F43AD2B" w14:textId="1FC3E75D" w:rsid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398FA4BD" w14:textId="77777777" w:rsidR="00FD462D" w:rsidRPr="00FD462D" w:rsidRDefault="00FD462D" w:rsidP="00FD462D">
      <w:pPr>
        <w:pStyle w:val="NormalWeb"/>
        <w:shd w:val="clear" w:color="auto" w:fill="FFFFFF"/>
        <w:jc w:val="both"/>
        <w:rPr>
          <w:rFonts w:ascii="Book Antiqua" w:hAnsi="Book Antiqua"/>
          <w:color w:val="000000"/>
          <w:sz w:val="19"/>
          <w:szCs w:val="19"/>
        </w:rPr>
      </w:pPr>
    </w:p>
    <w:p w14:paraId="225719E6"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ANEXO III</w:t>
      </w:r>
    </w:p>
    <w:p w14:paraId="028946C7"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TERMO DE DENEGAÇÃO DE ATENDIMENTO</w:t>
      </w:r>
    </w:p>
    <w:p w14:paraId="6C4E0502" w14:textId="5FC657BD"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  </w:t>
      </w:r>
    </w:p>
    <w:p w14:paraId="0822FCBD"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1. Dados Gerais</w:t>
      </w:r>
    </w:p>
    <w:p w14:paraId="41469E6D"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Nome do Defensor Público:_________________________ Regional / Unidade: _________</w:t>
      </w:r>
    </w:p>
    <w:p w14:paraId="4D38852D"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Nome do Assistido: ___________________________________Data: _________________</w:t>
      </w:r>
    </w:p>
    <w:p w14:paraId="0C59F76D"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2CA7AACA" w14:textId="5720CB18"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r w:rsidRPr="00FD462D">
        <w:rPr>
          <w:rStyle w:val="Forte"/>
          <w:rFonts w:ascii="Book Antiqua" w:hAnsi="Book Antiqua"/>
          <w:color w:val="000000"/>
          <w:sz w:val="19"/>
          <w:szCs w:val="19"/>
        </w:rPr>
        <w:t>2. Matéria relacionada à demanda solicitada:</w:t>
      </w:r>
    </w:p>
    <w:p w14:paraId="374FD024"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 Cível         (   ) Família     (   ) Fazenda Pública  (   ) Infância e Juventude Cível</w:t>
      </w:r>
    </w:p>
    <w:p w14:paraId="0BF0B6DE"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)Infância e Juventude Criminal   (   ) Tribunal do Júri    (   ) Criminal (conhecimento)  </w:t>
      </w:r>
    </w:p>
    <w:p w14:paraId="2CA4288F"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 Criminal (execução)</w:t>
      </w:r>
    </w:p>
    <w:p w14:paraId="20894D1B" w14:textId="201C44F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4E5FBC1B"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3. Breve descrição da medida pretendida:</w:t>
      </w:r>
    </w:p>
    <w:p w14:paraId="49C03398"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______________________________________________________________________________________________________________________________________________________________________________________________________________________________</w:t>
      </w:r>
    </w:p>
    <w:p w14:paraId="1E63D75F" w14:textId="778E8B1F"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774A0930"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Style w:val="Forte"/>
          <w:rFonts w:ascii="Book Antiqua" w:hAnsi="Book Antiqua"/>
          <w:color w:val="000000"/>
          <w:sz w:val="19"/>
          <w:szCs w:val="19"/>
        </w:rPr>
        <w:t>4. Razões de denegação do atendimento:</w:t>
      </w:r>
    </w:p>
    <w:p w14:paraId="6E4F60AF"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 Não caracterização da hipossuficiência; ( ) Medida manifestamente incabível;</w:t>
      </w:r>
    </w:p>
    <w:p w14:paraId="763D094A"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 Medida inconveniente aos interesses da parte. ( ) Quebra de Confiança</w:t>
      </w:r>
    </w:p>
    <w:p w14:paraId="1E9A557E"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0D3B91A5" w14:textId="327C2AD6"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r w:rsidRPr="00FD462D">
        <w:rPr>
          <w:rStyle w:val="Forte"/>
          <w:rFonts w:ascii="Book Antiqua" w:hAnsi="Book Antiqua"/>
          <w:color w:val="000000"/>
          <w:sz w:val="19"/>
          <w:szCs w:val="19"/>
        </w:rPr>
        <w:t>5. Exposição sucinta e clara dos motivos de negativa de patrocínio:</w:t>
      </w:r>
    </w:p>
    <w:p w14:paraId="414F1014"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__________________________________________________________________________________________________________________________________________________________________________________</w:t>
      </w:r>
      <w:r w:rsidRPr="00FD462D">
        <w:rPr>
          <w:rFonts w:ascii="Book Antiqua" w:hAnsi="Book Antiqua"/>
          <w:color w:val="000000"/>
          <w:sz w:val="19"/>
          <w:szCs w:val="19"/>
        </w:rPr>
        <w:lastRenderedPageBreak/>
        <w:t>________________________________________________________________________________________________________________________________________________________________________________________________</w:t>
      </w:r>
    </w:p>
    <w:p w14:paraId="3DB5D422" w14:textId="1B4A1513"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0397ED0E"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___________________________________________</w:t>
      </w:r>
    </w:p>
    <w:p w14:paraId="766DD73F"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(Assinatura do Defensor Público)</w:t>
      </w:r>
    </w:p>
    <w:p w14:paraId="448019E5" w14:textId="085FD1F9"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016E40A2"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Eu, ________________________________ (Nome do assistido), declaro estar ciente da decisão que denegou o atendimento de minha pretensão e    (    ) desejo recorrer</w:t>
      </w:r>
    </w:p>
    <w:p w14:paraId="7DB2438A"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    ) não desejo recorrer.</w:t>
      </w:r>
    </w:p>
    <w:p w14:paraId="405548FE" w14:textId="5F06FF64"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  </w:t>
      </w:r>
    </w:p>
    <w:p w14:paraId="22DE1423" w14:textId="77777777" w:rsidR="00FD462D" w:rsidRPr="00FD462D" w:rsidRDefault="00FD462D" w:rsidP="00FD462D">
      <w:pPr>
        <w:pStyle w:val="NormalWeb"/>
        <w:shd w:val="clear" w:color="auto" w:fill="FFFFFF"/>
        <w:jc w:val="both"/>
        <w:rPr>
          <w:rFonts w:ascii="Book Antiqua" w:hAnsi="Book Antiqua"/>
          <w:color w:val="000000"/>
          <w:sz w:val="19"/>
          <w:szCs w:val="19"/>
        </w:rPr>
      </w:pPr>
      <w:r w:rsidRPr="00FD462D">
        <w:rPr>
          <w:rFonts w:ascii="Book Antiqua" w:hAnsi="Book Antiqua"/>
          <w:color w:val="000000"/>
          <w:sz w:val="19"/>
          <w:szCs w:val="19"/>
        </w:rPr>
        <w:t>___________________________________________(Assinatura)</w:t>
      </w:r>
    </w:p>
    <w:p w14:paraId="3CB750B7" w14:textId="77777777" w:rsidR="00FD462D" w:rsidRPr="00FD462D" w:rsidRDefault="00FD462D" w:rsidP="00FD462D">
      <w:pPr>
        <w:pStyle w:val="NormalWeb"/>
        <w:shd w:val="clear" w:color="auto" w:fill="FFFFFF"/>
        <w:spacing w:line="240" w:lineRule="atLeast"/>
        <w:jc w:val="both"/>
        <w:rPr>
          <w:rFonts w:ascii="Book Antiqua" w:hAnsi="Book Antiqua"/>
          <w:color w:val="000000"/>
          <w:sz w:val="19"/>
          <w:szCs w:val="19"/>
        </w:rPr>
      </w:pPr>
      <w:r w:rsidRPr="00FD462D">
        <w:rPr>
          <w:rFonts w:ascii="Book Antiqua" w:hAnsi="Book Antiqua"/>
          <w:color w:val="000000"/>
          <w:sz w:val="19"/>
          <w:szCs w:val="19"/>
        </w:rPr>
        <w:t> </w:t>
      </w:r>
    </w:p>
    <w:p w14:paraId="2FDED624" w14:textId="77777777" w:rsidR="00C9672C" w:rsidRPr="00FD462D" w:rsidRDefault="00C9672C" w:rsidP="00FD462D">
      <w:pPr>
        <w:jc w:val="both"/>
        <w:rPr>
          <w:rFonts w:ascii="Book Antiqua" w:hAnsi="Book Antiqua"/>
          <w:sz w:val="19"/>
          <w:szCs w:val="19"/>
        </w:rPr>
      </w:pPr>
    </w:p>
    <w:sectPr w:rsidR="00C9672C" w:rsidRPr="00FD46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72C"/>
    <w:rsid w:val="00076216"/>
    <w:rsid w:val="0064767A"/>
    <w:rsid w:val="00C9672C"/>
    <w:rsid w:val="00FD46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941DB"/>
  <w15:chartTrackingRefBased/>
  <w15:docId w15:val="{C80D5D1E-5582-4425-AC34-D2A9E4EC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FD462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D462D"/>
    <w:rPr>
      <w:b/>
      <w:bCs/>
    </w:rPr>
  </w:style>
  <w:style w:type="character" w:styleId="nfase">
    <w:name w:val="Emphasis"/>
    <w:basedOn w:val="Fontepargpadro"/>
    <w:uiPriority w:val="20"/>
    <w:qFormat/>
    <w:rsid w:val="00FD46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93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4302</Words>
  <Characters>23236</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3</cp:revision>
  <dcterms:created xsi:type="dcterms:W3CDTF">2021-10-08T17:17:00Z</dcterms:created>
  <dcterms:modified xsi:type="dcterms:W3CDTF">2022-01-28T17:39:00Z</dcterms:modified>
</cp:coreProperties>
</file>