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5C022" w14:textId="69EDE80F" w:rsidR="00D826DF" w:rsidRDefault="00830DD3">
      <w:r>
        <w:t>Art. 52. LC 02/1990.</w:t>
      </w:r>
    </w:p>
    <w:sectPr w:rsidR="00D82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DF"/>
    <w:rsid w:val="00830DD3"/>
    <w:rsid w:val="00D8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CEB6"/>
  <w15:chartTrackingRefBased/>
  <w15:docId w15:val="{5A4C6534-0E08-4BC7-BFB7-F6B3B34A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2020-12-18T16:09:00Z</dcterms:created>
  <dcterms:modified xsi:type="dcterms:W3CDTF">2020-12-18T16:12:00Z</dcterms:modified>
</cp:coreProperties>
</file>