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9769F" w14:textId="193A6EEE" w:rsidR="00414047" w:rsidRPr="00414047" w:rsidRDefault="00414047" w:rsidP="0026424D">
      <w:pPr>
        <w:spacing w:before="100" w:beforeAutospacing="1" w:after="100" w:afterAutospacing="1" w:line="240" w:lineRule="auto"/>
        <w:jc w:val="center"/>
        <w:rPr>
          <w:rFonts w:ascii="Book Antiqua" w:hAnsi="Book Antiqua"/>
          <w:b/>
          <w:bCs/>
          <w:color w:val="FF0000"/>
          <w:sz w:val="19"/>
          <w:szCs w:val="19"/>
        </w:rPr>
      </w:pPr>
      <w:r w:rsidRPr="00414047">
        <w:rPr>
          <w:rFonts w:ascii="Book Antiqua" w:hAnsi="Book Antiqua"/>
          <w:b/>
          <w:bCs/>
          <w:color w:val="FF0000"/>
          <w:sz w:val="19"/>
          <w:szCs w:val="19"/>
        </w:rPr>
        <w:t xml:space="preserve">(Atualização em 31/12/2024: </w:t>
      </w:r>
      <w:r w:rsidRPr="00414047">
        <w:rPr>
          <w:rFonts w:ascii="Book Antiqua" w:hAnsi="Book Antiqua"/>
          <w:b/>
          <w:bCs/>
          <w:color w:val="FF0000"/>
          <w:sz w:val="19"/>
          <w:szCs w:val="19"/>
        </w:rPr>
        <w:t>Decreto nº 12.345, de 30.12.2024</w:t>
      </w:r>
      <w:r w:rsidRPr="00414047">
        <w:rPr>
          <w:rFonts w:ascii="Book Antiqua" w:hAnsi="Book Antiqua"/>
          <w:b/>
          <w:bCs/>
          <w:color w:val="FF0000"/>
          <w:sz w:val="19"/>
          <w:szCs w:val="19"/>
        </w:rPr>
        <w:t>)</w:t>
      </w:r>
    </w:p>
    <w:p w14:paraId="12F9A825" w14:textId="1814583A" w:rsidR="0026424D" w:rsidRPr="0026424D" w:rsidRDefault="0026424D" w:rsidP="0026424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26424D">
          <w:rPr>
            <w:rFonts w:ascii="Book Antiqua" w:eastAsia="Times New Roman" w:hAnsi="Book Antiqua" w:cs="Arial"/>
            <w:b/>
            <w:bCs/>
            <w:color w:val="000080"/>
            <w:kern w:val="0"/>
            <w:sz w:val="19"/>
            <w:szCs w:val="19"/>
            <w:u w:val="single"/>
            <w:lang w:eastAsia="pt-BR"/>
            <w14:ligatures w14:val="none"/>
          </w:rPr>
          <w:t>DECRETO Nº 11.615, DE 21 DE JULHO DE 2023</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26424D" w:rsidRPr="0026424D" w14:paraId="4486A0BD" w14:textId="77777777" w:rsidTr="0026424D">
        <w:trPr>
          <w:tblCellSpacing w:w="0" w:type="dxa"/>
        </w:trPr>
        <w:tc>
          <w:tcPr>
            <w:tcW w:w="1251" w:type="pct"/>
            <w:vAlign w:val="center"/>
            <w:hideMark/>
          </w:tcPr>
          <w:p w14:paraId="0EB455C2" w14:textId="77777777" w:rsidR="0026424D" w:rsidRPr="0026424D" w:rsidRDefault="0026424D" w:rsidP="0026424D">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26424D">
              <w:rPr>
                <w:rFonts w:ascii="Book Antiqua" w:eastAsia="Times New Roman" w:hAnsi="Book Antiqua" w:cs="Times New Roman"/>
                <w:kern w:val="0"/>
                <w:sz w:val="18"/>
                <w:szCs w:val="18"/>
                <w:lang w:eastAsia="pt-BR"/>
                <w14:ligatures w14:val="none"/>
              </w:rPr>
              <w:t> </w:t>
            </w:r>
          </w:p>
        </w:tc>
        <w:tc>
          <w:tcPr>
            <w:tcW w:w="3749" w:type="pct"/>
            <w:vAlign w:val="center"/>
            <w:hideMark/>
          </w:tcPr>
          <w:p w14:paraId="374A9D70" w14:textId="77777777" w:rsidR="0026424D" w:rsidRPr="0026424D" w:rsidRDefault="0026424D" w:rsidP="0026424D">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26424D">
              <w:rPr>
                <w:rFonts w:ascii="Book Antiqua" w:eastAsia="Times New Roman" w:hAnsi="Book Antiqua" w:cs="Arial"/>
                <w:color w:val="800000"/>
                <w:kern w:val="0"/>
                <w:sz w:val="18"/>
                <w:szCs w:val="18"/>
                <w:lang w:eastAsia="pt-BR"/>
                <w14:ligatures w14:val="none"/>
              </w:rPr>
              <w:t xml:space="preserve">Regulamenta a Lei nº 10.826, de 22 de dezembro de 2003, para estabelecer regras e procedimentos relativos à aquisição, ao registro, à posse, ao porte, ao cadastro e à comercialização nacional de armas de fogo, munições e acessórios, disciplinar as atividades de caça excepcional, de caça de subsistência, de tiro desportivo e de colecionamento de armas de fogo, munições e acessórios, disciplinar o funcionamento das entidades de tiro desportivo e dispor sobre a estruturação do Sistema Nacional de Armas - </w:t>
            </w:r>
            <w:proofErr w:type="spellStart"/>
            <w:r w:rsidRPr="0026424D">
              <w:rPr>
                <w:rFonts w:ascii="Book Antiqua" w:eastAsia="Times New Roman" w:hAnsi="Book Antiqua" w:cs="Arial"/>
                <w:color w:val="800000"/>
                <w:kern w:val="0"/>
                <w:sz w:val="18"/>
                <w:szCs w:val="18"/>
                <w:lang w:eastAsia="pt-BR"/>
                <w14:ligatures w14:val="none"/>
              </w:rPr>
              <w:t>Sinarm</w:t>
            </w:r>
            <w:proofErr w:type="spellEnd"/>
            <w:r w:rsidRPr="0026424D">
              <w:rPr>
                <w:rFonts w:ascii="Book Antiqua" w:eastAsia="Times New Roman" w:hAnsi="Book Antiqua" w:cs="Arial"/>
                <w:color w:val="800000"/>
                <w:kern w:val="0"/>
                <w:sz w:val="18"/>
                <w:szCs w:val="18"/>
                <w:lang w:eastAsia="pt-BR"/>
                <w14:ligatures w14:val="none"/>
              </w:rPr>
              <w:t>.</w:t>
            </w:r>
          </w:p>
        </w:tc>
      </w:tr>
    </w:tbl>
    <w:p w14:paraId="7BD13E5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O PRESIDENTE DA REPÚBLICA</w:t>
      </w:r>
      <w:r w:rsidRPr="0026424D">
        <w:rPr>
          <w:rFonts w:ascii="Book Antiqua" w:eastAsia="Times New Roman" w:hAnsi="Book Antiqua" w:cs="Arial"/>
          <w:color w:val="000000"/>
          <w:kern w:val="0"/>
          <w:sz w:val="19"/>
          <w:szCs w:val="19"/>
          <w:lang w:eastAsia="pt-BR"/>
          <w14:ligatures w14:val="none"/>
        </w:rPr>
        <w:t>, no uso da atribuição que lhe confere o art. 84,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inciso IV, da Constituição, e tendo em vista o disposto na Lei nº 10.826, de 22 de dezembro de 2003, </w:t>
      </w:r>
    </w:p>
    <w:p w14:paraId="2551549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DECRETA</w:t>
      </w:r>
      <w:r w:rsidRPr="0026424D">
        <w:rPr>
          <w:rFonts w:ascii="Book Antiqua" w:eastAsia="Times New Roman" w:hAnsi="Book Antiqua" w:cs="Arial"/>
          <w:color w:val="000000"/>
          <w:kern w:val="0"/>
          <w:sz w:val="19"/>
          <w:szCs w:val="19"/>
          <w:lang w:eastAsia="pt-BR"/>
          <w14:ligatures w14:val="none"/>
        </w:rPr>
        <w:t>: </w:t>
      </w:r>
    </w:p>
    <w:p w14:paraId="3C27F01D"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CAPÍTULO I</w:t>
      </w:r>
    </w:p>
    <w:p w14:paraId="633363A5"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DISPOSIÇÕES GERAIS </w:t>
      </w:r>
    </w:p>
    <w:p w14:paraId="4582AC59"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Objeto e âmbito de aplicação</w:t>
      </w:r>
    </w:p>
    <w:p w14:paraId="411AB26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26424D">
        <w:rPr>
          <w:rFonts w:ascii="Book Antiqua" w:eastAsia="Times New Roman" w:hAnsi="Book Antiqua" w:cs="Arial"/>
          <w:color w:val="000000"/>
          <w:kern w:val="0"/>
          <w:sz w:val="19"/>
          <w:szCs w:val="19"/>
          <w:lang w:eastAsia="pt-BR"/>
          <w14:ligatures w14:val="none"/>
        </w:rPr>
        <w:t>Art. 1</w:t>
      </w:r>
      <w:proofErr w:type="gramStart"/>
      <w:r w:rsidRPr="0026424D">
        <w:rPr>
          <w:rFonts w:ascii="Book Antiqua" w:eastAsia="Times New Roman" w:hAnsi="Book Antiqua" w:cs="Arial"/>
          <w:color w:val="000000"/>
          <w:kern w:val="0"/>
          <w:sz w:val="19"/>
          <w:szCs w:val="19"/>
          <w:lang w:eastAsia="pt-BR"/>
          <w14:ligatures w14:val="none"/>
        </w:rPr>
        <w:t>º  Este</w:t>
      </w:r>
      <w:proofErr w:type="gramEnd"/>
      <w:r w:rsidRPr="0026424D">
        <w:rPr>
          <w:rFonts w:ascii="Book Antiqua" w:eastAsia="Times New Roman" w:hAnsi="Book Antiqua" w:cs="Arial"/>
          <w:color w:val="000000"/>
          <w:kern w:val="0"/>
          <w:sz w:val="19"/>
          <w:szCs w:val="19"/>
          <w:lang w:eastAsia="pt-BR"/>
          <w14:ligatures w14:val="none"/>
        </w:rPr>
        <w:t xml:space="preserve"> Decreto regulamenta a </w:t>
      </w:r>
      <w:hyperlink r:id="rId5" w:history="1">
        <w:r w:rsidRPr="0026424D">
          <w:rPr>
            <w:rFonts w:ascii="Book Antiqua" w:eastAsia="Times New Roman" w:hAnsi="Book Antiqua" w:cs="Arial"/>
            <w:color w:val="0000FF"/>
            <w:kern w:val="0"/>
            <w:sz w:val="19"/>
            <w:szCs w:val="19"/>
            <w:u w:val="single"/>
            <w:lang w:eastAsia="pt-BR"/>
            <w14:ligatures w14:val="none"/>
          </w:rPr>
          <w:t>Lei nº 10.826, de 22 de dezembro de 2003</w:t>
        </w:r>
      </w:hyperlink>
      <w:r w:rsidRPr="0026424D">
        <w:rPr>
          <w:rFonts w:ascii="Book Antiqua" w:eastAsia="Times New Roman" w:hAnsi="Book Antiqua" w:cs="Arial"/>
          <w:color w:val="000000"/>
          <w:kern w:val="0"/>
          <w:sz w:val="19"/>
          <w:szCs w:val="19"/>
          <w:lang w:eastAsia="pt-BR"/>
          <w14:ligatures w14:val="none"/>
        </w:rPr>
        <w:t>, para:</w:t>
      </w:r>
    </w:p>
    <w:p w14:paraId="383A7AE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estabelecer</w:t>
      </w:r>
      <w:proofErr w:type="gramEnd"/>
      <w:r w:rsidRPr="0026424D">
        <w:rPr>
          <w:rFonts w:ascii="Book Antiqua" w:eastAsia="Times New Roman" w:hAnsi="Book Antiqua" w:cs="Arial"/>
          <w:color w:val="000000"/>
          <w:kern w:val="0"/>
          <w:sz w:val="19"/>
          <w:szCs w:val="19"/>
          <w:lang w:eastAsia="pt-BR"/>
          <w14:ligatures w14:val="none"/>
        </w:rPr>
        <w:t xml:space="preserve"> regras e procedimentos relativos à aquisição, ao registro, à posse, ao porte, ao cadastro e à comercialização nacional de armas de fogo, munições e acessórios;</w:t>
      </w:r>
    </w:p>
    <w:p w14:paraId="368A8C5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disciplinar</w:t>
      </w:r>
      <w:proofErr w:type="gramEnd"/>
      <w:r w:rsidRPr="0026424D">
        <w:rPr>
          <w:rFonts w:ascii="Book Antiqua" w:eastAsia="Times New Roman" w:hAnsi="Book Antiqua" w:cs="Arial"/>
          <w:color w:val="000000"/>
          <w:kern w:val="0"/>
          <w:sz w:val="19"/>
          <w:szCs w:val="19"/>
          <w:lang w:eastAsia="pt-BR"/>
          <w14:ligatures w14:val="none"/>
        </w:rPr>
        <w:t xml:space="preserve"> as atividades de caça excepcional, de caça de subsistência, de tiro desportivo e de colecionamento de armas de fogo, munições e acessórios;</w:t>
      </w:r>
    </w:p>
    <w:p w14:paraId="7C36F94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disciplinar o funcionamento das entidades de tiro desportivo; e</w:t>
      </w:r>
    </w:p>
    <w:p w14:paraId="6406663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IV - </w:t>
      </w:r>
      <w:proofErr w:type="gramStart"/>
      <w:r w:rsidRPr="0026424D">
        <w:rPr>
          <w:rFonts w:ascii="Book Antiqua" w:eastAsia="Times New Roman" w:hAnsi="Book Antiqua" w:cs="Arial"/>
          <w:color w:val="000000"/>
          <w:kern w:val="0"/>
          <w:sz w:val="19"/>
          <w:szCs w:val="19"/>
          <w:lang w:eastAsia="pt-BR"/>
          <w14:ligatures w14:val="none"/>
        </w:rPr>
        <w:t>dispor</w:t>
      </w:r>
      <w:proofErr w:type="gramEnd"/>
      <w:r w:rsidRPr="0026424D">
        <w:rPr>
          <w:rFonts w:ascii="Book Antiqua" w:eastAsia="Times New Roman" w:hAnsi="Book Antiqua" w:cs="Arial"/>
          <w:color w:val="000000"/>
          <w:kern w:val="0"/>
          <w:sz w:val="19"/>
          <w:szCs w:val="19"/>
          <w:lang w:eastAsia="pt-BR"/>
          <w14:ligatures w14:val="none"/>
        </w:rPr>
        <w:t xml:space="preserve"> sobre a estruturação do Sistema Nacional de Armas -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w:t>
      </w:r>
      <w:r w:rsidRPr="0026424D">
        <w:rPr>
          <w:rFonts w:ascii="Book Antiqua" w:eastAsia="Times New Roman" w:hAnsi="Book Antiqua" w:cs="Arial"/>
          <w:b/>
          <w:bCs/>
          <w:color w:val="000000"/>
          <w:kern w:val="0"/>
          <w:sz w:val="19"/>
          <w:szCs w:val="19"/>
          <w:lang w:eastAsia="pt-BR"/>
          <w14:ligatures w14:val="none"/>
        </w:rPr>
        <w:t> </w:t>
      </w:r>
    </w:p>
    <w:p w14:paraId="648D5B1F"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Definições</w:t>
      </w:r>
    </w:p>
    <w:p w14:paraId="1DEDA51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2"/>
      <w:bookmarkEnd w:id="1"/>
      <w:r w:rsidRPr="0026424D">
        <w:rPr>
          <w:rFonts w:ascii="Book Antiqua" w:eastAsia="Times New Roman" w:hAnsi="Book Antiqua" w:cs="Arial"/>
          <w:color w:val="000000"/>
          <w:kern w:val="0"/>
          <w:sz w:val="19"/>
          <w:szCs w:val="19"/>
          <w:lang w:eastAsia="pt-BR"/>
          <w14:ligatures w14:val="none"/>
        </w:rPr>
        <w:t>Art. 2</w:t>
      </w:r>
      <w:proofErr w:type="gramStart"/>
      <w:r w:rsidRPr="0026424D">
        <w:rPr>
          <w:rFonts w:ascii="Book Antiqua" w:eastAsia="Times New Roman" w:hAnsi="Book Antiqua" w:cs="Arial"/>
          <w:color w:val="000000"/>
          <w:kern w:val="0"/>
          <w:sz w:val="19"/>
          <w:szCs w:val="19"/>
          <w:lang w:eastAsia="pt-BR"/>
          <w14:ligatures w14:val="none"/>
        </w:rPr>
        <w:t>º  Para</w:t>
      </w:r>
      <w:proofErr w:type="gramEnd"/>
      <w:r w:rsidRPr="0026424D">
        <w:rPr>
          <w:rFonts w:ascii="Book Antiqua" w:eastAsia="Times New Roman" w:hAnsi="Book Antiqua" w:cs="Arial"/>
          <w:color w:val="000000"/>
          <w:kern w:val="0"/>
          <w:sz w:val="19"/>
          <w:szCs w:val="19"/>
          <w:lang w:eastAsia="pt-BR"/>
          <w14:ligatures w14:val="none"/>
        </w:rPr>
        <w:t xml:space="preserve"> fins do disposto neste Decreto, considera-se:</w:t>
      </w:r>
    </w:p>
    <w:p w14:paraId="40E3C56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 - </w:t>
      </w:r>
      <w:proofErr w:type="spellStart"/>
      <w:proofErr w:type="gramStart"/>
      <w:r w:rsidRPr="0026424D">
        <w:rPr>
          <w:rFonts w:ascii="Book Antiqua" w:eastAsia="Times New Roman" w:hAnsi="Book Antiqua" w:cs="Arial"/>
          <w:b/>
          <w:bCs/>
          <w:color w:val="000000"/>
          <w:kern w:val="0"/>
          <w:sz w:val="19"/>
          <w:szCs w:val="19"/>
          <w:lang w:eastAsia="pt-BR"/>
          <w14:ligatures w14:val="none"/>
        </w:rPr>
        <w:t>airsoft</w:t>
      </w:r>
      <w:proofErr w:type="spellEnd"/>
      <w:proofErr w:type="gramEnd"/>
      <w:r w:rsidRPr="0026424D">
        <w:rPr>
          <w:rFonts w:ascii="Book Antiqua" w:eastAsia="Times New Roman" w:hAnsi="Book Antiqua" w:cs="Arial"/>
          <w:color w:val="000000"/>
          <w:kern w:val="0"/>
          <w:sz w:val="19"/>
          <w:szCs w:val="19"/>
          <w:lang w:eastAsia="pt-BR"/>
          <w14:ligatures w14:val="none"/>
        </w:rPr>
        <w:t> - desporto individual ou coletivo, praticado ao ar livre ou em ambiente fechado, de forma coordenada, em que se utilizam marcadores de esferas de pressão leve com finalidade exclusivamente esportiva ou recreativa;</w:t>
      </w:r>
    </w:p>
    <w:p w14:paraId="7D194DB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arma</w:t>
      </w:r>
      <w:proofErr w:type="gramEnd"/>
      <w:r w:rsidRPr="0026424D">
        <w:rPr>
          <w:rFonts w:ascii="Book Antiqua" w:eastAsia="Times New Roman" w:hAnsi="Book Antiqua" w:cs="Arial"/>
          <w:color w:val="000000"/>
          <w:kern w:val="0"/>
          <w:sz w:val="19"/>
          <w:szCs w:val="19"/>
          <w:lang w:eastAsia="pt-BR"/>
          <w14:ligatures w14:val="none"/>
        </w:rPr>
        <w:t xml:space="preserve"> de fogo obsoleta - arma de fogo que não se presta mais ao uso efetivo em caráter permanente, em razão de sua munição e seus elementos de munição não serem mais produzidos ou sua produção ou seu modelo ser muito antigo, fora de uso, caracterizada como relíquia, peça de coleção inerte ou de uso em atividades folclóricas;</w:t>
      </w:r>
    </w:p>
    <w:p w14:paraId="4EC7805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arma de fogo de porte - arma de fogo de dimensão e peso reduzidos que pode ser disparada pelo atirador com apenas uma de suas mãos, como pistola, revólver e garrucha;</w:t>
      </w:r>
    </w:p>
    <w:p w14:paraId="56940E4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IV - </w:t>
      </w:r>
      <w:proofErr w:type="gramStart"/>
      <w:r w:rsidRPr="0026424D">
        <w:rPr>
          <w:rFonts w:ascii="Book Antiqua" w:eastAsia="Times New Roman" w:hAnsi="Book Antiqua" w:cs="Arial"/>
          <w:color w:val="000000"/>
          <w:kern w:val="0"/>
          <w:sz w:val="19"/>
          <w:szCs w:val="19"/>
          <w:lang w:eastAsia="pt-BR"/>
          <w14:ligatures w14:val="none"/>
        </w:rPr>
        <w:t>arma</w:t>
      </w:r>
      <w:proofErr w:type="gramEnd"/>
      <w:r w:rsidRPr="0026424D">
        <w:rPr>
          <w:rFonts w:ascii="Book Antiqua" w:eastAsia="Times New Roman" w:hAnsi="Book Antiqua" w:cs="Arial"/>
          <w:color w:val="000000"/>
          <w:kern w:val="0"/>
          <w:sz w:val="19"/>
          <w:szCs w:val="19"/>
          <w:lang w:eastAsia="pt-BR"/>
          <w14:ligatures w14:val="none"/>
        </w:rPr>
        <w:t xml:space="preserve"> de fogo portátil - arma de fogo cujo peso e cujas dimensões permitem que seja transportada por apenas um indivíduo, mas não conduzida em um coldre, que exige, em situações normais, ambas as mãos para a realização eficiente do disparo;</w:t>
      </w:r>
    </w:p>
    <w:p w14:paraId="08F4B73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V - </w:t>
      </w:r>
      <w:proofErr w:type="gramStart"/>
      <w:r w:rsidRPr="0026424D">
        <w:rPr>
          <w:rFonts w:ascii="Book Antiqua" w:eastAsia="Times New Roman" w:hAnsi="Book Antiqua" w:cs="Arial"/>
          <w:color w:val="000000"/>
          <w:kern w:val="0"/>
          <w:sz w:val="19"/>
          <w:szCs w:val="19"/>
          <w:lang w:eastAsia="pt-BR"/>
          <w14:ligatures w14:val="none"/>
        </w:rPr>
        <w:t>arma</w:t>
      </w:r>
      <w:proofErr w:type="gramEnd"/>
      <w:r w:rsidRPr="0026424D">
        <w:rPr>
          <w:rFonts w:ascii="Book Antiqua" w:eastAsia="Times New Roman" w:hAnsi="Book Antiqua" w:cs="Arial"/>
          <w:color w:val="000000"/>
          <w:kern w:val="0"/>
          <w:sz w:val="19"/>
          <w:szCs w:val="19"/>
          <w:lang w:eastAsia="pt-BR"/>
          <w14:ligatures w14:val="none"/>
        </w:rPr>
        <w:t xml:space="preserve"> de fogo não portátil - arma de fogo que, devido à sua dimensão e ao seu peso:</w:t>
      </w:r>
    </w:p>
    <w:p w14:paraId="2F25E21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a) precisa ser transportada por mais de uma pessoa, com a utilização de veículo, automotor ou não; ou</w:t>
      </w:r>
    </w:p>
    <w:p w14:paraId="5B5F8B2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seja fixada em estrutura permanente;</w:t>
      </w:r>
    </w:p>
    <w:p w14:paraId="7B697E1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VI - </w:t>
      </w:r>
      <w:proofErr w:type="gramStart"/>
      <w:r w:rsidRPr="0026424D">
        <w:rPr>
          <w:rFonts w:ascii="Book Antiqua" w:eastAsia="Times New Roman" w:hAnsi="Book Antiqua" w:cs="Arial"/>
          <w:color w:val="000000"/>
          <w:kern w:val="0"/>
          <w:sz w:val="19"/>
          <w:szCs w:val="19"/>
          <w:lang w:eastAsia="pt-BR"/>
          <w14:ligatures w14:val="none"/>
        </w:rPr>
        <w:t>arma</w:t>
      </w:r>
      <w:proofErr w:type="gramEnd"/>
      <w:r w:rsidRPr="0026424D">
        <w:rPr>
          <w:rFonts w:ascii="Book Antiqua" w:eastAsia="Times New Roman" w:hAnsi="Book Antiqua" w:cs="Arial"/>
          <w:color w:val="000000"/>
          <w:kern w:val="0"/>
          <w:sz w:val="19"/>
          <w:szCs w:val="19"/>
          <w:lang w:eastAsia="pt-BR"/>
          <w14:ligatures w14:val="none"/>
        </w:rPr>
        <w:t xml:space="preserve"> de fogo curta - arma de fogo de uso pessoal, de porte e de emprego manual;</w:t>
      </w:r>
    </w:p>
    <w:p w14:paraId="1916A03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VII - arma de fogo longa - arma de fogo cujo peso e cuja dimensão permitem que seja transportada por apenas uma pessoa, mas não conduzida em um coldre, e que exige, em situações normais, ambas as mãos com apoio no ombro para a realização eficiente do disparo;</w:t>
      </w:r>
    </w:p>
    <w:p w14:paraId="140DBEB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VIII - arma de fogo desmuniciada - arma de fogo sem munição no tambor, no caso de revólver, ou sem carregador e sem munição na câmara de explosão, no caso de arma semiautomática ou automática;</w:t>
      </w:r>
    </w:p>
    <w:p w14:paraId="6E595C2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IX - </w:t>
      </w:r>
      <w:proofErr w:type="gramStart"/>
      <w:r w:rsidRPr="0026424D">
        <w:rPr>
          <w:rFonts w:ascii="Book Antiqua" w:eastAsia="Times New Roman" w:hAnsi="Book Antiqua" w:cs="Arial"/>
          <w:color w:val="000000"/>
          <w:kern w:val="0"/>
          <w:sz w:val="19"/>
          <w:szCs w:val="19"/>
          <w:lang w:eastAsia="pt-BR"/>
          <w14:ligatures w14:val="none"/>
        </w:rPr>
        <w:t>arma</w:t>
      </w:r>
      <w:proofErr w:type="gramEnd"/>
      <w:r w:rsidRPr="0026424D">
        <w:rPr>
          <w:rFonts w:ascii="Book Antiqua" w:eastAsia="Times New Roman" w:hAnsi="Book Antiqua" w:cs="Arial"/>
          <w:color w:val="000000"/>
          <w:kern w:val="0"/>
          <w:sz w:val="19"/>
          <w:szCs w:val="19"/>
          <w:lang w:eastAsia="pt-BR"/>
          <w14:ligatures w14:val="none"/>
        </w:rPr>
        <w:t xml:space="preserve"> de fogo semiautomática - arma de fogo que realiza automaticamente todas as operações de funcionamento, com exceção dos disparos, cujas ocorrências dependem individualmente de novo acionamento do gatilho;</w:t>
      </w:r>
    </w:p>
    <w:p w14:paraId="7531F5F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X - </w:t>
      </w:r>
      <w:proofErr w:type="gramStart"/>
      <w:r w:rsidRPr="0026424D">
        <w:rPr>
          <w:rFonts w:ascii="Book Antiqua" w:eastAsia="Times New Roman" w:hAnsi="Book Antiqua" w:cs="Arial"/>
          <w:color w:val="000000"/>
          <w:kern w:val="0"/>
          <w:sz w:val="19"/>
          <w:szCs w:val="19"/>
          <w:lang w:eastAsia="pt-BR"/>
          <w14:ligatures w14:val="none"/>
        </w:rPr>
        <w:t>arma</w:t>
      </w:r>
      <w:proofErr w:type="gramEnd"/>
      <w:r w:rsidRPr="0026424D">
        <w:rPr>
          <w:rFonts w:ascii="Book Antiqua" w:eastAsia="Times New Roman" w:hAnsi="Book Antiqua" w:cs="Arial"/>
          <w:color w:val="000000"/>
          <w:kern w:val="0"/>
          <w:sz w:val="19"/>
          <w:szCs w:val="19"/>
          <w:lang w:eastAsia="pt-BR"/>
          <w14:ligatures w14:val="none"/>
        </w:rPr>
        <w:t xml:space="preserve"> de fogo automática - arma de fogo cujo carregamento, disparo e demais operações de funcionamento ocorrem continuamente, enquanto o gatilho estiver acionado;</w:t>
      </w:r>
    </w:p>
    <w:p w14:paraId="18B54FC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XI - arma de fogo de repetição - arma de fogo que demanda que o atirador, após realizar cada disparo por meio de acionamento do gatilho, empregue sua força física sobre um componente do mecanismo do armamento para concretizar as operações prévias e necessárias ao disparo seguinte, a fim de torná-la pronta para realizá-lo;</w:t>
      </w:r>
    </w:p>
    <w:p w14:paraId="7EC18F4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XII - arma de fogo raiada - arma de fogo de cano com sulcos helicoidais, responsáveis pela </w:t>
      </w:r>
      <w:proofErr w:type="spellStart"/>
      <w:r w:rsidRPr="0026424D">
        <w:rPr>
          <w:rFonts w:ascii="Book Antiqua" w:eastAsia="Times New Roman" w:hAnsi="Book Antiqua" w:cs="Arial"/>
          <w:color w:val="000000"/>
          <w:kern w:val="0"/>
          <w:sz w:val="19"/>
          <w:szCs w:val="19"/>
          <w:lang w:eastAsia="pt-BR"/>
          <w14:ligatures w14:val="none"/>
        </w:rPr>
        <w:t>giroestabilização</w:t>
      </w:r>
      <w:proofErr w:type="spellEnd"/>
      <w:r w:rsidRPr="0026424D">
        <w:rPr>
          <w:rFonts w:ascii="Book Antiqua" w:eastAsia="Times New Roman" w:hAnsi="Book Antiqua" w:cs="Arial"/>
          <w:color w:val="000000"/>
          <w:kern w:val="0"/>
          <w:sz w:val="19"/>
          <w:szCs w:val="19"/>
          <w:lang w:eastAsia="pt-BR"/>
          <w14:ligatures w14:val="none"/>
        </w:rPr>
        <w:t xml:space="preserve"> do projétil durante o percurso até o alvo;</w:t>
      </w:r>
    </w:p>
    <w:p w14:paraId="62A293C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XIII - arma de fogo institucional - arma de fogo de propriedade, responsabilidade e guarda das instituições e dos órgãos públicos, gravada com brasão, excluída a arma de fogo particular brasonada;</w:t>
      </w:r>
    </w:p>
    <w:p w14:paraId="120BEBDF" w14:textId="2E59978B" w:rsidR="0026424D" w:rsidRPr="00661DB8" w:rsidRDefault="00661DB8" w:rsidP="0026424D">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XIV - arma de fogo histórica - arma de fogo que apresente uma ou mais das seguintes características, aferidas, por meio de declaração ou laudo, por um dos órgãos de que trata o art. 41, § 3º</w:t>
      </w:r>
      <w:r w:rsidRPr="00661DB8">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6" w:anchor="art1" w:history="1">
        <w:r w:rsidRPr="00661DB8">
          <w:rPr>
            <w:rStyle w:val="Hyperlink"/>
            <w:rFonts w:ascii="Book Antiqua" w:eastAsia="Times New Roman" w:hAnsi="Book Antiqua" w:cs="Arial"/>
            <w:kern w:val="0"/>
            <w:sz w:val="16"/>
            <w:szCs w:val="16"/>
            <w:lang w:eastAsia="pt-BR"/>
            <w14:ligatures w14:val="none"/>
          </w:rPr>
          <w:t>(Redação dada pelo Decreto nº 12.345, de 2024)</w:t>
        </w:r>
      </w:hyperlink>
    </w:p>
    <w:p w14:paraId="6E6494C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a) marcada com brasão ou símbolo pátrio, nacional ou estrangeiro;</w:t>
      </w:r>
    </w:p>
    <w:p w14:paraId="23ACEDD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colonial;</w:t>
      </w:r>
    </w:p>
    <w:p w14:paraId="3C2E011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c) utilizada em guerra, combate ou batalha;</w:t>
      </w:r>
    </w:p>
    <w:p w14:paraId="4BECA5F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d) que pertenceu a personalidade ou esteve em evento histórico; ou</w:t>
      </w:r>
    </w:p>
    <w:p w14:paraId="50A81A6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e) que, pela aparência e pela composição das partes integrantes, possa ser considerada rara e única e possa fazer parte do patrimônio histórico e cultural;</w:t>
      </w:r>
    </w:p>
    <w:p w14:paraId="5C0985D5" w14:textId="6C2C81D8" w:rsidR="0026424D" w:rsidRPr="00661DB8" w:rsidRDefault="00661DB8" w:rsidP="0026424D">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XV - arma de fogo de acervo de coleção - arma de fogo cuja tecnologia do primeiro lote tenha sido fabricada há quarenta anos ou mais, declarada pelo órgão responsável pela concessão do Certificado de Registro – CR, com conjunto que ressalte a evolução tecnológica de suas características e de seu modelo, vedadas a realização de tiro e a compra de munição, exceto em eventos específicos previamente autorizados ou em testes eventualmente necessários à sua manutenção ou ao seu reparo</w:t>
      </w:r>
      <w:r w:rsidRPr="00661DB8">
        <w:rPr>
          <w:rFonts w:ascii="Book Antiqua" w:eastAsia="Times New Roman" w:hAnsi="Book Antiqua" w:cs="Arial"/>
          <w:color w:val="000000"/>
          <w:kern w:val="0"/>
          <w:sz w:val="16"/>
          <w:szCs w:val="16"/>
          <w:lang w:eastAsia="pt-BR"/>
          <w14:ligatures w14:val="none"/>
        </w:rPr>
        <w:t>;   </w:t>
      </w:r>
      <w:hyperlink r:id="rId7" w:anchor="art1" w:history="1">
        <w:r w:rsidRPr="00661DB8">
          <w:rPr>
            <w:rStyle w:val="Hyperlink"/>
            <w:rFonts w:ascii="Book Antiqua" w:eastAsia="Times New Roman" w:hAnsi="Book Antiqua" w:cs="Arial"/>
            <w:kern w:val="0"/>
            <w:sz w:val="16"/>
            <w:szCs w:val="16"/>
            <w:lang w:eastAsia="pt-BR"/>
            <w14:ligatures w14:val="none"/>
          </w:rPr>
          <w:t>(Redação dada pelo Decreto nº 12.345, de 2024)</w:t>
        </w:r>
      </w:hyperlink>
    </w:p>
    <w:p w14:paraId="746020D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XVI - armeiro - profissional registrado pela Polícia Federal, habilitado para o reparo ou a manutenção de arma de fogo, cujo local de trabalho possua instalações adequadas para a guarda do armamento, de equipamentos para conserto do armamento e para teste de disparo de armas de fogo;</w:t>
      </w:r>
    </w:p>
    <w:p w14:paraId="26D961A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 xml:space="preserve">XVII - atirador desportivo - pessoa física registrada pelo Comando do Exército por meio do Certificado de Registro - CR, filiada </w:t>
      </w:r>
      <w:proofErr w:type="spellStart"/>
      <w:r w:rsidRPr="0026424D">
        <w:rPr>
          <w:rFonts w:ascii="Book Antiqua" w:eastAsia="Times New Roman" w:hAnsi="Book Antiqua" w:cs="Arial"/>
          <w:color w:val="000000"/>
          <w:kern w:val="0"/>
          <w:sz w:val="19"/>
          <w:szCs w:val="19"/>
          <w:lang w:eastAsia="pt-BR"/>
          <w14:ligatures w14:val="none"/>
        </w:rPr>
        <w:t>a</w:t>
      </w:r>
      <w:proofErr w:type="spellEnd"/>
      <w:r w:rsidRPr="0026424D">
        <w:rPr>
          <w:rFonts w:ascii="Book Antiqua" w:eastAsia="Times New Roman" w:hAnsi="Book Antiqua" w:cs="Arial"/>
          <w:color w:val="000000"/>
          <w:kern w:val="0"/>
          <w:sz w:val="19"/>
          <w:szCs w:val="19"/>
          <w:lang w:eastAsia="pt-BR"/>
          <w14:ligatures w14:val="none"/>
        </w:rPr>
        <w:t xml:space="preserve"> entidade de tiro desportivo e federação ou confederação que pratique habitualmente o tiro como modalidade de desporto de rendimento ou de desporto de formação, com emprego de arma de fogo ou ar comprimido;</w:t>
      </w:r>
    </w:p>
    <w:p w14:paraId="7C84135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XVIII - caçador excepcional - pessoa física registrada pelo Comando do Exército por meio do CR, titular de registro de arma de fogo vinculada à atividade de caça excepcional para manejo de fauna exógena invasora;</w:t>
      </w:r>
    </w:p>
    <w:p w14:paraId="71E5E77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XIX - caçador de subsistência - pessoa física registrada pela Polícia Federal, titular de registro de arma de fogo vinculada à atividade de caça de subsistência, destinada ao provimento de recursos alimentares indispensáveis à sobrevivência dos povos indígenas e dos povos e das comunidades tradicionais, entre outros, respeitadas as espécies protegidas, constantes da lista oficial de espécies editada pelo órgão competente;</w:t>
      </w:r>
    </w:p>
    <w:p w14:paraId="1BEE70F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XX - </w:t>
      </w:r>
      <w:proofErr w:type="gramStart"/>
      <w:r w:rsidRPr="0026424D">
        <w:rPr>
          <w:rFonts w:ascii="Book Antiqua" w:eastAsia="Times New Roman" w:hAnsi="Book Antiqua" w:cs="Arial"/>
          <w:color w:val="000000"/>
          <w:kern w:val="0"/>
          <w:sz w:val="19"/>
          <w:szCs w:val="19"/>
          <w:lang w:eastAsia="pt-BR"/>
          <w14:ligatures w14:val="none"/>
        </w:rPr>
        <w:t>cadastro</w:t>
      </w:r>
      <w:proofErr w:type="gramEnd"/>
      <w:r w:rsidRPr="0026424D">
        <w:rPr>
          <w:rFonts w:ascii="Book Antiqua" w:eastAsia="Times New Roman" w:hAnsi="Book Antiqua" w:cs="Arial"/>
          <w:color w:val="000000"/>
          <w:kern w:val="0"/>
          <w:sz w:val="19"/>
          <w:szCs w:val="19"/>
          <w:lang w:eastAsia="pt-BR"/>
          <w14:ligatures w14:val="none"/>
        </w:rPr>
        <w:t xml:space="preserve"> de arma de fogo - inclusão de arma de fogo de produção nacional ou importada no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xml:space="preserve"> ou no Sistema de Gerenciamento Militar de Armas - Sigma, com a descrição de suas características, propriedade, autorizações e ocorrências;</w:t>
      </w:r>
    </w:p>
    <w:p w14:paraId="2570836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XXI - Certificado de Registro - CR -</w:t>
      </w:r>
      <w:r w:rsidRPr="0026424D">
        <w:rPr>
          <w:rFonts w:ascii="Book Antiqua" w:eastAsia="Times New Roman" w:hAnsi="Book Antiqua" w:cs="Arial"/>
          <w:b/>
          <w:bCs/>
          <w:color w:val="000000"/>
          <w:kern w:val="0"/>
          <w:sz w:val="19"/>
          <w:szCs w:val="19"/>
          <w:lang w:eastAsia="pt-BR"/>
          <w14:ligatures w14:val="none"/>
        </w:rPr>
        <w:t> </w:t>
      </w:r>
      <w:r w:rsidRPr="0026424D">
        <w:rPr>
          <w:rFonts w:ascii="Book Antiqua" w:eastAsia="Times New Roman" w:hAnsi="Book Antiqua" w:cs="Arial"/>
          <w:color w:val="000000"/>
          <w:kern w:val="0"/>
          <w:sz w:val="19"/>
          <w:szCs w:val="19"/>
          <w:lang w:eastAsia="pt-BR"/>
          <w14:ligatures w14:val="none"/>
        </w:rPr>
        <w:t>documento hábil que autoriza as pessoas físicas ou jurídicas a utilização industrial, armazenagem, comércio, exportação, importação, transporte, manutenção, recuperação e manuseio de produtos controlados pelo Comando do Exército;</w:t>
      </w:r>
    </w:p>
    <w:p w14:paraId="686CFD4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XXII - Certificado de Registro de Pessoa Física - CRPF - documento comprobatório do ato administrativo de cadastro da pessoa física, concedido pela Polícia Federal, com autorização pessoal e intransferível para aquisição e utilização de arma de fogo, munições e acessórios;</w:t>
      </w:r>
    </w:p>
    <w:p w14:paraId="383E3D6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XXIII - Certificado de Registro de Pessoa Jurídica - CRPJ - documento comprobatório do ato administrativo de cadastro da pessoa jurídica, concedido pela Polícia Federal, com autorização para a aquisição, o uso e a estocagem de armas de fogo, para a constituição de empresa de segurança privada vinculado às finalidades e às atividades legais declaradas;</w:t>
      </w:r>
    </w:p>
    <w:p w14:paraId="46C573E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XXIV - Certificado de Registro de Arma de Fogo - CRAF - documento comprobatório do ato administrativo de cadastro de arma de fogo, com o número do referido cadastro, vinculado à identificação do proprietário e à finalidade legal que motivou a aquisição da arma de fogo, concedido pela Polícia Federal ou pelo Comando do Exército, conforme o caso;</w:t>
      </w:r>
    </w:p>
    <w:p w14:paraId="1FFB36B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XXV - colecionador - pessoa física ou pessoa jurídica, registrada pelo Comando do Exército por meio do CR, que se comprometa a manter, em segurança, armas de fogo de variados tipos, marcas, modelos, calibres e procedências, suas munições e seus acessórios, armamento pesado e viaturas militares de variados tipos, modelos e procedências, seu armamento, seus equipamentos e seus acessórios, de modo a contribuir para a preservação do patrimônio histórico nacional ou estrangeiro;</w:t>
      </w:r>
    </w:p>
    <w:p w14:paraId="036EB1E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XXVI - entidades de tiro desportivo - os clubes, as associações, as escolas de formação, as federações, as ligas e as confederações formalmente constituídas que promovam, em favor de seus membros, a atividade de instrução de tiro, de tiro desportivo ou de caça, conforme a sua finalidade social, registradas perante o Comando do Exército;</w:t>
      </w:r>
    </w:p>
    <w:p w14:paraId="48AB667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XXVII - guia de tráfego - documento que confere autorização para o tráfego de armas desmuniciadas, suas munições e seus acessórios no território nacional, necessário ao porte de trânsito correspondente, previsto no </w:t>
      </w:r>
      <w:hyperlink r:id="rId8" w:anchor="art24" w:history="1">
        <w:r w:rsidRPr="0026424D">
          <w:rPr>
            <w:rFonts w:ascii="Book Antiqua" w:eastAsia="Times New Roman" w:hAnsi="Book Antiqua" w:cs="Arial"/>
            <w:color w:val="0000FF"/>
            <w:kern w:val="0"/>
            <w:sz w:val="19"/>
            <w:szCs w:val="19"/>
            <w:u w:val="single"/>
            <w:lang w:eastAsia="pt-BR"/>
            <w14:ligatures w14:val="none"/>
          </w:rPr>
          <w:t>art. 24 da Lei nº 10.826, de 2003</w:t>
        </w:r>
      </w:hyperlink>
      <w:r w:rsidRPr="0026424D">
        <w:rPr>
          <w:rFonts w:ascii="Book Antiqua" w:eastAsia="Times New Roman" w:hAnsi="Book Antiqua" w:cs="Arial"/>
          <w:color w:val="000000"/>
          <w:kern w:val="0"/>
          <w:sz w:val="19"/>
          <w:szCs w:val="19"/>
          <w:lang w:eastAsia="pt-BR"/>
          <w14:ligatures w14:val="none"/>
        </w:rPr>
        <w:t>;</w:t>
      </w:r>
    </w:p>
    <w:p w14:paraId="7287FAD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XXVIII - instrutor de armamento e tiro - profissional registrado pela Polícia Federal, habilitado e selecionado, por meio de distribuição aleatória, para a capacitação técnica no manuseio de arma de fogo perante entidades de tiro;</w:t>
      </w:r>
    </w:p>
    <w:p w14:paraId="65AEE8B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XXIX - insumos para carregar ou recarregar munição - materiais utilizados para carregar cartuchos, incluídos o estojo, a espoleta, a pólvora ou outro tipo de carga propulsora, o projétil e a bucha utilizados em armas de fogo;</w:t>
      </w:r>
    </w:p>
    <w:p w14:paraId="0223846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XXX - marcadores - dispositivos assemelhados ou não a armas de fogo, destinados exclusivamente à prática esportiva, cujo princípio de funcionamento implica o emprego exclusivo de gases comprimidos, com ou sem molas, para impulsão do projétil, os quais podem estar previamente armazenados em um reservatório ou ser produzidos por ação de um mecanismo, tal como um êmbolo solidário a uma mola;</w:t>
      </w:r>
    </w:p>
    <w:p w14:paraId="279A88C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XXXI - </w:t>
      </w:r>
      <w:r w:rsidRPr="0026424D">
        <w:rPr>
          <w:rFonts w:ascii="Book Antiqua" w:eastAsia="Times New Roman" w:hAnsi="Book Antiqua" w:cs="Arial"/>
          <w:b/>
          <w:bCs/>
          <w:color w:val="000000"/>
          <w:kern w:val="0"/>
          <w:sz w:val="19"/>
          <w:szCs w:val="19"/>
          <w:lang w:eastAsia="pt-BR"/>
          <w14:ligatures w14:val="none"/>
        </w:rPr>
        <w:t>paintball</w:t>
      </w:r>
      <w:r w:rsidRPr="0026424D">
        <w:rPr>
          <w:rFonts w:ascii="Book Antiqua" w:eastAsia="Times New Roman" w:hAnsi="Book Antiqua" w:cs="Arial"/>
          <w:color w:val="000000"/>
          <w:kern w:val="0"/>
          <w:sz w:val="19"/>
          <w:szCs w:val="19"/>
          <w:lang w:eastAsia="pt-BR"/>
          <w14:ligatures w14:val="none"/>
        </w:rPr>
        <w:t> - desporto individual ou coletivo, praticado ao ar livre ou em ambiente fechado, de forma coordenada, em que se utilizam marcadores de cápsulas de tinta com finalidade exclusivamente esportiva;</w:t>
      </w:r>
    </w:p>
    <w:p w14:paraId="6E7D363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XXXII - porte de arma de fogo para defesa pessoal - autorização excepcional, mediante concessão e registro na Polícia Federal, de circulação com a arma de fogo, de maneira velada, para defesa pessoal;</w:t>
      </w:r>
    </w:p>
    <w:p w14:paraId="5495041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XXXIII - porte de arma de fogo funcional - autorização para porte de arma para fins de defesa pessoal, concedida pela Polícia Federal ou pelo órgão de vinculação do agente público, nas hipóteses em que a lei assegura esse direito a integrante de categorias profissionais do serviço público;</w:t>
      </w:r>
    </w:p>
    <w:p w14:paraId="73CABDC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XXXIV - porte de trânsito - autorização concedida pelo Comando do Exército, mediante emissão da guia de tráfego, aos colecionadores, aos atiradores, aos caçadores e aos representantes estrangeiros em competição internacional oficial de tiro realizada no território nacional, para transitar com armas de fogo registradas em seus acervos, desmuniciadas, em trajeto preestabelecido, por período predeterminado e de acordo com a finalidade declarada no registro correspondente; e</w:t>
      </w:r>
    </w:p>
    <w:p w14:paraId="43E013F9" w14:textId="77777777" w:rsid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XXXV - posse de arma de fogo - autorização concedida pela Polícia Federal ao proprietário de arma de fogo, mediante comprovação de efetiva necessidade, para mantê-la sob a sua guarda, exclusivamente no interior de sua residência ou de seu domicílio, ou dependência desses, ou, ainda, de seu local de trabalho, desde que seja o proprietário ou responsável legal pelo estabelecimento ou pela empresa. </w:t>
      </w:r>
    </w:p>
    <w:p w14:paraId="632E0253"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XXXVII - </w:t>
      </w:r>
      <w:r w:rsidRPr="00661DB8">
        <w:rPr>
          <w:rFonts w:ascii="Book Antiqua" w:eastAsia="Times New Roman" w:hAnsi="Book Antiqua" w:cs="Arial"/>
          <w:i/>
          <w:iCs/>
          <w:color w:val="000000"/>
          <w:kern w:val="0"/>
          <w:sz w:val="19"/>
          <w:szCs w:val="19"/>
          <w:lang w:eastAsia="pt-BR"/>
          <w14:ligatures w14:val="none"/>
        </w:rPr>
        <w:t>ranking</w:t>
      </w:r>
      <w:r w:rsidRPr="00661DB8">
        <w:rPr>
          <w:rFonts w:ascii="Book Antiqua" w:eastAsia="Times New Roman" w:hAnsi="Book Antiqua" w:cs="Arial"/>
          <w:color w:val="000000"/>
          <w:kern w:val="0"/>
          <w:sz w:val="19"/>
          <w:szCs w:val="19"/>
          <w:lang w:eastAsia="pt-BR"/>
          <w14:ligatures w14:val="none"/>
        </w:rPr>
        <w:t> nacional de atletas de tiro desportivo - classificação dos atiradores desportivos obtida a partir da participação no calendário nacional de provas organizado anualmente por Confederação ou Liga Nacional</w:t>
      </w:r>
      <w:r w:rsidRPr="00661DB8">
        <w:rPr>
          <w:rFonts w:ascii="Book Antiqua" w:eastAsia="Times New Roman" w:hAnsi="Book Antiqua" w:cs="Arial"/>
          <w:color w:val="000000"/>
          <w:kern w:val="0"/>
          <w:sz w:val="16"/>
          <w:szCs w:val="16"/>
          <w:lang w:eastAsia="pt-BR"/>
          <w14:ligatures w14:val="none"/>
        </w:rPr>
        <w:t>;   </w:t>
      </w:r>
      <w:hyperlink r:id="rId9"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771C0EDA"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2" w:name="art2-38"/>
      <w:bookmarkEnd w:id="2"/>
      <w:r w:rsidRPr="00661DB8">
        <w:rPr>
          <w:rFonts w:ascii="Book Antiqua" w:eastAsia="Times New Roman" w:hAnsi="Book Antiqua" w:cs="Arial"/>
          <w:color w:val="000000"/>
          <w:kern w:val="0"/>
          <w:sz w:val="19"/>
          <w:szCs w:val="19"/>
          <w:lang w:eastAsia="pt-BR"/>
          <w14:ligatures w14:val="none"/>
        </w:rPr>
        <w:t>XXXVIII - calendário nacional de competições - cronograma anual de competições oficiais organizadas por Confederação ou Liga Nacional, homologado pelo órgão fiscalizador do funcionamento das entidades de tiro</w:t>
      </w:r>
      <w:r w:rsidRPr="00661DB8">
        <w:rPr>
          <w:rFonts w:ascii="Book Antiqua" w:eastAsia="Times New Roman" w:hAnsi="Book Antiqua" w:cs="Arial"/>
          <w:color w:val="000000"/>
          <w:kern w:val="0"/>
          <w:sz w:val="16"/>
          <w:szCs w:val="16"/>
          <w:lang w:eastAsia="pt-BR"/>
          <w14:ligatures w14:val="none"/>
        </w:rPr>
        <w:t>;   </w:t>
      </w:r>
      <w:hyperlink r:id="rId10"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0A72C632"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3" w:name="art2-39"/>
      <w:bookmarkEnd w:id="3"/>
      <w:r w:rsidRPr="00661DB8">
        <w:rPr>
          <w:rFonts w:ascii="Book Antiqua" w:eastAsia="Times New Roman" w:hAnsi="Book Antiqua" w:cs="Arial"/>
          <w:color w:val="000000"/>
          <w:kern w:val="0"/>
          <w:sz w:val="19"/>
          <w:szCs w:val="19"/>
          <w:lang w:eastAsia="pt-BR"/>
          <w14:ligatures w14:val="none"/>
        </w:rPr>
        <w:t>XXXIX - Confederação ou Liga Nacional - organização esportiva que administra e regula a modalidade de tiro desportivo em âmbito nacional, que tenha sido registrada pelo órgão fiscalizador, por meio de CR, e atenda aos critérios estabelecidos em ato conjunto do Ministro de Estado do Esporte e do Ministro de Estado da Justiça e Segurança Pública; e   </w:t>
      </w:r>
      <w:hyperlink r:id="rId11"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702A2F86"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 w:name="art2-40"/>
      <w:bookmarkEnd w:id="4"/>
      <w:r w:rsidRPr="00661DB8">
        <w:rPr>
          <w:rFonts w:ascii="Book Antiqua" w:eastAsia="Times New Roman" w:hAnsi="Book Antiqua" w:cs="Arial"/>
          <w:color w:val="000000"/>
          <w:kern w:val="0"/>
          <w:sz w:val="19"/>
          <w:szCs w:val="19"/>
          <w:lang w:eastAsia="pt-BR"/>
          <w14:ligatures w14:val="none"/>
        </w:rPr>
        <w:t xml:space="preserve">XL - </w:t>
      </w:r>
      <w:proofErr w:type="gramStart"/>
      <w:r w:rsidRPr="00661DB8">
        <w:rPr>
          <w:rFonts w:ascii="Book Antiqua" w:eastAsia="Times New Roman" w:hAnsi="Book Antiqua" w:cs="Arial"/>
          <w:color w:val="000000"/>
          <w:kern w:val="0"/>
          <w:sz w:val="19"/>
          <w:szCs w:val="19"/>
          <w:lang w:eastAsia="pt-BR"/>
          <w14:ligatures w14:val="none"/>
        </w:rPr>
        <w:t>competição</w:t>
      </w:r>
      <w:proofErr w:type="gramEnd"/>
      <w:r w:rsidRPr="00661DB8">
        <w:rPr>
          <w:rFonts w:ascii="Book Antiqua" w:eastAsia="Times New Roman" w:hAnsi="Book Antiqua" w:cs="Arial"/>
          <w:color w:val="000000"/>
          <w:kern w:val="0"/>
          <w:sz w:val="19"/>
          <w:szCs w:val="19"/>
          <w:lang w:eastAsia="pt-BR"/>
          <w14:ligatures w14:val="none"/>
        </w:rPr>
        <w:t xml:space="preserve"> oficial - campeonato, torneio, copa ou partida presencial sob as regras de tiro desportivo, estabelecido em calendário anual de competições e organizado por Confederação ou Liga Nacional</w:t>
      </w:r>
      <w:r w:rsidRPr="00661DB8">
        <w:rPr>
          <w:rFonts w:ascii="Book Antiqua" w:eastAsia="Times New Roman" w:hAnsi="Book Antiqua" w:cs="Arial"/>
          <w:color w:val="000000"/>
          <w:kern w:val="0"/>
          <w:sz w:val="16"/>
          <w:szCs w:val="16"/>
          <w:lang w:eastAsia="pt-BR"/>
          <w14:ligatures w14:val="none"/>
        </w:rPr>
        <w:t>.   </w:t>
      </w:r>
      <w:hyperlink r:id="rId12"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066B21C9"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CAPÍTULO II</w:t>
      </w:r>
    </w:p>
    <w:p w14:paraId="56FBC5D4"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DO SISTEMA DE REGULAÇÃO DE ARMAS DE FOGO, MUNIÇÕES E ACESSÓRIOS </w:t>
      </w:r>
    </w:p>
    <w:p w14:paraId="13E13D7F"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 xml:space="preserve">Finalidade do </w:t>
      </w:r>
      <w:proofErr w:type="spellStart"/>
      <w:r w:rsidRPr="0026424D">
        <w:rPr>
          <w:rFonts w:ascii="Book Antiqua" w:eastAsia="Times New Roman" w:hAnsi="Book Antiqua" w:cs="Arial"/>
          <w:b/>
          <w:bCs/>
          <w:color w:val="000000"/>
          <w:kern w:val="0"/>
          <w:sz w:val="19"/>
          <w:szCs w:val="19"/>
          <w:lang w:eastAsia="pt-BR"/>
          <w14:ligatures w14:val="none"/>
        </w:rPr>
        <w:t>Sinarm</w:t>
      </w:r>
      <w:proofErr w:type="spellEnd"/>
    </w:p>
    <w:p w14:paraId="4300DEB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 w:name="art3"/>
      <w:bookmarkEnd w:id="5"/>
      <w:r w:rsidRPr="0026424D">
        <w:rPr>
          <w:rFonts w:ascii="Book Antiqua" w:eastAsia="Times New Roman" w:hAnsi="Book Antiqua" w:cs="Arial"/>
          <w:color w:val="000000"/>
          <w:kern w:val="0"/>
          <w:sz w:val="19"/>
          <w:szCs w:val="19"/>
          <w:lang w:eastAsia="pt-BR"/>
          <w14:ligatures w14:val="none"/>
        </w:rPr>
        <w:t>Art. 3</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instituído no âmbito da Polícia Federal, com circunscrição no território nacional, tem por finalidade:</w:t>
      </w:r>
    </w:p>
    <w:p w14:paraId="136C16E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manter</w:t>
      </w:r>
      <w:proofErr w:type="gramEnd"/>
      <w:r w:rsidRPr="0026424D">
        <w:rPr>
          <w:rFonts w:ascii="Book Antiqua" w:eastAsia="Times New Roman" w:hAnsi="Book Antiqua" w:cs="Arial"/>
          <w:color w:val="000000"/>
          <w:kern w:val="0"/>
          <w:sz w:val="19"/>
          <w:szCs w:val="19"/>
          <w:lang w:eastAsia="pt-BR"/>
          <w14:ligatures w14:val="none"/>
        </w:rPr>
        <w:t xml:space="preserve"> cadastro geral, integrado e permanente:</w:t>
      </w:r>
    </w:p>
    <w:p w14:paraId="34B847C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a) das armas de fogo importadas, produzidas e comercializadas no País, com a identificação de suas características, de suas propriedades e de modificações que alterem as suas características ou o seu funcionamento;</w:t>
      </w:r>
    </w:p>
    <w:p w14:paraId="1CA69AA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das autorizações de porte de arma de fogo e das renovações expedidas pela Polícia Federal;</w:t>
      </w:r>
    </w:p>
    <w:p w14:paraId="3E87A7B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c) das transferências de propriedade, dos extravios, dos furtos, dos roubos e de outras ocorrências suscetíveis de alterar os dados cadastrais, inclusive as decorrentes de fechamento de empresas de segurança privada e de transporte de valores;</w:t>
      </w:r>
    </w:p>
    <w:p w14:paraId="753A40B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d) das apreensões de armas de fogo, inclusive as vinculadas a procedimentos policiais e judiciais;</w:t>
      </w:r>
    </w:p>
    <w:p w14:paraId="56D29F6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e) dos armeiros em atividade no País e das respectivas licenças para o exercício da atividade profissional;</w:t>
      </w:r>
    </w:p>
    <w:p w14:paraId="6939048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f) dos produtores, dos atacadistas, dos varejistas, dos exportadores e dos importadores registrados no Comando do Exército e por este autorizados a produzir ou comercializar armas de fogo, munições e acessórios; e</w:t>
      </w:r>
    </w:p>
    <w:p w14:paraId="4B6ED8E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g) da identificação do cano da arma e das características das impressões de raiamento e de </w:t>
      </w:r>
      <w:proofErr w:type="spellStart"/>
      <w:r w:rsidRPr="0026424D">
        <w:rPr>
          <w:rFonts w:ascii="Book Antiqua" w:eastAsia="Times New Roman" w:hAnsi="Book Antiqua" w:cs="Arial"/>
          <w:color w:val="000000"/>
          <w:kern w:val="0"/>
          <w:sz w:val="19"/>
          <w:szCs w:val="19"/>
          <w:lang w:eastAsia="pt-BR"/>
          <w14:ligatures w14:val="none"/>
        </w:rPr>
        <w:t>microestriamento</w:t>
      </w:r>
      <w:proofErr w:type="spellEnd"/>
      <w:r w:rsidRPr="0026424D">
        <w:rPr>
          <w:rFonts w:ascii="Book Antiqua" w:eastAsia="Times New Roman" w:hAnsi="Book Antiqua" w:cs="Arial"/>
          <w:color w:val="000000"/>
          <w:kern w:val="0"/>
          <w:sz w:val="19"/>
          <w:szCs w:val="19"/>
          <w:lang w:eastAsia="pt-BR"/>
          <w14:ligatures w14:val="none"/>
        </w:rPr>
        <w:t xml:space="preserve"> de projétil disparado, conforme marcação e testes de realização obrigatória pelo fabricante;</w:t>
      </w:r>
    </w:p>
    <w:p w14:paraId="7682E78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informar</w:t>
      </w:r>
      <w:proofErr w:type="gramEnd"/>
      <w:r w:rsidRPr="0026424D">
        <w:rPr>
          <w:rFonts w:ascii="Book Antiqua" w:eastAsia="Times New Roman" w:hAnsi="Book Antiqua" w:cs="Arial"/>
          <w:color w:val="000000"/>
          <w:kern w:val="0"/>
          <w:sz w:val="19"/>
          <w:szCs w:val="19"/>
          <w:lang w:eastAsia="pt-BR"/>
          <w14:ligatures w14:val="none"/>
        </w:rPr>
        <w:t xml:space="preserve"> às Secretarias de Segurança Pública dos Estados e do Distrito Federal:</w:t>
      </w:r>
    </w:p>
    <w:p w14:paraId="16FA3F2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a) as concessões, as suspensões e as cassações de CRAF, de CRPF e de CRPJ; e</w:t>
      </w:r>
    </w:p>
    <w:p w14:paraId="19558BB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as autorizações de porte de arma de fogo nos respectivos territórios; e</w:t>
      </w:r>
    </w:p>
    <w:p w14:paraId="01DDCF7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III - manter os seus cadastros atualizados, em articulação com o Sistema Nacional de Informações de Segurança Pública, Prisionais, de Rastreabilidade de Armas e Munições, de Material Genético, de Digitais e de Drogas - </w:t>
      </w:r>
      <w:proofErr w:type="spellStart"/>
      <w:r w:rsidRPr="0026424D">
        <w:rPr>
          <w:rFonts w:ascii="Book Antiqua" w:eastAsia="Times New Roman" w:hAnsi="Book Antiqua" w:cs="Arial"/>
          <w:color w:val="000000"/>
          <w:kern w:val="0"/>
          <w:sz w:val="19"/>
          <w:szCs w:val="19"/>
          <w:lang w:eastAsia="pt-BR"/>
          <w14:ligatures w14:val="none"/>
        </w:rPr>
        <w:t>Sinesp</w:t>
      </w:r>
      <w:proofErr w:type="spellEnd"/>
      <w:r w:rsidRPr="0026424D">
        <w:rPr>
          <w:rFonts w:ascii="Book Antiqua" w:eastAsia="Times New Roman" w:hAnsi="Book Antiqua" w:cs="Arial"/>
          <w:color w:val="000000"/>
          <w:kern w:val="0"/>
          <w:sz w:val="19"/>
          <w:szCs w:val="19"/>
          <w:lang w:eastAsia="pt-BR"/>
          <w14:ligatures w14:val="none"/>
        </w:rPr>
        <w:t>, instituído pela </w:t>
      </w:r>
      <w:hyperlink r:id="rId13" w:history="1">
        <w:r w:rsidRPr="0026424D">
          <w:rPr>
            <w:rFonts w:ascii="Book Antiqua" w:eastAsia="Times New Roman" w:hAnsi="Book Antiqua" w:cs="Arial"/>
            <w:color w:val="0000FF"/>
            <w:kern w:val="0"/>
            <w:sz w:val="19"/>
            <w:szCs w:val="19"/>
            <w:u w:val="single"/>
            <w:lang w:eastAsia="pt-BR"/>
            <w14:ligatures w14:val="none"/>
          </w:rPr>
          <w:t>Lei nº 13.675, de 11 de junho de 2018</w:t>
        </w:r>
      </w:hyperlink>
      <w:r w:rsidRPr="0026424D">
        <w:rPr>
          <w:rFonts w:ascii="Book Antiqua" w:eastAsia="Times New Roman" w:hAnsi="Book Antiqua" w:cs="Arial"/>
          <w:color w:val="000000"/>
          <w:kern w:val="0"/>
          <w:sz w:val="19"/>
          <w:szCs w:val="19"/>
          <w:lang w:eastAsia="pt-BR"/>
          <w14:ligatures w14:val="none"/>
        </w:rPr>
        <w:t>.</w:t>
      </w:r>
    </w:p>
    <w:p w14:paraId="356BBB0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1º  As armas de fogo das Forças Armadas, das polícias militares e dos corpos de bombeiros militares dos Estados e do Distrito Federal e do Gabinete de Segurança Institucional da Presidência da República, bem como as demais que constem dos seus registros próprios, serão cadastradas no Sigma, nos termos do disposto no </w:t>
      </w:r>
      <w:hyperlink r:id="rId14" w:anchor="art2p" w:history="1">
        <w:r w:rsidRPr="0026424D">
          <w:rPr>
            <w:rFonts w:ascii="Book Antiqua" w:eastAsia="Times New Roman" w:hAnsi="Book Antiqua" w:cs="Arial"/>
            <w:color w:val="0000FF"/>
            <w:kern w:val="0"/>
            <w:sz w:val="19"/>
            <w:szCs w:val="19"/>
            <w:u w:val="single"/>
            <w:lang w:eastAsia="pt-BR"/>
            <w14:ligatures w14:val="none"/>
          </w:rPr>
          <w:t>parágrafo único do art. 2º da Lei nº 10.826, de 2003</w:t>
        </w:r>
      </w:hyperlink>
      <w:r w:rsidRPr="0026424D">
        <w:rPr>
          <w:rFonts w:ascii="Book Antiqua" w:eastAsia="Times New Roman" w:hAnsi="Book Antiqua" w:cs="Arial"/>
          <w:color w:val="000000"/>
          <w:kern w:val="0"/>
          <w:sz w:val="19"/>
          <w:szCs w:val="19"/>
          <w:lang w:eastAsia="pt-BR"/>
          <w14:ligatures w14:val="none"/>
        </w:rPr>
        <w:t>.</w:t>
      </w:r>
    </w:p>
    <w:p w14:paraId="00F1DB8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transferência de arma de fogo particular cadastrada no Sigma será autorizada pelo órgão da Força Armada, da Força Auxiliar ou do Gabinete de Segurança Institucional da Presidência da República que houver realizado o seu registro, observado o quantitativo estabelecido neste Decreto ou em norma complementar.</w:t>
      </w:r>
    </w:p>
    <w:p w14:paraId="597E889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3</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disposto nos § 1º e § 2º ocorrerá sem prejuízo da integração e da interoperabilidade entre o Sigma e 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de modo a permitir o compartilhamento de informações entre ambas as plataformas de gerenciamento de armas de fogo.</w:t>
      </w:r>
    </w:p>
    <w:p w14:paraId="664A6FC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4</w:t>
      </w:r>
      <w:proofErr w:type="gramStart"/>
      <w:r w:rsidRPr="0026424D">
        <w:rPr>
          <w:rFonts w:ascii="Book Antiqua" w:eastAsia="Times New Roman" w:hAnsi="Book Antiqua" w:cs="Arial"/>
          <w:color w:val="000000"/>
          <w:kern w:val="0"/>
          <w:sz w:val="19"/>
          <w:szCs w:val="19"/>
          <w:lang w:eastAsia="pt-BR"/>
          <w14:ligatures w14:val="none"/>
        </w:rPr>
        <w:t>º  Os</w:t>
      </w:r>
      <w:proofErr w:type="gramEnd"/>
      <w:r w:rsidRPr="0026424D">
        <w:rPr>
          <w:rFonts w:ascii="Book Antiqua" w:eastAsia="Times New Roman" w:hAnsi="Book Antiqua" w:cs="Arial"/>
          <w:color w:val="000000"/>
          <w:kern w:val="0"/>
          <w:sz w:val="19"/>
          <w:szCs w:val="19"/>
          <w:lang w:eastAsia="pt-BR"/>
          <w14:ligatures w14:val="none"/>
        </w:rPr>
        <w:t xml:space="preserve"> dados registrados no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xml:space="preserve"> e no Sigma serão:</w:t>
      </w:r>
    </w:p>
    <w:p w14:paraId="50AE2A2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fornecidos</w:t>
      </w:r>
      <w:proofErr w:type="gramEnd"/>
      <w:r w:rsidRPr="0026424D">
        <w:rPr>
          <w:rFonts w:ascii="Book Antiqua" w:eastAsia="Times New Roman" w:hAnsi="Book Antiqua" w:cs="Arial"/>
          <w:color w:val="000000"/>
          <w:kern w:val="0"/>
          <w:sz w:val="19"/>
          <w:szCs w:val="19"/>
          <w:lang w:eastAsia="pt-BR"/>
          <w14:ligatures w14:val="none"/>
        </w:rPr>
        <w:t xml:space="preserve"> aos órgãos de investigação, quando necessários em procedimentos investigativos; e</w:t>
      </w:r>
    </w:p>
    <w:p w14:paraId="44953C9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compartilhados</w:t>
      </w:r>
      <w:proofErr w:type="gramEnd"/>
      <w:r w:rsidRPr="0026424D">
        <w:rPr>
          <w:rFonts w:ascii="Book Antiqua" w:eastAsia="Times New Roman" w:hAnsi="Book Antiqua" w:cs="Arial"/>
          <w:color w:val="000000"/>
          <w:kern w:val="0"/>
          <w:sz w:val="19"/>
          <w:szCs w:val="19"/>
          <w:lang w:eastAsia="pt-BR"/>
          <w14:ligatures w14:val="none"/>
        </w:rPr>
        <w:t xml:space="preserve"> de forma direta e por meio eletrônico com o </w:t>
      </w:r>
      <w:proofErr w:type="spellStart"/>
      <w:r w:rsidRPr="0026424D">
        <w:rPr>
          <w:rFonts w:ascii="Book Antiqua" w:eastAsia="Times New Roman" w:hAnsi="Book Antiqua" w:cs="Arial"/>
          <w:color w:val="000000"/>
          <w:kern w:val="0"/>
          <w:sz w:val="19"/>
          <w:szCs w:val="19"/>
          <w:lang w:eastAsia="pt-BR"/>
          <w14:ligatures w14:val="none"/>
        </w:rPr>
        <w:t>Sinesp</w:t>
      </w:r>
      <w:proofErr w:type="spellEnd"/>
      <w:r w:rsidRPr="0026424D">
        <w:rPr>
          <w:rFonts w:ascii="Book Antiqua" w:eastAsia="Times New Roman" w:hAnsi="Book Antiqua" w:cs="Arial"/>
          <w:color w:val="000000"/>
          <w:kern w:val="0"/>
          <w:sz w:val="19"/>
          <w:szCs w:val="19"/>
          <w:lang w:eastAsia="pt-BR"/>
          <w14:ligatures w14:val="none"/>
        </w:rPr>
        <w:t>, assegurado o sigilo dos dados.</w:t>
      </w:r>
    </w:p>
    <w:p w14:paraId="2C416B4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 5</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Força Armada, a Força Auxiliar ou o Gabinete de Segurança Institucional da Presidência da República deverá providenciar a atualização dos dados cadastrais do Sigma, quando autorizar a transferência de arma de fogo a que se refere o § 2º.    </w:t>
      </w:r>
      <w:r w:rsidRPr="0026424D">
        <w:rPr>
          <w:rFonts w:ascii="Book Antiqua" w:eastAsia="Times New Roman" w:hAnsi="Book Antiqua" w:cs="Arial"/>
          <w:b/>
          <w:bCs/>
          <w:color w:val="000000"/>
          <w:kern w:val="0"/>
          <w:sz w:val="19"/>
          <w:szCs w:val="19"/>
          <w:lang w:eastAsia="pt-BR"/>
          <w14:ligatures w14:val="none"/>
        </w:rPr>
        <w:t> </w:t>
      </w:r>
    </w:p>
    <w:p w14:paraId="64BE6700"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Competências</w:t>
      </w:r>
    </w:p>
    <w:p w14:paraId="778258C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 w:name="art4"/>
      <w:bookmarkEnd w:id="6"/>
      <w:r w:rsidRPr="0026424D">
        <w:rPr>
          <w:rFonts w:ascii="Book Antiqua" w:eastAsia="Times New Roman" w:hAnsi="Book Antiqua" w:cs="Arial"/>
          <w:color w:val="000000"/>
          <w:kern w:val="0"/>
          <w:sz w:val="19"/>
          <w:szCs w:val="19"/>
          <w:lang w:eastAsia="pt-BR"/>
          <w14:ligatures w14:val="none"/>
        </w:rPr>
        <w:t>Art. 4</w:t>
      </w:r>
      <w:proofErr w:type="gramStart"/>
      <w:r w:rsidRPr="0026424D">
        <w:rPr>
          <w:rFonts w:ascii="Book Antiqua" w:eastAsia="Times New Roman" w:hAnsi="Book Antiqua" w:cs="Arial"/>
          <w:color w:val="000000"/>
          <w:kern w:val="0"/>
          <w:sz w:val="19"/>
          <w:szCs w:val="19"/>
          <w:lang w:eastAsia="pt-BR"/>
          <w14:ligatures w14:val="none"/>
        </w:rPr>
        <w:t>º  Compete</w:t>
      </w:r>
      <w:proofErr w:type="gramEnd"/>
      <w:r w:rsidRPr="0026424D">
        <w:rPr>
          <w:rFonts w:ascii="Book Antiqua" w:eastAsia="Times New Roman" w:hAnsi="Book Antiqua" w:cs="Arial"/>
          <w:color w:val="000000"/>
          <w:kern w:val="0"/>
          <w:sz w:val="19"/>
          <w:szCs w:val="19"/>
          <w:lang w:eastAsia="pt-BR"/>
          <w14:ligatures w14:val="none"/>
        </w:rPr>
        <w:t xml:space="preserve"> à Polícia Federal:</w:t>
      </w:r>
    </w:p>
    <w:p w14:paraId="5E945B6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definir</w:t>
      </w:r>
      <w:proofErr w:type="gramEnd"/>
      <w:r w:rsidRPr="0026424D">
        <w:rPr>
          <w:rFonts w:ascii="Book Antiqua" w:eastAsia="Times New Roman" w:hAnsi="Book Antiqua" w:cs="Arial"/>
          <w:color w:val="000000"/>
          <w:kern w:val="0"/>
          <w:sz w:val="19"/>
          <w:szCs w:val="19"/>
          <w:lang w:eastAsia="pt-BR"/>
          <w14:ligatures w14:val="none"/>
        </w:rPr>
        <w:t>, padronizar, sistematizar, normatizar e fiscalizar os seguintes procedimentos e as seguintes atividades:</w:t>
      </w:r>
    </w:p>
    <w:p w14:paraId="7C825B9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a) registro de armas de fogo e cadastro de munições e acessórios, exceto as armas, as munições e os acessórios das instituições a que se refere o § 1º do art. 3º;</w:t>
      </w:r>
    </w:p>
    <w:p w14:paraId="3000E1B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concessão de porte de arma de fogo pessoal e de suas renovações;</w:t>
      </w:r>
    </w:p>
    <w:p w14:paraId="2CE0CB8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c) transferência de propriedade, registro de perda, de furto, de roubo, de extravio e de outras ocorrências relativas às armas de fogo, às munições e aos acessórios suscetíveis de alterar os dados cadastrais, inclusive as decorrentes do encerramento das atividades de empresas de segurança privada e de transporte de valores;</w:t>
      </w:r>
    </w:p>
    <w:p w14:paraId="46ECD8E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d) atividade de armeiro e seu vínculo com as entidades de tiro;</w:t>
      </w:r>
    </w:p>
    <w:p w14:paraId="0749EE1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e) instrução em armamento e tiro e comprovação de capacidade técnica e aptidão psicológica; e</w:t>
      </w:r>
    </w:p>
    <w:p w14:paraId="3A4079F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f) concessão e emissão da guia de tráfego;</w:t>
      </w:r>
    </w:p>
    <w:p w14:paraId="5694EC9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assegurar</w:t>
      </w:r>
      <w:proofErr w:type="gramEnd"/>
      <w:r w:rsidRPr="0026424D">
        <w:rPr>
          <w:rFonts w:ascii="Book Antiqua" w:eastAsia="Times New Roman" w:hAnsi="Book Antiqua" w:cs="Arial"/>
          <w:color w:val="000000"/>
          <w:kern w:val="0"/>
          <w:sz w:val="19"/>
          <w:szCs w:val="19"/>
          <w:lang w:eastAsia="pt-BR"/>
          <w14:ligatures w14:val="none"/>
        </w:rPr>
        <w:t xml:space="preserve"> a publicação periódica das informações sobre armas de fogo, munições e acessórios registrados e comercializados no País;</w:t>
      </w:r>
    </w:p>
    <w:p w14:paraId="2A4595E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III - estabelecer as quantidades de armas de fogo, de munições, de insumos e de acessórios passíveis de aquisição pelas pessoas físicas e jurídicas autorizadas a adquirir ou portar arma de fogo, vinculadas ao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observados os limites estabelecidos neste Decreto;</w:t>
      </w:r>
    </w:p>
    <w:p w14:paraId="4A9597F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IV - </w:t>
      </w:r>
      <w:proofErr w:type="gramStart"/>
      <w:r w:rsidRPr="0026424D">
        <w:rPr>
          <w:rFonts w:ascii="Book Antiqua" w:eastAsia="Times New Roman" w:hAnsi="Book Antiqua" w:cs="Arial"/>
          <w:color w:val="000000"/>
          <w:kern w:val="0"/>
          <w:sz w:val="19"/>
          <w:szCs w:val="19"/>
          <w:lang w:eastAsia="pt-BR"/>
          <w14:ligatures w14:val="none"/>
        </w:rPr>
        <w:t>cadastrar</w:t>
      </w:r>
      <w:proofErr w:type="gramEnd"/>
      <w:r w:rsidRPr="0026424D">
        <w:rPr>
          <w:rFonts w:ascii="Book Antiqua" w:eastAsia="Times New Roman" w:hAnsi="Book Antiqua" w:cs="Arial"/>
          <w:color w:val="000000"/>
          <w:kern w:val="0"/>
          <w:sz w:val="19"/>
          <w:szCs w:val="19"/>
          <w:lang w:eastAsia="pt-BR"/>
          <w14:ligatures w14:val="none"/>
        </w:rPr>
        <w:t xml:space="preserve"> as apreensões de armas de fogo, por meio eletrônico, inclusive as vinculadas a procedimentos policiais e judiciais;</w:t>
      </w:r>
    </w:p>
    <w:p w14:paraId="67F3A3A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V - </w:t>
      </w:r>
      <w:proofErr w:type="gramStart"/>
      <w:r w:rsidRPr="0026424D">
        <w:rPr>
          <w:rFonts w:ascii="Book Antiqua" w:eastAsia="Times New Roman" w:hAnsi="Book Antiqua" w:cs="Arial"/>
          <w:color w:val="000000"/>
          <w:kern w:val="0"/>
          <w:sz w:val="19"/>
          <w:szCs w:val="19"/>
          <w:lang w:eastAsia="pt-BR"/>
          <w14:ligatures w14:val="none"/>
        </w:rPr>
        <w:t>cadastrar</w:t>
      </w:r>
      <w:proofErr w:type="gramEnd"/>
      <w:r w:rsidRPr="0026424D">
        <w:rPr>
          <w:rFonts w:ascii="Book Antiqua" w:eastAsia="Times New Roman" w:hAnsi="Book Antiqua" w:cs="Arial"/>
          <w:color w:val="000000"/>
          <w:kern w:val="0"/>
          <w:sz w:val="19"/>
          <w:szCs w:val="19"/>
          <w:lang w:eastAsia="pt-BR"/>
          <w14:ligatures w14:val="none"/>
        </w:rPr>
        <w:t xml:space="preserve"> no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w:t>
      </w:r>
    </w:p>
    <w:p w14:paraId="08DA8EC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a) imagens que permitam a identificação e a confrontação de projéteis e estojos com as respectivas armas, abrangidas todas as armas de fogo produzidas, importadas ou vendidas no País; e</w:t>
      </w:r>
    </w:p>
    <w:p w14:paraId="43A4DA0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imagens de projéteis e estojos encontrados em locais de crimes ou de armas apreendidas;</w:t>
      </w:r>
    </w:p>
    <w:p w14:paraId="264C7DE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VI - </w:t>
      </w:r>
      <w:proofErr w:type="gramStart"/>
      <w:r w:rsidRPr="0026424D">
        <w:rPr>
          <w:rFonts w:ascii="Book Antiqua" w:eastAsia="Times New Roman" w:hAnsi="Book Antiqua" w:cs="Arial"/>
          <w:color w:val="000000"/>
          <w:kern w:val="0"/>
          <w:sz w:val="19"/>
          <w:szCs w:val="19"/>
          <w:lang w:eastAsia="pt-BR"/>
          <w14:ligatures w14:val="none"/>
        </w:rPr>
        <w:t>recolher e gerenciar</w:t>
      </w:r>
      <w:proofErr w:type="gramEnd"/>
      <w:r w:rsidRPr="0026424D">
        <w:rPr>
          <w:rFonts w:ascii="Book Antiqua" w:eastAsia="Times New Roman" w:hAnsi="Book Antiqua" w:cs="Arial"/>
          <w:color w:val="000000"/>
          <w:kern w:val="0"/>
          <w:sz w:val="19"/>
          <w:szCs w:val="19"/>
          <w:lang w:eastAsia="pt-BR"/>
          <w14:ligatures w14:val="none"/>
        </w:rPr>
        <w:t xml:space="preserve"> o procedimento de entrega voluntária de armas de fogo por qualquer pessoa;</w:t>
      </w:r>
    </w:p>
    <w:p w14:paraId="5F8603F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VII - estabelecer as normas e os parâmetros técnicos necessários à integração, à interoperabilidade e à acessibilidade entre o Sigma e 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w:t>
      </w:r>
    </w:p>
    <w:p w14:paraId="3352214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VIII - disponibilizar, por meio de plataforma eletrônica, às Secretarias de Segurança Pública dos Estados e do Distrito Federal, informações sobre concessões, suspensões e cassações de CRAF, CRPF, CRPJ e autorizações de porte de arma de fogo nos respectivos territórios e manter o seu registro atualizado para consulta; e</w:t>
      </w:r>
    </w:p>
    <w:p w14:paraId="70D3436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IX - </w:t>
      </w:r>
      <w:proofErr w:type="gramStart"/>
      <w:r w:rsidRPr="0026424D">
        <w:rPr>
          <w:rFonts w:ascii="Book Antiqua" w:eastAsia="Times New Roman" w:hAnsi="Book Antiqua" w:cs="Arial"/>
          <w:color w:val="000000"/>
          <w:kern w:val="0"/>
          <w:sz w:val="19"/>
          <w:szCs w:val="19"/>
          <w:lang w:eastAsia="pt-BR"/>
          <w14:ligatures w14:val="none"/>
        </w:rPr>
        <w:t>disciplinar</w:t>
      </w:r>
      <w:proofErr w:type="gramEnd"/>
      <w:r w:rsidRPr="0026424D">
        <w:rPr>
          <w:rFonts w:ascii="Book Antiqua" w:eastAsia="Times New Roman" w:hAnsi="Book Antiqua" w:cs="Arial"/>
          <w:color w:val="000000"/>
          <w:kern w:val="0"/>
          <w:sz w:val="19"/>
          <w:szCs w:val="19"/>
          <w:lang w:eastAsia="pt-BR"/>
          <w14:ligatures w14:val="none"/>
        </w:rPr>
        <w:t xml:space="preserve">, em articulação com o os órgãos competentes, os parâmetros técnicos necessários ao oferecimento de serviços públicos digitais simples e intuitivos, caracterizados pela </w:t>
      </w:r>
      <w:r w:rsidRPr="0026424D">
        <w:rPr>
          <w:rFonts w:ascii="Book Antiqua" w:eastAsia="Times New Roman" w:hAnsi="Book Antiqua" w:cs="Arial"/>
          <w:color w:val="000000"/>
          <w:kern w:val="0"/>
          <w:sz w:val="19"/>
          <w:szCs w:val="19"/>
          <w:lang w:eastAsia="pt-BR"/>
          <w14:ligatures w14:val="none"/>
        </w:rPr>
        <w:lastRenderedPageBreak/>
        <w:t>interoperabilidade e pela integração, consolidados em plataforma única, nos termos do disposto na Estratégia de Governo Digital.</w:t>
      </w:r>
    </w:p>
    <w:p w14:paraId="73CDE9D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Os</w:t>
      </w:r>
      <w:proofErr w:type="gramEnd"/>
      <w:r w:rsidRPr="0026424D">
        <w:rPr>
          <w:rFonts w:ascii="Book Antiqua" w:eastAsia="Times New Roman" w:hAnsi="Book Antiqua" w:cs="Arial"/>
          <w:color w:val="000000"/>
          <w:kern w:val="0"/>
          <w:sz w:val="19"/>
          <w:szCs w:val="19"/>
          <w:lang w:eastAsia="pt-BR"/>
          <w14:ligatures w14:val="none"/>
        </w:rPr>
        <w:t xml:space="preserve"> atos normativos necessários ao cumprimento do disposto neste artigo serão editados pelo Diretor-Geral da Polícia Federal, observadas as competências dos demais órgãos.</w:t>
      </w:r>
    </w:p>
    <w:p w14:paraId="3D9096B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Polícia Federal poderá firmar convênios e acordos de cooperação técnica com:</w:t>
      </w:r>
    </w:p>
    <w:p w14:paraId="6EF32B4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o</w:t>
      </w:r>
      <w:proofErr w:type="gramEnd"/>
      <w:r w:rsidRPr="0026424D">
        <w:rPr>
          <w:rFonts w:ascii="Book Antiqua" w:eastAsia="Times New Roman" w:hAnsi="Book Antiqua" w:cs="Arial"/>
          <w:color w:val="000000"/>
          <w:kern w:val="0"/>
          <w:sz w:val="19"/>
          <w:szCs w:val="19"/>
          <w:lang w:eastAsia="pt-BR"/>
          <w14:ligatures w14:val="none"/>
        </w:rPr>
        <w:t xml:space="preserve"> Comando do Exército e os órgãos de segurança pública dos entes federativos, com a finalidade de promover parcerias nas atividades de fiscalização e de entrega voluntária de armas, munições e acessórios; e</w:t>
      </w:r>
    </w:p>
    <w:p w14:paraId="01CFDDC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o</w:t>
      </w:r>
      <w:proofErr w:type="gramEnd"/>
      <w:r w:rsidRPr="0026424D">
        <w:rPr>
          <w:rFonts w:ascii="Book Antiqua" w:eastAsia="Times New Roman" w:hAnsi="Book Antiqua" w:cs="Arial"/>
          <w:color w:val="000000"/>
          <w:kern w:val="0"/>
          <w:sz w:val="19"/>
          <w:szCs w:val="19"/>
          <w:lang w:eastAsia="pt-BR"/>
          <w14:ligatures w14:val="none"/>
        </w:rPr>
        <w:t xml:space="preserve"> Conselho Nacional de Justiça e o Conselho Nacional do Ministério Público, com a finalidade de disciplinar aspectos relativos ao porte de armas de fogo dos membros do Poder Judiciário e do Ministério Público.</w:t>
      </w:r>
    </w:p>
    <w:p w14:paraId="1E7B910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 w:name="art5"/>
      <w:bookmarkEnd w:id="7"/>
      <w:r w:rsidRPr="0026424D">
        <w:rPr>
          <w:rFonts w:ascii="Book Antiqua" w:eastAsia="Times New Roman" w:hAnsi="Book Antiqua" w:cs="Arial"/>
          <w:color w:val="000000"/>
          <w:kern w:val="0"/>
          <w:sz w:val="19"/>
          <w:szCs w:val="19"/>
          <w:lang w:eastAsia="pt-BR"/>
          <w14:ligatures w14:val="none"/>
        </w:rPr>
        <w:t>Art. 5</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Comando do Exército, por intermédio do Ministério da Defesa, apresentará proposta ao Presidente da República para tratar da:</w:t>
      </w:r>
    </w:p>
    <w:p w14:paraId="057797C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classificação</w:t>
      </w:r>
      <w:proofErr w:type="gramEnd"/>
      <w:r w:rsidRPr="0026424D">
        <w:rPr>
          <w:rFonts w:ascii="Book Antiqua" w:eastAsia="Times New Roman" w:hAnsi="Book Antiqua" w:cs="Arial"/>
          <w:color w:val="000000"/>
          <w:kern w:val="0"/>
          <w:sz w:val="19"/>
          <w:szCs w:val="19"/>
          <w:lang w:eastAsia="pt-BR"/>
          <w14:ligatures w14:val="none"/>
        </w:rPr>
        <w:t xml:space="preserve"> legal, técnica e geral dos produtos controlados; e</w:t>
      </w:r>
    </w:p>
    <w:p w14:paraId="580797A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proposta</w:t>
      </w:r>
      <w:proofErr w:type="gramEnd"/>
      <w:r w:rsidRPr="0026424D">
        <w:rPr>
          <w:rFonts w:ascii="Book Antiqua" w:eastAsia="Times New Roman" w:hAnsi="Book Antiqua" w:cs="Arial"/>
          <w:color w:val="000000"/>
          <w:kern w:val="0"/>
          <w:sz w:val="19"/>
          <w:szCs w:val="19"/>
          <w:lang w:eastAsia="pt-BR"/>
          <w14:ligatures w14:val="none"/>
        </w:rPr>
        <w:t xml:space="preserve"> de definição e de classificação legal, técnica e geral das armas de fogo, das munições, dos componentes e dos acessórios de uso proibido, restrito ou permitido ou obsoletos e de valor histórico, mediante referenda do Ministério da Justiça e Segurança Pública.</w:t>
      </w:r>
    </w:p>
    <w:p w14:paraId="36517EA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 w:name="art6"/>
      <w:bookmarkEnd w:id="8"/>
      <w:r w:rsidRPr="0026424D">
        <w:rPr>
          <w:rFonts w:ascii="Book Antiqua" w:eastAsia="Times New Roman" w:hAnsi="Book Antiqua" w:cs="Arial"/>
          <w:color w:val="000000"/>
          <w:kern w:val="0"/>
          <w:sz w:val="19"/>
          <w:szCs w:val="19"/>
          <w:lang w:eastAsia="pt-BR"/>
          <w14:ligatures w14:val="none"/>
        </w:rPr>
        <w:t>Art. 6</w:t>
      </w:r>
      <w:proofErr w:type="gramStart"/>
      <w:r w:rsidRPr="0026424D">
        <w:rPr>
          <w:rFonts w:ascii="Book Antiqua" w:eastAsia="Times New Roman" w:hAnsi="Book Antiqua" w:cs="Arial"/>
          <w:color w:val="000000"/>
          <w:kern w:val="0"/>
          <w:sz w:val="19"/>
          <w:szCs w:val="19"/>
          <w:lang w:eastAsia="pt-BR"/>
          <w14:ligatures w14:val="none"/>
        </w:rPr>
        <w:t>º  No</w:t>
      </w:r>
      <w:proofErr w:type="gramEnd"/>
      <w:r w:rsidRPr="0026424D">
        <w:rPr>
          <w:rFonts w:ascii="Book Antiqua" w:eastAsia="Times New Roman" w:hAnsi="Book Antiqua" w:cs="Arial"/>
          <w:color w:val="000000"/>
          <w:kern w:val="0"/>
          <w:sz w:val="19"/>
          <w:szCs w:val="19"/>
          <w:lang w:eastAsia="pt-BR"/>
          <w14:ligatures w14:val="none"/>
        </w:rPr>
        <w:t xml:space="preserve"> prazo de sessenta dias, contado da data de publicação deste Decreto, o Ministério da Justiça e da Segurança Pública e o Ministério da Defesa celebrarão acordo de cooperação para estabelecer os termos da migração da competência para a Polícia Federal.</w:t>
      </w:r>
    </w:p>
    <w:p w14:paraId="6F7524E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1º  O acordo de cooperação estabelecerá a forma como ocorrerá a migração de competência das atribuições relativas à autorização e ao registro das atividades de caça excepcional, tiro desportivo e colecionamento, do porte de trânsito, do controle e da fiscalização de armas, munições e acessórios de colecionadores, atiradores desportivos e caçadores excepcionais, previstas no </w:t>
      </w:r>
      <w:hyperlink r:id="rId15" w:anchor="art24" w:history="1">
        <w:r w:rsidRPr="0026424D">
          <w:rPr>
            <w:rFonts w:ascii="Book Antiqua" w:eastAsia="Times New Roman" w:hAnsi="Book Antiqua" w:cs="Arial"/>
            <w:color w:val="0000FF"/>
            <w:kern w:val="0"/>
            <w:sz w:val="19"/>
            <w:szCs w:val="19"/>
            <w:u w:val="single"/>
            <w:lang w:eastAsia="pt-BR"/>
            <w14:ligatures w14:val="none"/>
          </w:rPr>
          <w:t>art. 24 da Lei nº 10.826, de 2003.</w:t>
        </w:r>
      </w:hyperlink>
    </w:p>
    <w:p w14:paraId="7C15E0B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Poderão</w:t>
      </w:r>
      <w:proofErr w:type="gramEnd"/>
      <w:r w:rsidRPr="0026424D">
        <w:rPr>
          <w:rFonts w:ascii="Book Antiqua" w:eastAsia="Times New Roman" w:hAnsi="Book Antiqua" w:cs="Arial"/>
          <w:color w:val="000000"/>
          <w:kern w:val="0"/>
          <w:sz w:val="19"/>
          <w:szCs w:val="19"/>
          <w:lang w:eastAsia="pt-BR"/>
          <w14:ligatures w14:val="none"/>
        </w:rPr>
        <w:t xml:space="preserve"> ser estabelecidos outros acordos de cooperação entre os órgãos envolvidos para viabilizar as atribuições previstas neste Decreto.</w:t>
      </w:r>
      <w:r w:rsidRPr="0026424D">
        <w:rPr>
          <w:rFonts w:ascii="Book Antiqua" w:eastAsia="Times New Roman" w:hAnsi="Book Antiqua" w:cs="Arial"/>
          <w:b/>
          <w:bCs/>
          <w:color w:val="000000"/>
          <w:kern w:val="0"/>
          <w:sz w:val="19"/>
          <w:szCs w:val="19"/>
          <w:lang w:eastAsia="pt-BR"/>
          <w14:ligatures w14:val="none"/>
        </w:rPr>
        <w:t> </w:t>
      </w:r>
    </w:p>
    <w:p w14:paraId="6E5B1091"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 xml:space="preserve">Cadastramento no </w:t>
      </w:r>
      <w:proofErr w:type="spellStart"/>
      <w:r w:rsidRPr="0026424D">
        <w:rPr>
          <w:rFonts w:ascii="Book Antiqua" w:eastAsia="Times New Roman" w:hAnsi="Book Antiqua" w:cs="Arial"/>
          <w:b/>
          <w:bCs/>
          <w:color w:val="000000"/>
          <w:kern w:val="0"/>
          <w:sz w:val="19"/>
          <w:szCs w:val="19"/>
          <w:lang w:eastAsia="pt-BR"/>
          <w14:ligatures w14:val="none"/>
        </w:rPr>
        <w:t>Sinarm</w:t>
      </w:r>
      <w:proofErr w:type="spellEnd"/>
    </w:p>
    <w:p w14:paraId="3697722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 w:name="art7"/>
      <w:bookmarkEnd w:id="9"/>
      <w:r w:rsidRPr="0026424D">
        <w:rPr>
          <w:rFonts w:ascii="Book Antiqua" w:eastAsia="Times New Roman" w:hAnsi="Book Antiqua" w:cs="Arial"/>
          <w:color w:val="000000"/>
          <w:kern w:val="0"/>
          <w:sz w:val="19"/>
          <w:szCs w:val="19"/>
          <w:lang w:eastAsia="pt-BR"/>
          <w14:ligatures w14:val="none"/>
        </w:rPr>
        <w:t>Art. 7</w:t>
      </w:r>
      <w:proofErr w:type="gramStart"/>
      <w:r w:rsidRPr="0026424D">
        <w:rPr>
          <w:rFonts w:ascii="Book Antiqua" w:eastAsia="Times New Roman" w:hAnsi="Book Antiqua" w:cs="Arial"/>
          <w:color w:val="000000"/>
          <w:kern w:val="0"/>
          <w:sz w:val="19"/>
          <w:szCs w:val="19"/>
          <w:lang w:eastAsia="pt-BR"/>
          <w14:ligatures w14:val="none"/>
        </w:rPr>
        <w:t>º  Serão</w:t>
      </w:r>
      <w:proofErr w:type="gramEnd"/>
      <w:r w:rsidRPr="0026424D">
        <w:rPr>
          <w:rFonts w:ascii="Book Antiqua" w:eastAsia="Times New Roman" w:hAnsi="Book Antiqua" w:cs="Arial"/>
          <w:color w:val="000000"/>
          <w:kern w:val="0"/>
          <w:sz w:val="19"/>
          <w:szCs w:val="19"/>
          <w:lang w:eastAsia="pt-BR"/>
          <w14:ligatures w14:val="none"/>
        </w:rPr>
        <w:t xml:space="preserve"> cadastrados no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w:t>
      </w:r>
    </w:p>
    <w:p w14:paraId="6B03162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os</w:t>
      </w:r>
      <w:proofErr w:type="gramEnd"/>
      <w:r w:rsidRPr="0026424D">
        <w:rPr>
          <w:rFonts w:ascii="Book Antiqua" w:eastAsia="Times New Roman" w:hAnsi="Book Antiqua" w:cs="Arial"/>
          <w:color w:val="000000"/>
          <w:kern w:val="0"/>
          <w:sz w:val="19"/>
          <w:szCs w:val="19"/>
          <w:lang w:eastAsia="pt-BR"/>
          <w14:ligatures w14:val="none"/>
        </w:rPr>
        <w:t xml:space="preserve"> armeiros em atividade no País e as suas licenças para o exercício da atividade profissional;</w:t>
      </w:r>
    </w:p>
    <w:p w14:paraId="7076147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 - os produtores, os atacadistas, os varejistas, os exportadores e os importadores autorizados de armas de fogo, acessórios e munições;</w:t>
      </w:r>
    </w:p>
    <w:p w14:paraId="7CFCC0F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os instrutores de armamento e tiro credenciados para a aplicação de teste de capacidade técnica, ainda que digam respeito a arma de fogo de uso restrito;</w:t>
      </w:r>
    </w:p>
    <w:p w14:paraId="0783E7E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IV - os psicólogos credenciados para a aplicação do exame de aptidão psicológica a que se refere o </w:t>
      </w:r>
      <w:hyperlink r:id="rId16" w:anchor="art4iii" w:history="1">
        <w:r w:rsidRPr="0026424D">
          <w:rPr>
            <w:rFonts w:ascii="Book Antiqua" w:eastAsia="Times New Roman" w:hAnsi="Book Antiqua" w:cs="Arial"/>
            <w:color w:val="0000FF"/>
            <w:kern w:val="0"/>
            <w:sz w:val="19"/>
            <w:szCs w:val="19"/>
            <w:u w:val="single"/>
            <w:lang w:eastAsia="pt-BR"/>
            <w14:ligatures w14:val="none"/>
          </w:rPr>
          <w:t>inciso III do caput do art. 4º da Lei nº 10.826, de 2003</w:t>
        </w:r>
      </w:hyperlink>
      <w:r w:rsidRPr="0026424D">
        <w:rPr>
          <w:rFonts w:ascii="Book Antiqua" w:eastAsia="Times New Roman" w:hAnsi="Book Antiqua" w:cs="Arial"/>
          <w:color w:val="0000FF"/>
          <w:kern w:val="0"/>
          <w:sz w:val="19"/>
          <w:szCs w:val="19"/>
          <w:lang w:eastAsia="pt-BR"/>
          <w14:ligatures w14:val="none"/>
        </w:rPr>
        <w:t>;</w:t>
      </w:r>
    </w:p>
    <w:p w14:paraId="6A643B7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V - </w:t>
      </w:r>
      <w:proofErr w:type="gramStart"/>
      <w:r w:rsidRPr="0026424D">
        <w:rPr>
          <w:rFonts w:ascii="Book Antiqua" w:eastAsia="Times New Roman" w:hAnsi="Book Antiqua" w:cs="Arial"/>
          <w:color w:val="000000"/>
          <w:kern w:val="0"/>
          <w:sz w:val="19"/>
          <w:szCs w:val="19"/>
          <w:lang w:eastAsia="pt-BR"/>
          <w14:ligatures w14:val="none"/>
        </w:rPr>
        <w:t>os</w:t>
      </w:r>
      <w:proofErr w:type="gramEnd"/>
      <w:r w:rsidRPr="0026424D">
        <w:rPr>
          <w:rFonts w:ascii="Book Antiqua" w:eastAsia="Times New Roman" w:hAnsi="Book Antiqua" w:cs="Arial"/>
          <w:color w:val="000000"/>
          <w:kern w:val="0"/>
          <w:sz w:val="19"/>
          <w:szCs w:val="19"/>
          <w:lang w:eastAsia="pt-BR"/>
          <w14:ligatures w14:val="none"/>
        </w:rPr>
        <w:t xml:space="preserve"> caçadores de subsistência; e</w:t>
      </w:r>
    </w:p>
    <w:p w14:paraId="224B41E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VI - </w:t>
      </w:r>
      <w:proofErr w:type="gramStart"/>
      <w:r w:rsidRPr="0026424D">
        <w:rPr>
          <w:rFonts w:ascii="Book Antiqua" w:eastAsia="Times New Roman" w:hAnsi="Book Antiqua" w:cs="Arial"/>
          <w:color w:val="000000"/>
          <w:kern w:val="0"/>
          <w:sz w:val="19"/>
          <w:szCs w:val="19"/>
          <w:lang w:eastAsia="pt-BR"/>
          <w14:ligatures w14:val="none"/>
        </w:rPr>
        <w:t>as</w:t>
      </w:r>
      <w:proofErr w:type="gramEnd"/>
      <w:r w:rsidRPr="0026424D">
        <w:rPr>
          <w:rFonts w:ascii="Book Antiqua" w:eastAsia="Times New Roman" w:hAnsi="Book Antiqua" w:cs="Arial"/>
          <w:color w:val="000000"/>
          <w:kern w:val="0"/>
          <w:sz w:val="19"/>
          <w:szCs w:val="19"/>
          <w:lang w:eastAsia="pt-BR"/>
          <w14:ligatures w14:val="none"/>
        </w:rPr>
        <w:t xml:space="preserve"> ocorrências de extravio, de furto, de roubo, de recuperação e de apreensão de armas de fogo de uso permitido ou restrito.</w:t>
      </w:r>
    </w:p>
    <w:p w14:paraId="3C2C927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 1</w:t>
      </w:r>
      <w:proofErr w:type="gramStart"/>
      <w:r w:rsidRPr="0026424D">
        <w:rPr>
          <w:rFonts w:ascii="Book Antiqua" w:eastAsia="Times New Roman" w:hAnsi="Book Antiqua" w:cs="Arial"/>
          <w:color w:val="000000"/>
          <w:kern w:val="0"/>
          <w:sz w:val="19"/>
          <w:szCs w:val="19"/>
          <w:lang w:eastAsia="pt-BR"/>
          <w14:ligatures w14:val="none"/>
        </w:rPr>
        <w:t>º  Serão</w:t>
      </w:r>
      <w:proofErr w:type="gramEnd"/>
      <w:r w:rsidRPr="0026424D">
        <w:rPr>
          <w:rFonts w:ascii="Book Antiqua" w:eastAsia="Times New Roman" w:hAnsi="Book Antiqua" w:cs="Arial"/>
          <w:color w:val="000000"/>
          <w:kern w:val="0"/>
          <w:sz w:val="19"/>
          <w:szCs w:val="19"/>
          <w:lang w:eastAsia="pt-BR"/>
          <w14:ligatures w14:val="none"/>
        </w:rPr>
        <w:t xml:space="preserve"> cadastradas no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xml:space="preserve"> as armas de fogo:</w:t>
      </w:r>
    </w:p>
    <w:p w14:paraId="14FC8F2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importadas</w:t>
      </w:r>
      <w:proofErr w:type="gramEnd"/>
      <w:r w:rsidRPr="0026424D">
        <w:rPr>
          <w:rFonts w:ascii="Book Antiqua" w:eastAsia="Times New Roman" w:hAnsi="Book Antiqua" w:cs="Arial"/>
          <w:color w:val="000000"/>
          <w:kern w:val="0"/>
          <w:sz w:val="19"/>
          <w:szCs w:val="19"/>
          <w:lang w:eastAsia="pt-BR"/>
          <w14:ligatures w14:val="none"/>
        </w:rPr>
        <w:t>, produzidas e comercializadas no País, de uso permitido ou restrito, exceto aquelas pertencentes às Forças Armadas, às polícias militares e aos corpos de bombeiros militares dos Estados e do Distrito Federal, e ao Gabinete de Segurança Institucional da Presidência da República, e as demais que constem dos seus registros próprios;</w:t>
      </w:r>
    </w:p>
    <w:p w14:paraId="380C27B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apreendidas</w:t>
      </w:r>
      <w:proofErr w:type="gramEnd"/>
      <w:r w:rsidRPr="0026424D">
        <w:rPr>
          <w:rFonts w:ascii="Book Antiqua" w:eastAsia="Times New Roman" w:hAnsi="Book Antiqua" w:cs="Arial"/>
          <w:color w:val="000000"/>
          <w:kern w:val="0"/>
          <w:sz w:val="19"/>
          <w:szCs w:val="19"/>
          <w:lang w:eastAsia="pt-BR"/>
          <w14:ligatures w14:val="none"/>
        </w:rPr>
        <w:t xml:space="preserve">, ainda que não constem dos cadastros do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xml:space="preserve"> ou do Sigma, incluídas aquelas vinculadas a procedimentos policiais e judiciais;</w:t>
      </w:r>
    </w:p>
    <w:p w14:paraId="455CE7A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institucionais, observado o disposto no inciso I, constantes de cadastros próprios:</w:t>
      </w:r>
    </w:p>
    <w:p w14:paraId="182EFC4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a) da Polícia Federal;</w:t>
      </w:r>
    </w:p>
    <w:p w14:paraId="5D90319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da Polícia Rodoviária Federal;</w:t>
      </w:r>
    </w:p>
    <w:p w14:paraId="7FCC325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c) da Força Nacional de Segurança Pública;</w:t>
      </w:r>
    </w:p>
    <w:p w14:paraId="57B5344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d) das polícias penais;</w:t>
      </w:r>
    </w:p>
    <w:p w14:paraId="5DA3C35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e) dos órgãos dos sistemas penitenciários federal, estaduais ou distrital;</w:t>
      </w:r>
    </w:p>
    <w:p w14:paraId="6E89ACE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f) das polícias civis e dos órgãos oficiais de perícia criminal dos Estados e do Distrito Federal;</w:t>
      </w:r>
    </w:p>
    <w:p w14:paraId="32BA307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g) da Agência Brasileira de Inteligência;</w:t>
      </w:r>
    </w:p>
    <w:p w14:paraId="2BE33C4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h) dos órgãos policiais da Câmara dos Deputados e do Senado Federal, a que se referem, respectivamente, o </w:t>
      </w:r>
      <w:hyperlink r:id="rId17" w:anchor="art51iv" w:history="1">
        <w:r w:rsidRPr="0026424D">
          <w:rPr>
            <w:rFonts w:ascii="Book Antiqua" w:eastAsia="Times New Roman" w:hAnsi="Book Antiqua" w:cs="Arial"/>
            <w:color w:val="0000FF"/>
            <w:kern w:val="0"/>
            <w:sz w:val="19"/>
            <w:szCs w:val="19"/>
            <w:u w:val="single"/>
            <w:lang w:eastAsia="pt-BR"/>
            <w14:ligatures w14:val="none"/>
          </w:rPr>
          <w:t>inciso IV do</w:t>
        </w:r>
        <w:r w:rsidRPr="0026424D">
          <w:rPr>
            <w:rFonts w:ascii="Book Antiqua" w:eastAsia="Times New Roman" w:hAnsi="Book Antiqua" w:cs="Arial"/>
            <w:b/>
            <w:bCs/>
            <w:color w:val="0000FF"/>
            <w:kern w:val="0"/>
            <w:sz w:val="19"/>
            <w:szCs w:val="19"/>
            <w:u w:val="single"/>
            <w:lang w:eastAsia="pt-BR"/>
            <w14:ligatures w14:val="none"/>
          </w:rPr>
          <w:t> caput</w:t>
        </w:r>
        <w:r w:rsidRPr="0026424D">
          <w:rPr>
            <w:rFonts w:ascii="Book Antiqua" w:eastAsia="Times New Roman" w:hAnsi="Book Antiqua" w:cs="Arial"/>
            <w:color w:val="0000FF"/>
            <w:kern w:val="0"/>
            <w:sz w:val="19"/>
            <w:szCs w:val="19"/>
            <w:u w:val="single"/>
            <w:lang w:eastAsia="pt-BR"/>
            <w14:ligatures w14:val="none"/>
          </w:rPr>
          <w:t> do art. 51</w:t>
        </w:r>
      </w:hyperlink>
      <w:r w:rsidRPr="0026424D">
        <w:rPr>
          <w:rFonts w:ascii="Book Antiqua" w:eastAsia="Times New Roman" w:hAnsi="Book Antiqua" w:cs="Arial"/>
          <w:color w:val="000000"/>
          <w:kern w:val="0"/>
          <w:sz w:val="19"/>
          <w:szCs w:val="19"/>
          <w:lang w:eastAsia="pt-BR"/>
          <w14:ligatures w14:val="none"/>
        </w:rPr>
        <w:t> e o</w:t>
      </w:r>
      <w:r w:rsidRPr="0026424D">
        <w:rPr>
          <w:rFonts w:ascii="Book Antiqua" w:eastAsia="Times New Roman" w:hAnsi="Book Antiqua" w:cs="Arial"/>
          <w:color w:val="0000FF"/>
          <w:kern w:val="0"/>
          <w:sz w:val="19"/>
          <w:szCs w:val="19"/>
          <w:lang w:eastAsia="pt-BR"/>
          <w14:ligatures w14:val="none"/>
        </w:rPr>
        <w:t> </w:t>
      </w:r>
      <w:hyperlink r:id="rId18" w:anchor="art52xiii" w:history="1">
        <w:r w:rsidRPr="0026424D">
          <w:rPr>
            <w:rFonts w:ascii="Book Antiqua" w:eastAsia="Times New Roman" w:hAnsi="Book Antiqua" w:cs="Arial"/>
            <w:color w:val="0000FF"/>
            <w:kern w:val="0"/>
            <w:sz w:val="19"/>
            <w:szCs w:val="19"/>
            <w:u w:val="single"/>
            <w:lang w:eastAsia="pt-BR"/>
            <w14:ligatures w14:val="none"/>
          </w:rPr>
          <w:t>inciso XIII do </w:t>
        </w:r>
        <w:r w:rsidRPr="0026424D">
          <w:rPr>
            <w:rFonts w:ascii="Book Antiqua" w:eastAsia="Times New Roman" w:hAnsi="Book Antiqua" w:cs="Arial"/>
            <w:b/>
            <w:bCs/>
            <w:color w:val="0000FF"/>
            <w:kern w:val="0"/>
            <w:sz w:val="19"/>
            <w:szCs w:val="19"/>
            <w:u w:val="single"/>
            <w:lang w:eastAsia="pt-BR"/>
            <w14:ligatures w14:val="none"/>
          </w:rPr>
          <w:t>caput</w:t>
        </w:r>
        <w:r w:rsidRPr="0026424D">
          <w:rPr>
            <w:rFonts w:ascii="Book Antiqua" w:eastAsia="Times New Roman" w:hAnsi="Book Antiqua" w:cs="Arial"/>
            <w:color w:val="0000FF"/>
            <w:kern w:val="0"/>
            <w:sz w:val="19"/>
            <w:szCs w:val="19"/>
            <w:u w:val="single"/>
            <w:lang w:eastAsia="pt-BR"/>
            <w14:ligatures w14:val="none"/>
          </w:rPr>
          <w:t> do art. 52 da Constituição</w:t>
        </w:r>
      </w:hyperlink>
      <w:r w:rsidRPr="0026424D">
        <w:rPr>
          <w:rFonts w:ascii="Book Antiqua" w:eastAsia="Times New Roman" w:hAnsi="Book Antiqua" w:cs="Arial"/>
          <w:color w:val="0000FF"/>
          <w:kern w:val="0"/>
          <w:sz w:val="19"/>
          <w:szCs w:val="19"/>
          <w:lang w:eastAsia="pt-BR"/>
          <w14:ligatures w14:val="none"/>
        </w:rPr>
        <w:t>;</w:t>
      </w:r>
    </w:p>
    <w:p w14:paraId="478B1AF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 das guardas municipais, nos termos do disposto nas leis municipais que as instituíram;</w:t>
      </w:r>
    </w:p>
    <w:p w14:paraId="3E9787D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j) dos órgãos públicos aos quais sejam vinculados os integrantes das escoltas de presos dos Estados e das guardas portuárias;</w:t>
      </w:r>
    </w:p>
    <w:p w14:paraId="56444AA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k) dos órgãos do Poder Judiciário, para uso exclusivo de servidores de seus quadros de pessoal que efetivamente estejam no exercício de funções de segurança, na forma prevista em regulamento editado pelo Conselho Nacional de Justiça;</w:t>
      </w:r>
    </w:p>
    <w:p w14:paraId="14F1D8C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l) dos órgãos dos Ministérios Públicos da União, dos Estados e do Distrito Federal e Territórios, para uso exclusivo de servidores de seus quadros de pessoal que efetivamente estejam no exercício de funções de segurança, na forma prevista em regulamento editado pelo Conselho Nacional do Ministério Público;</w:t>
      </w:r>
    </w:p>
    <w:p w14:paraId="1D16A69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m) da Secretaria Especial da Receita Federal do Brasil do Ministério da Fazenda, adquiridas para uso dos integrantes da Carreira de Auditoria da Receita Federal do Brasil, composta pelos cargos de Auditor-Fiscal e de Analista-Tributário;</w:t>
      </w:r>
    </w:p>
    <w:p w14:paraId="09017CD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n) do órgão ao qual se vincula a Carreira de Auditoria-Fiscal do Trabalho, adquiridas para uso de seus integrantes;</w:t>
      </w:r>
    </w:p>
    <w:p w14:paraId="1920293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o) do Poder Judiciário e do Ministério Público, adquiridas para uso de seus membros; e</w:t>
      </w:r>
    </w:p>
    <w:p w14:paraId="01D9F14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p) dos órgãos públicos cujos servidores tenham autorização, concedida por legislação específica, para portar arma de fogo em serviço e que não tenham sido mencionados nas alíneas “a” a “o”;</w:t>
      </w:r>
    </w:p>
    <w:p w14:paraId="210A29E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IV - </w:t>
      </w:r>
      <w:proofErr w:type="gramStart"/>
      <w:r w:rsidRPr="0026424D">
        <w:rPr>
          <w:rFonts w:ascii="Book Antiqua" w:eastAsia="Times New Roman" w:hAnsi="Book Antiqua" w:cs="Arial"/>
          <w:color w:val="000000"/>
          <w:kern w:val="0"/>
          <w:sz w:val="19"/>
          <w:szCs w:val="19"/>
          <w:lang w:eastAsia="pt-BR"/>
          <w14:ligatures w14:val="none"/>
        </w:rPr>
        <w:t>de</w:t>
      </w:r>
      <w:proofErr w:type="gramEnd"/>
      <w:r w:rsidRPr="0026424D">
        <w:rPr>
          <w:rFonts w:ascii="Book Antiqua" w:eastAsia="Times New Roman" w:hAnsi="Book Antiqua" w:cs="Arial"/>
          <w:color w:val="000000"/>
          <w:kern w:val="0"/>
          <w:sz w:val="19"/>
          <w:szCs w:val="19"/>
          <w:lang w:eastAsia="pt-BR"/>
          <w14:ligatures w14:val="none"/>
        </w:rPr>
        <w:t xml:space="preserve"> uso pessoal dos integrantes:</w:t>
      </w:r>
    </w:p>
    <w:p w14:paraId="1DF5649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a) da Polícia Federal;</w:t>
      </w:r>
    </w:p>
    <w:p w14:paraId="6A21137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da Polícia Rodoviária Federal;</w:t>
      </w:r>
    </w:p>
    <w:p w14:paraId="11F51D9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c) das polícias penais;</w:t>
      </w:r>
    </w:p>
    <w:p w14:paraId="037DF84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d) dos órgãos dos sistemas penitenciários federal, estaduais ou distrital;</w:t>
      </w:r>
    </w:p>
    <w:p w14:paraId="12A9EF3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e) das polícias civis e dos órgãos oficiais de perícia criminal dos Estados e do Distrito Federal;</w:t>
      </w:r>
    </w:p>
    <w:p w14:paraId="1C4AF8C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f) dos órgãos policiais da Câmara dos Deputados e do Senado Federal, a que se referem, respectivamente, o </w:t>
      </w:r>
      <w:hyperlink r:id="rId19" w:anchor="art51iv" w:history="1">
        <w:r w:rsidRPr="0026424D">
          <w:rPr>
            <w:rFonts w:ascii="Book Antiqua" w:eastAsia="Times New Roman" w:hAnsi="Book Antiqua" w:cs="Arial"/>
            <w:color w:val="0000FF"/>
            <w:kern w:val="0"/>
            <w:sz w:val="19"/>
            <w:szCs w:val="19"/>
            <w:u w:val="single"/>
            <w:lang w:eastAsia="pt-BR"/>
            <w14:ligatures w14:val="none"/>
          </w:rPr>
          <w:t>inciso IV do caput do art. 51</w:t>
        </w:r>
      </w:hyperlink>
      <w:r w:rsidRPr="0026424D">
        <w:rPr>
          <w:rFonts w:ascii="Book Antiqua" w:eastAsia="Times New Roman" w:hAnsi="Book Antiqua" w:cs="Arial"/>
          <w:color w:val="000000"/>
          <w:kern w:val="0"/>
          <w:sz w:val="19"/>
          <w:szCs w:val="19"/>
          <w:lang w:eastAsia="pt-BR"/>
          <w14:ligatures w14:val="none"/>
        </w:rPr>
        <w:t> e o </w:t>
      </w:r>
      <w:hyperlink r:id="rId20" w:anchor="art52xiii" w:history="1">
        <w:r w:rsidRPr="0026424D">
          <w:rPr>
            <w:rFonts w:ascii="Book Antiqua" w:eastAsia="Times New Roman" w:hAnsi="Book Antiqua" w:cs="Arial"/>
            <w:color w:val="0000FF"/>
            <w:kern w:val="0"/>
            <w:sz w:val="19"/>
            <w:szCs w:val="19"/>
            <w:u w:val="single"/>
            <w:lang w:eastAsia="pt-BR"/>
            <w14:ligatures w14:val="none"/>
          </w:rPr>
          <w:t>inciso XIII do </w:t>
        </w:r>
        <w:r w:rsidRPr="0026424D">
          <w:rPr>
            <w:rFonts w:ascii="Book Antiqua" w:eastAsia="Times New Roman" w:hAnsi="Book Antiqua" w:cs="Arial"/>
            <w:b/>
            <w:bCs/>
            <w:color w:val="0000FF"/>
            <w:kern w:val="0"/>
            <w:sz w:val="19"/>
            <w:szCs w:val="19"/>
            <w:u w:val="single"/>
            <w:lang w:eastAsia="pt-BR"/>
            <w14:ligatures w14:val="none"/>
          </w:rPr>
          <w:t>caput</w:t>
        </w:r>
        <w:r w:rsidRPr="0026424D">
          <w:rPr>
            <w:rFonts w:ascii="Book Antiqua" w:eastAsia="Times New Roman" w:hAnsi="Book Antiqua" w:cs="Arial"/>
            <w:color w:val="0000FF"/>
            <w:kern w:val="0"/>
            <w:sz w:val="19"/>
            <w:szCs w:val="19"/>
            <w:u w:val="single"/>
            <w:lang w:eastAsia="pt-BR"/>
            <w14:ligatures w14:val="none"/>
          </w:rPr>
          <w:t> do art. 52 da Constituição</w:t>
        </w:r>
      </w:hyperlink>
      <w:r w:rsidRPr="0026424D">
        <w:rPr>
          <w:rFonts w:ascii="Book Antiqua" w:eastAsia="Times New Roman" w:hAnsi="Book Antiqua" w:cs="Arial"/>
          <w:color w:val="0000FF"/>
          <w:kern w:val="0"/>
          <w:sz w:val="19"/>
          <w:szCs w:val="19"/>
          <w:lang w:eastAsia="pt-BR"/>
          <w14:ligatures w14:val="none"/>
        </w:rPr>
        <w:t>;</w:t>
      </w:r>
    </w:p>
    <w:p w14:paraId="0335F3E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g) das guardas municipais;</w:t>
      </w:r>
    </w:p>
    <w:p w14:paraId="47DAE56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h) da Agência Brasileira de Inteligência;</w:t>
      </w:r>
    </w:p>
    <w:p w14:paraId="33A0276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 dos quadros efetivos dos agentes e guardas prisionais, das escoltas de presos dos Estados e das guardas portuárias;</w:t>
      </w:r>
    </w:p>
    <w:p w14:paraId="221513C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j) dos quadros efetivos dos órgãos do Poder Judiciário que efetivamente estejam no exercício de funções de segurança, na forma prevista em regulamento editado pelo Conselho Nacional de Justiça;</w:t>
      </w:r>
    </w:p>
    <w:p w14:paraId="1DA4A65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k) dos quadros efetivos dos órgãos dos Ministérios Públicos da União, dos Estados e do Distrito Federal e Territórios que efetivamente estejam no exercício de funções de segurança, na forma prevista em regulamento editado pelo Conselho Nacional do Ministério Público;</w:t>
      </w:r>
    </w:p>
    <w:p w14:paraId="508D2FE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l) dos quadros efetivos da Carreira de Auditoria da Receita Federal do Brasil, composta pelos cargos de Auditor-Fiscal e Analista-Tributário, e da Carreira de Auditoria-Fiscal do Trabalho;</w:t>
      </w:r>
    </w:p>
    <w:p w14:paraId="5374109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m) dos membros do Poder Judiciário e do Ministério Público;</w:t>
      </w:r>
    </w:p>
    <w:p w14:paraId="26ACDF2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n) das empresas de segurança privada e de transporte de valores; e</w:t>
      </w:r>
    </w:p>
    <w:p w14:paraId="50FA79E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o) dos quadros efetivos dos órgãos públicos cujos servidores tenham autorização, concedida por legislação específica, para portar arma de fogo em serviço e que não tenham sido mencionados nas alíneas “a” a “m”;</w:t>
      </w:r>
    </w:p>
    <w:p w14:paraId="34240B8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V - </w:t>
      </w:r>
      <w:proofErr w:type="gramStart"/>
      <w:r w:rsidRPr="0026424D">
        <w:rPr>
          <w:rFonts w:ascii="Book Antiqua" w:eastAsia="Times New Roman" w:hAnsi="Book Antiqua" w:cs="Arial"/>
          <w:color w:val="000000"/>
          <w:kern w:val="0"/>
          <w:sz w:val="19"/>
          <w:szCs w:val="19"/>
          <w:lang w:eastAsia="pt-BR"/>
          <w14:ligatures w14:val="none"/>
        </w:rPr>
        <w:t>dos</w:t>
      </w:r>
      <w:proofErr w:type="gramEnd"/>
      <w:r w:rsidRPr="0026424D">
        <w:rPr>
          <w:rFonts w:ascii="Book Antiqua" w:eastAsia="Times New Roman" w:hAnsi="Book Antiqua" w:cs="Arial"/>
          <w:color w:val="000000"/>
          <w:kern w:val="0"/>
          <w:sz w:val="19"/>
          <w:szCs w:val="19"/>
          <w:lang w:eastAsia="pt-BR"/>
          <w14:ligatures w14:val="none"/>
        </w:rPr>
        <w:t xml:space="preserve"> instrutores de armamento e tiro credenciados pela Polícia Federal, inclusive aquelas já cadastradas no Sigma; e</w:t>
      </w:r>
    </w:p>
    <w:p w14:paraId="65DB2E1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VI - </w:t>
      </w:r>
      <w:proofErr w:type="gramStart"/>
      <w:r w:rsidRPr="0026424D">
        <w:rPr>
          <w:rFonts w:ascii="Book Antiqua" w:eastAsia="Times New Roman" w:hAnsi="Book Antiqua" w:cs="Arial"/>
          <w:color w:val="000000"/>
          <w:kern w:val="0"/>
          <w:sz w:val="19"/>
          <w:szCs w:val="19"/>
          <w:lang w:eastAsia="pt-BR"/>
          <w14:ligatures w14:val="none"/>
        </w:rPr>
        <w:t>adquiridas</w:t>
      </w:r>
      <w:proofErr w:type="gramEnd"/>
      <w:r w:rsidRPr="0026424D">
        <w:rPr>
          <w:rFonts w:ascii="Book Antiqua" w:eastAsia="Times New Roman" w:hAnsi="Book Antiqua" w:cs="Arial"/>
          <w:color w:val="000000"/>
          <w:kern w:val="0"/>
          <w:sz w:val="19"/>
          <w:szCs w:val="19"/>
          <w:lang w:eastAsia="pt-BR"/>
          <w14:ligatures w14:val="none"/>
        </w:rPr>
        <w:t xml:space="preserve"> por pessoa autorizada nos termos do disposto no </w:t>
      </w:r>
      <w:hyperlink r:id="rId21" w:anchor="art4%C2%A71" w:history="1">
        <w:r w:rsidRPr="0026424D">
          <w:rPr>
            <w:rFonts w:ascii="Book Antiqua" w:eastAsia="Times New Roman" w:hAnsi="Book Antiqua" w:cs="Arial"/>
            <w:color w:val="0000FF"/>
            <w:kern w:val="0"/>
            <w:sz w:val="19"/>
            <w:szCs w:val="19"/>
            <w:u w:val="single"/>
            <w:lang w:eastAsia="pt-BR"/>
            <w14:ligatures w14:val="none"/>
          </w:rPr>
          <w:t>§ 1º do art. 4º da Lei nº 10.826, de 2003.</w:t>
        </w:r>
      </w:hyperlink>
    </w:p>
    <w:p w14:paraId="2484A98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Até</w:t>
      </w:r>
      <w:proofErr w:type="gramEnd"/>
      <w:r w:rsidRPr="0026424D">
        <w:rPr>
          <w:rFonts w:ascii="Book Antiqua" w:eastAsia="Times New Roman" w:hAnsi="Book Antiqua" w:cs="Arial"/>
          <w:color w:val="000000"/>
          <w:kern w:val="0"/>
          <w:sz w:val="19"/>
          <w:szCs w:val="19"/>
          <w:lang w:eastAsia="pt-BR"/>
          <w14:ligatures w14:val="none"/>
        </w:rPr>
        <w:t xml:space="preserve"> que seja implementada a interoperabilidade entre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xml:space="preserve"> e Sigma, todas as informações dos registros das armas de fogo de caçadores excepcionais, atiradores desportivos e colecionadores deverão ser repassadas ao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w:t>
      </w:r>
    </w:p>
    <w:p w14:paraId="1067C90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3</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cadastramento de armas de fogo adulteradas, sem numeração ou com numeração raspada será feito no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xml:space="preserve"> com as características que permitam a sua identificação.</w:t>
      </w:r>
    </w:p>
    <w:p w14:paraId="7898D5F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4</w:t>
      </w:r>
      <w:proofErr w:type="gramStart"/>
      <w:r w:rsidRPr="0026424D">
        <w:rPr>
          <w:rFonts w:ascii="Book Antiqua" w:eastAsia="Times New Roman" w:hAnsi="Book Antiqua" w:cs="Arial"/>
          <w:color w:val="000000"/>
          <w:kern w:val="0"/>
          <w:sz w:val="19"/>
          <w:szCs w:val="19"/>
          <w:lang w:eastAsia="pt-BR"/>
          <w14:ligatures w14:val="none"/>
        </w:rPr>
        <w:t>º  As</w:t>
      </w:r>
      <w:proofErr w:type="gramEnd"/>
      <w:r w:rsidRPr="0026424D">
        <w:rPr>
          <w:rFonts w:ascii="Book Antiqua" w:eastAsia="Times New Roman" w:hAnsi="Book Antiqua" w:cs="Arial"/>
          <w:color w:val="000000"/>
          <w:kern w:val="0"/>
          <w:sz w:val="19"/>
          <w:szCs w:val="19"/>
          <w:lang w:eastAsia="pt-BR"/>
          <w14:ligatures w14:val="none"/>
        </w:rPr>
        <w:t xml:space="preserve"> ocorrências de extravio, furto, roubo, recuperação e apreensão de armas de fogo serão imediatamente comunicadas à Polícia Federal pela autoridade competente.</w:t>
      </w:r>
    </w:p>
    <w:p w14:paraId="1A55EB5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5</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Polícia Federal poderá firmar instrumentos de cooperação com os órgãos de segurança pública dos Estados e do Distrito Federal para possibilitar a integração de seus sistemas correlatos ao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w:t>
      </w:r>
    </w:p>
    <w:p w14:paraId="6D32CE8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 6</w:t>
      </w:r>
      <w:proofErr w:type="gramStart"/>
      <w:r w:rsidRPr="0026424D">
        <w:rPr>
          <w:rFonts w:ascii="Book Antiqua" w:eastAsia="Times New Roman" w:hAnsi="Book Antiqua" w:cs="Arial"/>
          <w:color w:val="000000"/>
          <w:kern w:val="0"/>
          <w:sz w:val="19"/>
          <w:szCs w:val="19"/>
          <w:lang w:eastAsia="pt-BR"/>
          <w14:ligatures w14:val="none"/>
        </w:rPr>
        <w:t>º  As</w:t>
      </w:r>
      <w:proofErr w:type="gramEnd"/>
      <w:r w:rsidRPr="0026424D">
        <w:rPr>
          <w:rFonts w:ascii="Book Antiqua" w:eastAsia="Times New Roman" w:hAnsi="Book Antiqua" w:cs="Arial"/>
          <w:color w:val="000000"/>
          <w:kern w:val="0"/>
          <w:sz w:val="19"/>
          <w:szCs w:val="19"/>
          <w:lang w:eastAsia="pt-BR"/>
          <w14:ligatures w14:val="none"/>
        </w:rPr>
        <w:t xml:space="preserve"> especificações e os procedimentos para o cadastro das armas de fogo de que trata este artigo serão estabelecidos em ato do Diretor-Geral da Polícia Federal.</w:t>
      </w:r>
    </w:p>
    <w:p w14:paraId="512B2F3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7</w:t>
      </w:r>
      <w:proofErr w:type="gramStart"/>
      <w:r w:rsidRPr="0026424D">
        <w:rPr>
          <w:rFonts w:ascii="Book Antiqua" w:eastAsia="Times New Roman" w:hAnsi="Book Antiqua" w:cs="Arial"/>
          <w:color w:val="000000"/>
          <w:kern w:val="0"/>
          <w:sz w:val="19"/>
          <w:szCs w:val="19"/>
          <w:lang w:eastAsia="pt-BR"/>
          <w14:ligatures w14:val="none"/>
        </w:rPr>
        <w:t>º  Caso</w:t>
      </w:r>
      <w:proofErr w:type="gramEnd"/>
      <w:r w:rsidRPr="0026424D">
        <w:rPr>
          <w:rFonts w:ascii="Book Antiqua" w:eastAsia="Times New Roman" w:hAnsi="Book Antiqua" w:cs="Arial"/>
          <w:color w:val="000000"/>
          <w:kern w:val="0"/>
          <w:sz w:val="19"/>
          <w:szCs w:val="19"/>
          <w:lang w:eastAsia="pt-BR"/>
          <w14:ligatures w14:val="none"/>
        </w:rPr>
        <w:t xml:space="preserve"> a comunicação a que se refere o § 4º  não tenha sido adotada na fase de investigação preliminar e exista processo criminal em andamento, a autoridade judicial responsável poderá determinar a pesquisa no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xml:space="preserve"> e no Sigma, quanto à existência de arma de fogo de propriedade do réu, e, em caso positivo, poderá informar ao órgão de cadastro da arma para fins de adoção das providências cabíveis.</w:t>
      </w:r>
    </w:p>
    <w:p w14:paraId="00C061E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8</w:t>
      </w:r>
      <w:proofErr w:type="gramStart"/>
      <w:r w:rsidRPr="0026424D">
        <w:rPr>
          <w:rFonts w:ascii="Book Antiqua" w:eastAsia="Times New Roman" w:hAnsi="Book Antiqua" w:cs="Arial"/>
          <w:color w:val="000000"/>
          <w:kern w:val="0"/>
          <w:sz w:val="19"/>
          <w:szCs w:val="19"/>
          <w:lang w:eastAsia="pt-BR"/>
          <w14:ligatures w14:val="none"/>
        </w:rPr>
        <w:t>º  Sem</w:t>
      </w:r>
      <w:proofErr w:type="gramEnd"/>
      <w:r w:rsidRPr="0026424D">
        <w:rPr>
          <w:rFonts w:ascii="Book Antiqua" w:eastAsia="Times New Roman" w:hAnsi="Book Antiqua" w:cs="Arial"/>
          <w:color w:val="000000"/>
          <w:kern w:val="0"/>
          <w:sz w:val="19"/>
          <w:szCs w:val="19"/>
          <w:lang w:eastAsia="pt-BR"/>
          <w14:ligatures w14:val="none"/>
        </w:rPr>
        <w:t xml:space="preserve"> prejuízo do disposto neste artigo, as unidades de criminalística da União, dos Estados e do Distrito Federal responsáveis por realizar perícia em armas de fogo apreendidas encaminharão, trimestralmente, arquivo eletrônico com a relação das armas de fogo periciadas para cadastro e eventuais correções no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na forma estabelecida em ato do Diretor-Geral da Polícia Federal.</w:t>
      </w:r>
    </w:p>
    <w:p w14:paraId="6F7972F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9</w:t>
      </w:r>
      <w:proofErr w:type="gramStart"/>
      <w:r w:rsidRPr="0026424D">
        <w:rPr>
          <w:rFonts w:ascii="Book Antiqua" w:eastAsia="Times New Roman" w:hAnsi="Book Antiqua" w:cs="Arial"/>
          <w:color w:val="000000"/>
          <w:kern w:val="0"/>
          <w:sz w:val="19"/>
          <w:szCs w:val="19"/>
          <w:lang w:eastAsia="pt-BR"/>
          <w14:ligatures w14:val="none"/>
        </w:rPr>
        <w:t>º  Na</w:t>
      </w:r>
      <w:proofErr w:type="gramEnd"/>
      <w:r w:rsidRPr="0026424D">
        <w:rPr>
          <w:rFonts w:ascii="Book Antiqua" w:eastAsia="Times New Roman" w:hAnsi="Book Antiqua" w:cs="Arial"/>
          <w:color w:val="000000"/>
          <w:kern w:val="0"/>
          <w:sz w:val="19"/>
          <w:szCs w:val="19"/>
          <w:lang w:eastAsia="pt-BR"/>
          <w14:ligatures w14:val="none"/>
        </w:rPr>
        <w:t xml:space="preserve"> hipótese de estarem relacionados a integrantes da Agência Brasileira de Inteligência, o cadastro e o registro das armas de fogo, das munições e dos acessórios no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xml:space="preserve"> estarão restritos ao número da matrícula funcional, no que se refere à qualificação pessoal, inclusive nas operações de compra e venda e nas ocorrências de extravio, furto, roubo ou recuperação de arma de fogo ou de seus documentos.</w:t>
      </w:r>
      <w:r w:rsidRPr="0026424D">
        <w:rPr>
          <w:rFonts w:ascii="Book Antiqua" w:eastAsia="Times New Roman" w:hAnsi="Book Antiqua" w:cs="Arial"/>
          <w:b/>
          <w:bCs/>
          <w:color w:val="000000"/>
          <w:kern w:val="0"/>
          <w:sz w:val="19"/>
          <w:szCs w:val="19"/>
          <w:lang w:eastAsia="pt-BR"/>
          <w14:ligatures w14:val="none"/>
        </w:rPr>
        <w:t> </w:t>
      </w:r>
    </w:p>
    <w:p w14:paraId="213D9FCB"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Serviço eletrônico único para comunicação de ocorrências</w:t>
      </w:r>
    </w:p>
    <w:p w14:paraId="5427F73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 w:name="art8"/>
      <w:bookmarkEnd w:id="10"/>
      <w:r w:rsidRPr="0026424D">
        <w:rPr>
          <w:rFonts w:ascii="Book Antiqua" w:eastAsia="Times New Roman" w:hAnsi="Book Antiqua" w:cs="Arial"/>
          <w:color w:val="000000"/>
          <w:kern w:val="0"/>
          <w:sz w:val="19"/>
          <w:szCs w:val="19"/>
          <w:lang w:eastAsia="pt-BR"/>
          <w14:ligatures w14:val="none"/>
        </w:rPr>
        <w:t>Art. 8</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Polícia Federal disponibilizará serviço eletrônico único para comunicação de ocorrências sobre:</w:t>
      </w:r>
    </w:p>
    <w:p w14:paraId="1C43522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disparo</w:t>
      </w:r>
      <w:proofErr w:type="gramEnd"/>
      <w:r w:rsidRPr="0026424D">
        <w:rPr>
          <w:rFonts w:ascii="Book Antiqua" w:eastAsia="Times New Roman" w:hAnsi="Book Antiqua" w:cs="Arial"/>
          <w:color w:val="000000"/>
          <w:kern w:val="0"/>
          <w:sz w:val="19"/>
          <w:szCs w:val="19"/>
          <w:lang w:eastAsia="pt-BR"/>
          <w14:ligatures w14:val="none"/>
        </w:rPr>
        <w:t xml:space="preserve"> de arma de fogo ou porte ostensivo:</w:t>
      </w:r>
    </w:p>
    <w:p w14:paraId="5DB4120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indivíduo</w:t>
      </w:r>
      <w:proofErr w:type="gramEnd"/>
      <w:r w:rsidRPr="0026424D">
        <w:rPr>
          <w:rFonts w:ascii="Book Antiqua" w:eastAsia="Times New Roman" w:hAnsi="Book Antiqua" w:cs="Arial"/>
          <w:color w:val="000000"/>
          <w:kern w:val="0"/>
          <w:sz w:val="19"/>
          <w:szCs w:val="19"/>
          <w:lang w:eastAsia="pt-BR"/>
          <w14:ligatures w14:val="none"/>
        </w:rPr>
        <w:t xml:space="preserve"> que se encontre em estado de embriaguez ou sob efeito de substâncias químicas ou alucinógenas e porte arma de fogo;</w:t>
      </w:r>
    </w:p>
    <w:p w14:paraId="6023E77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violência doméstica ou no trânsito em que o envolvido porte ou efetue disparo com arma de fogo; ou</w:t>
      </w:r>
    </w:p>
    <w:p w14:paraId="5C747D8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IV - </w:t>
      </w:r>
      <w:proofErr w:type="gramStart"/>
      <w:r w:rsidRPr="0026424D">
        <w:rPr>
          <w:rFonts w:ascii="Book Antiqua" w:eastAsia="Times New Roman" w:hAnsi="Book Antiqua" w:cs="Arial"/>
          <w:color w:val="000000"/>
          <w:kern w:val="0"/>
          <w:sz w:val="19"/>
          <w:szCs w:val="19"/>
          <w:lang w:eastAsia="pt-BR"/>
          <w14:ligatures w14:val="none"/>
        </w:rPr>
        <w:t>omissão</w:t>
      </w:r>
      <w:proofErr w:type="gramEnd"/>
      <w:r w:rsidRPr="0026424D">
        <w:rPr>
          <w:rFonts w:ascii="Book Antiqua" w:eastAsia="Times New Roman" w:hAnsi="Book Antiqua" w:cs="Arial"/>
          <w:color w:val="000000"/>
          <w:kern w:val="0"/>
          <w:sz w:val="19"/>
          <w:szCs w:val="19"/>
          <w:lang w:eastAsia="pt-BR"/>
          <w14:ligatures w14:val="none"/>
        </w:rPr>
        <w:t xml:space="preserve"> de cautela por proprietário de arma de fogo.</w:t>
      </w:r>
    </w:p>
    <w:p w14:paraId="7C016D9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As</w:t>
      </w:r>
      <w:proofErr w:type="gramEnd"/>
      <w:r w:rsidRPr="0026424D">
        <w:rPr>
          <w:rFonts w:ascii="Book Antiqua" w:eastAsia="Times New Roman" w:hAnsi="Book Antiqua" w:cs="Arial"/>
          <w:color w:val="000000"/>
          <w:kern w:val="0"/>
          <w:sz w:val="19"/>
          <w:szCs w:val="19"/>
          <w:lang w:eastAsia="pt-BR"/>
          <w14:ligatures w14:val="none"/>
        </w:rPr>
        <w:t xml:space="preserve"> ocorrências a que se refere o </w:t>
      </w:r>
      <w:r w:rsidRPr="0026424D">
        <w:rPr>
          <w:rFonts w:ascii="Book Antiqua" w:eastAsia="Times New Roman" w:hAnsi="Book Antiqua" w:cs="Arial"/>
          <w:b/>
          <w:bCs/>
          <w:color w:val="000000"/>
          <w:kern w:val="0"/>
          <w:sz w:val="19"/>
          <w:szCs w:val="19"/>
          <w:lang w:eastAsia="pt-BR"/>
          <w14:ligatures w14:val="none"/>
        </w:rPr>
        <w:t>caput </w:t>
      </w:r>
      <w:r w:rsidRPr="0026424D">
        <w:rPr>
          <w:rFonts w:ascii="Book Antiqua" w:eastAsia="Times New Roman" w:hAnsi="Book Antiqua" w:cs="Arial"/>
          <w:color w:val="000000"/>
          <w:kern w:val="0"/>
          <w:sz w:val="19"/>
          <w:szCs w:val="19"/>
          <w:lang w:eastAsia="pt-BR"/>
          <w14:ligatures w14:val="none"/>
        </w:rPr>
        <w:t>serão imediatamente encaminhadas à Polícia Federal, para a instauração de procedimento de cassação do CRAF, nos termos do disposto no art. 28.</w:t>
      </w:r>
    </w:p>
    <w:p w14:paraId="5DD59B0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As</w:t>
      </w:r>
      <w:proofErr w:type="gramEnd"/>
      <w:r w:rsidRPr="0026424D">
        <w:rPr>
          <w:rFonts w:ascii="Book Antiqua" w:eastAsia="Times New Roman" w:hAnsi="Book Antiqua" w:cs="Arial"/>
          <w:color w:val="000000"/>
          <w:kern w:val="0"/>
          <w:sz w:val="19"/>
          <w:szCs w:val="19"/>
          <w:lang w:eastAsia="pt-BR"/>
          <w14:ligatures w14:val="none"/>
        </w:rPr>
        <w:t xml:space="preserve"> ocorrências que envolverem integrantes das Forças Armadas, das Forças Auxiliares ou do Gabinete de Segurança Institucional da Presidência da República serão comunicadas pela Polícia Federal ao órgão a que estiver vinculado o envolvido, para instauração de procedimento de suspensão ou cassação do CRAF.</w:t>
      </w:r>
      <w:r w:rsidRPr="0026424D">
        <w:rPr>
          <w:rFonts w:ascii="Book Antiqua" w:eastAsia="Times New Roman" w:hAnsi="Book Antiqua" w:cs="Arial"/>
          <w:b/>
          <w:bCs/>
          <w:color w:val="000000"/>
          <w:kern w:val="0"/>
          <w:sz w:val="19"/>
          <w:szCs w:val="19"/>
          <w:lang w:eastAsia="pt-BR"/>
          <w14:ligatures w14:val="none"/>
        </w:rPr>
        <w:t> </w:t>
      </w:r>
    </w:p>
    <w:p w14:paraId="66AA75A0"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Acessibilidade dos dados</w:t>
      </w:r>
    </w:p>
    <w:p w14:paraId="346F598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 w:name="art9"/>
      <w:bookmarkEnd w:id="11"/>
      <w:r w:rsidRPr="0026424D">
        <w:rPr>
          <w:rFonts w:ascii="Book Antiqua" w:eastAsia="Times New Roman" w:hAnsi="Book Antiqua" w:cs="Arial"/>
          <w:color w:val="000000"/>
          <w:kern w:val="0"/>
          <w:sz w:val="19"/>
          <w:szCs w:val="19"/>
          <w:lang w:eastAsia="pt-BR"/>
          <w14:ligatures w14:val="none"/>
        </w:rPr>
        <w:t>Art. 9</w:t>
      </w:r>
      <w:proofErr w:type="gramStart"/>
      <w:r w:rsidRPr="0026424D">
        <w:rPr>
          <w:rFonts w:ascii="Book Antiqua" w:eastAsia="Times New Roman" w:hAnsi="Book Antiqua" w:cs="Arial"/>
          <w:color w:val="000000"/>
          <w:kern w:val="0"/>
          <w:sz w:val="19"/>
          <w:szCs w:val="19"/>
          <w:lang w:eastAsia="pt-BR"/>
          <w14:ligatures w14:val="none"/>
        </w:rPr>
        <w:t>º  Dados</w:t>
      </w:r>
      <w:proofErr w:type="gramEnd"/>
      <w:r w:rsidRPr="0026424D">
        <w:rPr>
          <w:rFonts w:ascii="Book Antiqua" w:eastAsia="Times New Roman" w:hAnsi="Book Antiqua" w:cs="Arial"/>
          <w:color w:val="000000"/>
          <w:kern w:val="0"/>
          <w:sz w:val="19"/>
          <w:szCs w:val="19"/>
          <w:lang w:eastAsia="pt-BR"/>
          <w14:ligatures w14:val="none"/>
        </w:rPr>
        <w:t xml:space="preserve"> sobre controle de armas de fogo, de munições e de acessórios serão disponibilizados sistematicamente, com vistas à formulação e à orientação de políticas públicas.</w:t>
      </w:r>
    </w:p>
    <w:p w14:paraId="2ECAB18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2" w:name="art10"/>
      <w:bookmarkEnd w:id="12"/>
      <w:r w:rsidRPr="0026424D">
        <w:rPr>
          <w:rFonts w:ascii="Book Antiqua" w:eastAsia="Times New Roman" w:hAnsi="Book Antiqua" w:cs="Arial"/>
          <w:color w:val="000000"/>
          <w:kern w:val="0"/>
          <w:sz w:val="19"/>
          <w:szCs w:val="19"/>
          <w:lang w:eastAsia="pt-BR"/>
          <w14:ligatures w14:val="none"/>
        </w:rPr>
        <w:t>Art. 10.  Para fins do disposto no art. 9º, a Polícia Federal e o Comando do Exército disponibilizarão plataforma de acesso único a todos os serviços e documentos eletrônicos relacionados com os sistemas administrados pelos seus respectivos órgãos operacionais, além de consulta pública de ocorrências sobre extravio, furto ou roubo de armas de fogo. </w:t>
      </w:r>
    </w:p>
    <w:p w14:paraId="3108D924"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CAPÍTULO III</w:t>
      </w:r>
    </w:p>
    <w:p w14:paraId="3B7EF8CB"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DAS ARMAS DE FOGO </w:t>
      </w:r>
    </w:p>
    <w:p w14:paraId="111B5EDD"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Seção I</w:t>
      </w:r>
    </w:p>
    <w:p w14:paraId="6212F2F7"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lastRenderedPageBreak/>
        <w:t>Das armas e das munições de uso permitido, restrito ou proibido</w:t>
      </w:r>
      <w:r w:rsidRPr="0026424D">
        <w:rPr>
          <w:rFonts w:ascii="Book Antiqua" w:eastAsia="Times New Roman" w:hAnsi="Book Antiqua" w:cs="Arial"/>
          <w:color w:val="000000"/>
          <w:kern w:val="0"/>
          <w:sz w:val="19"/>
          <w:szCs w:val="19"/>
          <w:lang w:eastAsia="pt-BR"/>
          <w14:ligatures w14:val="none"/>
        </w:rPr>
        <w:t> </w:t>
      </w:r>
    </w:p>
    <w:p w14:paraId="0BFFCDCB"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Armas e munições de uso permitido</w:t>
      </w:r>
    </w:p>
    <w:p w14:paraId="6F8692F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3" w:name="art11"/>
      <w:bookmarkEnd w:id="13"/>
      <w:r w:rsidRPr="0026424D">
        <w:rPr>
          <w:rFonts w:ascii="Book Antiqua" w:eastAsia="Times New Roman" w:hAnsi="Book Antiqua" w:cs="Arial"/>
          <w:color w:val="000000"/>
          <w:kern w:val="0"/>
          <w:sz w:val="19"/>
          <w:szCs w:val="19"/>
          <w:lang w:eastAsia="pt-BR"/>
          <w14:ligatures w14:val="none"/>
        </w:rPr>
        <w:t>Art. 11.  São de uso permitido as armas de fogo e munições cujo uso seja autorizado a pessoas físicas e a pessoas jurídicas, especificadas em ato conjunto do Comando do Exército e da Polícia Federal, incluídas:</w:t>
      </w:r>
    </w:p>
    <w:p w14:paraId="18C15D6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armas</w:t>
      </w:r>
      <w:proofErr w:type="gramEnd"/>
      <w:r w:rsidRPr="0026424D">
        <w:rPr>
          <w:rFonts w:ascii="Book Antiqua" w:eastAsia="Times New Roman" w:hAnsi="Book Antiqua" w:cs="Arial"/>
          <w:color w:val="000000"/>
          <w:kern w:val="0"/>
          <w:sz w:val="19"/>
          <w:szCs w:val="19"/>
          <w:lang w:eastAsia="pt-BR"/>
          <w14:ligatures w14:val="none"/>
        </w:rPr>
        <w:t xml:space="preserve"> de fogo de porte, de repetição ou semiautomáticas, cuja munição comum tenha, na saída do cano de prova, energia de até trezentas libras-pé ou quatrocentos e sete joules, e suas munições;</w:t>
      </w:r>
    </w:p>
    <w:p w14:paraId="01659139"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II - armas de fogo portáteis, longas, de alma raiada, de repetição, cuja munição comum não atinja, na saída do cano de prova, energia cinética superior a mil e duzentas libras-pé ou mil seiscentos e vinte joules;   </w:t>
      </w:r>
      <w:hyperlink r:id="rId22" w:anchor="art1" w:history="1">
        <w:r w:rsidRPr="00661DB8">
          <w:rPr>
            <w:rStyle w:val="Hyperlink"/>
            <w:rFonts w:ascii="Book Antiqua" w:eastAsia="Times New Roman" w:hAnsi="Book Antiqua" w:cs="Arial"/>
            <w:kern w:val="0"/>
            <w:sz w:val="16"/>
            <w:szCs w:val="16"/>
            <w:lang w:eastAsia="pt-BR"/>
            <w14:ligatures w14:val="none"/>
          </w:rPr>
          <w:t>(Redação dada pelo Decreto nº 12.345, de 2024)</w:t>
        </w:r>
      </w:hyperlink>
    </w:p>
    <w:p w14:paraId="5CF379EF"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4" w:name="art11-3"/>
      <w:bookmarkStart w:id="15" w:name="art11-3.0"/>
      <w:bookmarkEnd w:id="14"/>
      <w:bookmarkEnd w:id="15"/>
      <w:r w:rsidRPr="00661DB8">
        <w:rPr>
          <w:rFonts w:ascii="Book Antiqua" w:eastAsia="Times New Roman" w:hAnsi="Book Antiqua" w:cs="Arial"/>
          <w:color w:val="000000"/>
          <w:kern w:val="0"/>
          <w:sz w:val="19"/>
          <w:szCs w:val="19"/>
          <w:lang w:eastAsia="pt-BR"/>
          <w14:ligatures w14:val="none"/>
        </w:rPr>
        <w:t>III - armas de fogo portáteis, longas, de alma lisa, de repetição, de calibre doze ou inferior; e   </w:t>
      </w:r>
      <w:hyperlink r:id="rId23" w:anchor="art1" w:history="1">
        <w:r w:rsidRPr="00661DB8">
          <w:rPr>
            <w:rStyle w:val="Hyperlink"/>
            <w:rFonts w:ascii="Book Antiqua" w:eastAsia="Times New Roman" w:hAnsi="Book Antiqua" w:cs="Arial"/>
            <w:kern w:val="0"/>
            <w:sz w:val="16"/>
            <w:szCs w:val="16"/>
            <w:lang w:eastAsia="pt-BR"/>
            <w14:ligatures w14:val="none"/>
          </w:rPr>
          <w:t>(Redação dada pelo Decreto nº 12.345, de 2024)</w:t>
        </w:r>
      </w:hyperlink>
    </w:p>
    <w:p w14:paraId="0399BDC0"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6" w:name="art11-4"/>
      <w:bookmarkEnd w:id="16"/>
      <w:r w:rsidRPr="00661DB8">
        <w:rPr>
          <w:rFonts w:ascii="Book Antiqua" w:eastAsia="Times New Roman" w:hAnsi="Book Antiqua" w:cs="Arial"/>
          <w:color w:val="000000"/>
          <w:kern w:val="0"/>
          <w:sz w:val="19"/>
          <w:szCs w:val="19"/>
          <w:lang w:eastAsia="pt-BR"/>
          <w14:ligatures w14:val="none"/>
        </w:rPr>
        <w:t xml:space="preserve">IV - </w:t>
      </w:r>
      <w:proofErr w:type="gramStart"/>
      <w:r w:rsidRPr="00661DB8">
        <w:rPr>
          <w:rFonts w:ascii="Book Antiqua" w:eastAsia="Times New Roman" w:hAnsi="Book Antiqua" w:cs="Arial"/>
          <w:color w:val="000000"/>
          <w:kern w:val="0"/>
          <w:sz w:val="19"/>
          <w:szCs w:val="19"/>
          <w:lang w:eastAsia="pt-BR"/>
          <w14:ligatures w14:val="none"/>
        </w:rPr>
        <w:t>armas</w:t>
      </w:r>
      <w:proofErr w:type="gramEnd"/>
      <w:r w:rsidRPr="00661DB8">
        <w:rPr>
          <w:rFonts w:ascii="Book Antiqua" w:eastAsia="Times New Roman" w:hAnsi="Book Antiqua" w:cs="Arial"/>
          <w:color w:val="000000"/>
          <w:kern w:val="0"/>
          <w:sz w:val="19"/>
          <w:szCs w:val="19"/>
          <w:lang w:eastAsia="pt-BR"/>
          <w14:ligatures w14:val="none"/>
        </w:rPr>
        <w:t xml:space="preserve"> de fogo portáteis, longas, de alma raiada, semiautomáticas, de calibre nominal igual ou inferior ao ponto vinte e dois </w:t>
      </w:r>
      <w:proofErr w:type="spellStart"/>
      <w:r w:rsidRPr="00661DB8">
        <w:rPr>
          <w:rFonts w:ascii="Book Antiqua" w:eastAsia="Times New Roman" w:hAnsi="Book Antiqua" w:cs="Arial"/>
          <w:i/>
          <w:iCs/>
          <w:color w:val="000000"/>
          <w:kern w:val="0"/>
          <w:sz w:val="19"/>
          <w:szCs w:val="19"/>
          <w:lang w:eastAsia="pt-BR"/>
          <w14:ligatures w14:val="none"/>
        </w:rPr>
        <w:t>Long</w:t>
      </w:r>
      <w:proofErr w:type="spellEnd"/>
      <w:r w:rsidRPr="00661DB8">
        <w:rPr>
          <w:rFonts w:ascii="Book Antiqua" w:eastAsia="Times New Roman" w:hAnsi="Book Antiqua" w:cs="Arial"/>
          <w:i/>
          <w:iCs/>
          <w:color w:val="000000"/>
          <w:kern w:val="0"/>
          <w:sz w:val="19"/>
          <w:szCs w:val="19"/>
          <w:lang w:eastAsia="pt-BR"/>
          <w14:ligatures w14:val="none"/>
        </w:rPr>
        <w:t xml:space="preserve"> Rifle</w:t>
      </w:r>
      <w:r w:rsidRPr="00661DB8">
        <w:rPr>
          <w:rFonts w:ascii="Book Antiqua" w:eastAsia="Times New Roman" w:hAnsi="Book Antiqua" w:cs="Arial"/>
          <w:color w:val="000000"/>
          <w:kern w:val="0"/>
          <w:sz w:val="16"/>
          <w:szCs w:val="16"/>
          <w:lang w:eastAsia="pt-BR"/>
          <w14:ligatures w14:val="none"/>
        </w:rPr>
        <w:t>.   </w:t>
      </w:r>
      <w:hyperlink r:id="rId24"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7999EE62"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7" w:name="art11§1"/>
      <w:bookmarkEnd w:id="17"/>
      <w:r w:rsidRPr="00661DB8">
        <w:rPr>
          <w:rFonts w:ascii="Book Antiqua" w:eastAsia="Times New Roman" w:hAnsi="Book Antiqua" w:cs="Arial"/>
          <w:color w:val="000000"/>
          <w:kern w:val="0"/>
          <w:sz w:val="19"/>
          <w:szCs w:val="19"/>
          <w:lang w:eastAsia="pt-BR"/>
          <w14:ligatures w14:val="none"/>
        </w:rPr>
        <w:t>§ 1</w:t>
      </w:r>
      <w:proofErr w:type="gramStart"/>
      <w:r w:rsidRPr="00661DB8">
        <w:rPr>
          <w:rFonts w:ascii="Book Antiqua" w:eastAsia="Times New Roman" w:hAnsi="Book Antiqua" w:cs="Arial"/>
          <w:color w:val="000000"/>
          <w:kern w:val="0"/>
          <w:sz w:val="19"/>
          <w:szCs w:val="19"/>
          <w:lang w:eastAsia="pt-BR"/>
          <w14:ligatures w14:val="none"/>
        </w:rPr>
        <w:t>º  É</w:t>
      </w:r>
      <w:proofErr w:type="gramEnd"/>
      <w:r w:rsidRPr="00661DB8">
        <w:rPr>
          <w:rFonts w:ascii="Book Antiqua" w:eastAsia="Times New Roman" w:hAnsi="Book Antiqua" w:cs="Arial"/>
          <w:color w:val="000000"/>
          <w:kern w:val="0"/>
          <w:sz w:val="19"/>
          <w:szCs w:val="19"/>
          <w:lang w:eastAsia="pt-BR"/>
          <w14:ligatures w14:val="none"/>
        </w:rPr>
        <w:t xml:space="preserve"> permitido o uso de armas de pressão por ação de gás comprimido ou por ação de mola, com calibre igual ou inferior a seis ponto trinta e cinco milímetros, e de armas que lancem esferas de plástico com tinta, como os lançadores de </w:t>
      </w:r>
      <w:r w:rsidRPr="00661DB8">
        <w:rPr>
          <w:rFonts w:ascii="Book Antiqua" w:eastAsia="Times New Roman" w:hAnsi="Book Antiqua" w:cs="Arial"/>
          <w:i/>
          <w:iCs/>
          <w:color w:val="000000"/>
          <w:kern w:val="0"/>
          <w:sz w:val="19"/>
          <w:szCs w:val="19"/>
          <w:lang w:eastAsia="pt-BR"/>
          <w14:ligatures w14:val="none"/>
        </w:rPr>
        <w:t>paintball</w:t>
      </w:r>
      <w:r w:rsidRPr="00661DB8">
        <w:rPr>
          <w:rFonts w:ascii="Book Antiqua" w:eastAsia="Times New Roman" w:hAnsi="Book Antiqua" w:cs="Arial"/>
          <w:color w:val="000000"/>
          <w:kern w:val="0"/>
          <w:sz w:val="19"/>
          <w:szCs w:val="19"/>
          <w:lang w:eastAsia="pt-BR"/>
          <w14:ligatures w14:val="none"/>
        </w:rPr>
        <w:t>, facultado o apostilamento ao CR, mediante manifestação do atirador desportivo</w:t>
      </w:r>
      <w:r w:rsidRPr="00661DB8">
        <w:rPr>
          <w:rFonts w:ascii="Book Antiqua" w:eastAsia="Times New Roman" w:hAnsi="Book Antiqua" w:cs="Arial"/>
          <w:color w:val="000000"/>
          <w:kern w:val="0"/>
          <w:sz w:val="16"/>
          <w:szCs w:val="16"/>
          <w:lang w:eastAsia="pt-BR"/>
          <w14:ligatures w14:val="none"/>
        </w:rPr>
        <w:t>.    </w:t>
      </w:r>
      <w:hyperlink r:id="rId25" w:anchor="art1" w:history="1">
        <w:r w:rsidRPr="00661DB8">
          <w:rPr>
            <w:rStyle w:val="Hyperlink"/>
            <w:rFonts w:ascii="Book Antiqua" w:eastAsia="Times New Roman" w:hAnsi="Book Antiqua" w:cs="Arial"/>
            <w:kern w:val="0"/>
            <w:sz w:val="16"/>
            <w:szCs w:val="16"/>
            <w:lang w:eastAsia="pt-BR"/>
            <w14:ligatures w14:val="none"/>
          </w:rPr>
          <w:t>(Redação dada pelo Decreto nº 12.345, de 2024)</w:t>
        </w:r>
      </w:hyperlink>
    </w:p>
    <w:p w14:paraId="215B2847"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8" w:name="art11§2"/>
      <w:bookmarkEnd w:id="18"/>
      <w:r w:rsidRPr="00661DB8">
        <w:rPr>
          <w:rFonts w:ascii="Book Antiqua" w:eastAsia="Times New Roman" w:hAnsi="Book Antiqua" w:cs="Arial"/>
          <w:color w:val="000000"/>
          <w:kern w:val="0"/>
          <w:sz w:val="19"/>
          <w:szCs w:val="19"/>
          <w:lang w:eastAsia="pt-BR"/>
          <w14:ligatures w14:val="none"/>
        </w:rPr>
        <w:t>§ 2</w:t>
      </w:r>
      <w:proofErr w:type="gramStart"/>
      <w:r w:rsidRPr="00661DB8">
        <w:rPr>
          <w:rFonts w:ascii="Book Antiqua" w:eastAsia="Times New Roman" w:hAnsi="Book Antiqua" w:cs="Arial"/>
          <w:color w:val="000000"/>
          <w:kern w:val="0"/>
          <w:sz w:val="19"/>
          <w:szCs w:val="19"/>
          <w:lang w:eastAsia="pt-BR"/>
          <w14:ligatures w14:val="none"/>
        </w:rPr>
        <w:t>º  A</w:t>
      </w:r>
      <w:proofErr w:type="gramEnd"/>
      <w:r w:rsidRPr="00661DB8">
        <w:rPr>
          <w:rFonts w:ascii="Book Antiqua" w:eastAsia="Times New Roman" w:hAnsi="Book Antiqua" w:cs="Arial"/>
          <w:color w:val="000000"/>
          <w:kern w:val="0"/>
          <w:sz w:val="19"/>
          <w:szCs w:val="19"/>
          <w:lang w:eastAsia="pt-BR"/>
          <w14:ligatures w14:val="none"/>
        </w:rPr>
        <w:t xml:space="preserve"> aquisição, o apostilamento e o uso de armas de pressão acima do calibre de que trata o § 1º observarão o disposto neste Decreto</w:t>
      </w:r>
      <w:r w:rsidRPr="00661DB8">
        <w:rPr>
          <w:rFonts w:ascii="Book Antiqua" w:eastAsia="Times New Roman" w:hAnsi="Book Antiqua" w:cs="Arial"/>
          <w:color w:val="000000"/>
          <w:kern w:val="0"/>
          <w:sz w:val="16"/>
          <w:szCs w:val="16"/>
          <w:lang w:eastAsia="pt-BR"/>
          <w14:ligatures w14:val="none"/>
        </w:rPr>
        <w:t>.   </w:t>
      </w:r>
      <w:hyperlink r:id="rId26"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18887253"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Armas e munições de uso restrito</w:t>
      </w:r>
    </w:p>
    <w:p w14:paraId="4596AB0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9" w:name="art12"/>
      <w:bookmarkEnd w:id="19"/>
      <w:r w:rsidRPr="0026424D">
        <w:rPr>
          <w:rFonts w:ascii="Book Antiqua" w:eastAsia="Times New Roman" w:hAnsi="Book Antiqua" w:cs="Arial"/>
          <w:color w:val="000000"/>
          <w:kern w:val="0"/>
          <w:sz w:val="19"/>
          <w:szCs w:val="19"/>
          <w:lang w:eastAsia="pt-BR"/>
          <w14:ligatures w14:val="none"/>
        </w:rPr>
        <w:t>Art. 12.  São de uso restrito as armas de fogo e munições especificadas em ato conjunto do Comando do Exército e da Polícia Federal, incluídas:</w:t>
      </w:r>
    </w:p>
    <w:p w14:paraId="402B06D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armas</w:t>
      </w:r>
      <w:proofErr w:type="gramEnd"/>
      <w:r w:rsidRPr="0026424D">
        <w:rPr>
          <w:rFonts w:ascii="Book Antiqua" w:eastAsia="Times New Roman" w:hAnsi="Book Antiqua" w:cs="Arial"/>
          <w:color w:val="000000"/>
          <w:kern w:val="0"/>
          <w:sz w:val="19"/>
          <w:szCs w:val="19"/>
          <w:lang w:eastAsia="pt-BR"/>
          <w14:ligatures w14:val="none"/>
        </w:rPr>
        <w:t xml:space="preserve"> de fogo automáticas, independentemente do tipo ou calibre;</w:t>
      </w:r>
    </w:p>
    <w:p w14:paraId="75E85F0C" w14:textId="77777777" w:rsidR="00661DB8" w:rsidRPr="00661DB8" w:rsidRDefault="00661DB8" w:rsidP="0026424D">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II - armas de pressão por gás comprimido ou por ação de mola, com calibre superior a seis ponto trinta e cinco milímetros, que disparem projéteis de qualquer natureza, exceto as que lancem esferas de plástico com tinta, como os lançadores de </w:t>
      </w:r>
      <w:r w:rsidRPr="00661DB8">
        <w:rPr>
          <w:rFonts w:ascii="Book Antiqua" w:eastAsia="Times New Roman" w:hAnsi="Book Antiqua" w:cs="Arial"/>
          <w:i/>
          <w:iCs/>
          <w:color w:val="000000"/>
          <w:kern w:val="0"/>
          <w:sz w:val="19"/>
          <w:szCs w:val="19"/>
          <w:lang w:eastAsia="pt-BR"/>
          <w14:ligatures w14:val="none"/>
        </w:rPr>
        <w:t>paintball</w:t>
      </w:r>
      <w:r w:rsidRPr="00661DB8">
        <w:rPr>
          <w:rFonts w:ascii="Book Antiqua" w:eastAsia="Times New Roman" w:hAnsi="Book Antiqua" w:cs="Arial"/>
          <w:color w:val="000000"/>
          <w:kern w:val="0"/>
          <w:sz w:val="16"/>
          <w:szCs w:val="16"/>
          <w:lang w:eastAsia="pt-BR"/>
          <w14:ligatures w14:val="none"/>
        </w:rPr>
        <w:t>;    </w:t>
      </w:r>
      <w:hyperlink r:id="rId27" w:anchor="art1" w:history="1">
        <w:r w:rsidRPr="00661DB8">
          <w:rPr>
            <w:rStyle w:val="Hyperlink"/>
            <w:rFonts w:ascii="Book Antiqua" w:eastAsia="Times New Roman" w:hAnsi="Book Antiqua" w:cs="Arial"/>
            <w:kern w:val="0"/>
            <w:sz w:val="16"/>
            <w:szCs w:val="16"/>
            <w:lang w:eastAsia="pt-BR"/>
            <w14:ligatures w14:val="none"/>
          </w:rPr>
          <w:t>(Redação dada pelo Decreto nº 12.345, de 2024)</w:t>
        </w:r>
      </w:hyperlink>
    </w:p>
    <w:p w14:paraId="3E901FBB" w14:textId="4ECEFDB8"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armas de fogo de porte, cuja munição comum tenha, na saída do cano de prova, energia superior a trezentas libras-pé ou quatrocentos e sete joules, e suas munições;</w:t>
      </w:r>
    </w:p>
    <w:p w14:paraId="3A1E2C2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IV - </w:t>
      </w:r>
      <w:proofErr w:type="gramStart"/>
      <w:r w:rsidRPr="0026424D">
        <w:rPr>
          <w:rFonts w:ascii="Book Antiqua" w:eastAsia="Times New Roman" w:hAnsi="Book Antiqua" w:cs="Arial"/>
          <w:color w:val="000000"/>
          <w:kern w:val="0"/>
          <w:sz w:val="19"/>
          <w:szCs w:val="19"/>
          <w:lang w:eastAsia="pt-BR"/>
          <w14:ligatures w14:val="none"/>
        </w:rPr>
        <w:t>armas</w:t>
      </w:r>
      <w:proofErr w:type="gramEnd"/>
      <w:r w:rsidRPr="0026424D">
        <w:rPr>
          <w:rFonts w:ascii="Book Antiqua" w:eastAsia="Times New Roman" w:hAnsi="Book Antiqua" w:cs="Arial"/>
          <w:color w:val="000000"/>
          <w:kern w:val="0"/>
          <w:sz w:val="19"/>
          <w:szCs w:val="19"/>
          <w:lang w:eastAsia="pt-BR"/>
          <w14:ligatures w14:val="none"/>
        </w:rPr>
        <w:t xml:space="preserve"> de fogo portáteis, longas, de alma raiada, cuja munição comum tenha, na saída do cano de prova, energia superior a mil e duzentas libras-pé ou mil seiscentos e vinte joules, e suas munições;</w:t>
      </w:r>
    </w:p>
    <w:p w14:paraId="3290277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V - </w:t>
      </w:r>
      <w:proofErr w:type="gramStart"/>
      <w:r w:rsidRPr="0026424D">
        <w:rPr>
          <w:rFonts w:ascii="Book Antiqua" w:eastAsia="Times New Roman" w:hAnsi="Book Antiqua" w:cs="Arial"/>
          <w:color w:val="000000"/>
          <w:kern w:val="0"/>
          <w:sz w:val="19"/>
          <w:szCs w:val="19"/>
          <w:lang w:eastAsia="pt-BR"/>
          <w14:ligatures w14:val="none"/>
        </w:rPr>
        <w:t>armas</w:t>
      </w:r>
      <w:proofErr w:type="gramEnd"/>
      <w:r w:rsidRPr="0026424D">
        <w:rPr>
          <w:rFonts w:ascii="Book Antiqua" w:eastAsia="Times New Roman" w:hAnsi="Book Antiqua" w:cs="Arial"/>
          <w:color w:val="000000"/>
          <w:kern w:val="0"/>
          <w:sz w:val="19"/>
          <w:szCs w:val="19"/>
          <w:lang w:eastAsia="pt-BR"/>
          <w14:ligatures w14:val="none"/>
        </w:rPr>
        <w:t xml:space="preserve"> de fogo portáteis, longas, de alma lisa:</w:t>
      </w:r>
    </w:p>
    <w:p w14:paraId="5F45BCA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a) de calibre superior a doze; e</w:t>
      </w:r>
    </w:p>
    <w:p w14:paraId="1163C2D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semiautomáticas de qualquer calibre; e</w:t>
      </w:r>
    </w:p>
    <w:p w14:paraId="3B35857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VI - </w:t>
      </w:r>
      <w:proofErr w:type="gramStart"/>
      <w:r w:rsidRPr="0026424D">
        <w:rPr>
          <w:rFonts w:ascii="Book Antiqua" w:eastAsia="Times New Roman" w:hAnsi="Book Antiqua" w:cs="Arial"/>
          <w:color w:val="000000"/>
          <w:kern w:val="0"/>
          <w:sz w:val="19"/>
          <w:szCs w:val="19"/>
          <w:lang w:eastAsia="pt-BR"/>
          <w14:ligatures w14:val="none"/>
        </w:rPr>
        <w:t>armas</w:t>
      </w:r>
      <w:proofErr w:type="gramEnd"/>
      <w:r w:rsidRPr="0026424D">
        <w:rPr>
          <w:rFonts w:ascii="Book Antiqua" w:eastAsia="Times New Roman" w:hAnsi="Book Antiqua" w:cs="Arial"/>
          <w:color w:val="000000"/>
          <w:kern w:val="0"/>
          <w:sz w:val="19"/>
          <w:szCs w:val="19"/>
          <w:lang w:eastAsia="pt-BR"/>
          <w14:ligatures w14:val="none"/>
        </w:rPr>
        <w:t xml:space="preserve"> de fogo não portáteis.</w:t>
      </w:r>
    </w:p>
    <w:p w14:paraId="0F4E399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0" w:name="art13"/>
      <w:bookmarkEnd w:id="20"/>
      <w:r w:rsidRPr="0026424D">
        <w:rPr>
          <w:rFonts w:ascii="Book Antiqua" w:eastAsia="Times New Roman" w:hAnsi="Book Antiqua" w:cs="Arial"/>
          <w:color w:val="000000"/>
          <w:kern w:val="0"/>
          <w:sz w:val="19"/>
          <w:szCs w:val="19"/>
          <w:lang w:eastAsia="pt-BR"/>
          <w14:ligatures w14:val="none"/>
        </w:rPr>
        <w:t>Art. 13.  É vedada a comercialização de armas de fogo de uso restrito e de suas munições, ressalvadas as aquisições:</w:t>
      </w:r>
    </w:p>
    <w:p w14:paraId="470520E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 xml:space="preserve">I - </w:t>
      </w:r>
      <w:proofErr w:type="gramStart"/>
      <w:r w:rsidRPr="0026424D">
        <w:rPr>
          <w:rFonts w:ascii="Book Antiqua" w:eastAsia="Times New Roman" w:hAnsi="Book Antiqua" w:cs="Arial"/>
          <w:color w:val="000000"/>
          <w:kern w:val="0"/>
          <w:sz w:val="19"/>
          <w:szCs w:val="19"/>
          <w:lang w:eastAsia="pt-BR"/>
          <w14:ligatures w14:val="none"/>
        </w:rPr>
        <w:t>por</w:t>
      </w:r>
      <w:proofErr w:type="gramEnd"/>
      <w:r w:rsidRPr="0026424D">
        <w:rPr>
          <w:rFonts w:ascii="Book Antiqua" w:eastAsia="Times New Roman" w:hAnsi="Book Antiqua" w:cs="Arial"/>
          <w:color w:val="000000"/>
          <w:kern w:val="0"/>
          <w:sz w:val="19"/>
          <w:szCs w:val="19"/>
          <w:lang w:eastAsia="pt-BR"/>
          <w14:ligatures w14:val="none"/>
        </w:rPr>
        <w:t xml:space="preserve"> instituições públicas, no interesse da segurança pública ou da defesa nacional;</w:t>
      </w:r>
    </w:p>
    <w:p w14:paraId="2ACB910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pelos</w:t>
      </w:r>
      <w:proofErr w:type="gramEnd"/>
      <w:r w:rsidRPr="0026424D">
        <w:rPr>
          <w:rFonts w:ascii="Book Antiqua" w:eastAsia="Times New Roman" w:hAnsi="Book Antiqua" w:cs="Arial"/>
          <w:color w:val="000000"/>
          <w:kern w:val="0"/>
          <w:sz w:val="19"/>
          <w:szCs w:val="19"/>
          <w:lang w:eastAsia="pt-BR"/>
          <w14:ligatures w14:val="none"/>
        </w:rPr>
        <w:t xml:space="preserve"> integrantes das instituições a que se refere o inciso I;</w:t>
      </w:r>
    </w:p>
    <w:p w14:paraId="5E87E7A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pelos atiradores de nível 3, na forma prevista no § 3º do art. 37; e</w:t>
      </w:r>
    </w:p>
    <w:p w14:paraId="1ECFB6C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IV - </w:t>
      </w:r>
      <w:proofErr w:type="gramStart"/>
      <w:r w:rsidRPr="0026424D">
        <w:rPr>
          <w:rFonts w:ascii="Book Antiqua" w:eastAsia="Times New Roman" w:hAnsi="Book Antiqua" w:cs="Arial"/>
          <w:color w:val="000000"/>
          <w:kern w:val="0"/>
          <w:sz w:val="19"/>
          <w:szCs w:val="19"/>
          <w:lang w:eastAsia="pt-BR"/>
          <w14:ligatures w14:val="none"/>
        </w:rPr>
        <w:t>pelos</w:t>
      </w:r>
      <w:proofErr w:type="gramEnd"/>
      <w:r w:rsidRPr="0026424D">
        <w:rPr>
          <w:rFonts w:ascii="Book Antiqua" w:eastAsia="Times New Roman" w:hAnsi="Book Antiqua" w:cs="Arial"/>
          <w:color w:val="000000"/>
          <w:kern w:val="0"/>
          <w:sz w:val="19"/>
          <w:szCs w:val="19"/>
          <w:lang w:eastAsia="pt-BR"/>
          <w14:ligatures w14:val="none"/>
        </w:rPr>
        <w:t xml:space="preserve"> caçadores excepcionais, na forma prevista no inciso III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do art. 39.</w:t>
      </w:r>
      <w:r w:rsidRPr="0026424D">
        <w:rPr>
          <w:rFonts w:ascii="Book Antiqua" w:eastAsia="Times New Roman" w:hAnsi="Book Antiqua" w:cs="Arial"/>
          <w:b/>
          <w:bCs/>
          <w:color w:val="000000"/>
          <w:kern w:val="0"/>
          <w:sz w:val="19"/>
          <w:szCs w:val="19"/>
          <w:lang w:eastAsia="pt-BR"/>
          <w14:ligatures w14:val="none"/>
        </w:rPr>
        <w:t> </w:t>
      </w:r>
    </w:p>
    <w:p w14:paraId="21A3F5D1"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Armas e munições de uso proibido</w:t>
      </w:r>
    </w:p>
    <w:p w14:paraId="2A1A20A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1" w:name="art14"/>
      <w:bookmarkEnd w:id="21"/>
      <w:r w:rsidRPr="0026424D">
        <w:rPr>
          <w:rFonts w:ascii="Book Antiqua" w:eastAsia="Times New Roman" w:hAnsi="Book Antiqua" w:cs="Arial"/>
          <w:color w:val="000000"/>
          <w:kern w:val="0"/>
          <w:sz w:val="19"/>
          <w:szCs w:val="19"/>
          <w:lang w:eastAsia="pt-BR"/>
          <w14:ligatures w14:val="none"/>
        </w:rPr>
        <w:t>Art. 14.  São de uso proibido:</w:t>
      </w:r>
    </w:p>
    <w:p w14:paraId="476281D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as</w:t>
      </w:r>
      <w:proofErr w:type="gramEnd"/>
      <w:r w:rsidRPr="0026424D">
        <w:rPr>
          <w:rFonts w:ascii="Book Antiqua" w:eastAsia="Times New Roman" w:hAnsi="Book Antiqua" w:cs="Arial"/>
          <w:color w:val="000000"/>
          <w:kern w:val="0"/>
          <w:sz w:val="19"/>
          <w:szCs w:val="19"/>
          <w:lang w:eastAsia="pt-BR"/>
          <w14:ligatures w14:val="none"/>
        </w:rPr>
        <w:t xml:space="preserve"> armas de fogo classificadas como de uso proibido em acordos ou tratados internacionais dos quais a República Federativa do Brasil seja signatária;</w:t>
      </w:r>
    </w:p>
    <w:p w14:paraId="291B647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 - os brinquedos, as réplicas e os simulacros de armas de fogo que com estas possam se confundir, exceto as classificadas como armas de pressão e as réplicas e os simulacros destinados à instrução, ao adestramento ou à coleção de usuário autorizado, nas condições estabelecidas pela Polícia Federal;</w:t>
      </w:r>
    </w:p>
    <w:p w14:paraId="1AEA7A9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as armas de fogo dissimuladas, com aparência de objetos inofensivos; e</w:t>
      </w:r>
    </w:p>
    <w:p w14:paraId="306D6CF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IV - </w:t>
      </w:r>
      <w:proofErr w:type="gramStart"/>
      <w:r w:rsidRPr="0026424D">
        <w:rPr>
          <w:rFonts w:ascii="Book Antiqua" w:eastAsia="Times New Roman" w:hAnsi="Book Antiqua" w:cs="Arial"/>
          <w:color w:val="000000"/>
          <w:kern w:val="0"/>
          <w:sz w:val="19"/>
          <w:szCs w:val="19"/>
          <w:lang w:eastAsia="pt-BR"/>
          <w14:ligatures w14:val="none"/>
        </w:rPr>
        <w:t>as</w:t>
      </w:r>
      <w:proofErr w:type="gramEnd"/>
      <w:r w:rsidRPr="0026424D">
        <w:rPr>
          <w:rFonts w:ascii="Book Antiqua" w:eastAsia="Times New Roman" w:hAnsi="Book Antiqua" w:cs="Arial"/>
          <w:color w:val="000000"/>
          <w:kern w:val="0"/>
          <w:sz w:val="19"/>
          <w:szCs w:val="19"/>
          <w:lang w:eastAsia="pt-BR"/>
          <w14:ligatures w14:val="none"/>
        </w:rPr>
        <w:t xml:space="preserve"> munições:</w:t>
      </w:r>
    </w:p>
    <w:p w14:paraId="70F8FF9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a) classificadas como de uso proibido em acordos ou tratados internacionais dos quais a República Federativa do Brasil seja signatária; ou</w:t>
      </w:r>
    </w:p>
    <w:p w14:paraId="1B730E5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incendiárias ou químicas. </w:t>
      </w:r>
    </w:p>
    <w:p w14:paraId="27FAE805"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Seção II</w:t>
      </w:r>
    </w:p>
    <w:p w14:paraId="5FA3C050"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Da aquisição, do registro e da posse de arma de fogo</w:t>
      </w:r>
      <w:r w:rsidRPr="0026424D">
        <w:rPr>
          <w:rFonts w:ascii="Book Antiqua" w:eastAsia="Times New Roman" w:hAnsi="Book Antiqua" w:cs="Arial"/>
          <w:color w:val="000000"/>
          <w:kern w:val="0"/>
          <w:sz w:val="19"/>
          <w:szCs w:val="19"/>
          <w:lang w:eastAsia="pt-BR"/>
          <w14:ligatures w14:val="none"/>
        </w:rPr>
        <w:t> </w:t>
      </w:r>
    </w:p>
    <w:p w14:paraId="28159541"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Aquisição de armas de fogo</w:t>
      </w:r>
    </w:p>
    <w:p w14:paraId="5F0BB06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2" w:name="art15"/>
      <w:bookmarkEnd w:id="22"/>
      <w:r w:rsidRPr="0026424D">
        <w:rPr>
          <w:rFonts w:ascii="Book Antiqua" w:eastAsia="Times New Roman" w:hAnsi="Book Antiqua" w:cs="Arial"/>
          <w:color w:val="000000"/>
          <w:kern w:val="0"/>
          <w:sz w:val="19"/>
          <w:szCs w:val="19"/>
          <w:lang w:eastAsia="pt-BR"/>
          <w14:ligatures w14:val="none"/>
        </w:rPr>
        <w:t>Art. 15.  A aquisição de arma de fogo de uso permitido dependerá de autorização prévia da Polícia Federal e o interessado deverá:</w:t>
      </w:r>
    </w:p>
    <w:p w14:paraId="5E7C79A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ter</w:t>
      </w:r>
      <w:proofErr w:type="gramEnd"/>
      <w:r w:rsidRPr="0026424D">
        <w:rPr>
          <w:rFonts w:ascii="Book Antiqua" w:eastAsia="Times New Roman" w:hAnsi="Book Antiqua" w:cs="Arial"/>
          <w:color w:val="000000"/>
          <w:kern w:val="0"/>
          <w:sz w:val="19"/>
          <w:szCs w:val="19"/>
          <w:lang w:eastAsia="pt-BR"/>
          <w14:ligatures w14:val="none"/>
        </w:rPr>
        <w:t>, no mínimo, vinte e cinco anos de idade;</w:t>
      </w:r>
    </w:p>
    <w:p w14:paraId="6853C1A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apresentar</w:t>
      </w:r>
      <w:proofErr w:type="gramEnd"/>
      <w:r w:rsidRPr="0026424D">
        <w:rPr>
          <w:rFonts w:ascii="Book Antiqua" w:eastAsia="Times New Roman" w:hAnsi="Book Antiqua" w:cs="Arial"/>
          <w:color w:val="000000"/>
          <w:kern w:val="0"/>
          <w:sz w:val="19"/>
          <w:szCs w:val="19"/>
          <w:lang w:eastAsia="pt-BR"/>
          <w14:ligatures w14:val="none"/>
        </w:rPr>
        <w:t xml:space="preserve"> documentação de identificação pessoal;</w:t>
      </w:r>
    </w:p>
    <w:p w14:paraId="7038F02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comprovar a efetiva necessidade da posse ou do porte de arma de fogo;</w:t>
      </w:r>
    </w:p>
    <w:p w14:paraId="53628CE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IV - </w:t>
      </w:r>
      <w:proofErr w:type="gramStart"/>
      <w:r w:rsidRPr="0026424D">
        <w:rPr>
          <w:rFonts w:ascii="Book Antiqua" w:eastAsia="Times New Roman" w:hAnsi="Book Antiqua" w:cs="Arial"/>
          <w:color w:val="000000"/>
          <w:kern w:val="0"/>
          <w:sz w:val="19"/>
          <w:szCs w:val="19"/>
          <w:lang w:eastAsia="pt-BR"/>
          <w14:ligatures w14:val="none"/>
        </w:rPr>
        <w:t>comprovar</w:t>
      </w:r>
      <w:proofErr w:type="gramEnd"/>
      <w:r w:rsidRPr="0026424D">
        <w:rPr>
          <w:rFonts w:ascii="Book Antiqua" w:eastAsia="Times New Roman" w:hAnsi="Book Antiqua" w:cs="Arial"/>
          <w:color w:val="000000"/>
          <w:kern w:val="0"/>
          <w:sz w:val="19"/>
          <w:szCs w:val="19"/>
          <w:lang w:eastAsia="pt-BR"/>
          <w14:ligatures w14:val="none"/>
        </w:rPr>
        <w:t xml:space="preserve"> idoneidade e inexistência de inquérito policial ou processo criminal, por meio de certidões de antecedentes criminais das Justiças Federal, Estadual ou Distrital, Militar e Eleitoral;</w:t>
      </w:r>
    </w:p>
    <w:p w14:paraId="06C4F16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V - </w:t>
      </w:r>
      <w:proofErr w:type="gramStart"/>
      <w:r w:rsidRPr="0026424D">
        <w:rPr>
          <w:rFonts w:ascii="Book Antiqua" w:eastAsia="Times New Roman" w:hAnsi="Book Antiqua" w:cs="Arial"/>
          <w:color w:val="000000"/>
          <w:kern w:val="0"/>
          <w:sz w:val="19"/>
          <w:szCs w:val="19"/>
          <w:lang w:eastAsia="pt-BR"/>
          <w14:ligatures w14:val="none"/>
        </w:rPr>
        <w:t>apresentar</w:t>
      </w:r>
      <w:proofErr w:type="gramEnd"/>
      <w:r w:rsidRPr="0026424D">
        <w:rPr>
          <w:rFonts w:ascii="Book Antiqua" w:eastAsia="Times New Roman" w:hAnsi="Book Antiqua" w:cs="Arial"/>
          <w:color w:val="000000"/>
          <w:kern w:val="0"/>
          <w:sz w:val="19"/>
          <w:szCs w:val="19"/>
          <w:lang w:eastAsia="pt-BR"/>
          <w14:ligatures w14:val="none"/>
        </w:rPr>
        <w:t xml:space="preserve"> documento comprobatório de ocupação lícita e de residência certa;</w:t>
      </w:r>
    </w:p>
    <w:p w14:paraId="4C6DFB0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VI - </w:t>
      </w:r>
      <w:proofErr w:type="gramStart"/>
      <w:r w:rsidRPr="0026424D">
        <w:rPr>
          <w:rFonts w:ascii="Book Antiqua" w:eastAsia="Times New Roman" w:hAnsi="Book Antiqua" w:cs="Arial"/>
          <w:color w:val="000000"/>
          <w:kern w:val="0"/>
          <w:sz w:val="19"/>
          <w:szCs w:val="19"/>
          <w:lang w:eastAsia="pt-BR"/>
          <w14:ligatures w14:val="none"/>
        </w:rPr>
        <w:t>comprovar</w:t>
      </w:r>
      <w:proofErr w:type="gramEnd"/>
      <w:r w:rsidRPr="0026424D">
        <w:rPr>
          <w:rFonts w:ascii="Book Antiqua" w:eastAsia="Times New Roman" w:hAnsi="Book Antiqua" w:cs="Arial"/>
          <w:color w:val="000000"/>
          <w:kern w:val="0"/>
          <w:sz w:val="19"/>
          <w:szCs w:val="19"/>
          <w:lang w:eastAsia="pt-BR"/>
          <w14:ligatures w14:val="none"/>
        </w:rPr>
        <w:t xml:space="preserve"> capacidade técnica para o manuseio de arma de fogo, na forma prevista no § 5º;</w:t>
      </w:r>
    </w:p>
    <w:p w14:paraId="3244D42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VII - comprovar aptidão psicológica para o manuseio de arma de fogo, atestada em laudo conclusivo fornecido por psicólogo do quadro da Polícia Federal ou por esta credenciado; e</w:t>
      </w:r>
    </w:p>
    <w:p w14:paraId="158B990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VIII - apresentar declaração de que a sua residência possui cofre ou lugar seguro, com tranca, para armazenamento das armas de fogo desmuniciadas de que seja proprietário, e de que adotará as medidas necessárias para impedir que menor de dezoito anos de idade ou pessoa civilmente incapaz </w:t>
      </w:r>
      <w:r w:rsidRPr="0026424D">
        <w:rPr>
          <w:rFonts w:ascii="Book Antiqua" w:eastAsia="Times New Roman" w:hAnsi="Book Antiqua" w:cs="Arial"/>
          <w:color w:val="000000"/>
          <w:kern w:val="0"/>
          <w:sz w:val="19"/>
          <w:szCs w:val="19"/>
          <w:lang w:eastAsia="pt-BR"/>
          <w14:ligatures w14:val="none"/>
        </w:rPr>
        <w:lastRenderedPageBreak/>
        <w:t>se apodere de arma de fogo sob sua posse ou de sua propriedade, observado o disposto no </w:t>
      </w:r>
      <w:hyperlink r:id="rId28" w:anchor="art13" w:history="1">
        <w:r w:rsidRPr="0026424D">
          <w:rPr>
            <w:rFonts w:ascii="Book Antiqua" w:eastAsia="Times New Roman" w:hAnsi="Book Antiqua" w:cs="Arial"/>
            <w:color w:val="0000FF"/>
            <w:kern w:val="0"/>
            <w:sz w:val="19"/>
            <w:szCs w:val="19"/>
            <w:u w:val="single"/>
            <w:lang w:eastAsia="pt-BR"/>
            <w14:ligatures w14:val="none"/>
          </w:rPr>
          <w:t>art. 13 da Lei nº 10.826, de 2003</w:t>
        </w:r>
      </w:hyperlink>
      <w:r w:rsidRPr="0026424D">
        <w:rPr>
          <w:rFonts w:ascii="Book Antiqua" w:eastAsia="Times New Roman" w:hAnsi="Book Antiqua" w:cs="Arial"/>
          <w:color w:val="000000"/>
          <w:kern w:val="0"/>
          <w:sz w:val="19"/>
          <w:szCs w:val="19"/>
          <w:lang w:eastAsia="pt-BR"/>
          <w14:ligatures w14:val="none"/>
        </w:rPr>
        <w:t>.</w:t>
      </w:r>
    </w:p>
    <w:p w14:paraId="2779CE7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disposto no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e no § 3º aplica-se aos caçadores excepcionais, atiradores desportivos e colecionadores.</w:t>
      </w:r>
    </w:p>
    <w:p w14:paraId="06F1DAC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interessado poderá adquirir até duas armas de fogo para defesa pessoal, desde que comprove a efetiva necessidade de que trata o inciso III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para cada aquisição, e até cinquenta munições por arma, por ano.</w:t>
      </w:r>
    </w:p>
    <w:p w14:paraId="07621B2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3</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comprovação da efetiva necessidade de que trata o inciso III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não é presumida e deverá demonstrar os fatos e as circunstâncias concretas justificadoras do pedido, como as atividades exercidas e os critérios pessoais, especialmente os que demonstrem indícios de riscos potenciais à vida, à incolumidade ou à integridade física, própria ou de terceiros.</w:t>
      </w:r>
    </w:p>
    <w:p w14:paraId="59B9208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4</w:t>
      </w:r>
      <w:proofErr w:type="gramStart"/>
      <w:r w:rsidRPr="0026424D">
        <w:rPr>
          <w:rFonts w:ascii="Book Antiqua" w:eastAsia="Times New Roman" w:hAnsi="Book Antiqua" w:cs="Arial"/>
          <w:color w:val="000000"/>
          <w:kern w:val="0"/>
          <w:sz w:val="19"/>
          <w:szCs w:val="19"/>
          <w:lang w:eastAsia="pt-BR"/>
          <w14:ligatures w14:val="none"/>
        </w:rPr>
        <w:t>º  Para</w:t>
      </w:r>
      <w:proofErr w:type="gramEnd"/>
      <w:r w:rsidRPr="0026424D">
        <w:rPr>
          <w:rFonts w:ascii="Book Antiqua" w:eastAsia="Times New Roman" w:hAnsi="Book Antiqua" w:cs="Arial"/>
          <w:color w:val="000000"/>
          <w:kern w:val="0"/>
          <w:sz w:val="19"/>
          <w:szCs w:val="19"/>
          <w:lang w:eastAsia="pt-BR"/>
          <w14:ligatures w14:val="none"/>
        </w:rPr>
        <w:t xml:space="preserve"> comprovação da idoneidade de que trata o inciso IV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serão apresentadas certidões negativas específicas, referentes aos locais de domicílio dos últimos cinco anos do interessado, em que constem os seguintes registros:</w:t>
      </w:r>
    </w:p>
    <w:p w14:paraId="2E21C81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ações</w:t>
      </w:r>
      <w:proofErr w:type="gramEnd"/>
      <w:r w:rsidRPr="0026424D">
        <w:rPr>
          <w:rFonts w:ascii="Book Antiqua" w:eastAsia="Times New Roman" w:hAnsi="Book Antiqua" w:cs="Arial"/>
          <w:color w:val="000000"/>
          <w:kern w:val="0"/>
          <w:sz w:val="19"/>
          <w:szCs w:val="19"/>
          <w:lang w:eastAsia="pt-BR"/>
          <w14:ligatures w14:val="none"/>
        </w:rPr>
        <w:t xml:space="preserve"> penais com sentença condenatória transitada em julgado;</w:t>
      </w:r>
    </w:p>
    <w:p w14:paraId="6104F2A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execuções</w:t>
      </w:r>
      <w:proofErr w:type="gramEnd"/>
      <w:r w:rsidRPr="0026424D">
        <w:rPr>
          <w:rFonts w:ascii="Book Antiqua" w:eastAsia="Times New Roman" w:hAnsi="Book Antiqua" w:cs="Arial"/>
          <w:color w:val="000000"/>
          <w:kern w:val="0"/>
          <w:sz w:val="19"/>
          <w:szCs w:val="19"/>
          <w:lang w:eastAsia="pt-BR"/>
          <w14:ligatures w14:val="none"/>
        </w:rPr>
        <w:t xml:space="preserve"> penais; e</w:t>
      </w:r>
    </w:p>
    <w:p w14:paraId="15DE505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procedimentos investigatórios e processos criminais em trâmite.</w:t>
      </w:r>
    </w:p>
    <w:p w14:paraId="0CBC87E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5</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comprovante de capacitação técnica a que se refere o inciso VI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será expedido por instrutor de armamento credenciado na Polícia Federal e atestará:</w:t>
      </w:r>
    </w:p>
    <w:p w14:paraId="37B747A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conhecimento</w:t>
      </w:r>
      <w:proofErr w:type="gramEnd"/>
      <w:r w:rsidRPr="0026424D">
        <w:rPr>
          <w:rFonts w:ascii="Book Antiqua" w:eastAsia="Times New Roman" w:hAnsi="Book Antiqua" w:cs="Arial"/>
          <w:color w:val="000000"/>
          <w:kern w:val="0"/>
          <w:sz w:val="19"/>
          <w:szCs w:val="19"/>
          <w:lang w:eastAsia="pt-BR"/>
          <w14:ligatures w14:val="none"/>
        </w:rPr>
        <w:t xml:space="preserve"> da conceituação e das normas de segurança pertinentes à arma de fogo;</w:t>
      </w:r>
    </w:p>
    <w:p w14:paraId="0D454A4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conhecimento</w:t>
      </w:r>
      <w:proofErr w:type="gramEnd"/>
      <w:r w:rsidRPr="0026424D">
        <w:rPr>
          <w:rFonts w:ascii="Book Antiqua" w:eastAsia="Times New Roman" w:hAnsi="Book Antiqua" w:cs="Arial"/>
          <w:color w:val="000000"/>
          <w:kern w:val="0"/>
          <w:sz w:val="19"/>
          <w:szCs w:val="19"/>
          <w:lang w:eastAsia="pt-BR"/>
          <w14:ligatures w14:val="none"/>
        </w:rPr>
        <w:t xml:space="preserve"> básico dos componentes e das partes da arma de fogo; e</w:t>
      </w:r>
    </w:p>
    <w:p w14:paraId="363F79D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habilidade de uso da arma de fogo demonstrada, pelo interessado, em avaliação realizada por instrutor de armamento e tiro credenciado pela Polícia Federal.</w:t>
      </w:r>
    </w:p>
    <w:p w14:paraId="3C32AE4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6</w:t>
      </w:r>
      <w:proofErr w:type="gramStart"/>
      <w:r w:rsidRPr="0026424D">
        <w:rPr>
          <w:rFonts w:ascii="Book Antiqua" w:eastAsia="Times New Roman" w:hAnsi="Book Antiqua" w:cs="Arial"/>
          <w:color w:val="000000"/>
          <w:kern w:val="0"/>
          <w:sz w:val="19"/>
          <w:szCs w:val="19"/>
          <w:lang w:eastAsia="pt-BR"/>
          <w14:ligatures w14:val="none"/>
        </w:rPr>
        <w:t>º  Após</w:t>
      </w:r>
      <w:proofErr w:type="gramEnd"/>
      <w:r w:rsidRPr="0026424D">
        <w:rPr>
          <w:rFonts w:ascii="Book Antiqua" w:eastAsia="Times New Roman" w:hAnsi="Book Antiqua" w:cs="Arial"/>
          <w:color w:val="000000"/>
          <w:kern w:val="0"/>
          <w:sz w:val="19"/>
          <w:szCs w:val="19"/>
          <w:lang w:eastAsia="pt-BR"/>
          <w14:ligatures w14:val="none"/>
        </w:rPr>
        <w:t xml:space="preserve"> a apresentação dos documentos a que se referem os incisos III a VIII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na hipótese de manifestação favorável, será expedida, pela Polícia Federal, em nome do interessado, a autorização para a aquisição da arma de fogo indicada.</w:t>
      </w:r>
    </w:p>
    <w:p w14:paraId="7F5402C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7</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indeferimento do pedido será comunicado ao interessado em documento próprio, com fundamento, exemplificativamente:</w:t>
      </w:r>
    </w:p>
    <w:p w14:paraId="54FC50B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na</w:t>
      </w:r>
      <w:proofErr w:type="gramEnd"/>
      <w:r w:rsidRPr="0026424D">
        <w:rPr>
          <w:rFonts w:ascii="Book Antiqua" w:eastAsia="Times New Roman" w:hAnsi="Book Antiqua" w:cs="Arial"/>
          <w:color w:val="000000"/>
          <w:kern w:val="0"/>
          <w:sz w:val="19"/>
          <w:szCs w:val="19"/>
          <w:lang w:eastAsia="pt-BR"/>
          <w14:ligatures w14:val="none"/>
        </w:rPr>
        <w:t xml:space="preserve"> inobservância aos requisitos previstos no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w:t>
      </w:r>
    </w:p>
    <w:p w14:paraId="6EB2034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na</w:t>
      </w:r>
      <w:proofErr w:type="gramEnd"/>
      <w:r w:rsidRPr="0026424D">
        <w:rPr>
          <w:rFonts w:ascii="Book Antiqua" w:eastAsia="Times New Roman" w:hAnsi="Book Antiqua" w:cs="Arial"/>
          <w:color w:val="000000"/>
          <w:kern w:val="0"/>
          <w:sz w:val="19"/>
          <w:szCs w:val="19"/>
          <w:lang w:eastAsia="pt-BR"/>
          <w14:ligatures w14:val="none"/>
        </w:rPr>
        <w:t xml:space="preserve"> instrução do pedido, pelo interessado, com declarações ou documentos falsos;</w:t>
      </w:r>
    </w:p>
    <w:p w14:paraId="3E33AEF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na manutenção de vínculo, pelo interessado, com grupos criminosos; ou</w:t>
      </w:r>
    </w:p>
    <w:p w14:paraId="5FCC890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IV - </w:t>
      </w:r>
      <w:proofErr w:type="gramStart"/>
      <w:r w:rsidRPr="0026424D">
        <w:rPr>
          <w:rFonts w:ascii="Book Antiqua" w:eastAsia="Times New Roman" w:hAnsi="Book Antiqua" w:cs="Arial"/>
          <w:color w:val="000000"/>
          <w:kern w:val="0"/>
          <w:sz w:val="19"/>
          <w:szCs w:val="19"/>
          <w:lang w:eastAsia="pt-BR"/>
          <w14:ligatures w14:val="none"/>
        </w:rPr>
        <w:t>na</w:t>
      </w:r>
      <w:proofErr w:type="gramEnd"/>
      <w:r w:rsidRPr="0026424D">
        <w:rPr>
          <w:rFonts w:ascii="Book Antiqua" w:eastAsia="Times New Roman" w:hAnsi="Book Antiqua" w:cs="Arial"/>
          <w:color w:val="000000"/>
          <w:kern w:val="0"/>
          <w:sz w:val="19"/>
          <w:szCs w:val="19"/>
          <w:lang w:eastAsia="pt-BR"/>
          <w14:ligatures w14:val="none"/>
        </w:rPr>
        <w:t xml:space="preserve"> atuação como pessoa interposta de quem não preencha os requisitos previstos no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w:t>
      </w:r>
    </w:p>
    <w:p w14:paraId="44B2CEE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8</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autorização para aquisição de arma de fogo é intransferível.</w:t>
      </w:r>
    </w:p>
    <w:p w14:paraId="1AB9491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9</w:t>
      </w:r>
      <w:proofErr w:type="gramStart"/>
      <w:r w:rsidRPr="0026424D">
        <w:rPr>
          <w:rFonts w:ascii="Book Antiqua" w:eastAsia="Times New Roman" w:hAnsi="Book Antiqua" w:cs="Arial"/>
          <w:color w:val="000000"/>
          <w:kern w:val="0"/>
          <w:sz w:val="19"/>
          <w:szCs w:val="19"/>
          <w:lang w:eastAsia="pt-BR"/>
          <w14:ligatures w14:val="none"/>
        </w:rPr>
        <w:t>º  Fica</w:t>
      </w:r>
      <w:proofErr w:type="gramEnd"/>
      <w:r w:rsidRPr="0026424D">
        <w:rPr>
          <w:rFonts w:ascii="Book Antiqua" w:eastAsia="Times New Roman" w:hAnsi="Book Antiqua" w:cs="Arial"/>
          <w:color w:val="000000"/>
          <w:kern w:val="0"/>
          <w:sz w:val="19"/>
          <w:szCs w:val="19"/>
          <w:lang w:eastAsia="pt-BR"/>
          <w14:ligatures w14:val="none"/>
        </w:rPr>
        <w:t xml:space="preserve"> dispensado da comprovação dos requisitos a que se referem os incisos VI e VII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o interessado em adquirir arma de fogo que:</w:t>
      </w:r>
    </w:p>
    <w:p w14:paraId="5134EB6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comprove</w:t>
      </w:r>
      <w:proofErr w:type="gramEnd"/>
      <w:r w:rsidRPr="0026424D">
        <w:rPr>
          <w:rFonts w:ascii="Book Antiqua" w:eastAsia="Times New Roman" w:hAnsi="Book Antiqua" w:cs="Arial"/>
          <w:color w:val="000000"/>
          <w:kern w:val="0"/>
          <w:sz w:val="19"/>
          <w:szCs w:val="19"/>
          <w:lang w:eastAsia="pt-BR"/>
          <w14:ligatures w14:val="none"/>
        </w:rPr>
        <w:t xml:space="preserve"> possuir autorização válida de porte de arma de fogo de mesmo calibre da arma a ser adquirida; e</w:t>
      </w:r>
    </w:p>
    <w:p w14:paraId="7637297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 xml:space="preserve">II - </w:t>
      </w:r>
      <w:proofErr w:type="gramStart"/>
      <w:r w:rsidRPr="0026424D">
        <w:rPr>
          <w:rFonts w:ascii="Book Antiqua" w:eastAsia="Times New Roman" w:hAnsi="Book Antiqua" w:cs="Arial"/>
          <w:color w:val="000000"/>
          <w:kern w:val="0"/>
          <w:sz w:val="19"/>
          <w:szCs w:val="19"/>
          <w:lang w:eastAsia="pt-BR"/>
          <w14:ligatures w14:val="none"/>
        </w:rPr>
        <w:t>tenha</w:t>
      </w:r>
      <w:proofErr w:type="gramEnd"/>
      <w:r w:rsidRPr="0026424D">
        <w:rPr>
          <w:rFonts w:ascii="Book Antiqua" w:eastAsia="Times New Roman" w:hAnsi="Book Antiqua" w:cs="Arial"/>
          <w:color w:val="000000"/>
          <w:kern w:val="0"/>
          <w:sz w:val="19"/>
          <w:szCs w:val="19"/>
          <w:lang w:eastAsia="pt-BR"/>
          <w14:ligatures w14:val="none"/>
        </w:rPr>
        <w:t xml:space="preserve"> se submetido à avaliação psicológica em período não superior a um ano, contado da data do pedido de aquisição.</w:t>
      </w:r>
    </w:p>
    <w:p w14:paraId="3D3F187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10.  Após a aquisição, o interessado requererá à Polícia Federal a expedição do CRAF, sem o qual a arma de fogo não poderá ser entregue ao adquirente.</w:t>
      </w:r>
    </w:p>
    <w:p w14:paraId="389A83D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3" w:name="art16"/>
      <w:bookmarkEnd w:id="23"/>
      <w:r w:rsidRPr="0026424D">
        <w:rPr>
          <w:rFonts w:ascii="Book Antiqua" w:eastAsia="Times New Roman" w:hAnsi="Book Antiqua" w:cs="Arial"/>
          <w:color w:val="000000"/>
          <w:kern w:val="0"/>
          <w:sz w:val="19"/>
          <w:szCs w:val="19"/>
          <w:lang w:eastAsia="pt-BR"/>
          <w14:ligatures w14:val="none"/>
        </w:rPr>
        <w:t>Art. 16.  A aquisição e o registro de arma de fogo dos integrantes das Forças Armadas, das Forças Auxiliares e do Gabinete de Segurança Institucional da Presidência da República serão de competência de cada órgão e o cadastro do armamento será realizado pelo Sigma.</w:t>
      </w:r>
      <w:r w:rsidRPr="0026424D">
        <w:rPr>
          <w:rFonts w:ascii="Book Antiqua" w:eastAsia="Times New Roman" w:hAnsi="Book Antiqua" w:cs="Arial"/>
          <w:b/>
          <w:bCs/>
          <w:color w:val="000000"/>
          <w:kern w:val="0"/>
          <w:sz w:val="19"/>
          <w:szCs w:val="19"/>
          <w:lang w:eastAsia="pt-BR"/>
          <w14:ligatures w14:val="none"/>
        </w:rPr>
        <w:t> </w:t>
      </w:r>
    </w:p>
    <w:p w14:paraId="1AC0BD8D"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Comercialização nacional de armas de fogo</w:t>
      </w:r>
    </w:p>
    <w:p w14:paraId="6F349A0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4" w:name="art17"/>
      <w:bookmarkEnd w:id="24"/>
      <w:r w:rsidRPr="0026424D">
        <w:rPr>
          <w:rFonts w:ascii="Book Antiqua" w:eastAsia="Times New Roman" w:hAnsi="Book Antiqua" w:cs="Arial"/>
          <w:color w:val="000000"/>
          <w:kern w:val="0"/>
          <w:sz w:val="19"/>
          <w:szCs w:val="19"/>
          <w:lang w:eastAsia="pt-BR"/>
          <w14:ligatures w14:val="none"/>
        </w:rPr>
        <w:t>Art. 17.  A comercialização nacional de armas de fogo de porte e portáteis, de munições e de acessórios por estabelecimento empresarial dependerá de autorização prévia do Comando do Exército, mediante a concessão de Certificado de Registro, conforme previsto no Regulamento de Produtos Controlados.</w:t>
      </w:r>
    </w:p>
    <w:p w14:paraId="50059CD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As</w:t>
      </w:r>
      <w:proofErr w:type="gramEnd"/>
      <w:r w:rsidRPr="0026424D">
        <w:rPr>
          <w:rFonts w:ascii="Book Antiqua" w:eastAsia="Times New Roman" w:hAnsi="Book Antiqua" w:cs="Arial"/>
          <w:color w:val="000000"/>
          <w:kern w:val="0"/>
          <w:sz w:val="19"/>
          <w:szCs w:val="19"/>
          <w:lang w:eastAsia="pt-BR"/>
          <w14:ligatures w14:val="none"/>
        </w:rPr>
        <w:t xml:space="preserve"> empresas autorizadas na forma prevista no </w:t>
      </w:r>
      <w:r w:rsidRPr="0026424D">
        <w:rPr>
          <w:rFonts w:ascii="Book Antiqua" w:eastAsia="Times New Roman" w:hAnsi="Book Antiqua" w:cs="Arial"/>
          <w:b/>
          <w:bCs/>
          <w:color w:val="000000"/>
          <w:kern w:val="0"/>
          <w:sz w:val="19"/>
          <w:szCs w:val="19"/>
          <w:lang w:eastAsia="pt-BR"/>
          <w14:ligatures w14:val="none"/>
        </w:rPr>
        <w:t>caput </w:t>
      </w:r>
      <w:r w:rsidRPr="0026424D">
        <w:rPr>
          <w:rFonts w:ascii="Book Antiqua" w:eastAsia="Times New Roman" w:hAnsi="Book Antiqua" w:cs="Arial"/>
          <w:color w:val="000000"/>
          <w:kern w:val="0"/>
          <w:sz w:val="19"/>
          <w:szCs w:val="19"/>
          <w:lang w:eastAsia="pt-BR"/>
          <w14:ligatures w14:val="none"/>
        </w:rPr>
        <w:t xml:space="preserve">encaminharão ao Comando do Exército e à Polícia Federal as informações sobre vendas e a atualização da quantidade de mercadorias disponíveis em estoque, para fins de cadastro e registro da arma de fogo, da munição ou do acessório no Sigma e no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no prazo de quarenta e oito horas, contado da data de efetivação da venda.</w:t>
      </w:r>
    </w:p>
    <w:p w14:paraId="025DC01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Os</w:t>
      </w:r>
      <w:proofErr w:type="gramEnd"/>
      <w:r w:rsidRPr="0026424D">
        <w:rPr>
          <w:rFonts w:ascii="Book Antiqua" w:eastAsia="Times New Roman" w:hAnsi="Book Antiqua" w:cs="Arial"/>
          <w:color w:val="000000"/>
          <w:kern w:val="0"/>
          <w:sz w:val="19"/>
          <w:szCs w:val="19"/>
          <w:lang w:eastAsia="pt-BR"/>
          <w14:ligatures w14:val="none"/>
        </w:rPr>
        <w:t xml:space="preserve"> adquirentes comunicarão a aquisição de armas de fogo, munições ou acessórios à Polícia Federal e ao Comando do Exército, para fins de registro da arma de fogo, da munição ou do acessório no Sigma e no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no prazo de sete dias úteis, contado da data de aquisição, com as seguintes informações:</w:t>
      </w:r>
    </w:p>
    <w:p w14:paraId="619EF4B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identificação</w:t>
      </w:r>
      <w:proofErr w:type="gramEnd"/>
      <w:r w:rsidRPr="0026424D">
        <w:rPr>
          <w:rFonts w:ascii="Book Antiqua" w:eastAsia="Times New Roman" w:hAnsi="Book Antiqua" w:cs="Arial"/>
          <w:color w:val="000000"/>
          <w:kern w:val="0"/>
          <w:sz w:val="19"/>
          <w:szCs w:val="19"/>
          <w:lang w:eastAsia="pt-BR"/>
          <w14:ligatures w14:val="none"/>
        </w:rPr>
        <w:t xml:space="preserve"> do produtor, do importador ou do comerciante de quem as armas de fogo, as munições ou os acessórios tenham sido adquiridos; e</w:t>
      </w:r>
    </w:p>
    <w:p w14:paraId="2A1FF45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endereço</w:t>
      </w:r>
      <w:proofErr w:type="gramEnd"/>
      <w:r w:rsidRPr="0026424D">
        <w:rPr>
          <w:rFonts w:ascii="Book Antiqua" w:eastAsia="Times New Roman" w:hAnsi="Book Antiqua" w:cs="Arial"/>
          <w:color w:val="000000"/>
          <w:kern w:val="0"/>
          <w:sz w:val="19"/>
          <w:szCs w:val="19"/>
          <w:lang w:eastAsia="pt-BR"/>
          <w14:ligatures w14:val="none"/>
        </w:rPr>
        <w:t xml:space="preserve"> em que serão armazenados as armas de fogo, as munições e os acessórios adquiridos.</w:t>
      </w:r>
    </w:p>
    <w:p w14:paraId="26ECA95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 3º Na hipótese de estarem relacionados a integrantes da Agência Brasileira de Inteligência, o cadastro e o registro das armas de fogo, das munições e dos acessórios no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xml:space="preserve"> estarão restritos ao número da matrícula funcional, no que se refere à qualificação pessoal, inclusive nas operações de compra e venda e nas ocorrências de extravio, furto, roubo ou recuperação de arma de fogo ou de seus documentos.</w:t>
      </w:r>
    </w:p>
    <w:p w14:paraId="6029F16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4</w:t>
      </w:r>
      <w:proofErr w:type="gramStart"/>
      <w:r w:rsidRPr="0026424D">
        <w:rPr>
          <w:rFonts w:ascii="Book Antiqua" w:eastAsia="Times New Roman" w:hAnsi="Book Antiqua" w:cs="Arial"/>
          <w:color w:val="000000"/>
          <w:kern w:val="0"/>
          <w:sz w:val="19"/>
          <w:szCs w:val="19"/>
          <w:lang w:eastAsia="pt-BR"/>
          <w14:ligatures w14:val="none"/>
        </w:rPr>
        <w:t>º  É</w:t>
      </w:r>
      <w:proofErr w:type="gramEnd"/>
      <w:r w:rsidRPr="0026424D">
        <w:rPr>
          <w:rFonts w:ascii="Book Antiqua" w:eastAsia="Times New Roman" w:hAnsi="Book Antiqua" w:cs="Arial"/>
          <w:color w:val="000000"/>
          <w:kern w:val="0"/>
          <w:sz w:val="19"/>
          <w:szCs w:val="19"/>
          <w:lang w:eastAsia="pt-BR"/>
          <w14:ligatures w14:val="none"/>
        </w:rPr>
        <w:t xml:space="preserve"> proibida a venda de armas de fogo adulteradas, sem numeração ou com numeração raspada.</w:t>
      </w:r>
    </w:p>
    <w:p w14:paraId="441F0B7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5</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concessão do CRPJ possibilita a aquisição, o uso e a estocagem de armas de fogo e a constituição de empresa prestadora de serviços relacionados a armas de fogo, de acordo com regulamentação e procedimentos específicos estabelecidos em ato do Diretor-Geral da Polícia Federal.</w:t>
      </w:r>
    </w:p>
    <w:p w14:paraId="760757D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6</w:t>
      </w:r>
      <w:proofErr w:type="gramStart"/>
      <w:r w:rsidRPr="0026424D">
        <w:rPr>
          <w:rFonts w:ascii="Book Antiqua" w:eastAsia="Times New Roman" w:hAnsi="Book Antiqua" w:cs="Arial"/>
          <w:color w:val="000000"/>
          <w:kern w:val="0"/>
          <w:sz w:val="19"/>
          <w:szCs w:val="19"/>
          <w:lang w:eastAsia="pt-BR"/>
          <w14:ligatures w14:val="none"/>
        </w:rPr>
        <w:t>º  As</w:t>
      </w:r>
      <w:proofErr w:type="gramEnd"/>
      <w:r w:rsidRPr="0026424D">
        <w:rPr>
          <w:rFonts w:ascii="Book Antiqua" w:eastAsia="Times New Roman" w:hAnsi="Book Antiqua" w:cs="Arial"/>
          <w:color w:val="000000"/>
          <w:kern w:val="0"/>
          <w:sz w:val="19"/>
          <w:szCs w:val="19"/>
          <w:lang w:eastAsia="pt-BR"/>
          <w14:ligatures w14:val="none"/>
        </w:rPr>
        <w:t xml:space="preserve"> mercadorias disponíveis em estoque são de responsabilidade do estabelecimento comercial e serão registradas, de forma precária, como de sua propriedade, enquanto não forem vendidas.</w:t>
      </w:r>
    </w:p>
    <w:p w14:paraId="12C12F1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7</w:t>
      </w:r>
      <w:proofErr w:type="gramStart"/>
      <w:r w:rsidRPr="0026424D">
        <w:rPr>
          <w:rFonts w:ascii="Book Antiqua" w:eastAsia="Times New Roman" w:hAnsi="Book Antiqua" w:cs="Arial"/>
          <w:color w:val="000000"/>
          <w:kern w:val="0"/>
          <w:sz w:val="19"/>
          <w:szCs w:val="19"/>
          <w:lang w:eastAsia="pt-BR"/>
          <w14:ligatures w14:val="none"/>
        </w:rPr>
        <w:t>º  Os</w:t>
      </w:r>
      <w:proofErr w:type="gramEnd"/>
      <w:r w:rsidRPr="0026424D">
        <w:rPr>
          <w:rFonts w:ascii="Book Antiqua" w:eastAsia="Times New Roman" w:hAnsi="Book Antiqua" w:cs="Arial"/>
          <w:color w:val="000000"/>
          <w:kern w:val="0"/>
          <w:sz w:val="19"/>
          <w:szCs w:val="19"/>
          <w:lang w:eastAsia="pt-BR"/>
          <w14:ligatures w14:val="none"/>
        </w:rPr>
        <w:t xml:space="preserve"> estabelecimentos a que se refere 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manterão à disposição do Comando do Exército e da Polícia Federal a relação dos estoques e das vendas efetuadas mensalmente nos últimos cinco anos.</w:t>
      </w:r>
      <w:r w:rsidRPr="0026424D">
        <w:rPr>
          <w:rFonts w:ascii="Book Antiqua" w:eastAsia="Times New Roman" w:hAnsi="Book Antiqua" w:cs="Arial"/>
          <w:b/>
          <w:bCs/>
          <w:color w:val="000000"/>
          <w:kern w:val="0"/>
          <w:sz w:val="19"/>
          <w:szCs w:val="19"/>
          <w:lang w:eastAsia="pt-BR"/>
          <w14:ligatures w14:val="none"/>
        </w:rPr>
        <w:t> </w:t>
      </w:r>
    </w:p>
    <w:p w14:paraId="18376AEE"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Aquisição de armas de fogo para caça excepcional, tiro desportivo ou colecionamento</w:t>
      </w:r>
    </w:p>
    <w:p w14:paraId="210DF87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5" w:name="art18"/>
      <w:bookmarkEnd w:id="25"/>
      <w:r w:rsidRPr="0026424D">
        <w:rPr>
          <w:rFonts w:ascii="Book Antiqua" w:eastAsia="Times New Roman" w:hAnsi="Book Antiqua" w:cs="Arial"/>
          <w:color w:val="000000"/>
          <w:kern w:val="0"/>
          <w:sz w:val="19"/>
          <w:szCs w:val="19"/>
          <w:lang w:eastAsia="pt-BR"/>
          <w14:ligatures w14:val="none"/>
        </w:rPr>
        <w:lastRenderedPageBreak/>
        <w:t>Art. 18.  A aquisição de arma de fogo para a prática de caça excepcional, de tiro desportivo ou de colecionamento observará os requisitos estabelecidos neste Decreto e dependerá da apresentação de CR pelo interessado.</w:t>
      </w:r>
    </w:p>
    <w:p w14:paraId="3000C19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CRAF resultante da aquisição de que trata 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vinculará o uso da arma de fogo exclusivamente à prática da atividade à qual foi apostilada no CR, conforme apresentado ao Comando do Exército como requisito para a expedição da autorização de aquisição.</w:t>
      </w:r>
    </w:p>
    <w:p w14:paraId="280ED28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aquisição de arma de fogo por museu dependerá da apresentação prévia de CR, nos termos do disposto no § 3º do art. 31.</w:t>
      </w:r>
      <w:r w:rsidRPr="0026424D">
        <w:rPr>
          <w:rFonts w:ascii="Book Antiqua" w:eastAsia="Times New Roman" w:hAnsi="Book Antiqua" w:cs="Arial"/>
          <w:b/>
          <w:bCs/>
          <w:color w:val="000000"/>
          <w:kern w:val="0"/>
          <w:sz w:val="19"/>
          <w:szCs w:val="19"/>
          <w:lang w:eastAsia="pt-BR"/>
          <w14:ligatures w14:val="none"/>
        </w:rPr>
        <w:t> </w:t>
      </w:r>
    </w:p>
    <w:p w14:paraId="5BB08D97"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Aquisição de armas de fogo por empresas de segurança privada</w:t>
      </w:r>
    </w:p>
    <w:p w14:paraId="1F34CB4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6" w:name="art19"/>
      <w:bookmarkEnd w:id="26"/>
      <w:r w:rsidRPr="0026424D">
        <w:rPr>
          <w:rFonts w:ascii="Book Antiqua" w:eastAsia="Times New Roman" w:hAnsi="Book Antiqua" w:cs="Arial"/>
          <w:color w:val="000000"/>
          <w:kern w:val="0"/>
          <w:sz w:val="19"/>
          <w:szCs w:val="19"/>
          <w:lang w:eastAsia="pt-BR"/>
          <w14:ligatures w14:val="none"/>
        </w:rPr>
        <w:t>Art. 19.  As empresas de segurança privada poderão adquirir, para uso dos vigilantes em serviço, nos termos do disposto no </w:t>
      </w:r>
      <w:hyperlink r:id="rId29" w:anchor="art22" w:history="1">
        <w:r w:rsidRPr="0026424D">
          <w:rPr>
            <w:rFonts w:ascii="Book Antiqua" w:eastAsia="Times New Roman" w:hAnsi="Book Antiqua" w:cs="Arial"/>
            <w:b/>
            <w:bCs/>
            <w:color w:val="0000FF"/>
            <w:kern w:val="0"/>
            <w:sz w:val="19"/>
            <w:szCs w:val="19"/>
            <w:u w:val="single"/>
            <w:lang w:eastAsia="pt-BR"/>
            <w14:ligatures w14:val="none"/>
          </w:rPr>
          <w:t>caput</w:t>
        </w:r>
        <w:r w:rsidRPr="0026424D">
          <w:rPr>
            <w:rFonts w:ascii="Book Antiqua" w:eastAsia="Times New Roman" w:hAnsi="Book Antiqua" w:cs="Arial"/>
            <w:color w:val="0000FF"/>
            <w:kern w:val="0"/>
            <w:sz w:val="19"/>
            <w:szCs w:val="19"/>
            <w:u w:val="single"/>
            <w:lang w:eastAsia="pt-BR"/>
            <w14:ligatures w14:val="none"/>
          </w:rPr>
          <w:t> do art. 22 da Lei nº 7.102, de 20 de junho de 1983</w:t>
        </w:r>
      </w:hyperlink>
      <w:r w:rsidRPr="0026424D">
        <w:rPr>
          <w:rFonts w:ascii="Book Antiqua" w:eastAsia="Times New Roman" w:hAnsi="Book Antiqua" w:cs="Arial"/>
          <w:color w:val="000000"/>
          <w:kern w:val="0"/>
          <w:sz w:val="19"/>
          <w:szCs w:val="19"/>
          <w:lang w:eastAsia="pt-BR"/>
          <w14:ligatures w14:val="none"/>
        </w:rPr>
        <w:t>, armas de fogo da espécie pistola, desde que se enquadrem no conceito de armas de fogo de uso permitido.</w:t>
      </w:r>
    </w:p>
    <w:p w14:paraId="4767FC9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aquisição de armas de fogo nos termos do disposto no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dependerá da concessão prévia de CRPJ e obedecerá aos procedimentos e requisitos estabelecidos em ato do Diretor-Geral da Polícia Federal.</w:t>
      </w:r>
    </w:p>
    <w:p w14:paraId="7B52593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2º  O requisito de idoneidade previsto no </w:t>
      </w:r>
      <w:hyperlink r:id="rId30" w:anchor="art4i" w:history="1">
        <w:r w:rsidRPr="0026424D">
          <w:rPr>
            <w:rFonts w:ascii="Book Antiqua" w:eastAsia="Times New Roman" w:hAnsi="Book Antiqua" w:cs="Arial"/>
            <w:color w:val="0000FF"/>
            <w:kern w:val="0"/>
            <w:sz w:val="19"/>
            <w:szCs w:val="19"/>
            <w:u w:val="single"/>
            <w:lang w:eastAsia="pt-BR"/>
            <w14:ligatures w14:val="none"/>
          </w:rPr>
          <w:t>inciso I do </w:t>
        </w:r>
        <w:r w:rsidRPr="0026424D">
          <w:rPr>
            <w:rFonts w:ascii="Book Antiqua" w:eastAsia="Times New Roman" w:hAnsi="Book Antiqua" w:cs="Arial"/>
            <w:b/>
            <w:bCs/>
            <w:color w:val="0000FF"/>
            <w:kern w:val="0"/>
            <w:sz w:val="19"/>
            <w:szCs w:val="19"/>
            <w:u w:val="single"/>
            <w:lang w:eastAsia="pt-BR"/>
            <w14:ligatures w14:val="none"/>
          </w:rPr>
          <w:t>caput</w:t>
        </w:r>
        <w:r w:rsidRPr="0026424D">
          <w:rPr>
            <w:rFonts w:ascii="Book Antiqua" w:eastAsia="Times New Roman" w:hAnsi="Book Antiqua" w:cs="Arial"/>
            <w:color w:val="0000FF"/>
            <w:kern w:val="0"/>
            <w:sz w:val="19"/>
            <w:szCs w:val="19"/>
            <w:u w:val="single"/>
            <w:lang w:eastAsia="pt-BR"/>
            <w14:ligatures w14:val="none"/>
          </w:rPr>
          <w:t> do art. 4º da Lei nº 10.826, de 2003</w:t>
        </w:r>
      </w:hyperlink>
      <w:r w:rsidRPr="0026424D">
        <w:rPr>
          <w:rFonts w:ascii="Book Antiqua" w:eastAsia="Times New Roman" w:hAnsi="Book Antiqua" w:cs="Arial"/>
          <w:color w:val="000000"/>
          <w:kern w:val="0"/>
          <w:sz w:val="19"/>
          <w:szCs w:val="19"/>
          <w:lang w:eastAsia="pt-BR"/>
          <w14:ligatures w14:val="none"/>
        </w:rPr>
        <w:t>, será comprovado anualmente pelos proprietários das empresas de segurança privada, sob pena de cassação da autorização para funcionamento do serviço e dos CRAF a eles vinculados.</w:t>
      </w:r>
      <w:r w:rsidRPr="0026424D">
        <w:rPr>
          <w:rFonts w:ascii="Book Antiqua" w:eastAsia="Times New Roman" w:hAnsi="Book Antiqua" w:cs="Arial"/>
          <w:b/>
          <w:bCs/>
          <w:color w:val="000000"/>
          <w:kern w:val="0"/>
          <w:sz w:val="19"/>
          <w:szCs w:val="19"/>
          <w:lang w:eastAsia="pt-BR"/>
          <w14:ligatures w14:val="none"/>
        </w:rPr>
        <w:t> </w:t>
      </w:r>
    </w:p>
    <w:p w14:paraId="21347DF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Renovação de Certificado de Registro de Pessoa Física e de Certificado de Registro de Pessoa Jurídica</w:t>
      </w:r>
    </w:p>
    <w:p w14:paraId="75D0A25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7" w:name="art20"/>
      <w:bookmarkEnd w:id="27"/>
      <w:r w:rsidRPr="0026424D">
        <w:rPr>
          <w:rFonts w:ascii="Book Antiqua" w:eastAsia="Times New Roman" w:hAnsi="Book Antiqua" w:cs="Arial"/>
          <w:color w:val="000000"/>
          <w:kern w:val="0"/>
          <w:sz w:val="19"/>
          <w:szCs w:val="19"/>
          <w:lang w:eastAsia="pt-BR"/>
          <w14:ligatures w14:val="none"/>
        </w:rPr>
        <w:t>Art. 20.  O titular de CR, CRPF ou CRPJ fica obrigado a informar qualquer alteração em seus dados cadastrais no prazo de quinze dias, contado da data da alteração, sob pena de suspensão do registro, inclusive de CRAF eventualmente vinculado.</w:t>
      </w:r>
    </w:p>
    <w:p w14:paraId="5FF03C3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Parágrafo único.  Independentemente da obrigação prevista no </w:t>
      </w:r>
      <w:r w:rsidRPr="0026424D">
        <w:rPr>
          <w:rFonts w:ascii="Book Antiqua" w:eastAsia="Times New Roman" w:hAnsi="Book Antiqua" w:cs="Arial"/>
          <w:b/>
          <w:bCs/>
          <w:color w:val="000000"/>
          <w:kern w:val="0"/>
          <w:sz w:val="19"/>
          <w:szCs w:val="19"/>
          <w:lang w:eastAsia="pt-BR"/>
          <w14:ligatures w14:val="none"/>
        </w:rPr>
        <w:t>caput, </w:t>
      </w:r>
      <w:r w:rsidRPr="0026424D">
        <w:rPr>
          <w:rFonts w:ascii="Book Antiqua" w:eastAsia="Times New Roman" w:hAnsi="Book Antiqua" w:cs="Arial"/>
          <w:color w:val="000000"/>
          <w:kern w:val="0"/>
          <w:sz w:val="19"/>
          <w:szCs w:val="19"/>
          <w:lang w:eastAsia="pt-BR"/>
          <w14:ligatures w14:val="none"/>
        </w:rPr>
        <w:t>a Polícia Federal ou o Comando do Exército solicitará aos titulares de CR, CRPJ ou CRPF a confirmação anual de seus dados cadastrais.</w:t>
      </w:r>
    </w:p>
    <w:p w14:paraId="1E420F5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8" w:name="art21"/>
      <w:bookmarkEnd w:id="28"/>
      <w:r w:rsidRPr="0026424D">
        <w:rPr>
          <w:rFonts w:ascii="Book Antiqua" w:eastAsia="Times New Roman" w:hAnsi="Book Antiqua" w:cs="Arial"/>
          <w:color w:val="000000"/>
          <w:kern w:val="0"/>
          <w:sz w:val="19"/>
          <w:szCs w:val="19"/>
          <w:lang w:eastAsia="pt-BR"/>
          <w14:ligatures w14:val="none"/>
        </w:rPr>
        <w:t xml:space="preserve">Art. 21.  Na hipótese de mudança de domicílio ou outra situação que implique o transporte da arma de fogo, o proprietário deverá solicitar à Polícia Federal ou ao Comando do Exército guia de tráfego para as armas de fogo cadastradas no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xml:space="preserve"> ou no Sigma, respectivamente, na forma estabelecida em ato conjunto do Diretor-Geral da Polícia Federal e do Comandante do Exército.</w:t>
      </w:r>
    </w:p>
    <w:p w14:paraId="6752AFB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Parágrafo único.  A guia de tráfego não autoriza o porte da arma, mas apenas o seu transporte, desmuniciada e acondicionada de maneira a não ser feito uso, e somente no percurso nela autorizado.</w:t>
      </w:r>
      <w:r w:rsidRPr="0026424D">
        <w:rPr>
          <w:rFonts w:ascii="Book Antiqua" w:eastAsia="Times New Roman" w:hAnsi="Book Antiqua" w:cs="Arial"/>
          <w:b/>
          <w:bCs/>
          <w:color w:val="000000"/>
          <w:kern w:val="0"/>
          <w:sz w:val="19"/>
          <w:szCs w:val="19"/>
          <w:lang w:eastAsia="pt-BR"/>
          <w14:ligatures w14:val="none"/>
        </w:rPr>
        <w:t> </w:t>
      </w:r>
    </w:p>
    <w:p w14:paraId="6A2C64D5"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Transferência da propriedade de armas de fogo entre particulares</w:t>
      </w:r>
    </w:p>
    <w:p w14:paraId="44253FA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9" w:name="art22"/>
      <w:bookmarkEnd w:id="29"/>
      <w:r w:rsidRPr="0026424D">
        <w:rPr>
          <w:rFonts w:ascii="Book Antiqua" w:eastAsia="Times New Roman" w:hAnsi="Book Antiqua" w:cs="Arial"/>
          <w:color w:val="000000"/>
          <w:kern w:val="0"/>
          <w:sz w:val="19"/>
          <w:szCs w:val="19"/>
          <w:lang w:eastAsia="pt-BR"/>
          <w14:ligatures w14:val="none"/>
        </w:rPr>
        <w:t xml:space="preserve">Art. 22.  A transferência de propriedade de arma de fogo de uso permitido, cadastrada no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e de arma de fogo de uso permitido e restrito, cadastrada no Sigma, por quaisquer das formas em direito admitidas, estará sujeita à autorização prévia da Polícia Federal ou do Comando do Exército, respectivamente, aplicado o disposto no art. 15 ao interessado na aquisição.</w:t>
      </w:r>
    </w:p>
    <w:p w14:paraId="6407E8A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solicitação de autorização para transferência de arma de fogo será instruída com a comprovação do interesse do proprietário na alienação a terceiro.</w:t>
      </w:r>
    </w:p>
    <w:p w14:paraId="1E75E3C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entrega da arma de fogo de uso permitido registrada no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xml:space="preserve"> pelo alienante ao adquirente somente poderá ser efetivada após a autorização da Polícia Federal.</w:t>
      </w:r>
    </w:p>
    <w:p w14:paraId="2BAF31B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 3</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entrega da arma de fogo de uso permitido ou restrito registrada no Sigma pelo alienante ao adquirente somente poderá ser efetivada após a autorização do Comando do Exército. </w:t>
      </w:r>
    </w:p>
    <w:p w14:paraId="7B1301B5"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Validade do Certificado de Registro de Arma de Fogo</w:t>
      </w:r>
    </w:p>
    <w:p w14:paraId="233580D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0" w:name="art23"/>
      <w:bookmarkEnd w:id="30"/>
      <w:r w:rsidRPr="0026424D">
        <w:rPr>
          <w:rFonts w:ascii="Book Antiqua" w:eastAsia="Times New Roman" w:hAnsi="Book Antiqua" w:cs="Arial"/>
          <w:color w:val="000000"/>
          <w:kern w:val="0"/>
          <w:sz w:val="19"/>
          <w:szCs w:val="19"/>
          <w:lang w:eastAsia="pt-BR"/>
          <w14:ligatures w14:val="none"/>
        </w:rPr>
        <w:t>Art. 23.  O CRAF tem validade no território nacional e autoriza o seu proprietário a manter a arma de fogo exclusivamente no interior de sua residência ou dependências desta, ou, ainda, de seu local de trabalho, desde que seja ele o titular ou responsável legal pelo estabelecimento ou pela empresa.</w:t>
      </w:r>
    </w:p>
    <w:p w14:paraId="569D0E0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Parágrafo único.  Para fins do disposto no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considera-se:</w:t>
      </w:r>
    </w:p>
    <w:p w14:paraId="622FEC6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interior</w:t>
      </w:r>
      <w:proofErr w:type="gramEnd"/>
      <w:r w:rsidRPr="0026424D">
        <w:rPr>
          <w:rFonts w:ascii="Book Antiqua" w:eastAsia="Times New Roman" w:hAnsi="Book Antiqua" w:cs="Arial"/>
          <w:color w:val="000000"/>
          <w:kern w:val="0"/>
          <w:sz w:val="19"/>
          <w:szCs w:val="19"/>
          <w:lang w:eastAsia="pt-BR"/>
          <w14:ligatures w14:val="none"/>
        </w:rPr>
        <w:t xml:space="preserve"> da residência ou dependências desta - toda a extensão da área particular registrada do imóvel, edificada ou não, em que resida o titular do registro, inclusive quando se tratar de imóvel rural;</w:t>
      </w:r>
    </w:p>
    <w:p w14:paraId="638DC8D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interior</w:t>
      </w:r>
      <w:proofErr w:type="gramEnd"/>
      <w:r w:rsidRPr="0026424D">
        <w:rPr>
          <w:rFonts w:ascii="Book Antiqua" w:eastAsia="Times New Roman" w:hAnsi="Book Antiqua" w:cs="Arial"/>
          <w:color w:val="000000"/>
          <w:kern w:val="0"/>
          <w:sz w:val="19"/>
          <w:szCs w:val="19"/>
          <w:lang w:eastAsia="pt-BR"/>
          <w14:ligatures w14:val="none"/>
        </w:rPr>
        <w:t xml:space="preserve"> do local de trabalho - toda a extensão da área particular registrada do imóvel, edificada ou não, em que esteja instalada a pessoa jurídica, registrada como sua sede ou filial;</w:t>
      </w:r>
    </w:p>
    <w:p w14:paraId="515DF51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titular do estabelecimento ou da empresa - aquele indicado em seu instrumento de constituição; e</w:t>
      </w:r>
    </w:p>
    <w:p w14:paraId="1C90FE5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IV - </w:t>
      </w:r>
      <w:proofErr w:type="gramStart"/>
      <w:r w:rsidRPr="0026424D">
        <w:rPr>
          <w:rFonts w:ascii="Book Antiqua" w:eastAsia="Times New Roman" w:hAnsi="Book Antiqua" w:cs="Arial"/>
          <w:color w:val="000000"/>
          <w:kern w:val="0"/>
          <w:sz w:val="19"/>
          <w:szCs w:val="19"/>
          <w:lang w:eastAsia="pt-BR"/>
          <w14:ligatures w14:val="none"/>
        </w:rPr>
        <w:t>responsável</w:t>
      </w:r>
      <w:proofErr w:type="gramEnd"/>
      <w:r w:rsidRPr="0026424D">
        <w:rPr>
          <w:rFonts w:ascii="Book Antiqua" w:eastAsia="Times New Roman" w:hAnsi="Book Antiqua" w:cs="Arial"/>
          <w:color w:val="000000"/>
          <w:kern w:val="0"/>
          <w:sz w:val="19"/>
          <w:szCs w:val="19"/>
          <w:lang w:eastAsia="pt-BR"/>
          <w14:ligatures w14:val="none"/>
        </w:rPr>
        <w:t xml:space="preserve"> legal pelo estabelecimento ou pela empresa - aquele designado em contrato individual de trabalho, com poderes de gerência.</w:t>
      </w:r>
    </w:p>
    <w:p w14:paraId="0179971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1" w:name="art24"/>
      <w:bookmarkEnd w:id="31"/>
      <w:r w:rsidRPr="0026424D">
        <w:rPr>
          <w:rFonts w:ascii="Book Antiqua" w:eastAsia="Times New Roman" w:hAnsi="Book Antiqua" w:cs="Arial"/>
          <w:color w:val="000000"/>
          <w:kern w:val="0"/>
          <w:sz w:val="19"/>
          <w:szCs w:val="19"/>
          <w:lang w:eastAsia="pt-BR"/>
          <w14:ligatures w14:val="none"/>
        </w:rPr>
        <w:t>Art. 24.  O CRAF terá o seguinte prazo de validade:</w:t>
      </w:r>
    </w:p>
    <w:p w14:paraId="30A6E8A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três anos</w:t>
      </w:r>
      <w:proofErr w:type="gramEnd"/>
      <w:r w:rsidRPr="0026424D">
        <w:rPr>
          <w:rFonts w:ascii="Book Antiqua" w:eastAsia="Times New Roman" w:hAnsi="Book Antiqua" w:cs="Arial"/>
          <w:color w:val="000000"/>
          <w:kern w:val="0"/>
          <w:sz w:val="19"/>
          <w:szCs w:val="19"/>
          <w:lang w:eastAsia="pt-BR"/>
          <w14:ligatures w14:val="none"/>
        </w:rPr>
        <w:t xml:space="preserve"> para CRAF concedido a colecionador, atirador desportivo ou caçador excepcional;</w:t>
      </w:r>
    </w:p>
    <w:p w14:paraId="0E386CE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cinco anos</w:t>
      </w:r>
      <w:proofErr w:type="gramEnd"/>
      <w:r w:rsidRPr="0026424D">
        <w:rPr>
          <w:rFonts w:ascii="Book Antiqua" w:eastAsia="Times New Roman" w:hAnsi="Book Antiqua" w:cs="Arial"/>
          <w:color w:val="000000"/>
          <w:kern w:val="0"/>
          <w:sz w:val="19"/>
          <w:szCs w:val="19"/>
          <w:lang w:eastAsia="pt-BR"/>
          <w14:ligatures w14:val="none"/>
        </w:rPr>
        <w:t xml:space="preserve"> para CRAF concedido para fins de posse de arma de fogo ou de caça de subsistência;</w:t>
      </w:r>
    </w:p>
    <w:p w14:paraId="25B74A5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cinco anos para CRAF concedido a empresa de segurança privada; e</w:t>
      </w:r>
    </w:p>
    <w:p w14:paraId="03AB374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IV - </w:t>
      </w:r>
      <w:proofErr w:type="gramStart"/>
      <w:r w:rsidRPr="0026424D">
        <w:rPr>
          <w:rFonts w:ascii="Book Antiqua" w:eastAsia="Times New Roman" w:hAnsi="Book Antiqua" w:cs="Arial"/>
          <w:color w:val="000000"/>
          <w:kern w:val="0"/>
          <w:sz w:val="19"/>
          <w:szCs w:val="19"/>
          <w:lang w:eastAsia="pt-BR"/>
          <w14:ligatures w14:val="none"/>
        </w:rPr>
        <w:t>prazo</w:t>
      </w:r>
      <w:proofErr w:type="gramEnd"/>
      <w:r w:rsidRPr="0026424D">
        <w:rPr>
          <w:rFonts w:ascii="Book Antiqua" w:eastAsia="Times New Roman" w:hAnsi="Book Antiqua" w:cs="Arial"/>
          <w:color w:val="000000"/>
          <w:kern w:val="0"/>
          <w:sz w:val="19"/>
          <w:szCs w:val="19"/>
          <w:lang w:eastAsia="pt-BR"/>
          <w14:ligatures w14:val="none"/>
        </w:rPr>
        <w:t xml:space="preserve"> indeterminado para o CRAF dos integrantes da ativa das instituições a que se refere o inciso IV do § 1º do art. 7º.</w:t>
      </w:r>
    </w:p>
    <w:p w14:paraId="5A741D7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Para</w:t>
      </w:r>
      <w:proofErr w:type="gramEnd"/>
      <w:r w:rsidRPr="0026424D">
        <w:rPr>
          <w:rFonts w:ascii="Book Antiqua" w:eastAsia="Times New Roman" w:hAnsi="Book Antiqua" w:cs="Arial"/>
          <w:color w:val="000000"/>
          <w:kern w:val="0"/>
          <w:sz w:val="19"/>
          <w:szCs w:val="19"/>
          <w:lang w:eastAsia="pt-BR"/>
          <w14:ligatures w14:val="none"/>
        </w:rPr>
        <w:t xml:space="preserve"> fins de manutenção do CRAF, a avaliação psicológica para o manuseio de arma de fogo deverá ser realizada, a cada três anos:</w:t>
      </w:r>
    </w:p>
    <w:p w14:paraId="339BDDD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pelas</w:t>
      </w:r>
      <w:proofErr w:type="gramEnd"/>
      <w:r w:rsidRPr="0026424D">
        <w:rPr>
          <w:rFonts w:ascii="Book Antiqua" w:eastAsia="Times New Roman" w:hAnsi="Book Antiqua" w:cs="Arial"/>
          <w:color w:val="000000"/>
          <w:kern w:val="0"/>
          <w:sz w:val="19"/>
          <w:szCs w:val="19"/>
          <w:lang w:eastAsia="pt-BR"/>
          <w14:ligatures w14:val="none"/>
        </w:rPr>
        <w:t xml:space="preserve"> empresas e pelas instituições a que se referem os incisos III e IV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em relação a seus funcionários e integrantes, respectivamente; e</w:t>
      </w:r>
    </w:p>
    <w:p w14:paraId="7D9AAE0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pelos</w:t>
      </w:r>
      <w:proofErr w:type="gramEnd"/>
      <w:r w:rsidRPr="0026424D">
        <w:rPr>
          <w:rFonts w:ascii="Book Antiqua" w:eastAsia="Times New Roman" w:hAnsi="Book Antiqua" w:cs="Arial"/>
          <w:color w:val="000000"/>
          <w:kern w:val="0"/>
          <w:sz w:val="19"/>
          <w:szCs w:val="19"/>
          <w:lang w:eastAsia="pt-BR"/>
          <w14:ligatures w14:val="none"/>
        </w:rPr>
        <w:t xml:space="preserve"> aposentados das carreiras a que se refere o inciso IV do § 1º do art. 7º, nas hipóteses em que a lei lhes garanta o direito ao porte de arma.</w:t>
      </w:r>
    </w:p>
    <w:p w14:paraId="3213982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2º  Ressalvado o disposto no inciso I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a validade do CRAF das armas cadastradas e exclusivamente vinculadas ao Sigma será regulamentada pelo Comando do Exército, observado o prazo mínimo de três anos para a sua renovação prevista no </w:t>
      </w:r>
      <w:hyperlink r:id="rId31" w:anchor="art5%C2%A72" w:history="1">
        <w:r w:rsidRPr="0026424D">
          <w:rPr>
            <w:rFonts w:ascii="Book Antiqua" w:eastAsia="Times New Roman" w:hAnsi="Book Antiqua" w:cs="Arial"/>
            <w:color w:val="0000FF"/>
            <w:kern w:val="0"/>
            <w:sz w:val="19"/>
            <w:szCs w:val="19"/>
            <w:u w:val="single"/>
            <w:lang w:eastAsia="pt-BR"/>
            <w14:ligatures w14:val="none"/>
          </w:rPr>
          <w:t>§ 2º do art. 5º da Lei nº 10.826, de 2003</w:t>
        </w:r>
      </w:hyperlink>
      <w:r w:rsidRPr="0026424D">
        <w:rPr>
          <w:rFonts w:ascii="Book Antiqua" w:eastAsia="Times New Roman" w:hAnsi="Book Antiqua" w:cs="Arial"/>
          <w:color w:val="000000"/>
          <w:kern w:val="0"/>
          <w:sz w:val="19"/>
          <w:szCs w:val="19"/>
          <w:lang w:eastAsia="pt-BR"/>
          <w14:ligatures w14:val="none"/>
        </w:rPr>
        <w:t>.  </w:t>
      </w:r>
      <w:r w:rsidRPr="0026424D">
        <w:rPr>
          <w:rFonts w:ascii="Book Antiqua" w:eastAsia="Times New Roman" w:hAnsi="Book Antiqua" w:cs="Arial"/>
          <w:b/>
          <w:bCs/>
          <w:color w:val="000000"/>
          <w:kern w:val="0"/>
          <w:sz w:val="19"/>
          <w:szCs w:val="19"/>
          <w:lang w:eastAsia="pt-BR"/>
          <w14:ligatures w14:val="none"/>
        </w:rPr>
        <w:t> </w:t>
      </w:r>
    </w:p>
    <w:p w14:paraId="34C157B4"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Renovação do Certificado de Registro de Arma de Fogo</w:t>
      </w:r>
    </w:p>
    <w:p w14:paraId="784E631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2" w:name="art25"/>
      <w:bookmarkEnd w:id="32"/>
      <w:r w:rsidRPr="0026424D">
        <w:rPr>
          <w:rFonts w:ascii="Book Antiqua" w:eastAsia="Times New Roman" w:hAnsi="Book Antiqua" w:cs="Arial"/>
          <w:color w:val="000000"/>
          <w:kern w:val="0"/>
          <w:sz w:val="19"/>
          <w:szCs w:val="19"/>
          <w:lang w:eastAsia="pt-BR"/>
          <w14:ligatures w14:val="none"/>
        </w:rPr>
        <w:t>Art. 25.  O titular do CRAF iniciará o procedimento de renovação da validade do Certificado antes da expiração do prazo estabelecido no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do art. 24.</w:t>
      </w:r>
    </w:p>
    <w:p w14:paraId="723B525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No</w:t>
      </w:r>
      <w:proofErr w:type="gramEnd"/>
      <w:r w:rsidRPr="0026424D">
        <w:rPr>
          <w:rFonts w:ascii="Book Antiqua" w:eastAsia="Times New Roman" w:hAnsi="Book Antiqua" w:cs="Arial"/>
          <w:color w:val="000000"/>
          <w:kern w:val="0"/>
          <w:sz w:val="19"/>
          <w:szCs w:val="19"/>
          <w:lang w:eastAsia="pt-BR"/>
          <w14:ligatures w14:val="none"/>
        </w:rPr>
        <w:t xml:space="preserve"> procedimento de renovação da validade, o interessado deverá cumprir os requisitos estabelecidos nos incisos III a VII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do art. 15.</w:t>
      </w:r>
    </w:p>
    <w:p w14:paraId="68D4069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 2</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inobservância ao disposto no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poderá acarretar a cassação do CRAF.</w:t>
      </w:r>
    </w:p>
    <w:p w14:paraId="290CAC7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3</w:t>
      </w:r>
      <w:proofErr w:type="gramStart"/>
      <w:r w:rsidRPr="0026424D">
        <w:rPr>
          <w:rFonts w:ascii="Book Antiqua" w:eastAsia="Times New Roman" w:hAnsi="Book Antiqua" w:cs="Arial"/>
          <w:color w:val="000000"/>
          <w:kern w:val="0"/>
          <w:sz w:val="19"/>
          <w:szCs w:val="19"/>
          <w:lang w:eastAsia="pt-BR"/>
          <w14:ligatures w14:val="none"/>
        </w:rPr>
        <w:t>º  É</w:t>
      </w:r>
      <w:proofErr w:type="gramEnd"/>
      <w:r w:rsidRPr="0026424D">
        <w:rPr>
          <w:rFonts w:ascii="Book Antiqua" w:eastAsia="Times New Roman" w:hAnsi="Book Antiqua" w:cs="Arial"/>
          <w:color w:val="000000"/>
          <w:kern w:val="0"/>
          <w:sz w:val="19"/>
          <w:szCs w:val="19"/>
          <w:lang w:eastAsia="pt-BR"/>
          <w14:ligatures w14:val="none"/>
        </w:rPr>
        <w:t xml:space="preserve"> proibida a renovação do CRAF de armas de fogo adulteradas, sem numeração ou com numeração raspada.</w:t>
      </w:r>
    </w:p>
    <w:p w14:paraId="6641F9A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3" w:name="art26"/>
      <w:bookmarkEnd w:id="33"/>
      <w:r w:rsidRPr="0026424D">
        <w:rPr>
          <w:rFonts w:ascii="Book Antiqua" w:eastAsia="Times New Roman" w:hAnsi="Book Antiqua" w:cs="Arial"/>
          <w:color w:val="000000"/>
          <w:kern w:val="0"/>
          <w:sz w:val="19"/>
          <w:szCs w:val="19"/>
          <w:lang w:eastAsia="pt-BR"/>
          <w14:ligatures w14:val="none"/>
        </w:rPr>
        <w:t>Art. 26.  Na hipótese de o CRAF não ser renovado antes da expiração do prazo estabelecido no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do art. 24, o proprietário da arma de fogo será notificado, por meio eletrônico, para, no prazo de sessenta dias:</w:t>
      </w:r>
    </w:p>
    <w:p w14:paraId="0C131EA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entregar</w:t>
      </w:r>
      <w:proofErr w:type="gramEnd"/>
      <w:r w:rsidRPr="0026424D">
        <w:rPr>
          <w:rFonts w:ascii="Book Antiqua" w:eastAsia="Times New Roman" w:hAnsi="Book Antiqua" w:cs="Arial"/>
          <w:color w:val="000000"/>
          <w:kern w:val="0"/>
          <w:sz w:val="19"/>
          <w:szCs w:val="19"/>
          <w:lang w:eastAsia="pt-BR"/>
          <w14:ligatures w14:val="none"/>
        </w:rPr>
        <w:t xml:space="preserve"> a arma de fogo à Polícia Federal, mediante indenização, nos termos do disposto em regulamentação a ser editada pela autoridade competente e respeitadas as disponibilidades orçamentárias;</w:t>
      </w:r>
    </w:p>
    <w:p w14:paraId="548C0C9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efetivar</w:t>
      </w:r>
      <w:proofErr w:type="gramEnd"/>
      <w:r w:rsidRPr="0026424D">
        <w:rPr>
          <w:rFonts w:ascii="Book Antiqua" w:eastAsia="Times New Roman" w:hAnsi="Book Antiqua" w:cs="Arial"/>
          <w:color w:val="000000"/>
          <w:kern w:val="0"/>
          <w:sz w:val="19"/>
          <w:szCs w:val="19"/>
          <w:lang w:eastAsia="pt-BR"/>
          <w14:ligatures w14:val="none"/>
        </w:rPr>
        <w:t xml:space="preserve"> a sua transferência para terceiro, observados os requisitos legais; ou</w:t>
      </w:r>
    </w:p>
    <w:p w14:paraId="1BCAE1F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proceder à renovação do registro.</w:t>
      </w:r>
    </w:p>
    <w:p w14:paraId="514C22B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1º  Em caso de inércia do proprietário após a notificação, será instaurado procedimento de cassação do CRAF, com a consequente e imediata apreensão das armas de fogo, dos acessórios e das munições, sob pena de incorrer nos crimes previstos nos </w:t>
      </w:r>
      <w:hyperlink r:id="rId32" w:anchor="art12" w:history="1">
        <w:r w:rsidRPr="0026424D">
          <w:rPr>
            <w:rFonts w:ascii="Book Antiqua" w:eastAsia="Times New Roman" w:hAnsi="Book Antiqua" w:cs="Arial"/>
            <w:color w:val="0000FF"/>
            <w:kern w:val="0"/>
            <w:sz w:val="19"/>
            <w:szCs w:val="19"/>
            <w:u w:val="single"/>
            <w:lang w:eastAsia="pt-BR"/>
            <w14:ligatures w14:val="none"/>
          </w:rPr>
          <w:t>art. 12</w:t>
        </w:r>
      </w:hyperlink>
      <w:r w:rsidRPr="0026424D">
        <w:rPr>
          <w:rFonts w:ascii="Book Antiqua" w:eastAsia="Times New Roman" w:hAnsi="Book Antiqua" w:cs="Arial"/>
          <w:color w:val="000000"/>
          <w:kern w:val="0"/>
          <w:sz w:val="19"/>
          <w:szCs w:val="19"/>
          <w:lang w:eastAsia="pt-BR"/>
          <w14:ligatures w14:val="none"/>
        </w:rPr>
        <w:t> e </w:t>
      </w:r>
      <w:hyperlink r:id="rId33" w:anchor="art14" w:history="1">
        <w:r w:rsidRPr="0026424D">
          <w:rPr>
            <w:rFonts w:ascii="Book Antiqua" w:eastAsia="Times New Roman" w:hAnsi="Book Antiqua" w:cs="Arial"/>
            <w:color w:val="0000FF"/>
            <w:kern w:val="0"/>
            <w:sz w:val="19"/>
            <w:szCs w:val="19"/>
            <w:u w:val="single"/>
            <w:lang w:eastAsia="pt-BR"/>
            <w14:ligatures w14:val="none"/>
          </w:rPr>
          <w:t>art. 14 da Lei nº 10.826, de 2003</w:t>
        </w:r>
      </w:hyperlink>
      <w:r w:rsidRPr="0026424D">
        <w:rPr>
          <w:rFonts w:ascii="Book Antiqua" w:eastAsia="Times New Roman" w:hAnsi="Book Antiqua" w:cs="Arial"/>
          <w:color w:val="000000"/>
          <w:kern w:val="0"/>
          <w:sz w:val="19"/>
          <w:szCs w:val="19"/>
          <w:lang w:eastAsia="pt-BR"/>
          <w14:ligatures w14:val="none"/>
        </w:rPr>
        <w:t>, conforme o caso.</w:t>
      </w:r>
    </w:p>
    <w:p w14:paraId="70DC99B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Na</w:t>
      </w:r>
      <w:proofErr w:type="gramEnd"/>
      <w:r w:rsidRPr="0026424D">
        <w:rPr>
          <w:rFonts w:ascii="Book Antiqua" w:eastAsia="Times New Roman" w:hAnsi="Book Antiqua" w:cs="Arial"/>
          <w:color w:val="000000"/>
          <w:kern w:val="0"/>
          <w:sz w:val="19"/>
          <w:szCs w:val="19"/>
          <w:lang w:eastAsia="pt-BR"/>
          <w14:ligatures w14:val="none"/>
        </w:rPr>
        <w:t xml:space="preserve"> hipótese prevista no § 1º, o proprietário de arma de fogo não poderá:</w:t>
      </w:r>
    </w:p>
    <w:p w14:paraId="5A0246D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comprar</w:t>
      </w:r>
      <w:proofErr w:type="gramEnd"/>
      <w:r w:rsidRPr="0026424D">
        <w:rPr>
          <w:rFonts w:ascii="Book Antiqua" w:eastAsia="Times New Roman" w:hAnsi="Book Antiqua" w:cs="Arial"/>
          <w:color w:val="000000"/>
          <w:kern w:val="0"/>
          <w:sz w:val="19"/>
          <w:szCs w:val="19"/>
          <w:lang w:eastAsia="pt-BR"/>
          <w14:ligatures w14:val="none"/>
        </w:rPr>
        <w:t xml:space="preserve"> novas armas ou munições enquanto perdurar a situação de irregularidade; e</w:t>
      </w:r>
    </w:p>
    <w:p w14:paraId="2464910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obter</w:t>
      </w:r>
      <w:proofErr w:type="gramEnd"/>
      <w:r w:rsidRPr="0026424D">
        <w:rPr>
          <w:rFonts w:ascii="Book Antiqua" w:eastAsia="Times New Roman" w:hAnsi="Book Antiqua" w:cs="Arial"/>
          <w:color w:val="000000"/>
          <w:kern w:val="0"/>
          <w:sz w:val="19"/>
          <w:szCs w:val="19"/>
          <w:lang w:eastAsia="pt-BR"/>
          <w14:ligatures w14:val="none"/>
        </w:rPr>
        <w:t xml:space="preserve"> a emissão ou a renovação de passaporte.</w:t>
      </w:r>
    </w:p>
    <w:p w14:paraId="411C9B1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4" w:name="art27"/>
      <w:bookmarkEnd w:id="34"/>
      <w:r w:rsidRPr="0026424D">
        <w:rPr>
          <w:rFonts w:ascii="Book Antiqua" w:eastAsia="Times New Roman" w:hAnsi="Book Antiqua" w:cs="Arial"/>
          <w:color w:val="000000"/>
          <w:kern w:val="0"/>
          <w:sz w:val="19"/>
          <w:szCs w:val="19"/>
          <w:lang w:eastAsia="pt-BR"/>
          <w14:ligatures w14:val="none"/>
        </w:rPr>
        <w:t>Art. 27. A renovação do CRAF das armas exclusivamente vinculadas ao Sigma será disciplinada pelo Comando do Exército, observadas as disposições deste Decreto para as atividades de caça excepcional, tiro desportivo e colecionamento.</w:t>
      </w:r>
      <w:r w:rsidRPr="0026424D">
        <w:rPr>
          <w:rFonts w:ascii="Book Antiqua" w:eastAsia="Times New Roman" w:hAnsi="Book Antiqua" w:cs="Arial"/>
          <w:b/>
          <w:bCs/>
          <w:color w:val="000000"/>
          <w:kern w:val="0"/>
          <w:sz w:val="19"/>
          <w:szCs w:val="19"/>
          <w:lang w:eastAsia="pt-BR"/>
          <w14:ligatures w14:val="none"/>
        </w:rPr>
        <w:t> </w:t>
      </w:r>
    </w:p>
    <w:p w14:paraId="0176FAF5"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Cassação do Certificado de Registro de Arma de Fogo</w:t>
      </w:r>
    </w:p>
    <w:p w14:paraId="4C86398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5" w:name="art28"/>
      <w:bookmarkEnd w:id="35"/>
      <w:r w:rsidRPr="0026424D">
        <w:rPr>
          <w:rFonts w:ascii="Book Antiqua" w:eastAsia="Times New Roman" w:hAnsi="Book Antiqua" w:cs="Arial"/>
          <w:color w:val="000000"/>
          <w:kern w:val="0"/>
          <w:sz w:val="19"/>
          <w:szCs w:val="19"/>
          <w:lang w:eastAsia="pt-BR"/>
          <w14:ligatures w14:val="none"/>
        </w:rPr>
        <w:t>Art. 28.  O procedimento de cassação do CRAF será instaurado de ofício, ou mediante denúncia, quando houver indícios de perda superveniente de quaisquer dos requisitos previstos nos incisos III a VIII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do art. 15.</w:t>
      </w:r>
    </w:p>
    <w:p w14:paraId="545AF16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Instaurado</w:t>
      </w:r>
      <w:proofErr w:type="gramEnd"/>
      <w:r w:rsidRPr="0026424D">
        <w:rPr>
          <w:rFonts w:ascii="Book Antiqua" w:eastAsia="Times New Roman" w:hAnsi="Book Antiqua" w:cs="Arial"/>
          <w:color w:val="000000"/>
          <w:kern w:val="0"/>
          <w:sz w:val="19"/>
          <w:szCs w:val="19"/>
          <w:lang w:eastAsia="pt-BR"/>
          <w14:ligatures w14:val="none"/>
        </w:rPr>
        <w:t xml:space="preserve"> o procedimento de cassação, a autoridade competente poderá suspender administrativa e cautelarmente o CRPF ou CRPJ e os CRAF a ele associados e a autorização para o porte de arma de fogo de uso permitido, com imediata apreensão administrativa da arma de fogo, dos acessórios e das munições.</w:t>
      </w:r>
    </w:p>
    <w:p w14:paraId="3FEBC22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São</w:t>
      </w:r>
      <w:proofErr w:type="gramEnd"/>
      <w:r w:rsidRPr="0026424D">
        <w:rPr>
          <w:rFonts w:ascii="Book Antiqua" w:eastAsia="Times New Roman" w:hAnsi="Book Antiqua" w:cs="Arial"/>
          <w:color w:val="000000"/>
          <w:kern w:val="0"/>
          <w:sz w:val="19"/>
          <w:szCs w:val="19"/>
          <w:lang w:eastAsia="pt-BR"/>
          <w14:ligatures w14:val="none"/>
        </w:rPr>
        <w:t xml:space="preserve"> elementos que demonstram a perda do requisito de idoneidade, entre outros, a existência de mandado de prisão cautelar ou definitiva, o indiciamento em inquérito policial pela prática de crime e o recebimento de denúncia ou de queixa pelo juiz.</w:t>
      </w:r>
    </w:p>
    <w:p w14:paraId="5285164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3</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disposto no § 2º aplica-se a todas as armas de fogo de propriedade do indiciado ou acusado.</w:t>
      </w:r>
    </w:p>
    <w:p w14:paraId="56B5A5F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4</w:t>
      </w:r>
      <w:proofErr w:type="gramStart"/>
      <w:r w:rsidRPr="0026424D">
        <w:rPr>
          <w:rFonts w:ascii="Book Antiqua" w:eastAsia="Times New Roman" w:hAnsi="Book Antiqua" w:cs="Arial"/>
          <w:color w:val="000000"/>
          <w:kern w:val="0"/>
          <w:sz w:val="19"/>
          <w:szCs w:val="19"/>
          <w:lang w:eastAsia="pt-BR"/>
          <w14:ligatures w14:val="none"/>
        </w:rPr>
        <w:t>º  Na</w:t>
      </w:r>
      <w:proofErr w:type="gramEnd"/>
      <w:r w:rsidRPr="0026424D">
        <w:rPr>
          <w:rFonts w:ascii="Book Antiqua" w:eastAsia="Times New Roman" w:hAnsi="Book Antiqua" w:cs="Arial"/>
          <w:color w:val="000000"/>
          <w:kern w:val="0"/>
          <w:sz w:val="19"/>
          <w:szCs w:val="19"/>
          <w:lang w:eastAsia="pt-BR"/>
          <w14:ligatures w14:val="none"/>
        </w:rPr>
        <w:t xml:space="preserve"> hipótese prevista no § 2º, a apreensão da arma de fogo é de responsabilidade da polícia judiciária competente para a investigação do crime motivador da cassação.</w:t>
      </w:r>
    </w:p>
    <w:p w14:paraId="11AE048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5º  Nos casos de ação penal ou de inquérito policial que envolva violência doméstica e familiar contra a mulher, a arma será apreendida imediatamente pela autoridade competente, nos termos do disposto no </w:t>
      </w:r>
      <w:hyperlink r:id="rId34" w:anchor="art18iv" w:history="1">
        <w:r w:rsidRPr="0026424D">
          <w:rPr>
            <w:rFonts w:ascii="Book Antiqua" w:eastAsia="Times New Roman" w:hAnsi="Book Antiqua" w:cs="Arial"/>
            <w:color w:val="0000FF"/>
            <w:kern w:val="0"/>
            <w:sz w:val="19"/>
            <w:szCs w:val="19"/>
            <w:u w:val="single"/>
            <w:lang w:eastAsia="pt-BR"/>
            <w14:ligatures w14:val="none"/>
          </w:rPr>
          <w:t>inciso IV do </w:t>
        </w:r>
        <w:r w:rsidRPr="0026424D">
          <w:rPr>
            <w:rFonts w:ascii="Book Antiqua" w:eastAsia="Times New Roman" w:hAnsi="Book Antiqua" w:cs="Arial"/>
            <w:b/>
            <w:bCs/>
            <w:color w:val="0000FF"/>
            <w:kern w:val="0"/>
            <w:sz w:val="19"/>
            <w:szCs w:val="19"/>
            <w:u w:val="single"/>
            <w:lang w:eastAsia="pt-BR"/>
            <w14:ligatures w14:val="none"/>
          </w:rPr>
          <w:t>caput</w:t>
        </w:r>
        <w:r w:rsidRPr="0026424D">
          <w:rPr>
            <w:rFonts w:ascii="Book Antiqua" w:eastAsia="Times New Roman" w:hAnsi="Book Antiqua" w:cs="Arial"/>
            <w:color w:val="0000FF"/>
            <w:kern w:val="0"/>
            <w:sz w:val="19"/>
            <w:szCs w:val="19"/>
            <w:u w:val="single"/>
            <w:lang w:eastAsia="pt-BR"/>
            <w14:ligatures w14:val="none"/>
          </w:rPr>
          <w:t> do art. 18 da Lei nº 11.340, de 7 de agosto de 2006.</w:t>
        </w:r>
      </w:hyperlink>
    </w:p>
    <w:p w14:paraId="5BF151B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 6º  Na hipótese de cassação do CRAF, o proprietário será notificado para, no prazo de quinze dias e sob pena de incorrer nos crimes previstos nos </w:t>
      </w:r>
      <w:hyperlink r:id="rId35" w:anchor="art12" w:history="1">
        <w:r w:rsidRPr="0026424D">
          <w:rPr>
            <w:rFonts w:ascii="Book Antiqua" w:eastAsia="Times New Roman" w:hAnsi="Book Antiqua" w:cs="Arial"/>
            <w:color w:val="0000FF"/>
            <w:kern w:val="0"/>
            <w:sz w:val="19"/>
            <w:szCs w:val="19"/>
            <w:u w:val="single"/>
            <w:lang w:eastAsia="pt-BR"/>
            <w14:ligatures w14:val="none"/>
          </w:rPr>
          <w:t>art. 12</w:t>
        </w:r>
      </w:hyperlink>
      <w:r w:rsidRPr="0026424D">
        <w:rPr>
          <w:rFonts w:ascii="Book Antiqua" w:eastAsia="Times New Roman" w:hAnsi="Book Antiqua" w:cs="Arial"/>
          <w:color w:val="000000"/>
          <w:kern w:val="0"/>
          <w:sz w:val="19"/>
          <w:szCs w:val="19"/>
          <w:lang w:eastAsia="pt-BR"/>
          <w14:ligatures w14:val="none"/>
        </w:rPr>
        <w:t> e </w:t>
      </w:r>
      <w:hyperlink r:id="rId36" w:anchor="art14" w:history="1">
        <w:r w:rsidRPr="0026424D">
          <w:rPr>
            <w:rFonts w:ascii="Book Antiqua" w:eastAsia="Times New Roman" w:hAnsi="Book Antiqua" w:cs="Arial"/>
            <w:color w:val="0000FF"/>
            <w:kern w:val="0"/>
            <w:sz w:val="19"/>
            <w:szCs w:val="19"/>
            <w:u w:val="single"/>
            <w:lang w:eastAsia="pt-BR"/>
            <w14:ligatures w14:val="none"/>
          </w:rPr>
          <w:t>art. 14 da Lei nº 10.826, de 2003</w:t>
        </w:r>
      </w:hyperlink>
      <w:r w:rsidRPr="0026424D">
        <w:rPr>
          <w:rFonts w:ascii="Book Antiqua" w:eastAsia="Times New Roman" w:hAnsi="Book Antiqua" w:cs="Arial"/>
          <w:color w:val="000000"/>
          <w:kern w:val="0"/>
          <w:sz w:val="19"/>
          <w:szCs w:val="19"/>
          <w:lang w:eastAsia="pt-BR"/>
          <w14:ligatures w14:val="none"/>
        </w:rPr>
        <w:t>, manifestar-se sobre o interesse:</w:t>
      </w:r>
    </w:p>
    <w:p w14:paraId="53D7BD2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na</w:t>
      </w:r>
      <w:proofErr w:type="gramEnd"/>
      <w:r w:rsidRPr="0026424D">
        <w:rPr>
          <w:rFonts w:ascii="Book Antiqua" w:eastAsia="Times New Roman" w:hAnsi="Book Antiqua" w:cs="Arial"/>
          <w:color w:val="000000"/>
          <w:kern w:val="0"/>
          <w:sz w:val="19"/>
          <w:szCs w:val="19"/>
          <w:lang w:eastAsia="pt-BR"/>
          <w14:ligatures w14:val="none"/>
        </w:rPr>
        <w:t xml:space="preserve"> entrega da arma de fogo à Polícia Federal, mediante indenização, nos termos do disposto em regulamentação a ser editada pela autoridade competente e respeitadas as disponibilidades orçamentárias; ou</w:t>
      </w:r>
    </w:p>
    <w:p w14:paraId="16816B4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na</w:t>
      </w:r>
      <w:proofErr w:type="gramEnd"/>
      <w:r w:rsidRPr="0026424D">
        <w:rPr>
          <w:rFonts w:ascii="Book Antiqua" w:eastAsia="Times New Roman" w:hAnsi="Book Antiqua" w:cs="Arial"/>
          <w:color w:val="000000"/>
          <w:kern w:val="0"/>
          <w:sz w:val="19"/>
          <w:szCs w:val="19"/>
          <w:lang w:eastAsia="pt-BR"/>
          <w14:ligatures w14:val="none"/>
        </w:rPr>
        <w:t xml:space="preserve"> transferência da arma de fogo para terceiro, observados os requisitos legais.</w:t>
      </w:r>
    </w:p>
    <w:p w14:paraId="7DFE176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7</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procedimento de cassação do CRAF será disciplinado em ato conjunto do Diretor-Geral da Polícia Federal e do Comandante do Exército.</w:t>
      </w:r>
      <w:r w:rsidRPr="0026424D">
        <w:rPr>
          <w:rFonts w:ascii="Book Antiqua" w:eastAsia="Times New Roman" w:hAnsi="Book Antiqua" w:cs="Arial"/>
          <w:b/>
          <w:bCs/>
          <w:color w:val="000000"/>
          <w:kern w:val="0"/>
          <w:sz w:val="19"/>
          <w:szCs w:val="19"/>
          <w:lang w:eastAsia="pt-BR"/>
          <w14:ligatures w14:val="none"/>
        </w:rPr>
        <w:t> </w:t>
      </w:r>
    </w:p>
    <w:p w14:paraId="17D5A21E"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Falecimento ou interdição do titular do Certificado de Registro de Arma de Fogo</w:t>
      </w:r>
    </w:p>
    <w:p w14:paraId="79B9139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6" w:name="art29"/>
      <w:bookmarkEnd w:id="36"/>
      <w:r w:rsidRPr="0026424D">
        <w:rPr>
          <w:rFonts w:ascii="Book Antiqua" w:eastAsia="Times New Roman" w:hAnsi="Book Antiqua" w:cs="Arial"/>
          <w:color w:val="000000"/>
          <w:kern w:val="0"/>
          <w:sz w:val="19"/>
          <w:szCs w:val="19"/>
          <w:lang w:eastAsia="pt-BR"/>
          <w14:ligatures w14:val="none"/>
        </w:rPr>
        <w:t>Art. 29.  Na hipótese de falecimento ou de interdição do proprietário de arma de fogo, o administrador da herança ou o curador, conforme o caso, providenciará:</w:t>
      </w:r>
    </w:p>
    <w:p w14:paraId="4C30842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a</w:t>
      </w:r>
      <w:proofErr w:type="gramEnd"/>
      <w:r w:rsidRPr="0026424D">
        <w:rPr>
          <w:rFonts w:ascii="Book Antiqua" w:eastAsia="Times New Roman" w:hAnsi="Book Antiqua" w:cs="Arial"/>
          <w:color w:val="000000"/>
          <w:kern w:val="0"/>
          <w:sz w:val="19"/>
          <w:szCs w:val="19"/>
          <w:lang w:eastAsia="pt-BR"/>
          <w14:ligatures w14:val="none"/>
        </w:rPr>
        <w:t xml:space="preserve"> transferência da propriedade da arma, por meio de alvará judicial ou de autorização firmada pelos herdeiros maiores de idade e capazes, observado o disposto no art. 15; ou</w:t>
      </w:r>
    </w:p>
    <w:p w14:paraId="7C49D9E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a</w:t>
      </w:r>
      <w:proofErr w:type="gramEnd"/>
      <w:r w:rsidRPr="0026424D">
        <w:rPr>
          <w:rFonts w:ascii="Book Antiqua" w:eastAsia="Times New Roman" w:hAnsi="Book Antiqua" w:cs="Arial"/>
          <w:color w:val="000000"/>
          <w:kern w:val="0"/>
          <w:sz w:val="19"/>
          <w:szCs w:val="19"/>
          <w:lang w:eastAsia="pt-BR"/>
          <w14:ligatures w14:val="none"/>
        </w:rPr>
        <w:t xml:space="preserve"> entrega da arma de fogo à Polícia Federal, mediante indenização, nos termos do disposto em regulamentação a ser editada pela autoridade competente e respeitadas as disponibilidades orçamentárias.</w:t>
      </w:r>
    </w:p>
    <w:p w14:paraId="38394CA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administrador da herança ou o curador comunicará à Polícia Federal ou ao Comando do Exército, conforme o caso, a morte ou a interdição do proprietário da arma de fogo, no prazo de noventa dias, contado da data do falecimento ou da interdição.</w:t>
      </w:r>
    </w:p>
    <w:p w14:paraId="093FA06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Na</w:t>
      </w:r>
      <w:proofErr w:type="gramEnd"/>
      <w:r w:rsidRPr="0026424D">
        <w:rPr>
          <w:rFonts w:ascii="Book Antiqua" w:eastAsia="Times New Roman" w:hAnsi="Book Antiqua" w:cs="Arial"/>
          <w:color w:val="000000"/>
          <w:kern w:val="0"/>
          <w:sz w:val="19"/>
          <w:szCs w:val="19"/>
          <w:lang w:eastAsia="pt-BR"/>
          <w14:ligatures w14:val="none"/>
        </w:rPr>
        <w:t xml:space="preserve"> hipótese prevista no inciso I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a arma de fogo permanecerá sob a guarda e sob a responsabilidade do administrador da herança ou do curador, depositada em local seguro, até a expedição do CRAF e a entrega ao novo proprietário.</w:t>
      </w:r>
    </w:p>
    <w:p w14:paraId="68FA610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3</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inobservância ao disposto nos § 1º e § 2º implicará a apreensão da arma de fogo pela autoridade competente, sem prejuízo das sanções penais cabíveis.</w:t>
      </w:r>
      <w:r w:rsidRPr="0026424D">
        <w:rPr>
          <w:rFonts w:ascii="Book Antiqua" w:eastAsia="Times New Roman" w:hAnsi="Book Antiqua" w:cs="Arial"/>
          <w:b/>
          <w:bCs/>
          <w:color w:val="000000"/>
          <w:kern w:val="0"/>
          <w:sz w:val="19"/>
          <w:szCs w:val="19"/>
          <w:lang w:eastAsia="pt-BR"/>
          <w14:ligatures w14:val="none"/>
        </w:rPr>
        <w:t> </w:t>
      </w:r>
    </w:p>
    <w:p w14:paraId="6869CEF7"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Seção III</w:t>
      </w:r>
    </w:p>
    <w:p w14:paraId="3E35D01E"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Da caça excepcional, do tiro desportivo e do colecionamento de armas de fogo</w:t>
      </w:r>
      <w:r w:rsidRPr="0026424D">
        <w:rPr>
          <w:rFonts w:ascii="Book Antiqua" w:eastAsia="Times New Roman" w:hAnsi="Book Antiqua" w:cs="Arial"/>
          <w:color w:val="000000"/>
          <w:kern w:val="0"/>
          <w:sz w:val="19"/>
          <w:szCs w:val="19"/>
          <w:lang w:eastAsia="pt-BR"/>
          <w14:ligatures w14:val="none"/>
        </w:rPr>
        <w:t> </w:t>
      </w:r>
    </w:p>
    <w:p w14:paraId="317DE870"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Subseção I</w:t>
      </w:r>
    </w:p>
    <w:p w14:paraId="464AECD9"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Disposições gerais </w:t>
      </w:r>
    </w:p>
    <w:p w14:paraId="436D2AB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7" w:name="art30"/>
      <w:bookmarkEnd w:id="37"/>
      <w:r w:rsidRPr="0026424D">
        <w:rPr>
          <w:rFonts w:ascii="Book Antiqua" w:eastAsia="Times New Roman" w:hAnsi="Book Antiqua" w:cs="Arial"/>
          <w:color w:val="000000"/>
          <w:kern w:val="0"/>
          <w:sz w:val="19"/>
          <w:szCs w:val="19"/>
          <w:lang w:eastAsia="pt-BR"/>
          <w14:ligatures w14:val="none"/>
        </w:rPr>
        <w:t>Art. 30.  Os caçadores excepcionais, os atiradores desportivos e os colecionadores constituem grupos específicos, diferenciados em função da finalidade para a qual necessitam do acesso à arma de fogo, regulados nos termos deste Decreto e das normas complementares editadas pelo Comando do Exército.</w:t>
      </w:r>
    </w:p>
    <w:p w14:paraId="4E0C2E7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8" w:name="art31"/>
      <w:bookmarkEnd w:id="38"/>
      <w:r w:rsidRPr="0026424D">
        <w:rPr>
          <w:rFonts w:ascii="Book Antiqua" w:eastAsia="Times New Roman" w:hAnsi="Book Antiqua" w:cs="Arial"/>
          <w:color w:val="000000"/>
          <w:kern w:val="0"/>
          <w:sz w:val="19"/>
          <w:szCs w:val="19"/>
          <w:lang w:eastAsia="pt-BR"/>
          <w14:ligatures w14:val="none"/>
        </w:rPr>
        <w:t>Art. 31.  A prática das atividades de caça excepcional, de tiro desportivo e de colecionamento de armas de fogo dependerá da concessão prévia de CR pelo Comando do Exército, vinculado à finalidade pretendida pelo interessado.</w:t>
      </w:r>
    </w:p>
    <w:p w14:paraId="445FFE8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gramStart"/>
      <w:r w:rsidRPr="0026424D">
        <w:rPr>
          <w:rFonts w:ascii="Book Antiqua" w:eastAsia="Times New Roman" w:hAnsi="Book Antiqua" w:cs="Arial"/>
          <w:color w:val="000000"/>
          <w:kern w:val="0"/>
          <w:sz w:val="19"/>
          <w:szCs w:val="19"/>
          <w:lang w:eastAsia="pt-BR"/>
          <w14:ligatures w14:val="none"/>
        </w:rPr>
        <w:t>§  1</w:t>
      </w:r>
      <w:proofErr w:type="gramEnd"/>
      <w:r w:rsidRPr="0026424D">
        <w:rPr>
          <w:rFonts w:ascii="Book Antiqua" w:eastAsia="Times New Roman" w:hAnsi="Book Antiqua" w:cs="Arial"/>
          <w:color w:val="000000"/>
          <w:kern w:val="0"/>
          <w:sz w:val="19"/>
          <w:szCs w:val="19"/>
          <w:lang w:eastAsia="pt-BR"/>
          <w14:ligatures w14:val="none"/>
        </w:rPr>
        <w:t>º O interessado que pretenda praticar mais de uma das atividades a que se refere 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poderá requerer o correspondente apostilamento do CR, atendidos os requisitos específicos de cada modalidade.</w:t>
      </w:r>
    </w:p>
    <w:p w14:paraId="31B42C5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 2</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arma de fogo adquirida pelo praticante de uma das atividades a que se refere 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somente poderá ser empregada nos termos do respectivo apostilamento autorizado.</w:t>
      </w:r>
    </w:p>
    <w:p w14:paraId="6816521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3</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atividade de colecionamento exercida por museu dependerá de prévia concessão de CR pelo Comando do Exército, sem prejuízo das demais obrigações previstas em normas específicas.</w:t>
      </w:r>
    </w:p>
    <w:p w14:paraId="3B57E43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9" w:name="art32"/>
      <w:bookmarkEnd w:id="39"/>
      <w:r w:rsidRPr="0026424D">
        <w:rPr>
          <w:rFonts w:ascii="Book Antiqua" w:eastAsia="Times New Roman" w:hAnsi="Book Antiqua" w:cs="Arial"/>
          <w:color w:val="000000"/>
          <w:kern w:val="0"/>
          <w:sz w:val="19"/>
          <w:szCs w:val="19"/>
          <w:lang w:eastAsia="pt-BR"/>
          <w14:ligatures w14:val="none"/>
        </w:rPr>
        <w:t>Art. 32.  Ficam vedadas:</w:t>
      </w:r>
    </w:p>
    <w:p w14:paraId="35DB041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a</w:t>
      </w:r>
      <w:proofErr w:type="gramEnd"/>
      <w:r w:rsidRPr="0026424D">
        <w:rPr>
          <w:rFonts w:ascii="Book Antiqua" w:eastAsia="Times New Roman" w:hAnsi="Book Antiqua" w:cs="Arial"/>
          <w:color w:val="000000"/>
          <w:kern w:val="0"/>
          <w:sz w:val="19"/>
          <w:szCs w:val="19"/>
          <w:lang w:eastAsia="pt-BR"/>
          <w14:ligatures w14:val="none"/>
        </w:rPr>
        <w:t xml:space="preserve"> concessão de CRAF e de CR a menor de vinte e cinco anos de idade para as atividades de colecionamento e de caça excepcional; e</w:t>
      </w:r>
    </w:p>
    <w:p w14:paraId="2E38FF1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a</w:t>
      </w:r>
      <w:proofErr w:type="gramEnd"/>
      <w:r w:rsidRPr="0026424D">
        <w:rPr>
          <w:rFonts w:ascii="Book Antiqua" w:eastAsia="Times New Roman" w:hAnsi="Book Antiqua" w:cs="Arial"/>
          <w:color w:val="000000"/>
          <w:kern w:val="0"/>
          <w:sz w:val="19"/>
          <w:szCs w:val="19"/>
          <w:lang w:eastAsia="pt-BR"/>
          <w14:ligatures w14:val="none"/>
        </w:rPr>
        <w:t xml:space="preserve"> prática de tiro desportivo para menores de quatorze anos de idade.</w:t>
      </w:r>
      <w:r w:rsidRPr="0026424D">
        <w:rPr>
          <w:rFonts w:ascii="Book Antiqua" w:eastAsia="Times New Roman" w:hAnsi="Book Antiqua" w:cs="Arial"/>
          <w:b/>
          <w:bCs/>
          <w:color w:val="000000"/>
          <w:kern w:val="0"/>
          <w:sz w:val="19"/>
          <w:szCs w:val="19"/>
          <w:lang w:eastAsia="pt-BR"/>
          <w14:ligatures w14:val="none"/>
        </w:rPr>
        <w:t> </w:t>
      </w:r>
    </w:p>
    <w:p w14:paraId="5B9DC355"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Subseção II</w:t>
      </w:r>
    </w:p>
    <w:p w14:paraId="4E5B6866"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Do porte de trânsito </w:t>
      </w:r>
    </w:p>
    <w:p w14:paraId="23C0E6B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0" w:name="art33"/>
      <w:bookmarkEnd w:id="40"/>
      <w:r w:rsidRPr="0026424D">
        <w:rPr>
          <w:rFonts w:ascii="Book Antiqua" w:eastAsia="Times New Roman" w:hAnsi="Book Antiqua" w:cs="Arial"/>
          <w:color w:val="000000"/>
          <w:kern w:val="0"/>
          <w:sz w:val="19"/>
          <w:szCs w:val="19"/>
          <w:lang w:eastAsia="pt-BR"/>
          <w14:ligatures w14:val="none"/>
        </w:rPr>
        <w:t>Art. 33.  O porte de trânsito será concedido pelo Comando do Exército, mediante emissão da guia de tráfego, a:</w:t>
      </w:r>
    </w:p>
    <w:p w14:paraId="3A5F2C1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caçadores</w:t>
      </w:r>
      <w:proofErr w:type="gramEnd"/>
      <w:r w:rsidRPr="0026424D">
        <w:rPr>
          <w:rFonts w:ascii="Book Antiqua" w:eastAsia="Times New Roman" w:hAnsi="Book Antiqua" w:cs="Arial"/>
          <w:color w:val="000000"/>
          <w:kern w:val="0"/>
          <w:sz w:val="19"/>
          <w:szCs w:val="19"/>
          <w:lang w:eastAsia="pt-BR"/>
          <w14:ligatures w14:val="none"/>
        </w:rPr>
        <w:t xml:space="preserve"> excepcionais;</w:t>
      </w:r>
    </w:p>
    <w:p w14:paraId="702BE1C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atiradores</w:t>
      </w:r>
      <w:proofErr w:type="gramEnd"/>
      <w:r w:rsidRPr="0026424D">
        <w:rPr>
          <w:rFonts w:ascii="Book Antiqua" w:eastAsia="Times New Roman" w:hAnsi="Book Antiqua" w:cs="Arial"/>
          <w:color w:val="000000"/>
          <w:kern w:val="0"/>
          <w:sz w:val="19"/>
          <w:szCs w:val="19"/>
          <w:lang w:eastAsia="pt-BR"/>
          <w14:ligatures w14:val="none"/>
        </w:rPr>
        <w:t xml:space="preserve"> desportivos;</w:t>
      </w:r>
    </w:p>
    <w:p w14:paraId="5E822EB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colecionadores; e</w:t>
      </w:r>
    </w:p>
    <w:p w14:paraId="434719F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IV - </w:t>
      </w:r>
      <w:proofErr w:type="gramStart"/>
      <w:r w:rsidRPr="0026424D">
        <w:rPr>
          <w:rFonts w:ascii="Book Antiqua" w:eastAsia="Times New Roman" w:hAnsi="Book Antiqua" w:cs="Arial"/>
          <w:color w:val="000000"/>
          <w:kern w:val="0"/>
          <w:sz w:val="19"/>
          <w:szCs w:val="19"/>
          <w:lang w:eastAsia="pt-BR"/>
          <w14:ligatures w14:val="none"/>
        </w:rPr>
        <w:t>representantes</w:t>
      </w:r>
      <w:proofErr w:type="gramEnd"/>
      <w:r w:rsidRPr="0026424D">
        <w:rPr>
          <w:rFonts w:ascii="Book Antiqua" w:eastAsia="Times New Roman" w:hAnsi="Book Antiqua" w:cs="Arial"/>
          <w:color w:val="000000"/>
          <w:kern w:val="0"/>
          <w:sz w:val="19"/>
          <w:szCs w:val="19"/>
          <w:lang w:eastAsia="pt-BR"/>
          <w14:ligatures w14:val="none"/>
        </w:rPr>
        <w:t xml:space="preserve"> estrangeiros em competição internacional oficial de tiro realizada no território nacional.</w:t>
      </w:r>
    </w:p>
    <w:p w14:paraId="19BCF44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porte de trânsito autoriza o trânsito com armas de fogo registradas nos acervos das pessoas a que se refere 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w:t>
      </w:r>
      <w:r w:rsidRPr="0026424D">
        <w:rPr>
          <w:rFonts w:ascii="Book Antiqua" w:eastAsia="Times New Roman" w:hAnsi="Book Antiqua" w:cs="Arial"/>
          <w:b/>
          <w:bCs/>
          <w:color w:val="000000"/>
          <w:kern w:val="0"/>
          <w:sz w:val="19"/>
          <w:szCs w:val="19"/>
          <w:lang w:eastAsia="pt-BR"/>
          <w14:ligatures w14:val="none"/>
        </w:rPr>
        <w:t> </w:t>
      </w:r>
      <w:r w:rsidRPr="0026424D">
        <w:rPr>
          <w:rFonts w:ascii="Book Antiqua" w:eastAsia="Times New Roman" w:hAnsi="Book Antiqua" w:cs="Arial"/>
          <w:color w:val="000000"/>
          <w:kern w:val="0"/>
          <w:sz w:val="19"/>
          <w:szCs w:val="19"/>
          <w:lang w:eastAsia="pt-BR"/>
          <w14:ligatures w14:val="none"/>
        </w:rPr>
        <w:t>desmuniciadas, acompanhadas da munição acondicionada em recipiente próprio.</w:t>
      </w:r>
    </w:p>
    <w:p w14:paraId="00F2FFF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porte de trânsito terá validade em trajeto preestabelecido, por período predeterminado, e de acordo com a finalidade declarada no registro correspondente, na forma estabelecida pelo Comando do Exército.</w:t>
      </w:r>
    </w:p>
    <w:p w14:paraId="0552498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3</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guia de tráfego será emitida por meio de plataforma de serviço digital do Comando do Exército.</w:t>
      </w:r>
      <w:r w:rsidRPr="0026424D">
        <w:rPr>
          <w:rFonts w:ascii="Book Antiqua" w:eastAsia="Times New Roman" w:hAnsi="Book Antiqua" w:cs="Arial"/>
          <w:b/>
          <w:bCs/>
          <w:color w:val="000000"/>
          <w:kern w:val="0"/>
          <w:sz w:val="19"/>
          <w:szCs w:val="19"/>
          <w:lang w:eastAsia="pt-BR"/>
          <w14:ligatures w14:val="none"/>
        </w:rPr>
        <w:t> </w:t>
      </w:r>
    </w:p>
    <w:p w14:paraId="40DA71C4"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Subseção III</w:t>
      </w:r>
    </w:p>
    <w:p w14:paraId="174B4F5E"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Do tiro desportivo </w:t>
      </w:r>
    </w:p>
    <w:p w14:paraId="3F30979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Disposições gerais</w:t>
      </w:r>
    </w:p>
    <w:p w14:paraId="4634A93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1" w:name="art34"/>
      <w:bookmarkEnd w:id="41"/>
      <w:r w:rsidRPr="0026424D">
        <w:rPr>
          <w:rFonts w:ascii="Book Antiqua" w:eastAsia="Times New Roman" w:hAnsi="Book Antiqua" w:cs="Arial"/>
          <w:color w:val="000000"/>
          <w:kern w:val="0"/>
          <w:sz w:val="19"/>
          <w:szCs w:val="19"/>
          <w:lang w:eastAsia="pt-BR"/>
          <w14:ligatures w14:val="none"/>
        </w:rPr>
        <w:t>Art. 34.  A prática de tiro desportivo com emprego de arma de fogo, como modalidade de desporto de rendimento ou de desporto de formação, nos termos do disposto na </w:t>
      </w:r>
      <w:hyperlink r:id="rId37" w:history="1">
        <w:r w:rsidRPr="0026424D">
          <w:rPr>
            <w:rFonts w:ascii="Book Antiqua" w:eastAsia="Times New Roman" w:hAnsi="Book Antiqua" w:cs="Arial"/>
            <w:color w:val="0000FF"/>
            <w:kern w:val="0"/>
            <w:sz w:val="19"/>
            <w:szCs w:val="19"/>
            <w:u w:val="single"/>
            <w:lang w:eastAsia="pt-BR"/>
            <w14:ligatures w14:val="none"/>
          </w:rPr>
          <w:t>Lei nº 9.615, de 24 de março de 1998</w:t>
        </w:r>
      </w:hyperlink>
      <w:r w:rsidRPr="0026424D">
        <w:rPr>
          <w:rFonts w:ascii="Book Antiqua" w:eastAsia="Times New Roman" w:hAnsi="Book Antiqua" w:cs="Arial"/>
          <w:color w:val="000000"/>
          <w:kern w:val="0"/>
          <w:sz w:val="19"/>
          <w:szCs w:val="19"/>
          <w:lang w:eastAsia="pt-BR"/>
          <w14:ligatures w14:val="none"/>
        </w:rPr>
        <w:t>, e na </w:t>
      </w:r>
      <w:hyperlink r:id="rId38" w:history="1">
        <w:r w:rsidRPr="0026424D">
          <w:rPr>
            <w:rFonts w:ascii="Book Antiqua" w:eastAsia="Times New Roman" w:hAnsi="Book Antiqua" w:cs="Arial"/>
            <w:color w:val="0000FF"/>
            <w:kern w:val="0"/>
            <w:sz w:val="19"/>
            <w:szCs w:val="19"/>
            <w:u w:val="single"/>
            <w:lang w:eastAsia="pt-BR"/>
            <w14:ligatures w14:val="none"/>
          </w:rPr>
          <w:t>Lei nº 14.597, de 14 de junho de 2023</w:t>
        </w:r>
      </w:hyperlink>
      <w:r w:rsidRPr="0026424D">
        <w:rPr>
          <w:rFonts w:ascii="Book Antiqua" w:eastAsia="Times New Roman" w:hAnsi="Book Antiqua" w:cs="Arial"/>
          <w:color w:val="000000"/>
          <w:kern w:val="0"/>
          <w:sz w:val="19"/>
          <w:szCs w:val="19"/>
          <w:lang w:eastAsia="pt-BR"/>
          <w14:ligatures w14:val="none"/>
        </w:rPr>
        <w:t>, ocorrerá exclusivamente em entidades de tiro desportivo e será permitida aos maiores de dezoito anos de idade, por meio da concessão do CR, de acordo com o disposto neste Decreto e em normas complementares editadas pelo Comando do Exército.</w:t>
      </w:r>
    </w:p>
    <w:p w14:paraId="6D4D6F2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Poderá</w:t>
      </w:r>
      <w:proofErr w:type="gramEnd"/>
      <w:r w:rsidRPr="0026424D">
        <w:rPr>
          <w:rFonts w:ascii="Book Antiqua" w:eastAsia="Times New Roman" w:hAnsi="Book Antiqua" w:cs="Arial"/>
          <w:color w:val="000000"/>
          <w:kern w:val="0"/>
          <w:sz w:val="19"/>
          <w:szCs w:val="19"/>
          <w:lang w:eastAsia="pt-BR"/>
          <w14:ligatures w14:val="none"/>
        </w:rPr>
        <w:t xml:space="preserve"> ser concedido extraordinariamente o CR para prática de tiro desportivo aos maiores de quatorze anos e menores de dezoito anos de idade, desde que:</w:t>
      </w:r>
    </w:p>
    <w:p w14:paraId="4EAD73B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sejam</w:t>
      </w:r>
      <w:proofErr w:type="gramEnd"/>
      <w:r w:rsidRPr="0026424D">
        <w:rPr>
          <w:rFonts w:ascii="Book Antiqua" w:eastAsia="Times New Roman" w:hAnsi="Book Antiqua" w:cs="Arial"/>
          <w:color w:val="000000"/>
          <w:kern w:val="0"/>
          <w:sz w:val="19"/>
          <w:szCs w:val="19"/>
          <w:lang w:eastAsia="pt-BR"/>
          <w14:ligatures w14:val="none"/>
        </w:rPr>
        <w:t xml:space="preserve"> autorizados judicialmente, após avaliação individual e comprovação da aptidão psicológica;</w:t>
      </w:r>
    </w:p>
    <w:p w14:paraId="6F3D4A2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 xml:space="preserve">II - </w:t>
      </w:r>
      <w:proofErr w:type="gramStart"/>
      <w:r w:rsidRPr="0026424D">
        <w:rPr>
          <w:rFonts w:ascii="Book Antiqua" w:eastAsia="Times New Roman" w:hAnsi="Book Antiqua" w:cs="Arial"/>
          <w:color w:val="000000"/>
          <w:kern w:val="0"/>
          <w:sz w:val="19"/>
          <w:szCs w:val="19"/>
          <w:lang w:eastAsia="pt-BR"/>
          <w14:ligatures w14:val="none"/>
        </w:rPr>
        <w:t>limitem-se</w:t>
      </w:r>
      <w:proofErr w:type="gramEnd"/>
      <w:r w:rsidRPr="0026424D">
        <w:rPr>
          <w:rFonts w:ascii="Book Antiqua" w:eastAsia="Times New Roman" w:hAnsi="Book Antiqua" w:cs="Arial"/>
          <w:color w:val="000000"/>
          <w:kern w:val="0"/>
          <w:sz w:val="19"/>
          <w:szCs w:val="19"/>
          <w:lang w:eastAsia="pt-BR"/>
          <w14:ligatures w14:val="none"/>
        </w:rPr>
        <w:t xml:space="preserve"> à prática de tiro desportivo em locais previamente autorizados pela Polícia Federal e estejam acompanhados de responsável legal; e</w:t>
      </w:r>
    </w:p>
    <w:p w14:paraId="1D52EB7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utilizem exclusivamente armas da entidade de tiro desportivo ou do responsável legal.</w:t>
      </w:r>
    </w:p>
    <w:p w14:paraId="111F6BA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prática de tiro desportivo poderá ser feita com utilização de arma de fogo e munição:</w:t>
      </w:r>
    </w:p>
    <w:p w14:paraId="7D70B29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da</w:t>
      </w:r>
      <w:proofErr w:type="gramEnd"/>
      <w:r w:rsidRPr="0026424D">
        <w:rPr>
          <w:rFonts w:ascii="Book Antiqua" w:eastAsia="Times New Roman" w:hAnsi="Book Antiqua" w:cs="Arial"/>
          <w:color w:val="000000"/>
          <w:kern w:val="0"/>
          <w:sz w:val="19"/>
          <w:szCs w:val="19"/>
          <w:lang w:eastAsia="pt-BR"/>
          <w14:ligatures w14:val="none"/>
        </w:rPr>
        <w:t xml:space="preserve"> entidade de tiro desportivo, por pessoas com idade entre dezoito e vinte e cinco anos; e</w:t>
      </w:r>
    </w:p>
    <w:p w14:paraId="6780200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da</w:t>
      </w:r>
      <w:proofErr w:type="gramEnd"/>
      <w:r w:rsidRPr="0026424D">
        <w:rPr>
          <w:rFonts w:ascii="Book Antiqua" w:eastAsia="Times New Roman" w:hAnsi="Book Antiqua" w:cs="Arial"/>
          <w:color w:val="000000"/>
          <w:kern w:val="0"/>
          <w:sz w:val="19"/>
          <w:szCs w:val="19"/>
          <w:lang w:eastAsia="pt-BR"/>
          <w14:ligatures w14:val="none"/>
        </w:rPr>
        <w:t xml:space="preserve"> entidade de tiro desportivo ou própria, por pessoas com idade superior a vinte e cinco anos.</w:t>
      </w:r>
    </w:p>
    <w:p w14:paraId="395A5A6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3</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prática de tiro desportivo com </w:t>
      </w:r>
      <w:proofErr w:type="spellStart"/>
      <w:r w:rsidRPr="0026424D">
        <w:rPr>
          <w:rFonts w:ascii="Book Antiqua" w:eastAsia="Times New Roman" w:hAnsi="Book Antiqua" w:cs="Arial"/>
          <w:b/>
          <w:bCs/>
          <w:color w:val="000000"/>
          <w:kern w:val="0"/>
          <w:sz w:val="19"/>
          <w:szCs w:val="19"/>
          <w:lang w:eastAsia="pt-BR"/>
          <w14:ligatures w14:val="none"/>
        </w:rPr>
        <w:t>airsoft</w:t>
      </w:r>
      <w:proofErr w:type="spellEnd"/>
      <w:r w:rsidRPr="0026424D">
        <w:rPr>
          <w:rFonts w:ascii="Book Antiqua" w:eastAsia="Times New Roman" w:hAnsi="Book Antiqua" w:cs="Arial"/>
          <w:color w:val="000000"/>
          <w:kern w:val="0"/>
          <w:sz w:val="19"/>
          <w:szCs w:val="19"/>
          <w:lang w:eastAsia="pt-BR"/>
          <w14:ligatures w14:val="none"/>
        </w:rPr>
        <w:t> ou </w:t>
      </w:r>
      <w:r w:rsidRPr="0026424D">
        <w:rPr>
          <w:rFonts w:ascii="Book Antiqua" w:eastAsia="Times New Roman" w:hAnsi="Book Antiqua" w:cs="Arial"/>
          <w:b/>
          <w:bCs/>
          <w:color w:val="000000"/>
          <w:kern w:val="0"/>
          <w:sz w:val="19"/>
          <w:szCs w:val="19"/>
          <w:lang w:eastAsia="pt-BR"/>
          <w14:ligatures w14:val="none"/>
        </w:rPr>
        <w:t>paintball</w:t>
      </w:r>
      <w:r w:rsidRPr="0026424D">
        <w:rPr>
          <w:rFonts w:ascii="Book Antiqua" w:eastAsia="Times New Roman" w:hAnsi="Book Antiqua" w:cs="Arial"/>
          <w:color w:val="000000"/>
          <w:kern w:val="0"/>
          <w:sz w:val="19"/>
          <w:szCs w:val="19"/>
          <w:lang w:eastAsia="pt-BR"/>
          <w14:ligatures w14:val="none"/>
        </w:rPr>
        <w:t> é permitida aos maiores de quatorze anos de idade, independentemente de concessão de CR, de acordo com o disposto neste Decreto e em normas complementares editadas pelo Comando do Exército.</w:t>
      </w:r>
    </w:p>
    <w:p w14:paraId="5A4C014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4</w:t>
      </w:r>
      <w:proofErr w:type="gramStart"/>
      <w:r w:rsidRPr="0026424D">
        <w:rPr>
          <w:rFonts w:ascii="Book Antiqua" w:eastAsia="Times New Roman" w:hAnsi="Book Antiqua" w:cs="Arial"/>
          <w:color w:val="000000"/>
          <w:kern w:val="0"/>
          <w:sz w:val="19"/>
          <w:szCs w:val="19"/>
          <w:lang w:eastAsia="pt-BR"/>
          <w14:ligatures w14:val="none"/>
        </w:rPr>
        <w:t>º  As</w:t>
      </w:r>
      <w:proofErr w:type="gramEnd"/>
      <w:r w:rsidRPr="0026424D">
        <w:rPr>
          <w:rFonts w:ascii="Book Antiqua" w:eastAsia="Times New Roman" w:hAnsi="Book Antiqua" w:cs="Arial"/>
          <w:color w:val="000000"/>
          <w:kern w:val="0"/>
          <w:sz w:val="19"/>
          <w:szCs w:val="19"/>
          <w:lang w:eastAsia="pt-BR"/>
          <w14:ligatures w14:val="none"/>
        </w:rPr>
        <w:t xml:space="preserve"> entidades de tiro desportivo que ofereçam a prática na modalidade</w:t>
      </w:r>
      <w:r w:rsidRPr="0026424D">
        <w:rPr>
          <w:rFonts w:ascii="Book Antiqua" w:eastAsia="Times New Roman" w:hAnsi="Book Antiqua" w:cs="Arial"/>
          <w:b/>
          <w:bCs/>
          <w:color w:val="000000"/>
          <w:kern w:val="0"/>
          <w:sz w:val="19"/>
          <w:szCs w:val="19"/>
          <w:lang w:eastAsia="pt-BR"/>
          <w14:ligatures w14:val="none"/>
        </w:rPr>
        <w:t> </w:t>
      </w:r>
      <w:proofErr w:type="spellStart"/>
      <w:r w:rsidRPr="0026424D">
        <w:rPr>
          <w:rFonts w:ascii="Book Antiqua" w:eastAsia="Times New Roman" w:hAnsi="Book Antiqua" w:cs="Arial"/>
          <w:b/>
          <w:bCs/>
          <w:color w:val="000000"/>
          <w:kern w:val="0"/>
          <w:sz w:val="19"/>
          <w:szCs w:val="19"/>
          <w:lang w:eastAsia="pt-BR"/>
          <w14:ligatures w14:val="none"/>
        </w:rPr>
        <w:t>airsoft</w:t>
      </w:r>
      <w:proofErr w:type="spellEnd"/>
      <w:r w:rsidRPr="0026424D">
        <w:rPr>
          <w:rFonts w:ascii="Book Antiqua" w:eastAsia="Times New Roman" w:hAnsi="Book Antiqua" w:cs="Arial"/>
          <w:color w:val="000000"/>
          <w:kern w:val="0"/>
          <w:sz w:val="19"/>
          <w:szCs w:val="19"/>
          <w:lang w:eastAsia="pt-BR"/>
          <w14:ligatures w14:val="none"/>
        </w:rPr>
        <w:t> ou </w:t>
      </w:r>
      <w:r w:rsidRPr="0026424D">
        <w:rPr>
          <w:rFonts w:ascii="Book Antiqua" w:eastAsia="Times New Roman" w:hAnsi="Book Antiqua" w:cs="Arial"/>
          <w:b/>
          <w:bCs/>
          <w:color w:val="000000"/>
          <w:kern w:val="0"/>
          <w:sz w:val="19"/>
          <w:szCs w:val="19"/>
          <w:lang w:eastAsia="pt-BR"/>
          <w14:ligatures w14:val="none"/>
        </w:rPr>
        <w:t>paintball</w:t>
      </w:r>
      <w:r w:rsidRPr="0026424D">
        <w:rPr>
          <w:rFonts w:ascii="Book Antiqua" w:eastAsia="Times New Roman" w:hAnsi="Book Antiqua" w:cs="Arial"/>
          <w:color w:val="000000"/>
          <w:kern w:val="0"/>
          <w:sz w:val="19"/>
          <w:szCs w:val="19"/>
          <w:lang w:eastAsia="pt-BR"/>
          <w14:ligatures w14:val="none"/>
        </w:rPr>
        <w:t> deverão requerer o correspondente apostilamento no CR.</w:t>
      </w:r>
    </w:p>
    <w:p w14:paraId="30DA006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5</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autorização para recarga de munição, de acordo com regulamentação e procedimentos específicos estabelecidos pelo Comando do Exército, poderá ser realizada por órgãos de segurança pública, para fins de treinamento, e por entidades de tiro desportivo.</w:t>
      </w:r>
    </w:p>
    <w:p w14:paraId="364E095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6</w:t>
      </w:r>
      <w:proofErr w:type="gramStart"/>
      <w:r w:rsidRPr="0026424D">
        <w:rPr>
          <w:rFonts w:ascii="Book Antiqua" w:eastAsia="Times New Roman" w:hAnsi="Book Antiqua" w:cs="Arial"/>
          <w:color w:val="000000"/>
          <w:kern w:val="0"/>
          <w:sz w:val="19"/>
          <w:szCs w:val="19"/>
          <w:lang w:eastAsia="pt-BR"/>
          <w14:ligatures w14:val="none"/>
        </w:rPr>
        <w:t>º  É</w:t>
      </w:r>
      <w:proofErr w:type="gramEnd"/>
      <w:r w:rsidRPr="0026424D">
        <w:rPr>
          <w:rFonts w:ascii="Book Antiqua" w:eastAsia="Times New Roman" w:hAnsi="Book Antiqua" w:cs="Arial"/>
          <w:color w:val="000000"/>
          <w:kern w:val="0"/>
          <w:sz w:val="19"/>
          <w:szCs w:val="19"/>
          <w:lang w:eastAsia="pt-BR"/>
          <w14:ligatures w14:val="none"/>
        </w:rPr>
        <w:t xml:space="preserve"> proibida a prática de tiro recreativo com armas de fogo em entidades de tiro desportivo por pessoas não registradas como atiradores por meio de CR concedido pelo Comando do Exército.</w:t>
      </w:r>
    </w:p>
    <w:p w14:paraId="6AC948F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7</w:t>
      </w:r>
      <w:proofErr w:type="gramStart"/>
      <w:r w:rsidRPr="0026424D">
        <w:rPr>
          <w:rFonts w:ascii="Book Antiqua" w:eastAsia="Times New Roman" w:hAnsi="Book Antiqua" w:cs="Arial"/>
          <w:color w:val="000000"/>
          <w:kern w:val="0"/>
          <w:sz w:val="19"/>
          <w:szCs w:val="19"/>
          <w:lang w:eastAsia="pt-BR"/>
          <w14:ligatures w14:val="none"/>
        </w:rPr>
        <w:t>º  As</w:t>
      </w:r>
      <w:proofErr w:type="gramEnd"/>
      <w:r w:rsidRPr="0026424D">
        <w:rPr>
          <w:rFonts w:ascii="Book Antiqua" w:eastAsia="Times New Roman" w:hAnsi="Book Antiqua" w:cs="Arial"/>
          <w:color w:val="000000"/>
          <w:kern w:val="0"/>
          <w:sz w:val="19"/>
          <w:szCs w:val="19"/>
          <w:lang w:eastAsia="pt-BR"/>
          <w14:ligatures w14:val="none"/>
        </w:rPr>
        <w:t xml:space="preserve"> munições originais e recarregadas fornecidas pelas entidades de tiro desportivo serão para uso exclusivo nas dependências da agremiação em treinamentos, cursos, instruções, aulas, provas, competições e testes de capacidade técnica para o manuseio de arma de fogo.</w:t>
      </w:r>
    </w:p>
    <w:p w14:paraId="4700F6F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8</w:t>
      </w:r>
      <w:proofErr w:type="gramStart"/>
      <w:r w:rsidRPr="0026424D">
        <w:rPr>
          <w:rFonts w:ascii="Book Antiqua" w:eastAsia="Times New Roman" w:hAnsi="Book Antiqua" w:cs="Arial"/>
          <w:color w:val="000000"/>
          <w:kern w:val="0"/>
          <w:sz w:val="19"/>
          <w:szCs w:val="19"/>
          <w:lang w:eastAsia="pt-BR"/>
          <w14:ligatures w14:val="none"/>
        </w:rPr>
        <w:t>º  As</w:t>
      </w:r>
      <w:proofErr w:type="gramEnd"/>
      <w:r w:rsidRPr="0026424D">
        <w:rPr>
          <w:rFonts w:ascii="Book Antiqua" w:eastAsia="Times New Roman" w:hAnsi="Book Antiqua" w:cs="Arial"/>
          <w:color w:val="000000"/>
          <w:kern w:val="0"/>
          <w:sz w:val="19"/>
          <w:szCs w:val="19"/>
          <w:lang w:eastAsia="pt-BR"/>
          <w14:ligatures w14:val="none"/>
        </w:rPr>
        <w:t xml:space="preserve"> entidades de tiro desportivo poderão adquirir unidades de munição para armas de uso permitido para fornecimento aos seus membros, associados, integrantes ou clientes, com vistas à realização de treinamentos, cursos, instruções, aulas, provas, competições e testes de capacidade técnica para o manuseio de arma de fogo, observado o limite mensal de um doze avos dos limites previstos no inciso I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do art. 37 por aluno mensalmente matriculado.</w:t>
      </w:r>
    </w:p>
    <w:p w14:paraId="0B0EFCE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9</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Comando do Exército poderá conceder às entidades de tiro desportivo, por ato motivado, autorização para aquisição de munições para armas de fogo de uso permitido em quantidades superiores àquelas previstas no § 8º, desde que comprovada a necessidade, observado o disposto em norma própria.</w:t>
      </w:r>
    </w:p>
    <w:p w14:paraId="590A0DD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10.  A concessão do CR de que trata 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ficará condicionada à observância ao disposto nos incisos IV a VII do </w:t>
      </w:r>
      <w:r w:rsidRPr="0026424D">
        <w:rPr>
          <w:rFonts w:ascii="Book Antiqua" w:eastAsia="Times New Roman" w:hAnsi="Book Antiqua" w:cs="Arial"/>
          <w:b/>
          <w:bCs/>
          <w:color w:val="000000"/>
          <w:kern w:val="0"/>
          <w:sz w:val="19"/>
          <w:szCs w:val="19"/>
          <w:lang w:eastAsia="pt-BR"/>
          <w14:ligatures w14:val="none"/>
        </w:rPr>
        <w:t>caput </w:t>
      </w:r>
      <w:r w:rsidRPr="0026424D">
        <w:rPr>
          <w:rFonts w:ascii="Book Antiqua" w:eastAsia="Times New Roman" w:hAnsi="Book Antiqua" w:cs="Arial"/>
          <w:color w:val="000000"/>
          <w:kern w:val="0"/>
          <w:sz w:val="19"/>
          <w:szCs w:val="19"/>
          <w:lang w:eastAsia="pt-BR"/>
          <w14:ligatures w14:val="none"/>
        </w:rPr>
        <w:t>do</w:t>
      </w:r>
      <w:r w:rsidRPr="0026424D">
        <w:rPr>
          <w:rFonts w:ascii="Book Antiqua" w:eastAsia="Times New Roman" w:hAnsi="Book Antiqua" w:cs="Arial"/>
          <w:b/>
          <w:bCs/>
          <w:color w:val="000000"/>
          <w:kern w:val="0"/>
          <w:sz w:val="19"/>
          <w:szCs w:val="19"/>
          <w:lang w:eastAsia="pt-BR"/>
          <w14:ligatures w14:val="none"/>
        </w:rPr>
        <w:t> </w:t>
      </w:r>
      <w:r w:rsidRPr="0026424D">
        <w:rPr>
          <w:rFonts w:ascii="Book Antiqua" w:eastAsia="Times New Roman" w:hAnsi="Book Antiqua" w:cs="Arial"/>
          <w:color w:val="000000"/>
          <w:kern w:val="0"/>
          <w:sz w:val="19"/>
          <w:szCs w:val="19"/>
          <w:lang w:eastAsia="pt-BR"/>
          <w14:ligatures w14:val="none"/>
        </w:rPr>
        <w:t>art. 15.</w:t>
      </w:r>
      <w:r w:rsidRPr="0026424D">
        <w:rPr>
          <w:rFonts w:ascii="Book Antiqua" w:eastAsia="Times New Roman" w:hAnsi="Book Antiqua" w:cs="Arial"/>
          <w:b/>
          <w:bCs/>
          <w:color w:val="000000"/>
          <w:kern w:val="0"/>
          <w:sz w:val="19"/>
          <w:szCs w:val="19"/>
          <w:lang w:eastAsia="pt-BR"/>
          <w14:ligatures w14:val="none"/>
        </w:rPr>
        <w:t> </w:t>
      </w:r>
    </w:p>
    <w:p w14:paraId="71C14FE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Concessão de Certificado de Registro de Pessoa Física a atirador desportivo</w:t>
      </w:r>
    </w:p>
    <w:p w14:paraId="20238BF1" w14:textId="67F8A7D4" w:rsidR="0026424D" w:rsidRPr="00661DB8" w:rsidRDefault="00661DB8" w:rsidP="0026424D">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2" w:name="art35"/>
      <w:bookmarkEnd w:id="42"/>
      <w:r w:rsidRPr="00661DB8">
        <w:rPr>
          <w:rFonts w:ascii="Book Antiqua" w:eastAsia="Times New Roman" w:hAnsi="Book Antiqua" w:cs="Arial"/>
          <w:color w:val="000000"/>
          <w:kern w:val="0"/>
          <w:sz w:val="19"/>
          <w:szCs w:val="19"/>
          <w:lang w:eastAsia="pt-BR"/>
          <w14:ligatures w14:val="none"/>
        </w:rPr>
        <w:t>Art. 35.  Para a concessão de CR de pessoa física a atirador desportivo pelo órgão fiscalizador, o interessado deverá estar filiado a entidade de tiro desportivo e comprometer-se a comprovar, no mínimo, por arma representativa de cada um dos tipos de arma de que tratam o art. 11, </w:t>
      </w:r>
      <w:r w:rsidRPr="00661DB8">
        <w:rPr>
          <w:rFonts w:ascii="Book Antiqua" w:eastAsia="Times New Roman" w:hAnsi="Book Antiqua" w:cs="Arial"/>
          <w:i/>
          <w:iCs/>
          <w:color w:val="000000"/>
          <w:kern w:val="0"/>
          <w:sz w:val="19"/>
          <w:szCs w:val="19"/>
          <w:lang w:eastAsia="pt-BR"/>
          <w14:ligatures w14:val="none"/>
        </w:rPr>
        <w:t>caput</w:t>
      </w:r>
      <w:r w:rsidRPr="00661DB8">
        <w:rPr>
          <w:rFonts w:ascii="Book Antiqua" w:eastAsia="Times New Roman" w:hAnsi="Book Antiqua" w:cs="Arial"/>
          <w:color w:val="000000"/>
          <w:kern w:val="0"/>
          <w:sz w:val="19"/>
          <w:szCs w:val="19"/>
          <w:lang w:eastAsia="pt-BR"/>
          <w14:ligatures w14:val="none"/>
        </w:rPr>
        <w:t>, incisos I, II e III, e o art. 12, </w:t>
      </w:r>
      <w:r w:rsidRPr="00661DB8">
        <w:rPr>
          <w:rFonts w:ascii="Book Antiqua" w:eastAsia="Times New Roman" w:hAnsi="Book Antiqua" w:cs="Arial"/>
          <w:i/>
          <w:iCs/>
          <w:color w:val="000000"/>
          <w:kern w:val="0"/>
          <w:sz w:val="19"/>
          <w:szCs w:val="19"/>
          <w:lang w:eastAsia="pt-BR"/>
          <w14:ligatures w14:val="none"/>
        </w:rPr>
        <w:t>caput</w:t>
      </w:r>
      <w:r w:rsidRPr="00661DB8">
        <w:rPr>
          <w:rFonts w:ascii="Book Antiqua" w:eastAsia="Times New Roman" w:hAnsi="Book Antiqua" w:cs="Arial"/>
          <w:color w:val="000000"/>
          <w:kern w:val="0"/>
          <w:sz w:val="19"/>
          <w:szCs w:val="19"/>
          <w:lang w:eastAsia="pt-BR"/>
          <w14:ligatures w14:val="none"/>
        </w:rPr>
        <w:t>, incisos III, IV e V</w:t>
      </w:r>
      <w:r w:rsidRPr="00661DB8">
        <w:rPr>
          <w:rFonts w:ascii="Book Antiqua" w:eastAsia="Times New Roman" w:hAnsi="Book Antiqua" w:cs="Arial"/>
          <w:color w:val="000000"/>
          <w:kern w:val="0"/>
          <w:sz w:val="16"/>
          <w:szCs w:val="16"/>
          <w:lang w:eastAsia="pt-BR"/>
          <w14:ligatures w14:val="none"/>
        </w:rPr>
        <w:t>:    </w:t>
      </w:r>
      <w:hyperlink r:id="rId39" w:anchor="art1" w:history="1">
        <w:r w:rsidRPr="00661DB8">
          <w:rPr>
            <w:rStyle w:val="Hyperlink"/>
            <w:rFonts w:ascii="Book Antiqua" w:eastAsia="Times New Roman" w:hAnsi="Book Antiqua" w:cs="Arial"/>
            <w:kern w:val="0"/>
            <w:sz w:val="16"/>
            <w:szCs w:val="16"/>
            <w:lang w:eastAsia="pt-BR"/>
            <w14:ligatures w14:val="none"/>
          </w:rPr>
          <w:t>(Redação dada pelo Decreto nº 12.345, de 2024)</w:t>
        </w:r>
      </w:hyperlink>
    </w:p>
    <w:p w14:paraId="0EBC5E6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oito treinamentos</w:t>
      </w:r>
      <w:proofErr w:type="gramEnd"/>
      <w:r w:rsidRPr="0026424D">
        <w:rPr>
          <w:rFonts w:ascii="Book Antiqua" w:eastAsia="Times New Roman" w:hAnsi="Book Antiqua" w:cs="Arial"/>
          <w:color w:val="000000"/>
          <w:kern w:val="0"/>
          <w:sz w:val="19"/>
          <w:szCs w:val="19"/>
          <w:lang w:eastAsia="pt-BR"/>
          <w14:ligatures w14:val="none"/>
        </w:rPr>
        <w:t xml:space="preserve"> ou competições em clube de tiro, em eventos distintos, a cada doze meses, para o atirador de nível 1;</w:t>
      </w:r>
    </w:p>
    <w:p w14:paraId="6B7ED56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doze treinamentos</w:t>
      </w:r>
      <w:proofErr w:type="gramEnd"/>
      <w:r w:rsidRPr="0026424D">
        <w:rPr>
          <w:rFonts w:ascii="Book Antiqua" w:eastAsia="Times New Roman" w:hAnsi="Book Antiqua" w:cs="Arial"/>
          <w:color w:val="000000"/>
          <w:kern w:val="0"/>
          <w:sz w:val="19"/>
          <w:szCs w:val="19"/>
          <w:lang w:eastAsia="pt-BR"/>
          <w14:ligatures w14:val="none"/>
        </w:rPr>
        <w:t xml:space="preserve"> em clube de tiro e quatro competições, das quais duas de âmbito estadual, distrital, regional ou nacional, a cada doze meses, para o atirador de nível 2; e</w:t>
      </w:r>
    </w:p>
    <w:p w14:paraId="7BCCF86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III - vinte treinamentos em clube de tiro e seis competições, das quais duas de âmbito nacional ou internacional, no período de doze meses, para o atirador de nível 3.</w:t>
      </w:r>
    </w:p>
    <w:p w14:paraId="01616AB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Parágrafo único.  Além dos requisitos previstos no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a progressão de nível dependerá da permanência do atirador desportivo pelo prazo de doze meses em cada nível.</w:t>
      </w:r>
      <w:r w:rsidRPr="0026424D">
        <w:rPr>
          <w:rFonts w:ascii="Book Antiqua" w:eastAsia="Times New Roman" w:hAnsi="Book Antiqua" w:cs="Arial"/>
          <w:b/>
          <w:bCs/>
          <w:color w:val="000000"/>
          <w:kern w:val="0"/>
          <w:sz w:val="19"/>
          <w:szCs w:val="19"/>
          <w:lang w:eastAsia="pt-BR"/>
          <w14:ligatures w14:val="none"/>
        </w:rPr>
        <w:t> </w:t>
      </w:r>
    </w:p>
    <w:p w14:paraId="1148DC3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Limites para aquisição de armas de fogo e munições</w:t>
      </w:r>
    </w:p>
    <w:p w14:paraId="3334A74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3" w:name="art36"/>
      <w:bookmarkEnd w:id="43"/>
      <w:r w:rsidRPr="0026424D">
        <w:rPr>
          <w:rFonts w:ascii="Book Antiqua" w:eastAsia="Times New Roman" w:hAnsi="Book Antiqua" w:cs="Arial"/>
          <w:color w:val="000000"/>
          <w:kern w:val="0"/>
          <w:sz w:val="19"/>
          <w:szCs w:val="19"/>
          <w:lang w:eastAsia="pt-BR"/>
          <w14:ligatures w14:val="none"/>
        </w:rPr>
        <w:t>Art. 36.  Para fins de aquisição de armas de fogo, ficam estabelecidos os seguintes limites:</w:t>
      </w:r>
    </w:p>
    <w:p w14:paraId="06026C2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atirador</w:t>
      </w:r>
      <w:proofErr w:type="gramEnd"/>
      <w:r w:rsidRPr="0026424D">
        <w:rPr>
          <w:rFonts w:ascii="Book Antiqua" w:eastAsia="Times New Roman" w:hAnsi="Book Antiqua" w:cs="Arial"/>
          <w:color w:val="000000"/>
          <w:kern w:val="0"/>
          <w:sz w:val="19"/>
          <w:szCs w:val="19"/>
          <w:lang w:eastAsia="pt-BR"/>
          <w14:ligatures w14:val="none"/>
        </w:rPr>
        <w:t xml:space="preserve"> de nível 1 - até quatro armas de fogo de uso permitido;</w:t>
      </w:r>
    </w:p>
    <w:p w14:paraId="25FCFBF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atirador</w:t>
      </w:r>
      <w:proofErr w:type="gramEnd"/>
      <w:r w:rsidRPr="0026424D">
        <w:rPr>
          <w:rFonts w:ascii="Book Antiqua" w:eastAsia="Times New Roman" w:hAnsi="Book Antiqua" w:cs="Arial"/>
          <w:color w:val="000000"/>
          <w:kern w:val="0"/>
          <w:sz w:val="19"/>
          <w:szCs w:val="19"/>
          <w:lang w:eastAsia="pt-BR"/>
          <w14:ligatures w14:val="none"/>
        </w:rPr>
        <w:t xml:space="preserve"> de nível 2 - até oito armas de fogo de uso permitido; e</w:t>
      </w:r>
    </w:p>
    <w:p w14:paraId="7559F28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atirador de nível 3 - até dezesseis armas de fogo, das quais até quatro poderão ser de uso restrito e as demais serão de uso permitido.</w:t>
      </w:r>
    </w:p>
    <w:p w14:paraId="16B9059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4" w:name="art37"/>
      <w:bookmarkEnd w:id="44"/>
      <w:r w:rsidRPr="0026424D">
        <w:rPr>
          <w:rFonts w:ascii="Book Antiqua" w:eastAsia="Times New Roman" w:hAnsi="Book Antiqua" w:cs="Arial"/>
          <w:color w:val="000000"/>
          <w:kern w:val="0"/>
          <w:sz w:val="19"/>
          <w:szCs w:val="19"/>
          <w:lang w:eastAsia="pt-BR"/>
          <w14:ligatures w14:val="none"/>
        </w:rPr>
        <w:t>Art. 37.  O atirador desportivo poderá adquirir, no período de doze meses, as seguintes quantidades de munições e insumos para uso exclusivo no tiro desportivo:</w:t>
      </w:r>
    </w:p>
    <w:p w14:paraId="5317142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atirador</w:t>
      </w:r>
      <w:proofErr w:type="gramEnd"/>
      <w:r w:rsidRPr="0026424D">
        <w:rPr>
          <w:rFonts w:ascii="Book Antiqua" w:eastAsia="Times New Roman" w:hAnsi="Book Antiqua" w:cs="Arial"/>
          <w:color w:val="000000"/>
          <w:kern w:val="0"/>
          <w:sz w:val="19"/>
          <w:szCs w:val="19"/>
          <w:lang w:eastAsia="pt-BR"/>
          <w14:ligatures w14:val="none"/>
        </w:rPr>
        <w:t xml:space="preserve"> de nível 1:</w:t>
      </w:r>
    </w:p>
    <w:p w14:paraId="376C971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a) até quatro mil cartuchos por atirador; e</w:t>
      </w:r>
    </w:p>
    <w:p w14:paraId="5BEC804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até oito mil cartuchos por arma .22 (ponto vinte e dois) LR ou SHORT;</w:t>
      </w:r>
    </w:p>
    <w:p w14:paraId="1B011AF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atirador</w:t>
      </w:r>
      <w:proofErr w:type="gramEnd"/>
      <w:r w:rsidRPr="0026424D">
        <w:rPr>
          <w:rFonts w:ascii="Book Antiqua" w:eastAsia="Times New Roman" w:hAnsi="Book Antiqua" w:cs="Arial"/>
          <w:color w:val="000000"/>
          <w:kern w:val="0"/>
          <w:sz w:val="19"/>
          <w:szCs w:val="19"/>
          <w:lang w:eastAsia="pt-BR"/>
          <w14:ligatures w14:val="none"/>
        </w:rPr>
        <w:t xml:space="preserve"> de nível 2:</w:t>
      </w:r>
    </w:p>
    <w:p w14:paraId="1474A8B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a) até dez mil cartuchos por atirador; e</w:t>
      </w:r>
    </w:p>
    <w:p w14:paraId="5A7A0BD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até dezesseis mil cartuchos por arma .22 (ponto vinte e dois) LR ou SR; e</w:t>
      </w:r>
    </w:p>
    <w:p w14:paraId="17240A6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atirador de nível 3:</w:t>
      </w:r>
    </w:p>
    <w:p w14:paraId="5CAFAAB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a) até vinte mil cartuchos por atirador; e</w:t>
      </w:r>
    </w:p>
    <w:p w14:paraId="5A3623F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até trinta e dois mil cartuchos por arma .22 (ponto vinte e dois) LR ou SR.</w:t>
      </w:r>
    </w:p>
    <w:p w14:paraId="6A0FD9D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As</w:t>
      </w:r>
      <w:proofErr w:type="gramEnd"/>
      <w:r w:rsidRPr="0026424D">
        <w:rPr>
          <w:rFonts w:ascii="Book Antiqua" w:eastAsia="Times New Roman" w:hAnsi="Book Antiqua" w:cs="Arial"/>
          <w:color w:val="000000"/>
          <w:kern w:val="0"/>
          <w:sz w:val="19"/>
          <w:szCs w:val="19"/>
          <w:lang w:eastAsia="pt-BR"/>
          <w14:ligatures w14:val="none"/>
        </w:rPr>
        <w:t xml:space="preserve"> munições corresponderão às armas apostiladas no CR do atirador desportivo.</w:t>
      </w:r>
    </w:p>
    <w:p w14:paraId="7D24A54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No</w:t>
      </w:r>
      <w:proofErr w:type="gramEnd"/>
      <w:r w:rsidRPr="0026424D">
        <w:rPr>
          <w:rFonts w:ascii="Book Antiqua" w:eastAsia="Times New Roman" w:hAnsi="Book Antiqua" w:cs="Arial"/>
          <w:color w:val="000000"/>
          <w:kern w:val="0"/>
          <w:sz w:val="19"/>
          <w:szCs w:val="19"/>
          <w:lang w:eastAsia="pt-BR"/>
          <w14:ligatures w14:val="none"/>
        </w:rPr>
        <w:t xml:space="preserve"> requerimento utilizado pelo atirador desportivo para informar que utiliza a arma da entidade de tiro ou de outro atirador desportivo, será registrado o número de cadastro da arma de fogo e anexada a declaração de seu proprietário.</w:t>
      </w:r>
    </w:p>
    <w:p w14:paraId="01E694E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3</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Comando do Exército poderá autorizar, em caráter excepcional, a aquisição de até quatro armas de fogo de uso restrito e de até seis mil unidades dos respectivos cartuchos por ano, para atiradores de nível 3, nos limites estritamente necessários ao desporto.</w:t>
      </w:r>
    </w:p>
    <w:p w14:paraId="05EA32D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4</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autorização excepcional prevista no § 3º não se aplica às armas de que trata o inciso I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do art. 12.</w:t>
      </w:r>
    </w:p>
    <w:p w14:paraId="04AC1C7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5</w:t>
      </w:r>
      <w:proofErr w:type="gramStart"/>
      <w:r w:rsidRPr="0026424D">
        <w:rPr>
          <w:rFonts w:ascii="Book Antiqua" w:eastAsia="Times New Roman" w:hAnsi="Book Antiqua" w:cs="Arial"/>
          <w:color w:val="000000"/>
          <w:kern w:val="0"/>
          <w:sz w:val="19"/>
          <w:szCs w:val="19"/>
          <w:lang w:eastAsia="pt-BR"/>
          <w14:ligatures w14:val="none"/>
        </w:rPr>
        <w:t>º  Para</w:t>
      </w:r>
      <w:proofErr w:type="gramEnd"/>
      <w:r w:rsidRPr="0026424D">
        <w:rPr>
          <w:rFonts w:ascii="Book Antiqua" w:eastAsia="Times New Roman" w:hAnsi="Book Antiqua" w:cs="Arial"/>
          <w:color w:val="000000"/>
          <w:kern w:val="0"/>
          <w:sz w:val="19"/>
          <w:szCs w:val="19"/>
          <w:lang w:eastAsia="pt-BR"/>
          <w14:ligatures w14:val="none"/>
        </w:rPr>
        <w:t xml:space="preserve"> os atiradores de nível 3, mediante comprovação de necessidade associada ao treinamento ou à participação em competições, o Comando do Exército poderá autorizar, motivadamente, a aquisição de armas de uso permitido e de suas munições em quantidade superior aos limites estabelecidos no art. 36 e neste artigo.</w:t>
      </w:r>
      <w:r w:rsidRPr="0026424D">
        <w:rPr>
          <w:rFonts w:ascii="Book Antiqua" w:eastAsia="Times New Roman" w:hAnsi="Book Antiqua" w:cs="Arial"/>
          <w:b/>
          <w:bCs/>
          <w:color w:val="000000"/>
          <w:kern w:val="0"/>
          <w:sz w:val="19"/>
          <w:szCs w:val="19"/>
          <w:lang w:eastAsia="pt-BR"/>
          <w14:ligatures w14:val="none"/>
        </w:rPr>
        <w:t> </w:t>
      </w:r>
    </w:p>
    <w:p w14:paraId="59CC2BC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Concessão de Certificado de Registro de Pessoa Jurídica a entidades de tiro desportivo</w:t>
      </w:r>
    </w:p>
    <w:p w14:paraId="569E0503"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5" w:name="art38"/>
      <w:bookmarkEnd w:id="45"/>
      <w:r w:rsidRPr="00661DB8">
        <w:rPr>
          <w:rFonts w:ascii="Book Antiqua" w:eastAsia="Times New Roman" w:hAnsi="Book Antiqua" w:cs="Arial"/>
          <w:color w:val="000000"/>
          <w:kern w:val="0"/>
          <w:sz w:val="19"/>
          <w:szCs w:val="19"/>
          <w:lang w:eastAsia="pt-BR"/>
          <w14:ligatures w14:val="none"/>
        </w:rPr>
        <w:lastRenderedPageBreak/>
        <w:t>Art. 38.  Na concessão de CR às entidades de tiro desportivo e na fiscalização de suas atividades, o órgão fiscalizador observará os seguintes requisitos</w:t>
      </w:r>
      <w:r w:rsidRPr="00661DB8">
        <w:rPr>
          <w:rFonts w:ascii="Book Antiqua" w:eastAsia="Times New Roman" w:hAnsi="Book Antiqua" w:cs="Arial"/>
          <w:color w:val="000000"/>
          <w:kern w:val="0"/>
          <w:sz w:val="16"/>
          <w:szCs w:val="16"/>
          <w:lang w:eastAsia="pt-BR"/>
          <w14:ligatures w14:val="none"/>
        </w:rPr>
        <w:t>:    </w:t>
      </w:r>
      <w:hyperlink r:id="rId40" w:anchor="art1" w:history="1">
        <w:r w:rsidRPr="00661DB8">
          <w:rPr>
            <w:rStyle w:val="Hyperlink"/>
            <w:rFonts w:ascii="Book Antiqua" w:eastAsia="Times New Roman" w:hAnsi="Book Antiqua" w:cs="Arial"/>
            <w:kern w:val="0"/>
            <w:sz w:val="16"/>
            <w:szCs w:val="16"/>
            <w:lang w:eastAsia="pt-BR"/>
            <w14:ligatures w14:val="none"/>
          </w:rPr>
          <w:t>(Redação dada pelo Decreto nº 12.345, de 2024)</w:t>
        </w:r>
      </w:hyperlink>
    </w:p>
    <w:p w14:paraId="07332BB8"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46" w:name="art38-1"/>
      <w:bookmarkEnd w:id="46"/>
      <w:r w:rsidRPr="00661DB8">
        <w:rPr>
          <w:rFonts w:ascii="Book Antiqua" w:eastAsia="Times New Roman" w:hAnsi="Book Antiqua" w:cs="Arial"/>
          <w:color w:val="000000"/>
          <w:kern w:val="0"/>
          <w:sz w:val="19"/>
          <w:szCs w:val="19"/>
          <w:lang w:eastAsia="pt-BR"/>
          <w14:ligatures w14:val="none"/>
        </w:rPr>
        <w:t xml:space="preserve">I - </w:t>
      </w:r>
      <w:proofErr w:type="gramStart"/>
      <w:r w:rsidRPr="00661DB8">
        <w:rPr>
          <w:rFonts w:ascii="Book Antiqua" w:eastAsia="Times New Roman" w:hAnsi="Book Antiqua" w:cs="Arial"/>
          <w:color w:val="000000"/>
          <w:kern w:val="0"/>
          <w:sz w:val="19"/>
          <w:szCs w:val="19"/>
          <w:lang w:eastAsia="pt-BR"/>
          <w14:ligatures w14:val="none"/>
        </w:rPr>
        <w:t>distância</w:t>
      </w:r>
      <w:proofErr w:type="gramEnd"/>
      <w:r w:rsidRPr="00661DB8">
        <w:rPr>
          <w:rFonts w:ascii="Book Antiqua" w:eastAsia="Times New Roman" w:hAnsi="Book Antiqua" w:cs="Arial"/>
          <w:color w:val="000000"/>
          <w:kern w:val="0"/>
          <w:sz w:val="19"/>
          <w:szCs w:val="19"/>
          <w:lang w:eastAsia="pt-BR"/>
          <w14:ligatures w14:val="none"/>
        </w:rPr>
        <w:t xml:space="preserve"> do interessado superior a um quilômetro em relação a estabelecimentos de ensino, públicos ou privados;</w:t>
      </w:r>
    </w:p>
    <w:p w14:paraId="773DDE9F"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7" w:name="art38-2"/>
      <w:bookmarkStart w:id="48" w:name="art38-2.0"/>
      <w:bookmarkEnd w:id="47"/>
      <w:bookmarkEnd w:id="48"/>
      <w:r w:rsidRPr="00661DB8">
        <w:rPr>
          <w:rFonts w:ascii="Book Antiqua" w:eastAsia="Times New Roman" w:hAnsi="Book Antiqua" w:cs="Arial"/>
          <w:color w:val="000000"/>
          <w:kern w:val="0"/>
          <w:sz w:val="19"/>
          <w:szCs w:val="19"/>
          <w:lang w:eastAsia="pt-BR"/>
          <w14:ligatures w14:val="none"/>
        </w:rPr>
        <w:t>II - cumprimento das condições de uso e de armazenagem das armas de fogo utilizadas no estabelecimento</w:t>
      </w:r>
      <w:r w:rsidRPr="00661DB8">
        <w:rPr>
          <w:rFonts w:ascii="Book Antiqua" w:eastAsia="Times New Roman" w:hAnsi="Book Antiqua" w:cs="Arial"/>
          <w:color w:val="000000"/>
          <w:kern w:val="0"/>
          <w:sz w:val="16"/>
          <w:szCs w:val="16"/>
          <w:lang w:eastAsia="pt-BR"/>
          <w14:ligatures w14:val="none"/>
        </w:rPr>
        <w:t>;    </w:t>
      </w:r>
      <w:hyperlink r:id="rId41" w:anchor="art1" w:history="1">
        <w:r w:rsidRPr="00661DB8">
          <w:rPr>
            <w:rStyle w:val="Hyperlink"/>
            <w:rFonts w:ascii="Book Antiqua" w:eastAsia="Times New Roman" w:hAnsi="Book Antiqua" w:cs="Arial"/>
            <w:kern w:val="0"/>
            <w:sz w:val="16"/>
            <w:szCs w:val="16"/>
            <w:lang w:eastAsia="pt-BR"/>
            <w14:ligatures w14:val="none"/>
          </w:rPr>
          <w:t>(Redação dada pelo Decreto nº 12.345, de 2024)</w:t>
        </w:r>
      </w:hyperlink>
    </w:p>
    <w:p w14:paraId="5A754BE5" w14:textId="135ADEDF"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49" w:name="art38-3"/>
      <w:bookmarkStart w:id="50" w:name="art38-3.0"/>
      <w:bookmarkEnd w:id="49"/>
      <w:bookmarkEnd w:id="50"/>
      <w:r w:rsidRPr="00661DB8">
        <w:rPr>
          <w:rFonts w:ascii="Book Antiqua" w:eastAsia="Times New Roman" w:hAnsi="Book Antiqua" w:cs="Arial"/>
          <w:color w:val="000000"/>
          <w:kern w:val="0"/>
          <w:sz w:val="19"/>
          <w:szCs w:val="19"/>
          <w:lang w:eastAsia="pt-BR"/>
          <w14:ligatures w14:val="none"/>
        </w:rPr>
        <w:t>III - horário de funcionamento entre as seis horas e as vinte e duas horas</w:t>
      </w:r>
      <w:r w:rsidRPr="00661DB8">
        <w:rPr>
          <w:rFonts w:ascii="Book Antiqua" w:eastAsia="Times New Roman" w:hAnsi="Book Antiqua" w:cs="Arial"/>
          <w:color w:val="000000"/>
          <w:kern w:val="0"/>
          <w:sz w:val="16"/>
          <w:szCs w:val="16"/>
          <w:lang w:eastAsia="pt-BR"/>
          <w14:ligatures w14:val="none"/>
        </w:rPr>
        <w:t>; </w:t>
      </w:r>
      <w:hyperlink r:id="rId42" w:anchor="art1" w:history="1">
        <w:r w:rsidRPr="00661DB8">
          <w:rPr>
            <w:rStyle w:val="Hyperlink"/>
            <w:rFonts w:ascii="Book Antiqua" w:eastAsia="Times New Roman" w:hAnsi="Book Antiqua" w:cs="Arial"/>
            <w:kern w:val="0"/>
            <w:sz w:val="16"/>
            <w:szCs w:val="16"/>
            <w:lang w:eastAsia="pt-BR"/>
            <w14:ligatures w14:val="none"/>
          </w:rPr>
          <w:t>(Redação dada pelo Decreto nº 12.345, de 2024)</w:t>
        </w:r>
      </w:hyperlink>
    </w:p>
    <w:p w14:paraId="60ED8920"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51" w:name="art38-4"/>
      <w:bookmarkEnd w:id="51"/>
      <w:r w:rsidRPr="00661DB8">
        <w:rPr>
          <w:rFonts w:ascii="Book Antiqua" w:eastAsia="Times New Roman" w:hAnsi="Book Antiqua" w:cs="Arial"/>
          <w:color w:val="000000"/>
          <w:kern w:val="0"/>
          <w:sz w:val="19"/>
          <w:szCs w:val="19"/>
          <w:lang w:eastAsia="pt-BR"/>
          <w14:ligatures w14:val="none"/>
        </w:rPr>
        <w:t>IV - isolamento acústico, quando aplicável; e   </w:t>
      </w:r>
      <w:r w:rsidRPr="00661DB8">
        <w:rPr>
          <w:rFonts w:ascii="Book Antiqua" w:eastAsia="Times New Roman" w:hAnsi="Book Antiqua" w:cs="Arial"/>
          <w:color w:val="000000"/>
          <w:kern w:val="0"/>
          <w:sz w:val="16"/>
          <w:szCs w:val="16"/>
          <w:lang w:eastAsia="pt-BR"/>
          <w14:ligatures w14:val="none"/>
        </w:rPr>
        <w:t> </w:t>
      </w:r>
      <w:hyperlink r:id="rId43"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13B270E9"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52" w:name="art38-5"/>
      <w:bookmarkEnd w:id="52"/>
      <w:r w:rsidRPr="00661DB8">
        <w:rPr>
          <w:rFonts w:ascii="Book Antiqua" w:eastAsia="Times New Roman" w:hAnsi="Book Antiqua" w:cs="Arial"/>
          <w:color w:val="000000"/>
          <w:kern w:val="0"/>
          <w:sz w:val="19"/>
          <w:szCs w:val="19"/>
          <w:lang w:eastAsia="pt-BR"/>
          <w14:ligatures w14:val="none"/>
        </w:rPr>
        <w:t>V - apresentação de plano de segurança que contenha, no mínimo</w:t>
      </w:r>
      <w:r w:rsidRPr="00661DB8">
        <w:rPr>
          <w:rFonts w:ascii="Book Antiqua" w:eastAsia="Times New Roman" w:hAnsi="Book Antiqua" w:cs="Arial"/>
          <w:color w:val="000000"/>
          <w:kern w:val="0"/>
          <w:sz w:val="16"/>
          <w:szCs w:val="16"/>
          <w:lang w:eastAsia="pt-BR"/>
          <w14:ligatures w14:val="none"/>
        </w:rPr>
        <w:t>:    </w:t>
      </w:r>
      <w:hyperlink r:id="rId44"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3FA25DC8"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a) análise de risco das atividades relacionadas à circulação, ao uso e à eventual armazenagem de armas, munições e insumos para recarga</w:t>
      </w:r>
      <w:r w:rsidRPr="00661DB8">
        <w:rPr>
          <w:rFonts w:ascii="Book Antiqua" w:eastAsia="Times New Roman" w:hAnsi="Book Antiqua" w:cs="Arial"/>
          <w:color w:val="000000"/>
          <w:kern w:val="0"/>
          <w:sz w:val="16"/>
          <w:szCs w:val="16"/>
          <w:lang w:eastAsia="pt-BR"/>
          <w14:ligatures w14:val="none"/>
        </w:rPr>
        <w:t>;    </w:t>
      </w:r>
      <w:hyperlink r:id="rId45"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52F491E7"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b) medidas de proteção de usuários, funcionários, prestadores de serviço e pessoas que transitem no entorno do estabelecimento</w:t>
      </w:r>
      <w:r w:rsidRPr="00661DB8">
        <w:rPr>
          <w:rFonts w:ascii="Book Antiqua" w:eastAsia="Times New Roman" w:hAnsi="Book Antiqua" w:cs="Arial"/>
          <w:color w:val="000000"/>
          <w:kern w:val="0"/>
          <w:sz w:val="16"/>
          <w:szCs w:val="16"/>
          <w:lang w:eastAsia="pt-BR"/>
          <w14:ligatures w14:val="none"/>
        </w:rPr>
        <w:t>;    </w:t>
      </w:r>
      <w:hyperlink r:id="rId46"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0B8E395E"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c) controle de acesso de pessoal a locais que contenham armas e munições</w:t>
      </w:r>
      <w:r w:rsidRPr="00661DB8">
        <w:rPr>
          <w:rFonts w:ascii="Book Antiqua" w:eastAsia="Times New Roman" w:hAnsi="Book Antiqua" w:cs="Arial"/>
          <w:color w:val="000000"/>
          <w:kern w:val="0"/>
          <w:sz w:val="16"/>
          <w:szCs w:val="16"/>
          <w:lang w:eastAsia="pt-BR"/>
          <w14:ligatures w14:val="none"/>
        </w:rPr>
        <w:t>;    </w:t>
      </w:r>
      <w:hyperlink r:id="rId47"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6A3B7495"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d) videomonitoramento dos locais de eventual armazenamento de armas, munições e insumos para recarga</w:t>
      </w:r>
      <w:r w:rsidRPr="00661DB8">
        <w:rPr>
          <w:rFonts w:ascii="Book Antiqua" w:eastAsia="Times New Roman" w:hAnsi="Book Antiqua" w:cs="Arial"/>
          <w:color w:val="000000"/>
          <w:kern w:val="0"/>
          <w:sz w:val="16"/>
          <w:szCs w:val="16"/>
          <w:lang w:eastAsia="pt-BR"/>
          <w14:ligatures w14:val="none"/>
        </w:rPr>
        <w:t>;    </w:t>
      </w:r>
      <w:hyperlink r:id="rId48"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05F46321"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e) controle de acesso a sistemas de acervo de armas, de munições e de registro de presença, além de outros dados relativos aos atiradores;    </w:t>
      </w:r>
      <w:hyperlink r:id="rId49"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0B8BAB27"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 xml:space="preserve">f) medidas preventivas contra roubos e furtos de armas e </w:t>
      </w:r>
      <w:proofErr w:type="gramStart"/>
      <w:r w:rsidRPr="00661DB8">
        <w:rPr>
          <w:rFonts w:ascii="Book Antiqua" w:eastAsia="Times New Roman" w:hAnsi="Book Antiqua" w:cs="Arial"/>
          <w:color w:val="000000"/>
          <w:kern w:val="0"/>
          <w:sz w:val="19"/>
          <w:szCs w:val="19"/>
          <w:lang w:eastAsia="pt-BR"/>
          <w14:ligatures w14:val="none"/>
        </w:rPr>
        <w:t>munições</w:t>
      </w:r>
      <w:r w:rsidRPr="00661DB8">
        <w:rPr>
          <w:rFonts w:ascii="Book Antiqua" w:eastAsia="Times New Roman" w:hAnsi="Book Antiqua" w:cs="Arial"/>
          <w:color w:val="000000"/>
          <w:kern w:val="0"/>
          <w:sz w:val="16"/>
          <w:szCs w:val="16"/>
          <w:lang w:eastAsia="pt-BR"/>
          <w14:ligatures w14:val="none"/>
        </w:rPr>
        <w:t>;   </w:t>
      </w:r>
      <w:proofErr w:type="gramEnd"/>
      <w:r w:rsidRPr="00661DB8">
        <w:rPr>
          <w:rFonts w:ascii="Book Antiqua" w:eastAsia="Times New Roman" w:hAnsi="Book Antiqua" w:cs="Arial"/>
          <w:color w:val="000000"/>
          <w:kern w:val="0"/>
          <w:sz w:val="16"/>
          <w:szCs w:val="16"/>
          <w:lang w:eastAsia="pt-BR"/>
          <w14:ligatures w14:val="none"/>
        </w:rPr>
        <w:t> </w:t>
      </w:r>
      <w:hyperlink r:id="rId50"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0831B98F"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g) medidas de contingência, em caso de acidentes ou de detecção de prática de ilícitos, inclusive quanto ao fornecimento de informações ao órgão fiscalizador</w:t>
      </w:r>
      <w:r w:rsidRPr="00661DB8">
        <w:rPr>
          <w:rFonts w:ascii="Book Antiqua" w:eastAsia="Times New Roman" w:hAnsi="Book Antiqua" w:cs="Arial"/>
          <w:color w:val="000000"/>
          <w:kern w:val="0"/>
          <w:sz w:val="16"/>
          <w:szCs w:val="16"/>
          <w:lang w:eastAsia="pt-BR"/>
          <w14:ligatures w14:val="none"/>
        </w:rPr>
        <w:t>;    </w:t>
      </w:r>
      <w:hyperlink r:id="rId51"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76A853E0"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h) medidas de controle informatizado de entrada e saída de usuários, funcionários e prestadores de serviço</w:t>
      </w:r>
      <w:r w:rsidRPr="00661DB8">
        <w:rPr>
          <w:rFonts w:ascii="Book Antiqua" w:eastAsia="Times New Roman" w:hAnsi="Book Antiqua" w:cs="Arial"/>
          <w:color w:val="000000"/>
          <w:kern w:val="0"/>
          <w:sz w:val="16"/>
          <w:szCs w:val="16"/>
          <w:lang w:eastAsia="pt-BR"/>
          <w14:ligatures w14:val="none"/>
        </w:rPr>
        <w:t>;    </w:t>
      </w:r>
      <w:hyperlink r:id="rId52"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32A6A9AB"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 xml:space="preserve">i) medidas de proteção contra a transfixação de </w:t>
      </w:r>
      <w:proofErr w:type="gramStart"/>
      <w:r w:rsidRPr="00661DB8">
        <w:rPr>
          <w:rFonts w:ascii="Book Antiqua" w:eastAsia="Times New Roman" w:hAnsi="Book Antiqua" w:cs="Arial"/>
          <w:color w:val="000000"/>
          <w:kern w:val="0"/>
          <w:sz w:val="19"/>
          <w:szCs w:val="19"/>
          <w:lang w:eastAsia="pt-BR"/>
          <w14:ligatures w14:val="none"/>
        </w:rPr>
        <w:t>projéteis</w:t>
      </w:r>
      <w:r w:rsidRPr="00661DB8">
        <w:rPr>
          <w:rFonts w:ascii="Book Antiqua" w:eastAsia="Times New Roman" w:hAnsi="Book Antiqua" w:cs="Arial"/>
          <w:color w:val="000000"/>
          <w:kern w:val="0"/>
          <w:sz w:val="16"/>
          <w:szCs w:val="16"/>
          <w:lang w:eastAsia="pt-BR"/>
          <w14:ligatures w14:val="none"/>
        </w:rPr>
        <w:t>;   </w:t>
      </w:r>
      <w:proofErr w:type="gramEnd"/>
      <w:r w:rsidRPr="00661DB8">
        <w:rPr>
          <w:rFonts w:ascii="Book Antiqua" w:eastAsia="Times New Roman" w:hAnsi="Book Antiqua" w:cs="Arial"/>
          <w:color w:val="000000"/>
          <w:kern w:val="0"/>
          <w:sz w:val="16"/>
          <w:szCs w:val="16"/>
          <w:lang w:eastAsia="pt-BR"/>
          <w14:ligatures w14:val="none"/>
        </w:rPr>
        <w:t> </w:t>
      </w:r>
      <w:hyperlink r:id="rId53"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3EC7D12C"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j) certificação de segurança emitida por empresa ou profissional habilitado, do edifício e dos ambientes nele contidos, para a prática segura das atividades de tiro desportivo, treinamento, competições e eventual armazenamento de armas, munições e insumos para recarga; e    </w:t>
      </w:r>
      <w:hyperlink r:id="rId54"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12B06CD7"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k) previsão de capacitação e de treinamento do pessoal para a execução do plano de segurança</w:t>
      </w:r>
      <w:r w:rsidRPr="00661DB8">
        <w:rPr>
          <w:rFonts w:ascii="Book Antiqua" w:eastAsia="Times New Roman" w:hAnsi="Book Antiqua" w:cs="Arial"/>
          <w:color w:val="000000"/>
          <w:kern w:val="0"/>
          <w:sz w:val="16"/>
          <w:szCs w:val="16"/>
          <w:lang w:eastAsia="pt-BR"/>
          <w14:ligatures w14:val="none"/>
        </w:rPr>
        <w:t>.    </w:t>
      </w:r>
      <w:hyperlink r:id="rId55"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154C1E25"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3" w:name="art38§1"/>
      <w:bookmarkEnd w:id="53"/>
      <w:r w:rsidRPr="00661DB8">
        <w:rPr>
          <w:rFonts w:ascii="Book Antiqua" w:eastAsia="Times New Roman" w:hAnsi="Book Antiqua" w:cs="Arial"/>
          <w:color w:val="000000"/>
          <w:kern w:val="0"/>
          <w:sz w:val="19"/>
          <w:szCs w:val="19"/>
          <w:lang w:eastAsia="pt-BR"/>
          <w14:ligatures w14:val="none"/>
        </w:rPr>
        <w:t>§ 1</w:t>
      </w:r>
      <w:proofErr w:type="gramStart"/>
      <w:r w:rsidRPr="00661DB8">
        <w:rPr>
          <w:rFonts w:ascii="Book Antiqua" w:eastAsia="Times New Roman" w:hAnsi="Book Antiqua" w:cs="Arial"/>
          <w:color w:val="000000"/>
          <w:kern w:val="0"/>
          <w:sz w:val="19"/>
          <w:szCs w:val="19"/>
          <w:lang w:eastAsia="pt-BR"/>
          <w14:ligatures w14:val="none"/>
        </w:rPr>
        <w:t>º  As</w:t>
      </w:r>
      <w:proofErr w:type="gramEnd"/>
      <w:r w:rsidRPr="00661DB8">
        <w:rPr>
          <w:rFonts w:ascii="Book Antiqua" w:eastAsia="Times New Roman" w:hAnsi="Book Antiqua" w:cs="Arial"/>
          <w:color w:val="000000"/>
          <w:kern w:val="0"/>
          <w:sz w:val="19"/>
          <w:szCs w:val="19"/>
          <w:lang w:eastAsia="pt-BR"/>
          <w14:ligatures w14:val="none"/>
        </w:rPr>
        <w:t xml:space="preserve"> entidades de tiro desportivo que, na data de publicação deste Decreto, estiverem em desconformidade com o disposto nos incisos I e II do </w:t>
      </w:r>
      <w:r w:rsidRPr="00661DB8">
        <w:rPr>
          <w:rFonts w:ascii="Book Antiqua" w:eastAsia="Times New Roman" w:hAnsi="Book Antiqua" w:cs="Arial"/>
          <w:b/>
          <w:bCs/>
          <w:color w:val="000000"/>
          <w:kern w:val="0"/>
          <w:sz w:val="19"/>
          <w:szCs w:val="19"/>
          <w:lang w:eastAsia="pt-BR"/>
          <w14:ligatures w14:val="none"/>
        </w:rPr>
        <w:t>caput</w:t>
      </w:r>
      <w:r w:rsidRPr="00661DB8">
        <w:rPr>
          <w:rFonts w:ascii="Book Antiqua" w:eastAsia="Times New Roman" w:hAnsi="Book Antiqua" w:cs="Arial"/>
          <w:color w:val="000000"/>
          <w:kern w:val="0"/>
          <w:sz w:val="19"/>
          <w:szCs w:val="19"/>
          <w:lang w:eastAsia="pt-BR"/>
          <w14:ligatures w14:val="none"/>
        </w:rPr>
        <w:t> deverão adequar-se no prazo de dezoito meses.</w:t>
      </w:r>
    </w:p>
    <w:p w14:paraId="725B83A3"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54" w:name="art38§2"/>
      <w:bookmarkStart w:id="55" w:name="art38§2.0"/>
      <w:bookmarkEnd w:id="54"/>
      <w:bookmarkEnd w:id="55"/>
      <w:r w:rsidRPr="00661DB8">
        <w:rPr>
          <w:rFonts w:ascii="Book Antiqua" w:eastAsia="Times New Roman" w:hAnsi="Book Antiqua" w:cs="Arial"/>
          <w:color w:val="000000"/>
          <w:kern w:val="0"/>
          <w:sz w:val="19"/>
          <w:szCs w:val="19"/>
          <w:lang w:eastAsia="pt-BR"/>
          <w14:ligatures w14:val="none"/>
        </w:rPr>
        <w:t>§ 2</w:t>
      </w:r>
      <w:proofErr w:type="gramStart"/>
      <w:r w:rsidRPr="00661DB8">
        <w:rPr>
          <w:rFonts w:ascii="Book Antiqua" w:eastAsia="Times New Roman" w:hAnsi="Book Antiqua" w:cs="Arial"/>
          <w:color w:val="000000"/>
          <w:kern w:val="0"/>
          <w:sz w:val="19"/>
          <w:szCs w:val="19"/>
          <w:lang w:eastAsia="pt-BR"/>
          <w14:ligatures w14:val="none"/>
        </w:rPr>
        <w:t>º  O</w:t>
      </w:r>
      <w:proofErr w:type="gramEnd"/>
      <w:r w:rsidRPr="00661DB8">
        <w:rPr>
          <w:rFonts w:ascii="Book Antiqua" w:eastAsia="Times New Roman" w:hAnsi="Book Antiqua" w:cs="Arial"/>
          <w:color w:val="000000"/>
          <w:kern w:val="0"/>
          <w:sz w:val="19"/>
          <w:szCs w:val="19"/>
          <w:lang w:eastAsia="pt-BR"/>
          <w14:ligatures w14:val="none"/>
        </w:rPr>
        <w:t xml:space="preserve"> órgão fiscalizador disciplinará</w:t>
      </w:r>
      <w:r w:rsidRPr="00661DB8">
        <w:rPr>
          <w:rFonts w:ascii="Book Antiqua" w:eastAsia="Times New Roman" w:hAnsi="Book Antiqua" w:cs="Arial"/>
          <w:color w:val="000000"/>
          <w:kern w:val="0"/>
          <w:sz w:val="16"/>
          <w:szCs w:val="16"/>
          <w:lang w:eastAsia="pt-BR"/>
          <w14:ligatures w14:val="none"/>
        </w:rPr>
        <w:t>:    </w:t>
      </w:r>
      <w:hyperlink r:id="rId56" w:anchor="art1" w:history="1">
        <w:r w:rsidRPr="00661DB8">
          <w:rPr>
            <w:rStyle w:val="Hyperlink"/>
            <w:rFonts w:ascii="Book Antiqua" w:eastAsia="Times New Roman" w:hAnsi="Book Antiqua" w:cs="Arial"/>
            <w:kern w:val="0"/>
            <w:sz w:val="16"/>
            <w:szCs w:val="16"/>
            <w:lang w:eastAsia="pt-BR"/>
            <w14:ligatures w14:val="none"/>
          </w:rPr>
          <w:t>(Redação dada pelo Decreto nº 12.345, de 2024)</w:t>
        </w:r>
      </w:hyperlink>
    </w:p>
    <w:p w14:paraId="3BD5EFF6"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6" w:name="art38§2-1"/>
      <w:bookmarkEnd w:id="56"/>
      <w:r w:rsidRPr="00661DB8">
        <w:rPr>
          <w:rFonts w:ascii="Book Antiqua" w:eastAsia="Times New Roman" w:hAnsi="Book Antiqua" w:cs="Arial"/>
          <w:color w:val="000000"/>
          <w:kern w:val="0"/>
          <w:sz w:val="19"/>
          <w:szCs w:val="19"/>
          <w:lang w:eastAsia="pt-BR"/>
          <w14:ligatures w14:val="none"/>
        </w:rPr>
        <w:t xml:space="preserve">I - </w:t>
      </w:r>
      <w:proofErr w:type="gramStart"/>
      <w:r w:rsidRPr="00661DB8">
        <w:rPr>
          <w:rFonts w:ascii="Book Antiqua" w:eastAsia="Times New Roman" w:hAnsi="Book Antiqua" w:cs="Arial"/>
          <w:color w:val="000000"/>
          <w:kern w:val="0"/>
          <w:sz w:val="19"/>
          <w:szCs w:val="19"/>
          <w:lang w:eastAsia="pt-BR"/>
          <w14:ligatures w14:val="none"/>
        </w:rPr>
        <w:t>o</w:t>
      </w:r>
      <w:proofErr w:type="gramEnd"/>
      <w:r w:rsidRPr="00661DB8">
        <w:rPr>
          <w:rFonts w:ascii="Book Antiqua" w:eastAsia="Times New Roman" w:hAnsi="Book Antiqua" w:cs="Arial"/>
          <w:color w:val="000000"/>
          <w:kern w:val="0"/>
          <w:sz w:val="19"/>
          <w:szCs w:val="19"/>
          <w:lang w:eastAsia="pt-BR"/>
          <w14:ligatures w14:val="none"/>
        </w:rPr>
        <w:t xml:space="preserve"> procedimento de registro e fiscalização das entidades de tiro desportivo;</w:t>
      </w:r>
    </w:p>
    <w:p w14:paraId="1BE4D77A"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7" w:name="art38§2-2"/>
      <w:bookmarkStart w:id="58" w:name="art38§2-2.0"/>
      <w:bookmarkEnd w:id="57"/>
      <w:bookmarkEnd w:id="58"/>
      <w:r w:rsidRPr="00661DB8">
        <w:rPr>
          <w:rFonts w:ascii="Book Antiqua" w:eastAsia="Times New Roman" w:hAnsi="Book Antiqua" w:cs="Arial"/>
          <w:color w:val="000000"/>
          <w:kern w:val="0"/>
          <w:sz w:val="19"/>
          <w:szCs w:val="19"/>
          <w:lang w:eastAsia="pt-BR"/>
          <w14:ligatures w14:val="none"/>
        </w:rPr>
        <w:lastRenderedPageBreak/>
        <w:t>II - as condições de uso e de armazenagem de munições e armas de fogo, sempre desmuniciadas, exigida, no mínimo, a guarda em cofre em sala com paredes, pisos e teto de alvenaria e com controle de acesso; e </w:t>
      </w:r>
      <w:r w:rsidRPr="00661DB8">
        <w:rPr>
          <w:rFonts w:ascii="Book Antiqua" w:eastAsia="Times New Roman" w:hAnsi="Book Antiqua" w:cs="Arial"/>
          <w:color w:val="000000"/>
          <w:kern w:val="0"/>
          <w:sz w:val="16"/>
          <w:szCs w:val="16"/>
          <w:lang w:eastAsia="pt-BR"/>
          <w14:ligatures w14:val="none"/>
        </w:rPr>
        <w:t>   </w:t>
      </w:r>
      <w:hyperlink r:id="rId57" w:anchor="art1" w:history="1">
        <w:r w:rsidRPr="00661DB8">
          <w:rPr>
            <w:rStyle w:val="Hyperlink"/>
            <w:rFonts w:ascii="Book Antiqua" w:eastAsia="Times New Roman" w:hAnsi="Book Antiqua" w:cs="Arial"/>
            <w:kern w:val="0"/>
            <w:sz w:val="16"/>
            <w:szCs w:val="16"/>
            <w:lang w:eastAsia="pt-BR"/>
            <w14:ligatures w14:val="none"/>
          </w:rPr>
          <w:t>(Redação dada pelo Decreto nº 12.345, de 2024)</w:t>
        </w:r>
      </w:hyperlink>
    </w:p>
    <w:p w14:paraId="352B361E"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59" w:name="art38§2-3"/>
      <w:bookmarkEnd w:id="59"/>
      <w:r w:rsidRPr="00661DB8">
        <w:rPr>
          <w:rFonts w:ascii="Book Antiqua" w:eastAsia="Times New Roman" w:hAnsi="Book Antiqua" w:cs="Arial"/>
          <w:color w:val="000000"/>
          <w:kern w:val="0"/>
          <w:sz w:val="19"/>
          <w:szCs w:val="19"/>
          <w:lang w:eastAsia="pt-BR"/>
          <w14:ligatures w14:val="none"/>
        </w:rPr>
        <w:t>III - os demais requisitos de segurança de que trata o </w:t>
      </w:r>
      <w:r w:rsidRPr="00661DB8">
        <w:rPr>
          <w:rFonts w:ascii="Book Antiqua" w:eastAsia="Times New Roman" w:hAnsi="Book Antiqua" w:cs="Arial"/>
          <w:b/>
          <w:bCs/>
          <w:color w:val="000000"/>
          <w:kern w:val="0"/>
          <w:sz w:val="19"/>
          <w:szCs w:val="19"/>
          <w:lang w:eastAsia="pt-BR"/>
          <w14:ligatures w14:val="none"/>
        </w:rPr>
        <w:t>caput</w:t>
      </w:r>
      <w:r w:rsidRPr="00661DB8">
        <w:rPr>
          <w:rFonts w:ascii="Book Antiqua" w:eastAsia="Times New Roman" w:hAnsi="Book Antiqua" w:cs="Arial"/>
          <w:color w:val="000000"/>
          <w:kern w:val="0"/>
          <w:sz w:val="19"/>
          <w:szCs w:val="19"/>
          <w:lang w:eastAsia="pt-BR"/>
          <w14:ligatures w14:val="none"/>
        </w:rPr>
        <w:t>. </w:t>
      </w:r>
    </w:p>
    <w:p w14:paraId="55C7EBB9"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60" w:name="art38§3"/>
      <w:bookmarkEnd w:id="60"/>
      <w:r w:rsidRPr="00661DB8">
        <w:rPr>
          <w:rFonts w:ascii="Book Antiqua" w:eastAsia="Times New Roman" w:hAnsi="Book Antiqua" w:cs="Arial"/>
          <w:color w:val="000000"/>
          <w:kern w:val="0"/>
          <w:sz w:val="19"/>
          <w:szCs w:val="19"/>
          <w:lang w:eastAsia="pt-BR"/>
          <w14:ligatures w14:val="none"/>
        </w:rPr>
        <w:t>§ 3º  As entidades de tiro desportivo que não se adequarem ao disposto no inciso I do </w:t>
      </w:r>
      <w:r w:rsidRPr="00661DB8">
        <w:rPr>
          <w:rFonts w:ascii="Book Antiqua" w:eastAsia="Times New Roman" w:hAnsi="Book Antiqua" w:cs="Arial"/>
          <w:i/>
          <w:iCs/>
          <w:color w:val="000000"/>
          <w:kern w:val="0"/>
          <w:sz w:val="19"/>
          <w:szCs w:val="19"/>
          <w:lang w:eastAsia="pt-BR"/>
          <w14:ligatures w14:val="none"/>
        </w:rPr>
        <w:t>caput</w:t>
      </w:r>
      <w:r w:rsidRPr="00661DB8">
        <w:rPr>
          <w:rFonts w:ascii="Book Antiqua" w:eastAsia="Times New Roman" w:hAnsi="Book Antiqua" w:cs="Arial"/>
          <w:color w:val="000000"/>
          <w:kern w:val="0"/>
          <w:sz w:val="19"/>
          <w:szCs w:val="19"/>
          <w:lang w:eastAsia="pt-BR"/>
          <w14:ligatures w14:val="none"/>
        </w:rPr>
        <w:t>, no prazo previsto no § 1º, somente poderão manter seu funcionamento nos seguintes horários</w:t>
      </w:r>
      <w:r w:rsidRPr="00661DB8">
        <w:rPr>
          <w:rFonts w:ascii="Book Antiqua" w:eastAsia="Times New Roman" w:hAnsi="Book Antiqua" w:cs="Arial"/>
          <w:color w:val="000000"/>
          <w:kern w:val="0"/>
          <w:sz w:val="16"/>
          <w:szCs w:val="16"/>
          <w:lang w:eastAsia="pt-BR"/>
          <w14:ligatures w14:val="none"/>
        </w:rPr>
        <w:t>:    </w:t>
      </w:r>
      <w:hyperlink r:id="rId58"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71AAF557"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I - entre as dezoito horas e as vinte e duas horas, de segunda-feira a sexta-feira, e entre as seis horas e as vinte e duas horas, aos sábados, domingos e feriados, para atividades de instrução de tiro e tiro desportivo; e    </w:t>
      </w:r>
      <w:hyperlink r:id="rId59"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46930257"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 xml:space="preserve">II - </w:t>
      </w:r>
      <w:proofErr w:type="gramStart"/>
      <w:r w:rsidRPr="00661DB8">
        <w:rPr>
          <w:rFonts w:ascii="Book Antiqua" w:eastAsia="Times New Roman" w:hAnsi="Book Antiqua" w:cs="Arial"/>
          <w:color w:val="000000"/>
          <w:kern w:val="0"/>
          <w:sz w:val="19"/>
          <w:szCs w:val="19"/>
          <w:lang w:eastAsia="pt-BR"/>
          <w14:ligatures w14:val="none"/>
        </w:rPr>
        <w:t>entre</w:t>
      </w:r>
      <w:proofErr w:type="gramEnd"/>
      <w:r w:rsidRPr="00661DB8">
        <w:rPr>
          <w:rFonts w:ascii="Book Antiqua" w:eastAsia="Times New Roman" w:hAnsi="Book Antiqua" w:cs="Arial"/>
          <w:color w:val="000000"/>
          <w:kern w:val="0"/>
          <w:sz w:val="19"/>
          <w:szCs w:val="19"/>
          <w:lang w:eastAsia="pt-BR"/>
          <w14:ligatures w14:val="none"/>
        </w:rPr>
        <w:t xml:space="preserve"> as seis horas e as vinte e duas horas, independentemente do dia da semana, exclusivamente para expediente administrativo interno, palestras e cursos ou para aplicação de testes de capacidade técnica, de acordo com as normas editadas pela Polícia Federal, desde que não envolvam a prática de tiro real</w:t>
      </w:r>
      <w:r w:rsidRPr="00661DB8">
        <w:rPr>
          <w:rFonts w:ascii="Book Antiqua" w:eastAsia="Times New Roman" w:hAnsi="Book Antiqua" w:cs="Arial"/>
          <w:color w:val="000000"/>
          <w:kern w:val="0"/>
          <w:sz w:val="16"/>
          <w:szCs w:val="16"/>
          <w:lang w:eastAsia="pt-BR"/>
          <w14:ligatures w14:val="none"/>
        </w:rPr>
        <w:t>.    </w:t>
      </w:r>
      <w:hyperlink r:id="rId60"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10CDA7A3"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61" w:name="art38§4"/>
      <w:bookmarkEnd w:id="61"/>
      <w:r w:rsidRPr="00661DB8">
        <w:rPr>
          <w:rFonts w:ascii="Book Antiqua" w:eastAsia="Times New Roman" w:hAnsi="Book Antiqua" w:cs="Arial"/>
          <w:color w:val="000000"/>
          <w:kern w:val="0"/>
          <w:sz w:val="19"/>
          <w:szCs w:val="19"/>
          <w:lang w:eastAsia="pt-BR"/>
          <w14:ligatures w14:val="none"/>
        </w:rPr>
        <w:t>§ 4</w:t>
      </w:r>
      <w:proofErr w:type="gramStart"/>
      <w:r w:rsidRPr="00661DB8">
        <w:rPr>
          <w:rFonts w:ascii="Book Antiqua" w:eastAsia="Times New Roman" w:hAnsi="Book Antiqua" w:cs="Arial"/>
          <w:color w:val="000000"/>
          <w:kern w:val="0"/>
          <w:sz w:val="19"/>
          <w:szCs w:val="19"/>
          <w:lang w:eastAsia="pt-BR"/>
          <w14:ligatures w14:val="none"/>
        </w:rPr>
        <w:t>º  O</w:t>
      </w:r>
      <w:proofErr w:type="gramEnd"/>
      <w:r w:rsidRPr="00661DB8">
        <w:rPr>
          <w:rFonts w:ascii="Book Antiqua" w:eastAsia="Times New Roman" w:hAnsi="Book Antiqua" w:cs="Arial"/>
          <w:color w:val="000000"/>
          <w:kern w:val="0"/>
          <w:sz w:val="19"/>
          <w:szCs w:val="19"/>
          <w:lang w:eastAsia="pt-BR"/>
          <w14:ligatures w14:val="none"/>
        </w:rPr>
        <w:t xml:space="preserve"> órgão fiscalizador competente deverá identificar e fiscalizar todas as entidades de tiro desportivo que se enquadrarem na hipótese prevista no § 3º.    </w:t>
      </w:r>
      <w:hyperlink r:id="rId61"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3CA4DE80"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62" w:name="art38§5"/>
      <w:bookmarkEnd w:id="62"/>
      <w:r w:rsidRPr="00661DB8">
        <w:rPr>
          <w:rFonts w:ascii="Book Antiqua" w:eastAsia="Times New Roman" w:hAnsi="Book Antiqua" w:cs="Arial"/>
          <w:color w:val="000000"/>
          <w:kern w:val="0"/>
          <w:sz w:val="19"/>
          <w:szCs w:val="19"/>
          <w:lang w:eastAsia="pt-BR"/>
          <w14:ligatures w14:val="none"/>
        </w:rPr>
        <w:t>§ 5º  As entidades de tiro desportivo encaminharão, periodicamente, ao órgão de fiscalização competente as seguintes informações:    </w:t>
      </w:r>
      <w:hyperlink r:id="rId62"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1BF89684"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I - o acervo atualizado de armas de fogo, munições e insumos</w:t>
      </w:r>
      <w:r w:rsidRPr="00661DB8">
        <w:rPr>
          <w:rFonts w:ascii="Book Antiqua" w:eastAsia="Times New Roman" w:hAnsi="Book Antiqua" w:cs="Arial"/>
          <w:color w:val="000000"/>
          <w:kern w:val="0"/>
          <w:sz w:val="16"/>
          <w:szCs w:val="16"/>
          <w:lang w:eastAsia="pt-BR"/>
          <w14:ligatures w14:val="none"/>
        </w:rPr>
        <w:t>;    </w:t>
      </w:r>
      <w:hyperlink r:id="rId63"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2AB2FA68"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II - as armas, as munições e os insumos danificados, inutilizados ou extraviados, com cópia do procedimento formal de comunicação à autoridade competente; e    </w:t>
      </w:r>
      <w:hyperlink r:id="rId64"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2F3D20F4"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III - a relação dos atiradores e dos atletas que frequentaram a entidade de tiro desportivo, que deverá ser obtida por controle biométrico ou de reconhecimento facial</w:t>
      </w:r>
      <w:r w:rsidRPr="00661DB8">
        <w:rPr>
          <w:rFonts w:ascii="Book Antiqua" w:eastAsia="Times New Roman" w:hAnsi="Book Antiqua" w:cs="Arial"/>
          <w:color w:val="000000"/>
          <w:kern w:val="0"/>
          <w:sz w:val="16"/>
          <w:szCs w:val="16"/>
          <w:lang w:eastAsia="pt-BR"/>
          <w14:ligatures w14:val="none"/>
        </w:rPr>
        <w:t>.    </w:t>
      </w:r>
      <w:hyperlink r:id="rId65"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5725FAD2"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63" w:name="art38§6"/>
      <w:bookmarkEnd w:id="63"/>
      <w:r w:rsidRPr="00661DB8">
        <w:rPr>
          <w:rFonts w:ascii="Book Antiqua" w:eastAsia="Times New Roman" w:hAnsi="Book Antiqua" w:cs="Arial"/>
          <w:color w:val="000000"/>
          <w:kern w:val="0"/>
          <w:sz w:val="19"/>
          <w:szCs w:val="19"/>
          <w:lang w:eastAsia="pt-BR"/>
          <w14:ligatures w14:val="none"/>
        </w:rPr>
        <w:t>§ 6</w:t>
      </w:r>
      <w:proofErr w:type="gramStart"/>
      <w:r w:rsidRPr="00661DB8">
        <w:rPr>
          <w:rFonts w:ascii="Book Antiqua" w:eastAsia="Times New Roman" w:hAnsi="Book Antiqua" w:cs="Arial"/>
          <w:color w:val="000000"/>
          <w:kern w:val="0"/>
          <w:sz w:val="19"/>
          <w:szCs w:val="19"/>
          <w:lang w:eastAsia="pt-BR"/>
          <w14:ligatures w14:val="none"/>
        </w:rPr>
        <w:t>º  As</w:t>
      </w:r>
      <w:proofErr w:type="gramEnd"/>
      <w:r w:rsidRPr="00661DB8">
        <w:rPr>
          <w:rFonts w:ascii="Book Antiqua" w:eastAsia="Times New Roman" w:hAnsi="Book Antiqua" w:cs="Arial"/>
          <w:color w:val="000000"/>
          <w:kern w:val="0"/>
          <w:sz w:val="19"/>
          <w:szCs w:val="19"/>
          <w:lang w:eastAsia="pt-BR"/>
          <w14:ligatures w14:val="none"/>
        </w:rPr>
        <w:t xml:space="preserve"> entidades de tiro desportivo terão até 31 de março de 2025 para se adequarem às exigências de que tratam o inciso IV e o inciso V, alíneas “d”, “h”, “i” e “j”, do </w:t>
      </w:r>
      <w:r w:rsidRPr="00661DB8">
        <w:rPr>
          <w:rFonts w:ascii="Book Antiqua" w:eastAsia="Times New Roman" w:hAnsi="Book Antiqua" w:cs="Arial"/>
          <w:i/>
          <w:iCs/>
          <w:color w:val="000000"/>
          <w:kern w:val="0"/>
          <w:sz w:val="19"/>
          <w:szCs w:val="19"/>
          <w:lang w:eastAsia="pt-BR"/>
          <w14:ligatures w14:val="none"/>
        </w:rPr>
        <w:t>caput</w:t>
      </w:r>
      <w:r w:rsidRPr="00661DB8">
        <w:rPr>
          <w:rFonts w:ascii="Book Antiqua" w:eastAsia="Times New Roman" w:hAnsi="Book Antiqua" w:cs="Arial"/>
          <w:color w:val="000000"/>
          <w:kern w:val="0"/>
          <w:sz w:val="16"/>
          <w:szCs w:val="16"/>
          <w:lang w:eastAsia="pt-BR"/>
          <w14:ligatures w14:val="none"/>
        </w:rPr>
        <w:t>.    </w:t>
      </w:r>
      <w:hyperlink r:id="rId66"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67141D62" w14:textId="77777777" w:rsidR="00661DB8" w:rsidRPr="00661DB8" w:rsidRDefault="00661DB8" w:rsidP="00E26635">
      <w:pPr>
        <w:spacing w:before="100" w:beforeAutospacing="1" w:after="100" w:afterAutospacing="1" w:line="240" w:lineRule="auto"/>
        <w:jc w:val="center"/>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b/>
          <w:bCs/>
          <w:color w:val="000000"/>
          <w:kern w:val="0"/>
          <w:sz w:val="19"/>
          <w:szCs w:val="19"/>
          <w:lang w:eastAsia="pt-BR"/>
          <w14:ligatures w14:val="none"/>
        </w:rPr>
        <w:t>Subseção III-A</w:t>
      </w:r>
      <w:r w:rsidRPr="00661DB8">
        <w:rPr>
          <w:rFonts w:ascii="Book Antiqua" w:eastAsia="Times New Roman" w:hAnsi="Book Antiqua" w:cs="Arial"/>
          <w:color w:val="000000"/>
          <w:kern w:val="0"/>
          <w:sz w:val="19"/>
          <w:szCs w:val="19"/>
          <w:lang w:eastAsia="pt-BR"/>
          <w14:ligatures w14:val="none"/>
        </w:rPr>
        <w:br/>
      </w:r>
      <w:hyperlink r:id="rId67"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09B8234E" w14:textId="4AD9BDF5" w:rsidR="00661DB8" w:rsidRPr="00661DB8" w:rsidRDefault="00661DB8" w:rsidP="00E26635">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661DB8">
        <w:rPr>
          <w:rFonts w:ascii="Book Antiqua" w:eastAsia="Times New Roman" w:hAnsi="Book Antiqua" w:cs="Arial"/>
          <w:b/>
          <w:bCs/>
          <w:color w:val="000000"/>
          <w:kern w:val="0"/>
          <w:sz w:val="19"/>
          <w:szCs w:val="19"/>
          <w:lang w:eastAsia="pt-BR"/>
          <w14:ligatures w14:val="none"/>
        </w:rPr>
        <w:t>Do atirador desportivo de alto rendimento</w:t>
      </w:r>
    </w:p>
    <w:p w14:paraId="782F0D9F" w14:textId="51D470A6"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64" w:name="art38a"/>
      <w:bookmarkEnd w:id="64"/>
      <w:r w:rsidRPr="00661DB8">
        <w:rPr>
          <w:rFonts w:ascii="Book Antiqua" w:eastAsia="Times New Roman" w:hAnsi="Book Antiqua" w:cs="Arial"/>
          <w:color w:val="000000"/>
          <w:kern w:val="0"/>
          <w:sz w:val="19"/>
          <w:szCs w:val="19"/>
          <w:lang w:eastAsia="pt-BR"/>
          <w14:ligatures w14:val="none"/>
        </w:rPr>
        <w:t>Art. 38-A.  O atirador desportivo de alto rendimento observará o disposto nesta Subseção</w:t>
      </w:r>
      <w:r w:rsidRPr="00661DB8">
        <w:rPr>
          <w:rFonts w:ascii="Book Antiqua" w:eastAsia="Times New Roman" w:hAnsi="Book Antiqua" w:cs="Arial"/>
          <w:color w:val="000000"/>
          <w:kern w:val="0"/>
          <w:sz w:val="16"/>
          <w:szCs w:val="16"/>
          <w:lang w:eastAsia="pt-BR"/>
          <w14:ligatures w14:val="none"/>
        </w:rPr>
        <w:t>.</w:t>
      </w:r>
      <w:r w:rsidR="00E26635">
        <w:rPr>
          <w:rFonts w:ascii="Book Antiqua" w:eastAsia="Times New Roman" w:hAnsi="Book Antiqua" w:cs="Arial"/>
          <w:color w:val="000000"/>
          <w:kern w:val="0"/>
          <w:sz w:val="16"/>
          <w:szCs w:val="16"/>
          <w:lang w:eastAsia="pt-BR"/>
          <w14:ligatures w14:val="none"/>
        </w:rPr>
        <w:t xml:space="preserve"> </w:t>
      </w:r>
      <w:hyperlink r:id="rId68"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402A85FF"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Parágrafo único.  Também será considerado atirador desportivo de alto rendimento o atleta convocado para compor delegação oficial destinada a representar o País nos Jogos Olímpicos, nos Jogos Paralímpicos ou em campeonato mundial organizado pela </w:t>
      </w:r>
      <w:proofErr w:type="spellStart"/>
      <w:r w:rsidRPr="00661DB8">
        <w:rPr>
          <w:rFonts w:ascii="Book Antiqua" w:eastAsia="Times New Roman" w:hAnsi="Book Antiqua" w:cs="Arial"/>
          <w:i/>
          <w:iCs/>
          <w:color w:val="000000"/>
          <w:kern w:val="0"/>
          <w:sz w:val="19"/>
          <w:szCs w:val="19"/>
          <w:lang w:eastAsia="pt-BR"/>
          <w14:ligatures w14:val="none"/>
        </w:rPr>
        <w:t>International</w:t>
      </w:r>
      <w:proofErr w:type="spellEnd"/>
      <w:r w:rsidRPr="00661DB8">
        <w:rPr>
          <w:rFonts w:ascii="Book Antiqua" w:eastAsia="Times New Roman" w:hAnsi="Book Antiqua" w:cs="Arial"/>
          <w:i/>
          <w:iCs/>
          <w:color w:val="000000"/>
          <w:kern w:val="0"/>
          <w:sz w:val="19"/>
          <w:szCs w:val="19"/>
          <w:lang w:eastAsia="pt-BR"/>
          <w14:ligatures w14:val="none"/>
        </w:rPr>
        <w:t xml:space="preserve"> </w:t>
      </w:r>
      <w:proofErr w:type="spellStart"/>
      <w:r w:rsidRPr="00661DB8">
        <w:rPr>
          <w:rFonts w:ascii="Book Antiqua" w:eastAsia="Times New Roman" w:hAnsi="Book Antiqua" w:cs="Arial"/>
          <w:i/>
          <w:iCs/>
          <w:color w:val="000000"/>
          <w:kern w:val="0"/>
          <w:sz w:val="19"/>
          <w:szCs w:val="19"/>
          <w:lang w:eastAsia="pt-BR"/>
          <w14:ligatures w14:val="none"/>
        </w:rPr>
        <w:t>Shooting</w:t>
      </w:r>
      <w:proofErr w:type="spellEnd"/>
      <w:r w:rsidRPr="00661DB8">
        <w:rPr>
          <w:rFonts w:ascii="Book Antiqua" w:eastAsia="Times New Roman" w:hAnsi="Book Antiqua" w:cs="Arial"/>
          <w:i/>
          <w:iCs/>
          <w:color w:val="000000"/>
          <w:kern w:val="0"/>
          <w:sz w:val="19"/>
          <w:szCs w:val="19"/>
          <w:lang w:eastAsia="pt-BR"/>
          <w14:ligatures w14:val="none"/>
        </w:rPr>
        <w:t xml:space="preserve"> Sport Federation</w:t>
      </w:r>
      <w:r w:rsidRPr="00661DB8">
        <w:rPr>
          <w:rFonts w:ascii="Book Antiqua" w:eastAsia="Times New Roman" w:hAnsi="Book Antiqua" w:cs="Arial"/>
          <w:color w:val="000000"/>
          <w:kern w:val="0"/>
          <w:sz w:val="19"/>
          <w:szCs w:val="19"/>
          <w:lang w:eastAsia="pt-BR"/>
          <w14:ligatures w14:val="none"/>
        </w:rPr>
        <w:t> – </w:t>
      </w:r>
      <w:r w:rsidRPr="00661DB8">
        <w:rPr>
          <w:rFonts w:ascii="Book Antiqua" w:eastAsia="Times New Roman" w:hAnsi="Book Antiqua" w:cs="Arial"/>
          <w:i/>
          <w:iCs/>
          <w:color w:val="000000"/>
          <w:kern w:val="0"/>
          <w:sz w:val="19"/>
          <w:szCs w:val="19"/>
          <w:lang w:eastAsia="pt-BR"/>
          <w14:ligatures w14:val="none"/>
        </w:rPr>
        <w:t>ISSF</w:t>
      </w:r>
      <w:r w:rsidRPr="00661DB8">
        <w:rPr>
          <w:rFonts w:ascii="Book Antiqua" w:eastAsia="Times New Roman" w:hAnsi="Book Antiqua" w:cs="Arial"/>
          <w:color w:val="000000"/>
          <w:kern w:val="0"/>
          <w:sz w:val="19"/>
          <w:szCs w:val="19"/>
          <w:lang w:eastAsia="pt-BR"/>
          <w14:ligatures w14:val="none"/>
        </w:rPr>
        <w:t> ou pela </w:t>
      </w:r>
      <w:proofErr w:type="spellStart"/>
      <w:r w:rsidRPr="00661DB8">
        <w:rPr>
          <w:rFonts w:ascii="Book Antiqua" w:eastAsia="Times New Roman" w:hAnsi="Book Antiqua" w:cs="Arial"/>
          <w:i/>
          <w:iCs/>
          <w:color w:val="000000"/>
          <w:kern w:val="0"/>
          <w:sz w:val="19"/>
          <w:szCs w:val="19"/>
          <w:lang w:eastAsia="pt-BR"/>
          <w14:ligatures w14:val="none"/>
        </w:rPr>
        <w:t>International</w:t>
      </w:r>
      <w:proofErr w:type="spellEnd"/>
      <w:r w:rsidRPr="00661DB8">
        <w:rPr>
          <w:rFonts w:ascii="Book Antiqua" w:eastAsia="Times New Roman" w:hAnsi="Book Antiqua" w:cs="Arial"/>
          <w:i/>
          <w:iCs/>
          <w:color w:val="000000"/>
          <w:kern w:val="0"/>
          <w:sz w:val="19"/>
          <w:szCs w:val="19"/>
          <w:lang w:eastAsia="pt-BR"/>
          <w14:ligatures w14:val="none"/>
        </w:rPr>
        <w:t xml:space="preserve"> </w:t>
      </w:r>
      <w:proofErr w:type="spellStart"/>
      <w:r w:rsidRPr="00661DB8">
        <w:rPr>
          <w:rFonts w:ascii="Book Antiqua" w:eastAsia="Times New Roman" w:hAnsi="Book Antiqua" w:cs="Arial"/>
          <w:i/>
          <w:iCs/>
          <w:color w:val="000000"/>
          <w:kern w:val="0"/>
          <w:sz w:val="19"/>
          <w:szCs w:val="19"/>
          <w:lang w:eastAsia="pt-BR"/>
          <w14:ligatures w14:val="none"/>
        </w:rPr>
        <w:t>Practical</w:t>
      </w:r>
      <w:proofErr w:type="spellEnd"/>
      <w:r w:rsidRPr="00661DB8">
        <w:rPr>
          <w:rFonts w:ascii="Book Antiqua" w:eastAsia="Times New Roman" w:hAnsi="Book Antiqua" w:cs="Arial"/>
          <w:i/>
          <w:iCs/>
          <w:color w:val="000000"/>
          <w:kern w:val="0"/>
          <w:sz w:val="19"/>
          <w:szCs w:val="19"/>
          <w:lang w:eastAsia="pt-BR"/>
          <w14:ligatures w14:val="none"/>
        </w:rPr>
        <w:t xml:space="preserve"> </w:t>
      </w:r>
      <w:proofErr w:type="spellStart"/>
      <w:r w:rsidRPr="00661DB8">
        <w:rPr>
          <w:rFonts w:ascii="Book Antiqua" w:eastAsia="Times New Roman" w:hAnsi="Book Antiqua" w:cs="Arial"/>
          <w:i/>
          <w:iCs/>
          <w:color w:val="000000"/>
          <w:kern w:val="0"/>
          <w:sz w:val="19"/>
          <w:szCs w:val="19"/>
          <w:lang w:eastAsia="pt-BR"/>
          <w14:ligatures w14:val="none"/>
        </w:rPr>
        <w:t>Shooting</w:t>
      </w:r>
      <w:proofErr w:type="spellEnd"/>
      <w:r w:rsidRPr="00661DB8">
        <w:rPr>
          <w:rFonts w:ascii="Book Antiqua" w:eastAsia="Times New Roman" w:hAnsi="Book Antiqua" w:cs="Arial"/>
          <w:i/>
          <w:iCs/>
          <w:color w:val="000000"/>
          <w:kern w:val="0"/>
          <w:sz w:val="19"/>
          <w:szCs w:val="19"/>
          <w:lang w:eastAsia="pt-BR"/>
          <w14:ligatures w14:val="none"/>
        </w:rPr>
        <w:t xml:space="preserve"> </w:t>
      </w:r>
      <w:proofErr w:type="spellStart"/>
      <w:r w:rsidRPr="00661DB8">
        <w:rPr>
          <w:rFonts w:ascii="Book Antiqua" w:eastAsia="Times New Roman" w:hAnsi="Book Antiqua" w:cs="Arial"/>
          <w:i/>
          <w:iCs/>
          <w:color w:val="000000"/>
          <w:kern w:val="0"/>
          <w:sz w:val="19"/>
          <w:szCs w:val="19"/>
          <w:lang w:eastAsia="pt-BR"/>
          <w14:ligatures w14:val="none"/>
        </w:rPr>
        <w:t>Confederation</w:t>
      </w:r>
      <w:proofErr w:type="spellEnd"/>
      <w:r w:rsidRPr="00661DB8">
        <w:rPr>
          <w:rFonts w:ascii="Book Antiqua" w:eastAsia="Times New Roman" w:hAnsi="Book Antiqua" w:cs="Arial"/>
          <w:color w:val="000000"/>
          <w:kern w:val="0"/>
          <w:sz w:val="19"/>
          <w:szCs w:val="19"/>
          <w:lang w:eastAsia="pt-BR"/>
          <w14:ligatures w14:val="none"/>
        </w:rPr>
        <w:t> – </w:t>
      </w:r>
      <w:r w:rsidRPr="00661DB8">
        <w:rPr>
          <w:rFonts w:ascii="Book Antiqua" w:eastAsia="Times New Roman" w:hAnsi="Book Antiqua" w:cs="Arial"/>
          <w:i/>
          <w:iCs/>
          <w:color w:val="000000"/>
          <w:kern w:val="0"/>
          <w:sz w:val="19"/>
          <w:szCs w:val="19"/>
          <w:lang w:eastAsia="pt-BR"/>
          <w14:ligatures w14:val="none"/>
        </w:rPr>
        <w:t>IPSC</w:t>
      </w:r>
      <w:r w:rsidRPr="00661DB8">
        <w:rPr>
          <w:rFonts w:ascii="Book Antiqua" w:eastAsia="Times New Roman" w:hAnsi="Book Antiqua" w:cs="Arial"/>
          <w:color w:val="000000"/>
          <w:kern w:val="0"/>
          <w:sz w:val="19"/>
          <w:szCs w:val="19"/>
          <w:lang w:eastAsia="pt-BR"/>
          <w14:ligatures w14:val="none"/>
        </w:rPr>
        <w:t>, que deverá cumprir os demais critérios e requisitos previstos neste Decreto no período de um ano para manutenção dessa condição</w:t>
      </w:r>
      <w:r w:rsidRPr="00661DB8">
        <w:rPr>
          <w:rFonts w:ascii="Book Antiqua" w:eastAsia="Times New Roman" w:hAnsi="Book Antiqua" w:cs="Arial"/>
          <w:color w:val="000000"/>
          <w:kern w:val="0"/>
          <w:sz w:val="16"/>
          <w:szCs w:val="16"/>
          <w:lang w:eastAsia="pt-BR"/>
          <w14:ligatures w14:val="none"/>
        </w:rPr>
        <w:t>.    </w:t>
      </w:r>
      <w:hyperlink r:id="rId69"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3A635D95"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65" w:name="art38b"/>
      <w:bookmarkEnd w:id="65"/>
      <w:r w:rsidRPr="00661DB8">
        <w:rPr>
          <w:rFonts w:ascii="Book Antiqua" w:eastAsia="Times New Roman" w:hAnsi="Book Antiqua" w:cs="Arial"/>
          <w:color w:val="000000"/>
          <w:kern w:val="0"/>
          <w:sz w:val="19"/>
          <w:szCs w:val="19"/>
          <w:lang w:eastAsia="pt-BR"/>
          <w14:ligatures w14:val="none"/>
        </w:rPr>
        <w:t>Art. 38-B.  Para o atirador desportivo de alto rendimento, a habitualidade de que trata o art. 35 será aferida por arma representativa de cada tipo de uso, restrito ou permitido, registrada em nome do titular</w:t>
      </w:r>
      <w:r w:rsidRPr="00661DB8">
        <w:rPr>
          <w:rFonts w:ascii="Book Antiqua" w:eastAsia="Times New Roman" w:hAnsi="Book Antiqua" w:cs="Arial"/>
          <w:color w:val="000000"/>
          <w:kern w:val="0"/>
          <w:sz w:val="16"/>
          <w:szCs w:val="16"/>
          <w:lang w:eastAsia="pt-BR"/>
          <w14:ligatures w14:val="none"/>
        </w:rPr>
        <w:t>.    </w:t>
      </w:r>
      <w:hyperlink r:id="rId70"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1109DDB8"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6" w:name="art38c"/>
      <w:bookmarkEnd w:id="66"/>
      <w:r w:rsidRPr="00661DB8">
        <w:rPr>
          <w:rFonts w:ascii="Book Antiqua" w:eastAsia="Times New Roman" w:hAnsi="Book Antiqua" w:cs="Arial"/>
          <w:color w:val="000000"/>
          <w:kern w:val="0"/>
          <w:sz w:val="19"/>
          <w:szCs w:val="19"/>
          <w:lang w:eastAsia="pt-BR"/>
          <w14:ligatures w14:val="none"/>
        </w:rPr>
        <w:lastRenderedPageBreak/>
        <w:t>Art. 38-C.  O atirador desportivo de alto rendimento poderá adquirir até dezesseis armas, das quais oito de uso restrito, desde que comprovadamente necessárias para uso na modalidade de competição em que estiver inscrito, de acordo com aquelas previstas no calendário anual de competições</w:t>
      </w:r>
      <w:r w:rsidRPr="00661DB8">
        <w:rPr>
          <w:rFonts w:ascii="Book Antiqua" w:eastAsia="Times New Roman" w:hAnsi="Book Antiqua" w:cs="Arial"/>
          <w:color w:val="000000"/>
          <w:kern w:val="0"/>
          <w:sz w:val="16"/>
          <w:szCs w:val="16"/>
          <w:lang w:eastAsia="pt-BR"/>
          <w14:ligatures w14:val="none"/>
        </w:rPr>
        <w:t>.    </w:t>
      </w:r>
      <w:hyperlink r:id="rId71"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428BA559"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67" w:name="art38d"/>
      <w:bookmarkEnd w:id="67"/>
      <w:r w:rsidRPr="00661DB8">
        <w:rPr>
          <w:rFonts w:ascii="Book Antiqua" w:eastAsia="Times New Roman" w:hAnsi="Book Antiqua" w:cs="Arial"/>
          <w:color w:val="000000"/>
          <w:kern w:val="0"/>
          <w:sz w:val="19"/>
          <w:szCs w:val="19"/>
          <w:lang w:eastAsia="pt-BR"/>
          <w14:ligatures w14:val="none"/>
        </w:rPr>
        <w:t>Art. 38-D.  O atirador desportivo de alto rendimento poderá adquirir, no período de doze meses, quantitativo de munições e insumos até 20% (vinte por cento) superior ao previsto no art. 37, </w:t>
      </w:r>
      <w:r w:rsidRPr="00661DB8">
        <w:rPr>
          <w:rFonts w:ascii="Book Antiqua" w:eastAsia="Times New Roman" w:hAnsi="Book Antiqua" w:cs="Arial"/>
          <w:i/>
          <w:iCs/>
          <w:color w:val="000000"/>
          <w:kern w:val="0"/>
          <w:sz w:val="19"/>
          <w:szCs w:val="19"/>
          <w:lang w:eastAsia="pt-BR"/>
          <w14:ligatures w14:val="none"/>
        </w:rPr>
        <w:t>caput</w:t>
      </w:r>
      <w:r w:rsidRPr="00661DB8">
        <w:rPr>
          <w:rFonts w:ascii="Book Antiqua" w:eastAsia="Times New Roman" w:hAnsi="Book Antiqua" w:cs="Arial"/>
          <w:color w:val="000000"/>
          <w:kern w:val="0"/>
          <w:sz w:val="19"/>
          <w:szCs w:val="19"/>
          <w:lang w:eastAsia="pt-BR"/>
          <w14:ligatures w14:val="none"/>
        </w:rPr>
        <w:t>, inciso III, para uso na modalidade de competição em que estiver inscrito</w:t>
      </w:r>
      <w:r w:rsidRPr="00661DB8">
        <w:rPr>
          <w:rFonts w:ascii="Book Antiqua" w:eastAsia="Times New Roman" w:hAnsi="Book Antiqua" w:cs="Arial"/>
          <w:color w:val="000000"/>
          <w:kern w:val="0"/>
          <w:sz w:val="16"/>
          <w:szCs w:val="16"/>
          <w:lang w:eastAsia="pt-BR"/>
          <w14:ligatures w14:val="none"/>
        </w:rPr>
        <w:t>.    </w:t>
      </w:r>
      <w:hyperlink r:id="rId72"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02532871"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68" w:name="art38e"/>
      <w:bookmarkEnd w:id="68"/>
      <w:r w:rsidRPr="00661DB8">
        <w:rPr>
          <w:rFonts w:ascii="Book Antiqua" w:eastAsia="Times New Roman" w:hAnsi="Book Antiqua" w:cs="Arial"/>
          <w:color w:val="000000"/>
          <w:kern w:val="0"/>
          <w:sz w:val="19"/>
          <w:szCs w:val="19"/>
          <w:lang w:eastAsia="pt-BR"/>
          <w14:ligatures w14:val="none"/>
        </w:rPr>
        <w:t>Art. 38-E.  O atirador desportivo de alto rendimento poderá obter guia de tráfego com os trajetos necessários à participação em todas as etapas do calendário nacional de competições da Confederação ou Liga Nacional a qual estiver filiado</w:t>
      </w:r>
      <w:r w:rsidRPr="00661DB8">
        <w:rPr>
          <w:rFonts w:ascii="Book Antiqua" w:eastAsia="Times New Roman" w:hAnsi="Book Antiqua" w:cs="Arial"/>
          <w:color w:val="000000"/>
          <w:kern w:val="0"/>
          <w:sz w:val="16"/>
          <w:szCs w:val="16"/>
          <w:lang w:eastAsia="pt-BR"/>
          <w14:ligatures w14:val="none"/>
        </w:rPr>
        <w:t>.    </w:t>
      </w:r>
      <w:hyperlink r:id="rId73"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4B433A1C"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61DB8">
        <w:rPr>
          <w:rFonts w:ascii="Book Antiqua" w:eastAsia="Times New Roman" w:hAnsi="Book Antiqua" w:cs="Arial"/>
          <w:color w:val="000000"/>
          <w:kern w:val="0"/>
          <w:sz w:val="19"/>
          <w:szCs w:val="19"/>
          <w:lang w:eastAsia="pt-BR"/>
          <w14:ligatures w14:val="none"/>
        </w:rPr>
        <w:t>Parágrafo único.  A guia de tráfego não autoriza o porte da arma, mas apenas o seu transporte, desmuniciada e acondicionada de maneira a não ser feito o uso, e somente no percurso necessário ao deslocamento até o local de competição</w:t>
      </w:r>
      <w:r w:rsidRPr="00661DB8">
        <w:rPr>
          <w:rFonts w:ascii="Book Antiqua" w:eastAsia="Times New Roman" w:hAnsi="Book Antiqua" w:cs="Arial"/>
          <w:color w:val="000000"/>
          <w:kern w:val="0"/>
          <w:sz w:val="16"/>
          <w:szCs w:val="16"/>
          <w:lang w:eastAsia="pt-BR"/>
          <w14:ligatures w14:val="none"/>
        </w:rPr>
        <w:t>.    </w:t>
      </w:r>
      <w:hyperlink r:id="rId74"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6D1933D1" w14:textId="143DB902"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69" w:name="art38f"/>
      <w:bookmarkEnd w:id="69"/>
      <w:r w:rsidRPr="00661DB8">
        <w:rPr>
          <w:rFonts w:ascii="Book Antiqua" w:eastAsia="Times New Roman" w:hAnsi="Book Antiqua" w:cs="Arial"/>
          <w:color w:val="000000"/>
          <w:kern w:val="0"/>
          <w:sz w:val="19"/>
          <w:szCs w:val="19"/>
          <w:lang w:eastAsia="pt-BR"/>
          <w14:ligatures w14:val="none"/>
        </w:rPr>
        <w:t>Art. 38-F.  A classificação mínima de que trata o art. 2º, </w:t>
      </w:r>
      <w:r w:rsidRPr="00661DB8">
        <w:rPr>
          <w:rFonts w:ascii="Book Antiqua" w:eastAsia="Times New Roman" w:hAnsi="Book Antiqua" w:cs="Arial"/>
          <w:i/>
          <w:iCs/>
          <w:color w:val="000000"/>
          <w:kern w:val="0"/>
          <w:sz w:val="19"/>
          <w:szCs w:val="19"/>
          <w:lang w:eastAsia="pt-BR"/>
          <w14:ligatures w14:val="none"/>
        </w:rPr>
        <w:t>caput</w:t>
      </w:r>
      <w:r w:rsidRPr="00661DB8">
        <w:rPr>
          <w:rFonts w:ascii="Book Antiqua" w:eastAsia="Times New Roman" w:hAnsi="Book Antiqua" w:cs="Arial"/>
          <w:color w:val="000000"/>
          <w:kern w:val="0"/>
          <w:sz w:val="19"/>
          <w:szCs w:val="19"/>
          <w:lang w:eastAsia="pt-BR"/>
          <w14:ligatures w14:val="none"/>
        </w:rPr>
        <w:t>, inciso XXXVI, será estabelecida em ato conjunto do Ministro de Estado do Esporte e do Ministro de Estado da Justiça e Segurança Pública</w:t>
      </w:r>
      <w:r w:rsidRPr="00661DB8">
        <w:rPr>
          <w:rFonts w:ascii="Book Antiqua" w:eastAsia="Times New Roman" w:hAnsi="Book Antiqua" w:cs="Arial"/>
          <w:color w:val="000000"/>
          <w:kern w:val="0"/>
          <w:sz w:val="16"/>
          <w:szCs w:val="16"/>
          <w:lang w:eastAsia="pt-BR"/>
          <w14:ligatures w14:val="none"/>
        </w:rPr>
        <w:t>.</w:t>
      </w:r>
      <w:r w:rsidR="00E26635">
        <w:rPr>
          <w:rFonts w:ascii="Book Antiqua" w:eastAsia="Times New Roman" w:hAnsi="Book Antiqua" w:cs="Arial"/>
          <w:color w:val="000000"/>
          <w:kern w:val="0"/>
          <w:sz w:val="16"/>
          <w:szCs w:val="16"/>
          <w:lang w:eastAsia="pt-BR"/>
          <w14:ligatures w14:val="none"/>
        </w:rPr>
        <w:t xml:space="preserve"> </w:t>
      </w:r>
      <w:hyperlink r:id="rId75"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7AE5BC21" w14:textId="699E1891"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61DB8">
        <w:rPr>
          <w:rFonts w:ascii="Book Antiqua" w:eastAsia="Times New Roman" w:hAnsi="Book Antiqua" w:cs="Arial"/>
          <w:color w:val="000000"/>
          <w:kern w:val="0"/>
          <w:sz w:val="19"/>
          <w:szCs w:val="19"/>
          <w:lang w:eastAsia="pt-BR"/>
          <w14:ligatures w14:val="none"/>
        </w:rPr>
        <w:t>Parágrafo único.  A aferição da classificação mínima ocorrerá anualmente, por meio de </w:t>
      </w:r>
      <w:r w:rsidRPr="00661DB8">
        <w:rPr>
          <w:rFonts w:ascii="Book Antiqua" w:eastAsia="Times New Roman" w:hAnsi="Book Antiqua" w:cs="Arial"/>
          <w:i/>
          <w:iCs/>
          <w:color w:val="000000"/>
          <w:kern w:val="0"/>
          <w:sz w:val="19"/>
          <w:szCs w:val="19"/>
          <w:lang w:eastAsia="pt-BR"/>
          <w14:ligatures w14:val="none"/>
        </w:rPr>
        <w:t>ranking</w:t>
      </w:r>
      <w:r w:rsidRPr="00661DB8">
        <w:rPr>
          <w:rFonts w:ascii="Book Antiqua" w:eastAsia="Times New Roman" w:hAnsi="Book Antiqua" w:cs="Arial"/>
          <w:color w:val="000000"/>
          <w:kern w:val="0"/>
          <w:sz w:val="19"/>
          <w:szCs w:val="19"/>
          <w:lang w:eastAsia="pt-BR"/>
          <w14:ligatures w14:val="none"/>
        </w:rPr>
        <w:t>, a partir da pontuação obtida pelos atiradores desportivos de alto rendimento nas competições previstas no calendário nacional da Confederação ou Liga Nacional disputadas no ano anterior</w:t>
      </w:r>
      <w:r w:rsidRPr="00661DB8">
        <w:rPr>
          <w:rFonts w:ascii="Book Antiqua" w:eastAsia="Times New Roman" w:hAnsi="Book Antiqua" w:cs="Arial"/>
          <w:color w:val="000000"/>
          <w:kern w:val="0"/>
          <w:sz w:val="16"/>
          <w:szCs w:val="16"/>
          <w:lang w:eastAsia="pt-BR"/>
          <w14:ligatures w14:val="none"/>
        </w:rPr>
        <w:t>.</w:t>
      </w:r>
      <w:r w:rsidR="00E26635">
        <w:rPr>
          <w:rFonts w:ascii="Book Antiqua" w:eastAsia="Times New Roman" w:hAnsi="Book Antiqua" w:cs="Arial"/>
          <w:color w:val="000000"/>
          <w:kern w:val="0"/>
          <w:sz w:val="16"/>
          <w:szCs w:val="16"/>
          <w:lang w:eastAsia="pt-BR"/>
          <w14:ligatures w14:val="none"/>
        </w:rPr>
        <w:t xml:space="preserve"> </w:t>
      </w:r>
      <w:hyperlink r:id="rId76"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5A6F2AB5"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70" w:name="art38g"/>
      <w:bookmarkEnd w:id="70"/>
      <w:r w:rsidRPr="00661DB8">
        <w:rPr>
          <w:rFonts w:ascii="Book Antiqua" w:eastAsia="Times New Roman" w:hAnsi="Book Antiqua" w:cs="Arial"/>
          <w:color w:val="000000"/>
          <w:kern w:val="0"/>
          <w:sz w:val="19"/>
          <w:szCs w:val="19"/>
          <w:lang w:eastAsia="pt-BR"/>
          <w14:ligatures w14:val="none"/>
        </w:rPr>
        <w:t>Art. 38-G.  A Confederação ou Liga Nacional encaminhará, periodicamente, ao órgão fiscalizador do porte e da posse de armas as seguintes informações</w:t>
      </w:r>
      <w:r w:rsidRPr="00661DB8">
        <w:rPr>
          <w:rFonts w:ascii="Book Antiqua" w:eastAsia="Times New Roman" w:hAnsi="Book Antiqua" w:cs="Arial"/>
          <w:color w:val="000000"/>
          <w:kern w:val="0"/>
          <w:sz w:val="16"/>
          <w:szCs w:val="16"/>
          <w:lang w:eastAsia="pt-BR"/>
          <w14:ligatures w14:val="none"/>
        </w:rPr>
        <w:t>:    </w:t>
      </w:r>
      <w:hyperlink r:id="rId77"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75C6512B"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I - calendário nacional de competições; e    </w:t>
      </w:r>
      <w:hyperlink r:id="rId78"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5424E2A5"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661DB8">
        <w:rPr>
          <w:rFonts w:ascii="Book Antiqua" w:eastAsia="Times New Roman" w:hAnsi="Book Antiqua" w:cs="Arial"/>
          <w:color w:val="000000"/>
          <w:kern w:val="0"/>
          <w:sz w:val="19"/>
          <w:szCs w:val="19"/>
          <w:lang w:eastAsia="pt-BR"/>
          <w14:ligatures w14:val="none"/>
        </w:rPr>
        <w:t>II - </w:t>
      </w:r>
      <w:proofErr w:type="gramStart"/>
      <w:r w:rsidRPr="00661DB8">
        <w:rPr>
          <w:rFonts w:ascii="Book Antiqua" w:eastAsia="Times New Roman" w:hAnsi="Book Antiqua" w:cs="Arial"/>
          <w:i/>
          <w:iCs/>
          <w:color w:val="000000"/>
          <w:kern w:val="0"/>
          <w:sz w:val="19"/>
          <w:szCs w:val="19"/>
          <w:lang w:eastAsia="pt-BR"/>
          <w14:ligatures w14:val="none"/>
        </w:rPr>
        <w:t>ranking</w:t>
      </w:r>
      <w:proofErr w:type="gramEnd"/>
      <w:r w:rsidRPr="00661DB8">
        <w:rPr>
          <w:rFonts w:ascii="Book Antiqua" w:eastAsia="Times New Roman" w:hAnsi="Book Antiqua" w:cs="Arial"/>
          <w:color w:val="000000"/>
          <w:kern w:val="0"/>
          <w:sz w:val="19"/>
          <w:szCs w:val="19"/>
          <w:lang w:eastAsia="pt-BR"/>
          <w14:ligatures w14:val="none"/>
        </w:rPr>
        <w:t> nacional de atletas de tiro desportivo, por modalidade, aferido anualmente a partir da pontuação obtida nas competições previstas no calendário</w:t>
      </w:r>
      <w:r w:rsidRPr="00661DB8">
        <w:rPr>
          <w:rFonts w:ascii="Book Antiqua" w:eastAsia="Times New Roman" w:hAnsi="Book Antiqua" w:cs="Arial"/>
          <w:color w:val="000000"/>
          <w:kern w:val="0"/>
          <w:sz w:val="16"/>
          <w:szCs w:val="16"/>
          <w:lang w:eastAsia="pt-BR"/>
          <w14:ligatures w14:val="none"/>
        </w:rPr>
        <w:t>.    </w:t>
      </w:r>
      <w:hyperlink r:id="rId79"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2617AFE1" w14:textId="77777777" w:rsidR="00661DB8" w:rsidRPr="00661DB8" w:rsidRDefault="00661DB8" w:rsidP="00661DB8">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71" w:name="art38h"/>
      <w:bookmarkEnd w:id="71"/>
      <w:r w:rsidRPr="00661DB8">
        <w:rPr>
          <w:rFonts w:ascii="Book Antiqua" w:eastAsia="Times New Roman" w:hAnsi="Book Antiqua" w:cs="Arial"/>
          <w:color w:val="000000"/>
          <w:kern w:val="0"/>
          <w:sz w:val="19"/>
          <w:szCs w:val="19"/>
          <w:lang w:eastAsia="pt-BR"/>
          <w14:ligatures w14:val="none"/>
        </w:rPr>
        <w:t>Art. 38-H.  O atirador desportivo de alto rendimento que não atingir a classificação mínima deixará de ter direito às prerrogativas dessa categoria de que tratam os art. 38-B, art. 38-C, art. 38-D e art. 38-E</w:t>
      </w:r>
      <w:r w:rsidRPr="00661DB8">
        <w:rPr>
          <w:rFonts w:ascii="Book Antiqua" w:eastAsia="Times New Roman" w:hAnsi="Book Antiqua" w:cs="Arial"/>
          <w:color w:val="000000"/>
          <w:kern w:val="0"/>
          <w:sz w:val="16"/>
          <w:szCs w:val="16"/>
          <w:lang w:eastAsia="pt-BR"/>
          <w14:ligatures w14:val="none"/>
        </w:rPr>
        <w:t>.    </w:t>
      </w:r>
      <w:hyperlink r:id="rId80" w:anchor="art1" w:history="1">
        <w:r w:rsidRPr="00661DB8">
          <w:rPr>
            <w:rStyle w:val="Hyperlink"/>
            <w:rFonts w:ascii="Book Antiqua" w:eastAsia="Times New Roman" w:hAnsi="Book Antiqua" w:cs="Arial"/>
            <w:kern w:val="0"/>
            <w:sz w:val="16"/>
            <w:szCs w:val="16"/>
            <w:lang w:eastAsia="pt-BR"/>
            <w14:ligatures w14:val="none"/>
          </w:rPr>
          <w:t>(Incluído pelo Decreto nº 12.345, de 2024)</w:t>
        </w:r>
      </w:hyperlink>
    </w:p>
    <w:p w14:paraId="6A4A3373"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Subseção IV</w:t>
      </w:r>
    </w:p>
    <w:p w14:paraId="3BA4C142"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Da caça excepcional de fauna exógena e da caça de subsistência </w:t>
      </w:r>
    </w:p>
    <w:p w14:paraId="3A96CBD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Caça excepcional</w:t>
      </w:r>
    </w:p>
    <w:p w14:paraId="46166F7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2" w:name="art39"/>
      <w:bookmarkEnd w:id="72"/>
      <w:r w:rsidRPr="0026424D">
        <w:rPr>
          <w:rFonts w:ascii="Book Antiqua" w:eastAsia="Times New Roman" w:hAnsi="Book Antiqua" w:cs="Arial"/>
          <w:color w:val="000000"/>
          <w:kern w:val="0"/>
          <w:sz w:val="19"/>
          <w:szCs w:val="19"/>
          <w:lang w:eastAsia="pt-BR"/>
          <w14:ligatures w14:val="none"/>
        </w:rPr>
        <w:t>Art. 39.  A caça excepcional possui finalidade exclusiva de controle de fauna invasora em locais onde o abate se mostre imprescindível para proteger lavouras, pomares e rebanhos da ação predatória ou destruidora de animais e somente será autorizada pelo Comando do Exército mediante a apresentação de:</w:t>
      </w:r>
    </w:p>
    <w:p w14:paraId="65BEEDD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documento</w:t>
      </w:r>
      <w:proofErr w:type="gramEnd"/>
      <w:r w:rsidRPr="0026424D">
        <w:rPr>
          <w:rFonts w:ascii="Book Antiqua" w:eastAsia="Times New Roman" w:hAnsi="Book Antiqua" w:cs="Arial"/>
          <w:color w:val="000000"/>
          <w:kern w:val="0"/>
          <w:sz w:val="19"/>
          <w:szCs w:val="19"/>
          <w:lang w:eastAsia="pt-BR"/>
          <w14:ligatures w14:val="none"/>
        </w:rPr>
        <w:t xml:space="preserve"> comprobatório da necessidade de abate de fauna invasora, expedido pelo Instituto Brasileiro do Meio Ambiente e dos Recursos Naturais Renováveis - Ibama, que indique:</w:t>
      </w:r>
    </w:p>
    <w:p w14:paraId="68B7212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a) a espécie exógena;</w:t>
      </w:r>
    </w:p>
    <w:p w14:paraId="547EC88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o perímetro abrangido;</w:t>
      </w:r>
    </w:p>
    <w:p w14:paraId="1EDFBF3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c) a autorização dos proprietários dos imóveis localizados no perímetro a que se refere a alínea “b”;</w:t>
      </w:r>
    </w:p>
    <w:p w14:paraId="08B717C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d) as pessoas físicas interessadas em executar a caça excepcional; e</w:t>
      </w:r>
    </w:p>
    <w:p w14:paraId="731786E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e) o prazo certo para o encerramento da atividade;</w:t>
      </w:r>
    </w:p>
    <w:p w14:paraId="68A0324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 - CR apostilado para a atividade de caça excepcional, autorizada nos termos do disposto no inciso I; e</w:t>
      </w:r>
    </w:p>
    <w:p w14:paraId="64B685B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especificação da arma de fogo apropriada para o abate da espécie invasora e do quantitativo de munição necessário à execução do manejo, observados os seguintes limites:</w:t>
      </w:r>
    </w:p>
    <w:p w14:paraId="4934C43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a) até seis armas de fogo, das quais duas poderão ser de uso restrito, sendo estas autorizadas pelo Comando do Exército; e</w:t>
      </w:r>
    </w:p>
    <w:p w14:paraId="0857C90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até quinhentas munições por ano, por arma.</w:t>
      </w:r>
    </w:p>
    <w:p w14:paraId="2AC6AAC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Parágrafo único.  Esgotado o prazo a que se refere a alínea “e” do inciso I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e inexistindo outro apostilamento de igual natureza no CR, ocorrerá a perda superveniente de requisito essencial à aquisição de arma de fogo, nos termos do disposto no art. 28.</w:t>
      </w:r>
      <w:r w:rsidRPr="0026424D">
        <w:rPr>
          <w:rFonts w:ascii="Book Antiqua" w:eastAsia="Times New Roman" w:hAnsi="Book Antiqua" w:cs="Arial"/>
          <w:b/>
          <w:bCs/>
          <w:color w:val="000000"/>
          <w:kern w:val="0"/>
          <w:sz w:val="19"/>
          <w:szCs w:val="19"/>
          <w:lang w:eastAsia="pt-BR"/>
          <w14:ligatures w14:val="none"/>
        </w:rPr>
        <w:t> </w:t>
      </w:r>
    </w:p>
    <w:p w14:paraId="2291E9A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Caça de subsistência</w:t>
      </w:r>
    </w:p>
    <w:p w14:paraId="52BDC4A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3" w:name="art40"/>
      <w:bookmarkEnd w:id="73"/>
      <w:r w:rsidRPr="0026424D">
        <w:rPr>
          <w:rFonts w:ascii="Book Antiqua" w:eastAsia="Times New Roman" w:hAnsi="Book Antiqua" w:cs="Arial"/>
          <w:color w:val="000000"/>
          <w:kern w:val="0"/>
          <w:sz w:val="19"/>
          <w:szCs w:val="19"/>
          <w:lang w:eastAsia="pt-BR"/>
          <w14:ligatures w14:val="none"/>
        </w:rPr>
        <w:t>Art. 40.  Aos maiores de vinte e cinco anos de idade, residentes em áreas rurais, que comprovem depender do emprego de arma de fogo para prover sua subsistência alimentar familiar será concedido pela Polícia Federal o porte, na categoria caçador para subsistência, de uma arma de uso permitido, de tiro simples, com um ou dois canos, de alma lisa e de calibre igual ou inferior a dezesseis, desde que o interessado comprove a efetiva necessidade em requerimento, ao qual serão anexados os seguintes documentos:</w:t>
      </w:r>
    </w:p>
    <w:p w14:paraId="552ED0E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documento</w:t>
      </w:r>
      <w:proofErr w:type="gramEnd"/>
      <w:r w:rsidRPr="0026424D">
        <w:rPr>
          <w:rFonts w:ascii="Book Antiqua" w:eastAsia="Times New Roman" w:hAnsi="Book Antiqua" w:cs="Arial"/>
          <w:color w:val="000000"/>
          <w:kern w:val="0"/>
          <w:sz w:val="19"/>
          <w:szCs w:val="19"/>
          <w:lang w:eastAsia="pt-BR"/>
          <w14:ligatures w14:val="none"/>
        </w:rPr>
        <w:t xml:space="preserve"> de identificação pessoal;</w:t>
      </w:r>
    </w:p>
    <w:p w14:paraId="00100BC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comprovante</w:t>
      </w:r>
      <w:proofErr w:type="gramEnd"/>
      <w:r w:rsidRPr="0026424D">
        <w:rPr>
          <w:rFonts w:ascii="Book Antiqua" w:eastAsia="Times New Roman" w:hAnsi="Book Antiqua" w:cs="Arial"/>
          <w:color w:val="000000"/>
          <w:kern w:val="0"/>
          <w:sz w:val="19"/>
          <w:szCs w:val="19"/>
          <w:lang w:eastAsia="pt-BR"/>
          <w14:ligatures w14:val="none"/>
        </w:rPr>
        <w:t xml:space="preserve"> de residência em área rural; e</w:t>
      </w:r>
    </w:p>
    <w:p w14:paraId="02A0821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atestado de bons antecedentes.</w:t>
      </w:r>
    </w:p>
    <w:p w14:paraId="62AACFE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caçador para subsistência que der uso diferente do autorizado à sua arma de fogo, independentemente de outras tipificações penais, responderá, conforme o caso, por porte ilegal ou por disparo de arma de fogo de uso permitido.</w:t>
      </w:r>
    </w:p>
    <w:p w14:paraId="4DF6662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Ato</w:t>
      </w:r>
      <w:proofErr w:type="gramEnd"/>
      <w:r w:rsidRPr="0026424D">
        <w:rPr>
          <w:rFonts w:ascii="Book Antiqua" w:eastAsia="Times New Roman" w:hAnsi="Book Antiqua" w:cs="Arial"/>
          <w:color w:val="000000"/>
          <w:kern w:val="0"/>
          <w:sz w:val="19"/>
          <w:szCs w:val="19"/>
          <w:lang w:eastAsia="pt-BR"/>
          <w14:ligatures w14:val="none"/>
        </w:rPr>
        <w:t xml:space="preserve"> do Diretor-Geral da Polícia Federal disciplinará as eventuais hipóteses de mitigação das exigências de documentos a que se refere 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exclusivamente para os indígenas, os quilombolas e os membros das comunidades tradicionais. </w:t>
      </w:r>
    </w:p>
    <w:p w14:paraId="00B95490"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Subseção V</w:t>
      </w:r>
    </w:p>
    <w:p w14:paraId="60EDD7DA"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Do colecionamento de armas de fogo </w:t>
      </w:r>
    </w:p>
    <w:p w14:paraId="1F7EA13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Disposições gerais</w:t>
      </w:r>
    </w:p>
    <w:p w14:paraId="57FC545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4" w:name="art41"/>
      <w:bookmarkEnd w:id="74"/>
      <w:r w:rsidRPr="0026424D">
        <w:rPr>
          <w:rFonts w:ascii="Book Antiqua" w:eastAsia="Times New Roman" w:hAnsi="Book Antiqua" w:cs="Arial"/>
          <w:color w:val="000000"/>
          <w:kern w:val="0"/>
          <w:sz w:val="19"/>
          <w:szCs w:val="19"/>
          <w:lang w:eastAsia="pt-BR"/>
          <w14:ligatures w14:val="none"/>
        </w:rPr>
        <w:t>Art. 41.  A prática da atividade de colecionamento de armas de fogo será permitida aos maiores de vinte e cinco anos de idade e dependerá da concessão prévia de CR, nos termos do disposto em regulamentação do Comando do Exército.</w:t>
      </w:r>
    </w:p>
    <w:p w14:paraId="063C436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É</w:t>
      </w:r>
      <w:proofErr w:type="gramEnd"/>
      <w:r w:rsidRPr="0026424D">
        <w:rPr>
          <w:rFonts w:ascii="Book Antiqua" w:eastAsia="Times New Roman" w:hAnsi="Book Antiqua" w:cs="Arial"/>
          <w:color w:val="000000"/>
          <w:kern w:val="0"/>
          <w:sz w:val="19"/>
          <w:szCs w:val="19"/>
          <w:lang w:eastAsia="pt-BR"/>
          <w14:ligatures w14:val="none"/>
        </w:rPr>
        <w:t xml:space="preserve"> vedado o colecionamento de armas de fogo:</w:t>
      </w:r>
    </w:p>
    <w:p w14:paraId="50F2B04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 xml:space="preserve">I - </w:t>
      </w:r>
      <w:proofErr w:type="gramStart"/>
      <w:r w:rsidRPr="0026424D">
        <w:rPr>
          <w:rFonts w:ascii="Book Antiqua" w:eastAsia="Times New Roman" w:hAnsi="Book Antiqua" w:cs="Arial"/>
          <w:color w:val="000000"/>
          <w:kern w:val="0"/>
          <w:sz w:val="19"/>
          <w:szCs w:val="19"/>
          <w:lang w:eastAsia="pt-BR"/>
          <w14:ligatures w14:val="none"/>
        </w:rPr>
        <w:t>automáticas</w:t>
      </w:r>
      <w:proofErr w:type="gramEnd"/>
      <w:r w:rsidRPr="0026424D">
        <w:rPr>
          <w:rFonts w:ascii="Book Antiqua" w:eastAsia="Times New Roman" w:hAnsi="Book Antiqua" w:cs="Arial"/>
          <w:color w:val="000000"/>
          <w:kern w:val="0"/>
          <w:sz w:val="19"/>
          <w:szCs w:val="19"/>
          <w:lang w:eastAsia="pt-BR"/>
          <w14:ligatures w14:val="none"/>
        </w:rPr>
        <w:t xml:space="preserve"> de qualquer calibre ou longas semiautomáticas de calibre de uso restrito cujo primeiro lote de fabricação tenha menos de setenta anos;</w:t>
      </w:r>
    </w:p>
    <w:p w14:paraId="0961F9F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de</w:t>
      </w:r>
      <w:proofErr w:type="gramEnd"/>
      <w:r w:rsidRPr="0026424D">
        <w:rPr>
          <w:rFonts w:ascii="Book Antiqua" w:eastAsia="Times New Roman" w:hAnsi="Book Antiqua" w:cs="Arial"/>
          <w:color w:val="000000"/>
          <w:kern w:val="0"/>
          <w:sz w:val="19"/>
          <w:szCs w:val="19"/>
          <w:lang w:eastAsia="pt-BR"/>
          <w14:ligatures w14:val="none"/>
        </w:rPr>
        <w:t xml:space="preserve"> mesmo tipo, marca, modelo e calibre em uso nas Forças Armadas;</w:t>
      </w:r>
    </w:p>
    <w:p w14:paraId="0EBF9F4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químicas, biológicas e nucleares de qualquer tipo ou modalidade;</w:t>
      </w:r>
    </w:p>
    <w:p w14:paraId="684EF84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IV - </w:t>
      </w:r>
      <w:proofErr w:type="gramStart"/>
      <w:r w:rsidRPr="0026424D">
        <w:rPr>
          <w:rFonts w:ascii="Book Antiqua" w:eastAsia="Times New Roman" w:hAnsi="Book Antiqua" w:cs="Arial"/>
          <w:color w:val="000000"/>
          <w:kern w:val="0"/>
          <w:sz w:val="19"/>
          <w:szCs w:val="19"/>
          <w:lang w:eastAsia="pt-BR"/>
          <w14:ligatures w14:val="none"/>
        </w:rPr>
        <w:t>explosivas</w:t>
      </w:r>
      <w:proofErr w:type="gramEnd"/>
      <w:r w:rsidRPr="0026424D">
        <w:rPr>
          <w:rFonts w:ascii="Book Antiqua" w:eastAsia="Times New Roman" w:hAnsi="Book Antiqua" w:cs="Arial"/>
          <w:color w:val="000000"/>
          <w:kern w:val="0"/>
          <w:sz w:val="19"/>
          <w:szCs w:val="19"/>
          <w:lang w:eastAsia="pt-BR"/>
          <w14:ligatures w14:val="none"/>
        </w:rPr>
        <w:t>, exceto se desmuniciadas e inertes, que serão consideradas como munição para colecionamento; e</w:t>
      </w:r>
    </w:p>
    <w:p w14:paraId="3897BB8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V - </w:t>
      </w:r>
      <w:proofErr w:type="gramStart"/>
      <w:r w:rsidRPr="0026424D">
        <w:rPr>
          <w:rFonts w:ascii="Book Antiqua" w:eastAsia="Times New Roman" w:hAnsi="Book Antiqua" w:cs="Arial"/>
          <w:color w:val="000000"/>
          <w:kern w:val="0"/>
          <w:sz w:val="19"/>
          <w:szCs w:val="19"/>
          <w:lang w:eastAsia="pt-BR"/>
          <w14:ligatures w14:val="none"/>
        </w:rPr>
        <w:t>acopladas</w:t>
      </w:r>
      <w:proofErr w:type="gramEnd"/>
      <w:r w:rsidRPr="0026424D">
        <w:rPr>
          <w:rFonts w:ascii="Book Antiqua" w:eastAsia="Times New Roman" w:hAnsi="Book Antiqua" w:cs="Arial"/>
          <w:color w:val="000000"/>
          <w:kern w:val="0"/>
          <w:sz w:val="19"/>
          <w:szCs w:val="19"/>
          <w:lang w:eastAsia="pt-BR"/>
          <w14:ligatures w14:val="none"/>
        </w:rPr>
        <w:t xml:space="preserve"> com silenciador ou supressor de ruídos.</w:t>
      </w:r>
    </w:p>
    <w:p w14:paraId="3002B816" w14:textId="2B077600" w:rsidR="0026424D" w:rsidRDefault="0026424D" w:rsidP="0026424D">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atividade de colecionamento poderá ser exercida por pessoa jurídica qualificada como museu, na forma prevista em ato conjunto do Presidente do Instituto Brasileiro de Museus - Ibram e do Comandante do Exército, e dependerá da expedição prévia de CR, nos termos do disposto no § 3º do art. 31.</w:t>
      </w:r>
      <w:r w:rsidRPr="0026424D">
        <w:rPr>
          <w:rFonts w:ascii="Book Antiqua" w:eastAsia="Times New Roman" w:hAnsi="Book Antiqua" w:cs="Arial"/>
          <w:b/>
          <w:bCs/>
          <w:color w:val="000000"/>
          <w:kern w:val="0"/>
          <w:sz w:val="19"/>
          <w:szCs w:val="19"/>
          <w:lang w:eastAsia="pt-BR"/>
          <w14:ligatures w14:val="none"/>
        </w:rPr>
        <w:t> </w:t>
      </w:r>
    </w:p>
    <w:p w14:paraId="39E95FF8" w14:textId="77777777" w:rsidR="00E26635" w:rsidRPr="00E26635" w:rsidRDefault="00E26635" w:rsidP="00E26635">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E26635">
        <w:rPr>
          <w:rFonts w:ascii="Book Antiqua" w:eastAsia="Times New Roman" w:hAnsi="Book Antiqua" w:cs="Arial"/>
          <w:color w:val="000000"/>
          <w:kern w:val="0"/>
          <w:sz w:val="19"/>
          <w:szCs w:val="19"/>
          <w:lang w:eastAsia="pt-BR"/>
          <w14:ligatures w14:val="none"/>
        </w:rPr>
        <w:t>§ 3º  Poderão fornecer declaração ou laudo que comprove as características de que trata o art. 2º, </w:t>
      </w:r>
      <w:r w:rsidRPr="00E26635">
        <w:rPr>
          <w:rFonts w:ascii="Book Antiqua" w:eastAsia="Times New Roman" w:hAnsi="Book Antiqua" w:cs="Arial"/>
          <w:i/>
          <w:iCs/>
          <w:color w:val="000000"/>
          <w:kern w:val="0"/>
          <w:sz w:val="19"/>
          <w:szCs w:val="19"/>
          <w:lang w:eastAsia="pt-BR"/>
          <w14:ligatures w14:val="none"/>
        </w:rPr>
        <w:t>caput</w:t>
      </w:r>
      <w:r w:rsidRPr="00E26635">
        <w:rPr>
          <w:rFonts w:ascii="Book Antiqua" w:eastAsia="Times New Roman" w:hAnsi="Book Antiqua" w:cs="Arial"/>
          <w:color w:val="000000"/>
          <w:kern w:val="0"/>
          <w:sz w:val="19"/>
          <w:szCs w:val="19"/>
          <w:lang w:eastAsia="pt-BR"/>
          <w14:ligatures w14:val="none"/>
        </w:rPr>
        <w:t>, inciso XIV</w:t>
      </w:r>
      <w:r w:rsidRPr="00E26635">
        <w:rPr>
          <w:rFonts w:ascii="Book Antiqua" w:eastAsia="Times New Roman" w:hAnsi="Book Antiqua" w:cs="Arial"/>
          <w:color w:val="000000"/>
          <w:kern w:val="0"/>
          <w:sz w:val="16"/>
          <w:szCs w:val="16"/>
          <w:lang w:eastAsia="pt-BR"/>
          <w14:ligatures w14:val="none"/>
        </w:rPr>
        <w:t>:    </w:t>
      </w:r>
      <w:hyperlink r:id="rId81" w:anchor="art1" w:history="1">
        <w:r w:rsidRPr="00E26635">
          <w:rPr>
            <w:rStyle w:val="Hyperlink"/>
            <w:rFonts w:ascii="Book Antiqua" w:eastAsia="Times New Roman" w:hAnsi="Book Antiqua" w:cs="Arial"/>
            <w:kern w:val="0"/>
            <w:sz w:val="16"/>
            <w:szCs w:val="16"/>
            <w:lang w:eastAsia="pt-BR"/>
            <w14:ligatures w14:val="none"/>
          </w:rPr>
          <w:t>(Incluído pelo Decreto nº 12.345, de 2024)</w:t>
        </w:r>
      </w:hyperlink>
    </w:p>
    <w:p w14:paraId="4913758D" w14:textId="77777777" w:rsidR="00E26635" w:rsidRPr="00E26635" w:rsidRDefault="00E26635" w:rsidP="00E26635">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E26635">
        <w:rPr>
          <w:rFonts w:ascii="Book Antiqua" w:eastAsia="Times New Roman" w:hAnsi="Book Antiqua" w:cs="Arial"/>
          <w:color w:val="000000"/>
          <w:kern w:val="0"/>
          <w:sz w:val="19"/>
          <w:szCs w:val="19"/>
          <w:lang w:eastAsia="pt-BR"/>
          <w14:ligatures w14:val="none"/>
        </w:rPr>
        <w:t>I - o Instituto do Patrimônio Histórico e Artístico Nacional – Iphan</w:t>
      </w:r>
      <w:r w:rsidRPr="00E26635">
        <w:rPr>
          <w:rFonts w:ascii="Book Antiqua" w:eastAsia="Times New Roman" w:hAnsi="Book Antiqua" w:cs="Arial"/>
          <w:color w:val="000000"/>
          <w:kern w:val="0"/>
          <w:sz w:val="16"/>
          <w:szCs w:val="16"/>
          <w:lang w:eastAsia="pt-BR"/>
          <w14:ligatures w14:val="none"/>
        </w:rPr>
        <w:t>;    </w:t>
      </w:r>
      <w:hyperlink r:id="rId82" w:anchor="art1" w:history="1">
        <w:r w:rsidRPr="00E26635">
          <w:rPr>
            <w:rStyle w:val="Hyperlink"/>
            <w:rFonts w:ascii="Book Antiqua" w:eastAsia="Times New Roman" w:hAnsi="Book Antiqua" w:cs="Arial"/>
            <w:kern w:val="0"/>
            <w:sz w:val="16"/>
            <w:szCs w:val="16"/>
            <w:lang w:eastAsia="pt-BR"/>
            <w14:ligatures w14:val="none"/>
          </w:rPr>
          <w:t>(Incluído pelo Decreto nº 12.345, de 2024)</w:t>
        </w:r>
      </w:hyperlink>
    </w:p>
    <w:p w14:paraId="0A916E81" w14:textId="77777777" w:rsidR="00E26635" w:rsidRPr="00E26635" w:rsidRDefault="00E26635" w:rsidP="00E26635">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E26635">
        <w:rPr>
          <w:rFonts w:ascii="Book Antiqua" w:eastAsia="Times New Roman" w:hAnsi="Book Antiqua" w:cs="Arial"/>
          <w:color w:val="000000"/>
          <w:kern w:val="0"/>
          <w:sz w:val="19"/>
          <w:szCs w:val="19"/>
          <w:lang w:eastAsia="pt-BR"/>
          <w14:ligatures w14:val="none"/>
        </w:rPr>
        <w:t>II - os institutos de patrimônio histórico dos Estados e do Distrito Federal</w:t>
      </w:r>
      <w:r w:rsidRPr="00E26635">
        <w:rPr>
          <w:rFonts w:ascii="Book Antiqua" w:eastAsia="Times New Roman" w:hAnsi="Book Antiqua" w:cs="Arial"/>
          <w:color w:val="000000"/>
          <w:kern w:val="0"/>
          <w:sz w:val="16"/>
          <w:szCs w:val="16"/>
          <w:lang w:eastAsia="pt-BR"/>
          <w14:ligatures w14:val="none"/>
        </w:rPr>
        <w:t>;    </w:t>
      </w:r>
      <w:hyperlink r:id="rId83" w:anchor="art1" w:history="1">
        <w:r w:rsidRPr="00E26635">
          <w:rPr>
            <w:rStyle w:val="Hyperlink"/>
            <w:rFonts w:ascii="Book Antiqua" w:eastAsia="Times New Roman" w:hAnsi="Book Antiqua" w:cs="Arial"/>
            <w:kern w:val="0"/>
            <w:sz w:val="16"/>
            <w:szCs w:val="16"/>
            <w:lang w:eastAsia="pt-BR"/>
            <w14:ligatures w14:val="none"/>
          </w:rPr>
          <w:t>(Incluído pelo Decreto nº 12.345, de 2024)</w:t>
        </w:r>
      </w:hyperlink>
    </w:p>
    <w:p w14:paraId="0848FAE5" w14:textId="77777777" w:rsidR="00E26635" w:rsidRPr="00E26635" w:rsidRDefault="00E26635" w:rsidP="00E26635">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E26635">
        <w:rPr>
          <w:rFonts w:ascii="Book Antiqua" w:eastAsia="Times New Roman" w:hAnsi="Book Antiqua" w:cs="Arial"/>
          <w:color w:val="000000"/>
          <w:kern w:val="0"/>
          <w:sz w:val="19"/>
          <w:szCs w:val="19"/>
          <w:lang w:eastAsia="pt-BR"/>
          <w14:ligatures w14:val="none"/>
        </w:rPr>
        <w:t>III - o Comando do Exército; e    </w:t>
      </w:r>
      <w:hyperlink r:id="rId84" w:anchor="art1" w:history="1">
        <w:r w:rsidRPr="00E26635">
          <w:rPr>
            <w:rStyle w:val="Hyperlink"/>
            <w:rFonts w:ascii="Book Antiqua" w:eastAsia="Times New Roman" w:hAnsi="Book Antiqua" w:cs="Arial"/>
            <w:kern w:val="0"/>
            <w:sz w:val="16"/>
            <w:szCs w:val="16"/>
            <w:lang w:eastAsia="pt-BR"/>
            <w14:ligatures w14:val="none"/>
          </w:rPr>
          <w:t>(Incluído pelo Decreto nº 12.345, de 2024)</w:t>
        </w:r>
      </w:hyperlink>
    </w:p>
    <w:p w14:paraId="72CDE739" w14:textId="77777777" w:rsidR="00E26635" w:rsidRPr="00E26635" w:rsidRDefault="00E26635" w:rsidP="00E26635">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E26635">
        <w:rPr>
          <w:rFonts w:ascii="Book Antiqua" w:eastAsia="Times New Roman" w:hAnsi="Book Antiqua" w:cs="Arial"/>
          <w:color w:val="000000"/>
          <w:kern w:val="0"/>
          <w:sz w:val="19"/>
          <w:szCs w:val="19"/>
          <w:lang w:eastAsia="pt-BR"/>
          <w14:ligatures w14:val="none"/>
        </w:rPr>
        <w:t xml:space="preserve">IV - </w:t>
      </w:r>
      <w:proofErr w:type="gramStart"/>
      <w:r w:rsidRPr="00E26635">
        <w:rPr>
          <w:rFonts w:ascii="Book Antiqua" w:eastAsia="Times New Roman" w:hAnsi="Book Antiqua" w:cs="Arial"/>
          <w:color w:val="000000"/>
          <w:kern w:val="0"/>
          <w:sz w:val="19"/>
          <w:szCs w:val="19"/>
          <w:lang w:eastAsia="pt-BR"/>
          <w14:ligatures w14:val="none"/>
        </w:rPr>
        <w:t>os</w:t>
      </w:r>
      <w:proofErr w:type="gramEnd"/>
      <w:r w:rsidRPr="00E26635">
        <w:rPr>
          <w:rFonts w:ascii="Book Antiqua" w:eastAsia="Times New Roman" w:hAnsi="Book Antiqua" w:cs="Arial"/>
          <w:color w:val="000000"/>
          <w:kern w:val="0"/>
          <w:sz w:val="19"/>
          <w:szCs w:val="19"/>
          <w:lang w:eastAsia="pt-BR"/>
          <w14:ligatures w14:val="none"/>
        </w:rPr>
        <w:t xml:space="preserve"> museus públicos</w:t>
      </w:r>
      <w:r w:rsidRPr="00E26635">
        <w:rPr>
          <w:rFonts w:ascii="Book Antiqua" w:eastAsia="Times New Roman" w:hAnsi="Book Antiqua" w:cs="Arial"/>
          <w:color w:val="000000"/>
          <w:kern w:val="0"/>
          <w:sz w:val="16"/>
          <w:szCs w:val="16"/>
          <w:lang w:eastAsia="pt-BR"/>
          <w14:ligatures w14:val="none"/>
        </w:rPr>
        <w:t>.    </w:t>
      </w:r>
      <w:hyperlink r:id="rId85" w:anchor="art1" w:history="1">
        <w:r w:rsidRPr="00E26635">
          <w:rPr>
            <w:rStyle w:val="Hyperlink"/>
            <w:rFonts w:ascii="Book Antiqua" w:eastAsia="Times New Roman" w:hAnsi="Book Antiqua" w:cs="Arial"/>
            <w:kern w:val="0"/>
            <w:sz w:val="16"/>
            <w:szCs w:val="16"/>
            <w:lang w:eastAsia="pt-BR"/>
            <w14:ligatures w14:val="none"/>
          </w:rPr>
          <w:t>(Incluído pelo Decreto nº 12.345, de 2024)</w:t>
        </w:r>
      </w:hyperlink>
    </w:p>
    <w:p w14:paraId="602C7336" w14:textId="77777777" w:rsidR="00E26635" w:rsidRPr="00E26635" w:rsidRDefault="00E26635" w:rsidP="00E26635">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75" w:name="art41§4"/>
      <w:bookmarkEnd w:id="75"/>
      <w:r w:rsidRPr="00E26635">
        <w:rPr>
          <w:rFonts w:ascii="Book Antiqua" w:eastAsia="Times New Roman" w:hAnsi="Book Antiqua" w:cs="Arial"/>
          <w:color w:val="000000"/>
          <w:kern w:val="0"/>
          <w:sz w:val="19"/>
          <w:szCs w:val="19"/>
          <w:lang w:eastAsia="pt-BR"/>
          <w14:ligatures w14:val="none"/>
        </w:rPr>
        <w:t>§ 4</w:t>
      </w:r>
      <w:proofErr w:type="gramStart"/>
      <w:r w:rsidRPr="00E26635">
        <w:rPr>
          <w:rFonts w:ascii="Book Antiqua" w:eastAsia="Times New Roman" w:hAnsi="Book Antiqua" w:cs="Arial"/>
          <w:color w:val="000000"/>
          <w:kern w:val="0"/>
          <w:sz w:val="19"/>
          <w:szCs w:val="19"/>
          <w:lang w:eastAsia="pt-BR"/>
          <w14:ligatures w14:val="none"/>
        </w:rPr>
        <w:t>º  O</w:t>
      </w:r>
      <w:proofErr w:type="gramEnd"/>
      <w:r w:rsidRPr="00E26635">
        <w:rPr>
          <w:rFonts w:ascii="Book Antiqua" w:eastAsia="Times New Roman" w:hAnsi="Book Antiqua" w:cs="Arial"/>
          <w:color w:val="000000"/>
          <w:kern w:val="0"/>
          <w:sz w:val="19"/>
          <w:szCs w:val="19"/>
          <w:lang w:eastAsia="pt-BR"/>
          <w14:ligatures w14:val="none"/>
        </w:rPr>
        <w:t xml:space="preserve"> órgão que expedir a declaração ou o laudo de que trata o § 3º informará, no prazo de trinta dias úteis, contado da data de sua expedição, o órgão fiscalizador, que manterá banco de dados consolidado</w:t>
      </w:r>
      <w:r w:rsidRPr="00E26635">
        <w:rPr>
          <w:rFonts w:ascii="Book Antiqua" w:eastAsia="Times New Roman" w:hAnsi="Book Antiqua" w:cs="Arial"/>
          <w:color w:val="000000"/>
          <w:kern w:val="0"/>
          <w:sz w:val="16"/>
          <w:szCs w:val="16"/>
          <w:lang w:eastAsia="pt-BR"/>
          <w14:ligatures w14:val="none"/>
        </w:rPr>
        <w:t>.    </w:t>
      </w:r>
      <w:hyperlink r:id="rId86" w:anchor="art1" w:history="1">
        <w:r w:rsidRPr="00E26635">
          <w:rPr>
            <w:rStyle w:val="Hyperlink"/>
            <w:rFonts w:ascii="Book Antiqua" w:eastAsia="Times New Roman" w:hAnsi="Book Antiqua" w:cs="Arial"/>
            <w:kern w:val="0"/>
            <w:sz w:val="16"/>
            <w:szCs w:val="16"/>
            <w:lang w:eastAsia="pt-BR"/>
            <w14:ligatures w14:val="none"/>
          </w:rPr>
          <w:t>(Incluído pelo Decreto nº 12.345, de 2024)</w:t>
        </w:r>
      </w:hyperlink>
    </w:p>
    <w:p w14:paraId="735CEFB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Limites para aquisição de armas</w:t>
      </w:r>
    </w:p>
    <w:p w14:paraId="4F663E5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6" w:name="art42"/>
      <w:bookmarkEnd w:id="76"/>
      <w:r w:rsidRPr="0026424D">
        <w:rPr>
          <w:rFonts w:ascii="Book Antiqua" w:eastAsia="Times New Roman" w:hAnsi="Book Antiqua" w:cs="Arial"/>
          <w:color w:val="000000"/>
          <w:kern w:val="0"/>
          <w:sz w:val="19"/>
          <w:szCs w:val="19"/>
          <w:lang w:eastAsia="pt-BR"/>
          <w14:ligatures w14:val="none"/>
        </w:rPr>
        <w:t>Art. 42.  Para fins de colecionamento, são permitidas a posse e a propriedade de armas não enquadradas no disposto no art. 41, desde que sejam uma de cada tipo, marca, modelo, variante, calibre e procedência.</w:t>
      </w:r>
    </w:p>
    <w:p w14:paraId="207356D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Parágrafo único.  O disposto no </w:t>
      </w:r>
      <w:r w:rsidRPr="0026424D">
        <w:rPr>
          <w:rFonts w:ascii="Book Antiqua" w:eastAsia="Times New Roman" w:hAnsi="Book Antiqua" w:cs="Arial"/>
          <w:b/>
          <w:bCs/>
          <w:color w:val="000000"/>
          <w:kern w:val="0"/>
          <w:sz w:val="19"/>
          <w:szCs w:val="19"/>
          <w:lang w:eastAsia="pt-BR"/>
          <w14:ligatures w14:val="none"/>
        </w:rPr>
        <w:t>caput </w:t>
      </w:r>
      <w:r w:rsidRPr="0026424D">
        <w:rPr>
          <w:rFonts w:ascii="Book Antiqua" w:eastAsia="Times New Roman" w:hAnsi="Book Antiqua" w:cs="Arial"/>
          <w:color w:val="000000"/>
          <w:kern w:val="0"/>
          <w:sz w:val="19"/>
          <w:szCs w:val="19"/>
          <w:lang w:eastAsia="pt-BR"/>
          <w14:ligatures w14:val="none"/>
        </w:rPr>
        <w:t>não se aplica aos museus.</w:t>
      </w:r>
    </w:p>
    <w:p w14:paraId="03D6726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7" w:name="art43"/>
      <w:bookmarkEnd w:id="77"/>
      <w:r w:rsidRPr="0026424D">
        <w:rPr>
          <w:rFonts w:ascii="Book Antiqua" w:eastAsia="Times New Roman" w:hAnsi="Book Antiqua" w:cs="Arial"/>
          <w:color w:val="000000"/>
          <w:kern w:val="0"/>
          <w:sz w:val="19"/>
          <w:szCs w:val="19"/>
          <w:lang w:eastAsia="pt-BR"/>
          <w14:ligatures w14:val="none"/>
        </w:rPr>
        <w:t>Art. 43.  Para cada modelo de arma da coleção, poderão ser colecionadas as munições correspondentes, desde que estejam inertes, com cápsula deflagrada e sem carga de projeção.</w:t>
      </w:r>
    </w:p>
    <w:p w14:paraId="54EEE70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8" w:name="art44"/>
      <w:bookmarkEnd w:id="78"/>
      <w:r w:rsidRPr="0026424D">
        <w:rPr>
          <w:rFonts w:ascii="Book Antiqua" w:eastAsia="Times New Roman" w:hAnsi="Book Antiqua" w:cs="Arial"/>
          <w:color w:val="000000"/>
          <w:kern w:val="0"/>
          <w:sz w:val="19"/>
          <w:szCs w:val="19"/>
          <w:lang w:eastAsia="pt-BR"/>
          <w14:ligatures w14:val="none"/>
        </w:rPr>
        <w:t>Art. 44.  Nas coleções exclusivamente de munições, somente poderá ser colecionado um exemplar ativo, com as mesmas características e inscrições originais.</w:t>
      </w:r>
    </w:p>
    <w:p w14:paraId="6C20DD3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Parágrafo único.  No caso do colecionamento de munições de armamento pesado, somente será permitido um exemplar por tipo de munição, o qual estará com todos os seus componentes inertes.</w:t>
      </w:r>
    </w:p>
    <w:p w14:paraId="43D273B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79" w:name="art45"/>
      <w:bookmarkEnd w:id="79"/>
      <w:r w:rsidRPr="0026424D">
        <w:rPr>
          <w:rFonts w:ascii="Book Antiqua" w:eastAsia="Times New Roman" w:hAnsi="Book Antiqua" w:cs="Arial"/>
          <w:color w:val="000000"/>
          <w:kern w:val="0"/>
          <w:sz w:val="19"/>
          <w:szCs w:val="19"/>
          <w:lang w:eastAsia="pt-BR"/>
          <w14:ligatures w14:val="none"/>
        </w:rPr>
        <w:t>Art. 45.  A aquisição de armamento de uso restrito, de viatura blindada e de outros materiais de emprego militar, para fins de colecionamento, e a destinação desse tipo de produto, pertencentes a acervo de colecionador, serão autorizadas pelo Comando do Exército. </w:t>
      </w:r>
    </w:p>
    <w:p w14:paraId="7BAF4338"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Seção IV</w:t>
      </w:r>
    </w:p>
    <w:p w14:paraId="0DB2BD93"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Do porte de arma de fogo</w:t>
      </w:r>
      <w:r w:rsidRPr="0026424D">
        <w:rPr>
          <w:rFonts w:ascii="Book Antiqua" w:eastAsia="Times New Roman" w:hAnsi="Book Antiqua" w:cs="Arial"/>
          <w:color w:val="000000"/>
          <w:kern w:val="0"/>
          <w:sz w:val="19"/>
          <w:szCs w:val="19"/>
          <w:lang w:eastAsia="pt-BR"/>
          <w14:ligatures w14:val="none"/>
        </w:rPr>
        <w:t> </w:t>
      </w:r>
    </w:p>
    <w:p w14:paraId="1D1F5831"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lastRenderedPageBreak/>
        <w:t>Subseção I</w:t>
      </w:r>
    </w:p>
    <w:p w14:paraId="56871495"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Do porte de arma de fogo para defesa pessoal</w:t>
      </w:r>
      <w:r w:rsidRPr="0026424D">
        <w:rPr>
          <w:rFonts w:ascii="Book Antiqua" w:eastAsia="Times New Roman" w:hAnsi="Book Antiqua" w:cs="Arial"/>
          <w:color w:val="000000"/>
          <w:kern w:val="0"/>
          <w:sz w:val="19"/>
          <w:szCs w:val="19"/>
          <w:lang w:eastAsia="pt-BR"/>
          <w14:ligatures w14:val="none"/>
        </w:rPr>
        <w:t> </w:t>
      </w:r>
    </w:p>
    <w:p w14:paraId="172D8E9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Disposições gerais</w:t>
      </w:r>
    </w:p>
    <w:p w14:paraId="49C4175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0" w:name="art46"/>
      <w:bookmarkEnd w:id="80"/>
      <w:r w:rsidRPr="0026424D">
        <w:rPr>
          <w:rFonts w:ascii="Book Antiqua" w:eastAsia="Times New Roman" w:hAnsi="Book Antiqua" w:cs="Arial"/>
          <w:color w:val="000000"/>
          <w:kern w:val="0"/>
          <w:sz w:val="19"/>
          <w:szCs w:val="19"/>
          <w:lang w:eastAsia="pt-BR"/>
          <w14:ligatures w14:val="none"/>
        </w:rPr>
        <w:t xml:space="preserve">Art. 46.  O porte de arma de fogo de uso permitido, vinculado à prévia expedição de CRAF e ao cadastro nas plataformas de gerenciamento de armas do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será expedido pela Polícia Federal, no território nacional, em caráter excepcional, desde que atendidos os requisitos previstos no </w:t>
      </w:r>
      <w:hyperlink r:id="rId87" w:anchor="art10%C2%A71" w:history="1">
        <w:r w:rsidRPr="0026424D">
          <w:rPr>
            <w:rFonts w:ascii="Book Antiqua" w:eastAsia="Times New Roman" w:hAnsi="Book Antiqua" w:cs="Arial"/>
            <w:color w:val="0000FF"/>
            <w:kern w:val="0"/>
            <w:sz w:val="19"/>
            <w:szCs w:val="19"/>
            <w:u w:val="single"/>
            <w:lang w:eastAsia="pt-BR"/>
            <w14:ligatures w14:val="none"/>
          </w:rPr>
          <w:t>§ 1º do art. 10 da Lei nº 10.826, de 2003</w:t>
        </w:r>
      </w:hyperlink>
      <w:r w:rsidRPr="0026424D">
        <w:rPr>
          <w:rFonts w:ascii="Book Antiqua" w:eastAsia="Times New Roman" w:hAnsi="Book Antiqua" w:cs="Arial"/>
          <w:color w:val="000000"/>
          <w:kern w:val="0"/>
          <w:sz w:val="19"/>
          <w:szCs w:val="19"/>
          <w:lang w:eastAsia="pt-BR"/>
          <w14:ligatures w14:val="none"/>
        </w:rPr>
        <w:t>.</w:t>
      </w:r>
    </w:p>
    <w:p w14:paraId="02C122D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Parágrafo único.  Caberá ao Diretor-Geral da Polícia Federal estabelecer os procedimentos relativos à concessão e à renovação do porte de arma de fogo.</w:t>
      </w:r>
      <w:r w:rsidRPr="0026424D">
        <w:rPr>
          <w:rFonts w:ascii="Book Antiqua" w:eastAsia="Times New Roman" w:hAnsi="Book Antiqua" w:cs="Arial"/>
          <w:b/>
          <w:bCs/>
          <w:color w:val="000000"/>
          <w:kern w:val="0"/>
          <w:sz w:val="19"/>
          <w:szCs w:val="19"/>
          <w:lang w:eastAsia="pt-BR"/>
          <w14:ligatures w14:val="none"/>
        </w:rPr>
        <w:t> </w:t>
      </w:r>
    </w:p>
    <w:p w14:paraId="4661E2E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Características do porte de arma</w:t>
      </w:r>
    </w:p>
    <w:p w14:paraId="344A812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1" w:name="art47"/>
      <w:bookmarkEnd w:id="81"/>
      <w:r w:rsidRPr="0026424D">
        <w:rPr>
          <w:rFonts w:ascii="Book Antiqua" w:eastAsia="Times New Roman" w:hAnsi="Book Antiqua" w:cs="Arial"/>
          <w:color w:val="000000"/>
          <w:kern w:val="0"/>
          <w:sz w:val="19"/>
          <w:szCs w:val="19"/>
          <w:lang w:eastAsia="pt-BR"/>
          <w14:ligatures w14:val="none"/>
        </w:rPr>
        <w:t>Art. 47.  O porte de arma de fogo é documento obrigatório para a condução da arma e conterá os seguintes dados:</w:t>
      </w:r>
    </w:p>
    <w:p w14:paraId="294884D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abrangência</w:t>
      </w:r>
      <w:proofErr w:type="gramEnd"/>
      <w:r w:rsidRPr="0026424D">
        <w:rPr>
          <w:rFonts w:ascii="Book Antiqua" w:eastAsia="Times New Roman" w:hAnsi="Book Antiqua" w:cs="Arial"/>
          <w:color w:val="000000"/>
          <w:kern w:val="0"/>
          <w:sz w:val="19"/>
          <w:szCs w:val="19"/>
          <w:lang w:eastAsia="pt-BR"/>
          <w14:ligatures w14:val="none"/>
        </w:rPr>
        <w:t xml:space="preserve"> territorial;</w:t>
      </w:r>
    </w:p>
    <w:p w14:paraId="5E1DDCC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eficácia</w:t>
      </w:r>
      <w:proofErr w:type="gramEnd"/>
      <w:r w:rsidRPr="0026424D">
        <w:rPr>
          <w:rFonts w:ascii="Book Antiqua" w:eastAsia="Times New Roman" w:hAnsi="Book Antiqua" w:cs="Arial"/>
          <w:color w:val="000000"/>
          <w:kern w:val="0"/>
          <w:sz w:val="19"/>
          <w:szCs w:val="19"/>
          <w:lang w:eastAsia="pt-BR"/>
          <w14:ligatures w14:val="none"/>
        </w:rPr>
        <w:t xml:space="preserve"> temporal;</w:t>
      </w:r>
    </w:p>
    <w:p w14:paraId="3AAB13C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características da arma;</w:t>
      </w:r>
    </w:p>
    <w:p w14:paraId="5023C66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IV - </w:t>
      </w:r>
      <w:proofErr w:type="gramStart"/>
      <w:r w:rsidRPr="0026424D">
        <w:rPr>
          <w:rFonts w:ascii="Book Antiqua" w:eastAsia="Times New Roman" w:hAnsi="Book Antiqua" w:cs="Arial"/>
          <w:color w:val="000000"/>
          <w:kern w:val="0"/>
          <w:sz w:val="19"/>
          <w:szCs w:val="19"/>
          <w:lang w:eastAsia="pt-BR"/>
          <w14:ligatures w14:val="none"/>
        </w:rPr>
        <w:t>número</w:t>
      </w:r>
      <w:proofErr w:type="gramEnd"/>
      <w:r w:rsidRPr="0026424D">
        <w:rPr>
          <w:rFonts w:ascii="Book Antiqua" w:eastAsia="Times New Roman" w:hAnsi="Book Antiqua" w:cs="Arial"/>
          <w:color w:val="000000"/>
          <w:kern w:val="0"/>
          <w:sz w:val="19"/>
          <w:szCs w:val="19"/>
          <w:lang w:eastAsia="pt-BR"/>
          <w14:ligatures w14:val="none"/>
        </w:rPr>
        <w:t xml:space="preserve"> do cadastro da arma no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w:t>
      </w:r>
    </w:p>
    <w:p w14:paraId="077F9EA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V - </w:t>
      </w:r>
      <w:proofErr w:type="gramStart"/>
      <w:r w:rsidRPr="0026424D">
        <w:rPr>
          <w:rFonts w:ascii="Book Antiqua" w:eastAsia="Times New Roman" w:hAnsi="Book Antiqua" w:cs="Arial"/>
          <w:color w:val="000000"/>
          <w:kern w:val="0"/>
          <w:sz w:val="19"/>
          <w:szCs w:val="19"/>
          <w:lang w:eastAsia="pt-BR"/>
          <w14:ligatures w14:val="none"/>
        </w:rPr>
        <w:t>identificação</w:t>
      </w:r>
      <w:proofErr w:type="gramEnd"/>
      <w:r w:rsidRPr="0026424D">
        <w:rPr>
          <w:rFonts w:ascii="Book Antiqua" w:eastAsia="Times New Roman" w:hAnsi="Book Antiqua" w:cs="Arial"/>
          <w:color w:val="000000"/>
          <w:kern w:val="0"/>
          <w:sz w:val="19"/>
          <w:szCs w:val="19"/>
          <w:lang w:eastAsia="pt-BR"/>
          <w14:ligatures w14:val="none"/>
        </w:rPr>
        <w:t xml:space="preserve"> do proprietário da arma; e</w:t>
      </w:r>
    </w:p>
    <w:p w14:paraId="45F67E2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VI - </w:t>
      </w:r>
      <w:proofErr w:type="gramStart"/>
      <w:r w:rsidRPr="0026424D">
        <w:rPr>
          <w:rFonts w:ascii="Book Antiqua" w:eastAsia="Times New Roman" w:hAnsi="Book Antiqua" w:cs="Arial"/>
          <w:color w:val="000000"/>
          <w:kern w:val="0"/>
          <w:sz w:val="19"/>
          <w:szCs w:val="19"/>
          <w:lang w:eastAsia="pt-BR"/>
          <w14:ligatures w14:val="none"/>
        </w:rPr>
        <w:t>assinatura</w:t>
      </w:r>
      <w:proofErr w:type="gramEnd"/>
      <w:r w:rsidRPr="0026424D">
        <w:rPr>
          <w:rFonts w:ascii="Book Antiqua" w:eastAsia="Times New Roman" w:hAnsi="Book Antiqua" w:cs="Arial"/>
          <w:color w:val="000000"/>
          <w:kern w:val="0"/>
          <w:sz w:val="19"/>
          <w:szCs w:val="19"/>
          <w:lang w:eastAsia="pt-BR"/>
          <w14:ligatures w14:val="none"/>
        </w:rPr>
        <w:t>, cargo e função da autoridade concedente.</w:t>
      </w:r>
    </w:p>
    <w:p w14:paraId="1C537AD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2" w:name="art48"/>
      <w:bookmarkEnd w:id="82"/>
      <w:r w:rsidRPr="0026424D">
        <w:rPr>
          <w:rFonts w:ascii="Book Antiqua" w:eastAsia="Times New Roman" w:hAnsi="Book Antiqua" w:cs="Arial"/>
          <w:color w:val="000000"/>
          <w:kern w:val="0"/>
          <w:sz w:val="19"/>
          <w:szCs w:val="19"/>
          <w:lang w:eastAsia="pt-BR"/>
          <w14:ligatures w14:val="none"/>
        </w:rPr>
        <w:t>Art. 48.  O porte de arma de fogo é pessoal, intransferível e revogável a qualquer tempo e será válido apenas em relação à arma nele especificada, mediante a apresentação do documento de identificação do portador.</w:t>
      </w:r>
      <w:r w:rsidRPr="0026424D">
        <w:rPr>
          <w:rFonts w:ascii="Book Antiqua" w:eastAsia="Times New Roman" w:hAnsi="Book Antiqua" w:cs="Arial"/>
          <w:b/>
          <w:bCs/>
          <w:color w:val="000000"/>
          <w:kern w:val="0"/>
          <w:sz w:val="19"/>
          <w:szCs w:val="19"/>
          <w:lang w:eastAsia="pt-BR"/>
          <w14:ligatures w14:val="none"/>
        </w:rPr>
        <w:t> </w:t>
      </w:r>
    </w:p>
    <w:p w14:paraId="499B37B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Expedição do porte de arma</w:t>
      </w:r>
    </w:p>
    <w:p w14:paraId="62B4F2C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3" w:name="art49"/>
      <w:bookmarkEnd w:id="83"/>
      <w:r w:rsidRPr="0026424D">
        <w:rPr>
          <w:rFonts w:ascii="Book Antiqua" w:eastAsia="Times New Roman" w:hAnsi="Book Antiqua" w:cs="Arial"/>
          <w:color w:val="000000"/>
          <w:kern w:val="0"/>
          <w:sz w:val="19"/>
          <w:szCs w:val="19"/>
          <w:lang w:eastAsia="pt-BR"/>
          <w14:ligatures w14:val="none"/>
        </w:rPr>
        <w:t>Art. 49.  Para portar a arma de fogo adquirida nos termos do disposto neste Decreto, o proprietário deverá solicitar a expedição do documento de porte, que observará o disposto no art. 47.</w:t>
      </w:r>
    </w:p>
    <w:p w14:paraId="52D33FF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4" w:name="art50"/>
      <w:bookmarkEnd w:id="84"/>
      <w:r w:rsidRPr="0026424D">
        <w:rPr>
          <w:rFonts w:ascii="Book Antiqua" w:eastAsia="Times New Roman" w:hAnsi="Book Antiqua" w:cs="Arial"/>
          <w:color w:val="000000"/>
          <w:kern w:val="0"/>
          <w:sz w:val="19"/>
          <w:szCs w:val="19"/>
          <w:lang w:eastAsia="pt-BR"/>
          <w14:ligatures w14:val="none"/>
        </w:rPr>
        <w:t>Art. 50.  O titular do porte de arma de fogo deverá comunicar imediatamente:</w:t>
      </w:r>
    </w:p>
    <w:p w14:paraId="0D4AE2D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a</w:t>
      </w:r>
      <w:proofErr w:type="gramEnd"/>
      <w:r w:rsidRPr="0026424D">
        <w:rPr>
          <w:rFonts w:ascii="Book Antiqua" w:eastAsia="Times New Roman" w:hAnsi="Book Antiqua" w:cs="Arial"/>
          <w:color w:val="000000"/>
          <w:kern w:val="0"/>
          <w:sz w:val="19"/>
          <w:szCs w:val="19"/>
          <w:lang w:eastAsia="pt-BR"/>
          <w14:ligatures w14:val="none"/>
        </w:rPr>
        <w:t xml:space="preserve"> mudança de domicílio ao órgão expedidor do porte de arma de fogo; e</w:t>
      </w:r>
    </w:p>
    <w:p w14:paraId="0CED3DB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 - o extravio, o furto ou o roubo da arma de fogo à unidade policial mais próxima do ocorrido e à Polícia Federal.</w:t>
      </w:r>
    </w:p>
    <w:p w14:paraId="0464F5F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Parágrafo único.  A inobservância ao disposto neste artigo implicará a suspensão do porte de arma de fogo pelo prazo estabelecido pela autoridade concedente.</w:t>
      </w:r>
    </w:p>
    <w:p w14:paraId="303BBFF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5" w:name="art51"/>
      <w:bookmarkEnd w:id="85"/>
      <w:r w:rsidRPr="0026424D">
        <w:rPr>
          <w:rFonts w:ascii="Book Antiqua" w:eastAsia="Times New Roman" w:hAnsi="Book Antiqua" w:cs="Arial"/>
          <w:color w:val="000000"/>
          <w:kern w:val="0"/>
          <w:sz w:val="19"/>
          <w:szCs w:val="19"/>
          <w:lang w:eastAsia="pt-BR"/>
          <w14:ligatures w14:val="none"/>
        </w:rPr>
        <w:t>Art. 51.  O titular de porte de arma de fogo para defesa pessoal concedido nos termos do disposto no </w:t>
      </w:r>
      <w:hyperlink r:id="rId88" w:anchor="art10" w:history="1">
        <w:r w:rsidRPr="0026424D">
          <w:rPr>
            <w:rFonts w:ascii="Book Antiqua" w:eastAsia="Times New Roman" w:hAnsi="Book Antiqua" w:cs="Arial"/>
            <w:color w:val="0000FF"/>
            <w:kern w:val="0"/>
            <w:sz w:val="19"/>
            <w:szCs w:val="19"/>
            <w:u w:val="single"/>
            <w:lang w:eastAsia="pt-BR"/>
            <w14:ligatures w14:val="none"/>
          </w:rPr>
          <w:t>art. 10 da Lei nº 10.826, de 2003</w:t>
        </w:r>
      </w:hyperlink>
      <w:r w:rsidRPr="0026424D">
        <w:rPr>
          <w:rFonts w:ascii="Book Antiqua" w:eastAsia="Times New Roman" w:hAnsi="Book Antiqua" w:cs="Arial"/>
          <w:color w:val="000000"/>
          <w:kern w:val="0"/>
          <w:sz w:val="19"/>
          <w:szCs w:val="19"/>
          <w:lang w:eastAsia="pt-BR"/>
          <w14:ligatures w14:val="none"/>
        </w:rPr>
        <w:t>, não poderá conduzi-la ostensivamente ou com ela adentrar ou permanecer em locais públicos, como igrejas, escolas, estádios desportivos, clubes, agências bancárias ou outros locais onde haja aglomeração de pessoas em decorrência de eventos de qualquer natureza.</w:t>
      </w:r>
    </w:p>
    <w:p w14:paraId="7F40676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 1</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inobservância ao disposto neste artigo implicará a cassação do porte de arma de fogo e a apreensão da arma pela autoridade competente, que adotará as medidas legais pertinentes.</w:t>
      </w:r>
    </w:p>
    <w:p w14:paraId="64CAEFB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disposto no § 1º aplica-se na hipótese de o titular do porte de arma de fogo portar o armamento em estado de embriaguez ou sob o efeito de drogas ou de medicamentos que provoquem alteração do desempenho intelectual ou motor.</w:t>
      </w:r>
      <w:r w:rsidRPr="0026424D">
        <w:rPr>
          <w:rFonts w:ascii="Book Antiqua" w:eastAsia="Times New Roman" w:hAnsi="Book Antiqua" w:cs="Arial"/>
          <w:b/>
          <w:bCs/>
          <w:color w:val="000000"/>
          <w:kern w:val="0"/>
          <w:sz w:val="19"/>
          <w:szCs w:val="19"/>
          <w:lang w:eastAsia="pt-BR"/>
          <w14:ligatures w14:val="none"/>
        </w:rPr>
        <w:t> </w:t>
      </w:r>
    </w:p>
    <w:p w14:paraId="585B4CD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Porte de arma para integrantes de missões diplomáticas estrangeiras</w:t>
      </w:r>
    </w:p>
    <w:p w14:paraId="41A0D77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6" w:name="art52"/>
      <w:bookmarkEnd w:id="86"/>
      <w:r w:rsidRPr="0026424D">
        <w:rPr>
          <w:rFonts w:ascii="Book Antiqua" w:eastAsia="Times New Roman" w:hAnsi="Book Antiqua" w:cs="Arial"/>
          <w:color w:val="000000"/>
          <w:kern w:val="0"/>
          <w:sz w:val="19"/>
          <w:szCs w:val="19"/>
          <w:lang w:eastAsia="pt-BR"/>
          <w14:ligatures w14:val="none"/>
        </w:rPr>
        <w:t>Art. 52.  Observado o princípio da reciprocidade decorrente de convenções internacionais de que a República Federativa do Brasil seja signatária, poderá ser autorizado pela Polícia Federal o porte de arma de fogo a diplomatas de missões diplomáticas e consulares acreditadas perante o Governo brasileiro e a agentes de segurança de dignitários estrangeiros durante a permanência no País, independentemente dos requisitos estabelecidos neste Decreto. </w:t>
      </w:r>
    </w:p>
    <w:p w14:paraId="52778D08"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Subseção II</w:t>
      </w:r>
    </w:p>
    <w:p w14:paraId="4F6A55B4"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Do porte de arma de fogo funcional </w:t>
      </w:r>
    </w:p>
    <w:p w14:paraId="3D66C68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Regras específicas para concessão de porte de arma de fogo funcional</w:t>
      </w:r>
    </w:p>
    <w:p w14:paraId="2ADA6D8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7" w:name="art53"/>
      <w:bookmarkEnd w:id="87"/>
      <w:r w:rsidRPr="0026424D">
        <w:rPr>
          <w:rFonts w:ascii="Book Antiqua" w:eastAsia="Times New Roman" w:hAnsi="Book Antiqua" w:cs="Arial"/>
          <w:color w:val="000000"/>
          <w:kern w:val="0"/>
          <w:sz w:val="19"/>
          <w:szCs w:val="19"/>
          <w:lang w:eastAsia="pt-BR"/>
          <w14:ligatures w14:val="none"/>
        </w:rPr>
        <w:t>Art. 53.  O porte de arma em razão do desempenho de funções institucionais será deferido aos integrantes das instituições a que se referem os </w:t>
      </w:r>
      <w:hyperlink r:id="rId89" w:anchor="art6i" w:history="1">
        <w:r w:rsidRPr="0026424D">
          <w:rPr>
            <w:rFonts w:ascii="Book Antiqua" w:eastAsia="Times New Roman" w:hAnsi="Book Antiqua" w:cs="Arial"/>
            <w:color w:val="0000FF"/>
            <w:kern w:val="0"/>
            <w:sz w:val="19"/>
            <w:szCs w:val="19"/>
            <w:u w:val="single"/>
            <w:lang w:eastAsia="pt-BR"/>
            <w14:ligatures w14:val="none"/>
          </w:rPr>
          <w:t>incisos I a VII</w:t>
        </w:r>
      </w:hyperlink>
      <w:r w:rsidRPr="0026424D">
        <w:rPr>
          <w:rFonts w:ascii="Book Antiqua" w:eastAsia="Times New Roman" w:hAnsi="Book Antiqua" w:cs="Arial"/>
          <w:color w:val="000000"/>
          <w:kern w:val="0"/>
          <w:sz w:val="19"/>
          <w:szCs w:val="19"/>
          <w:lang w:eastAsia="pt-BR"/>
          <w14:ligatures w14:val="none"/>
        </w:rPr>
        <w:t>, </w:t>
      </w:r>
      <w:hyperlink r:id="rId90" w:anchor="art6x." w:history="1">
        <w:r w:rsidRPr="0026424D">
          <w:rPr>
            <w:rFonts w:ascii="Book Antiqua" w:eastAsia="Times New Roman" w:hAnsi="Book Antiqua" w:cs="Arial"/>
            <w:color w:val="000000"/>
            <w:kern w:val="0"/>
            <w:sz w:val="19"/>
            <w:szCs w:val="19"/>
            <w:u w:val="single"/>
            <w:lang w:eastAsia="pt-BR"/>
            <w14:ligatures w14:val="none"/>
          </w:rPr>
          <w:t>X</w:t>
        </w:r>
      </w:hyperlink>
      <w:r w:rsidRPr="0026424D">
        <w:rPr>
          <w:rFonts w:ascii="Book Antiqua" w:eastAsia="Times New Roman" w:hAnsi="Book Antiqua" w:cs="Arial"/>
          <w:color w:val="000000"/>
          <w:kern w:val="0"/>
          <w:sz w:val="19"/>
          <w:szCs w:val="19"/>
          <w:lang w:eastAsia="pt-BR"/>
          <w14:ligatures w14:val="none"/>
        </w:rPr>
        <w:t> e </w:t>
      </w:r>
      <w:hyperlink r:id="rId91" w:anchor="art6xi" w:history="1">
        <w:r w:rsidRPr="0026424D">
          <w:rPr>
            <w:rFonts w:ascii="Book Antiqua" w:eastAsia="Times New Roman" w:hAnsi="Book Antiqua" w:cs="Arial"/>
            <w:color w:val="0000FF"/>
            <w:kern w:val="0"/>
            <w:sz w:val="19"/>
            <w:szCs w:val="19"/>
            <w:u w:val="single"/>
            <w:lang w:eastAsia="pt-BR"/>
            <w14:ligatures w14:val="none"/>
          </w:rPr>
          <w:t>XI do</w:t>
        </w:r>
        <w:r w:rsidRPr="0026424D">
          <w:rPr>
            <w:rFonts w:ascii="Book Antiqua" w:eastAsia="Times New Roman" w:hAnsi="Book Antiqua" w:cs="Arial"/>
            <w:b/>
            <w:bCs/>
            <w:color w:val="0000FF"/>
            <w:kern w:val="0"/>
            <w:sz w:val="19"/>
            <w:szCs w:val="19"/>
            <w:u w:val="single"/>
            <w:lang w:eastAsia="pt-BR"/>
            <w14:ligatures w14:val="none"/>
          </w:rPr>
          <w:t> caput</w:t>
        </w:r>
        <w:r w:rsidRPr="0026424D">
          <w:rPr>
            <w:rFonts w:ascii="Book Antiqua" w:eastAsia="Times New Roman" w:hAnsi="Book Antiqua" w:cs="Arial"/>
            <w:color w:val="0000FF"/>
            <w:kern w:val="0"/>
            <w:sz w:val="19"/>
            <w:szCs w:val="19"/>
            <w:u w:val="single"/>
            <w:lang w:eastAsia="pt-BR"/>
            <w14:ligatures w14:val="none"/>
          </w:rPr>
          <w:t> do art. 6º da Lei nº 10.826, de 2003.</w:t>
        </w:r>
      </w:hyperlink>
    </w:p>
    <w:p w14:paraId="18A98B8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1º  O porte de arma de fogo é deferido aos militares das Forças Armadas, aos policiais federais, estaduais e distritais, civis e militares, aos peritos oficiais de natureza criminal, nos termos do disposto no </w:t>
      </w:r>
      <w:hyperlink r:id="rId92" w:anchor="art2" w:history="1">
        <w:r w:rsidRPr="0026424D">
          <w:rPr>
            <w:rFonts w:ascii="Book Antiqua" w:eastAsia="Times New Roman" w:hAnsi="Book Antiqua" w:cs="Arial"/>
            <w:color w:val="0000FF"/>
            <w:kern w:val="0"/>
            <w:sz w:val="19"/>
            <w:szCs w:val="19"/>
            <w:u w:val="single"/>
            <w:lang w:eastAsia="pt-BR"/>
            <w14:ligatures w14:val="none"/>
          </w:rPr>
          <w:t>art. 2º da Lei nº 12.030, de 17 de setembro de 2009</w:t>
        </w:r>
      </w:hyperlink>
      <w:r w:rsidRPr="0026424D">
        <w:rPr>
          <w:rFonts w:ascii="Book Antiqua" w:eastAsia="Times New Roman" w:hAnsi="Book Antiqua" w:cs="Arial"/>
          <w:color w:val="000000"/>
          <w:kern w:val="0"/>
          <w:sz w:val="19"/>
          <w:szCs w:val="19"/>
          <w:lang w:eastAsia="pt-BR"/>
          <w14:ligatures w14:val="none"/>
        </w:rPr>
        <w:t>, aos militares dos corpos de bombeiros e aos policiais da Câmara dos Deputados e do Senado Federal, em razão do desempenho de suas funções institucionais.</w:t>
      </w:r>
    </w:p>
    <w:p w14:paraId="3B5A4A3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2º  O porte de arma de fogo é garantido às praças das Forças Armadas com estabilidade de que trata a </w:t>
      </w:r>
      <w:hyperlink r:id="rId93" w:anchor="art50iva.0" w:history="1">
        <w:r w:rsidRPr="0026424D">
          <w:rPr>
            <w:rFonts w:ascii="Book Antiqua" w:eastAsia="Times New Roman" w:hAnsi="Book Antiqua" w:cs="Arial"/>
            <w:color w:val="0000FF"/>
            <w:kern w:val="0"/>
            <w:sz w:val="19"/>
            <w:szCs w:val="19"/>
            <w:u w:val="single"/>
            <w:lang w:eastAsia="pt-BR"/>
            <w14:ligatures w14:val="none"/>
          </w:rPr>
          <w:t>alínea “a” do inciso IV do </w:t>
        </w:r>
        <w:r w:rsidRPr="0026424D">
          <w:rPr>
            <w:rFonts w:ascii="Book Antiqua" w:eastAsia="Times New Roman" w:hAnsi="Book Antiqua" w:cs="Arial"/>
            <w:b/>
            <w:bCs/>
            <w:color w:val="0000FF"/>
            <w:kern w:val="0"/>
            <w:sz w:val="19"/>
            <w:szCs w:val="19"/>
            <w:u w:val="single"/>
            <w:lang w:eastAsia="pt-BR"/>
            <w14:ligatures w14:val="none"/>
          </w:rPr>
          <w:t>caput</w:t>
        </w:r>
        <w:r w:rsidRPr="0026424D">
          <w:rPr>
            <w:rFonts w:ascii="Book Antiqua" w:eastAsia="Times New Roman" w:hAnsi="Book Antiqua" w:cs="Arial"/>
            <w:color w:val="0000FF"/>
            <w:kern w:val="0"/>
            <w:sz w:val="19"/>
            <w:szCs w:val="19"/>
            <w:u w:val="single"/>
            <w:lang w:eastAsia="pt-BR"/>
            <w14:ligatures w14:val="none"/>
          </w:rPr>
          <w:t> do art. 50 da Lei nº 6.880, de 9 de dezembro de 1980.</w:t>
        </w:r>
      </w:hyperlink>
    </w:p>
    <w:p w14:paraId="11DE75E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3</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autorização do porte de arma de fogo para as praças sem estabilidade assegurada será regulamentada em ato do Comandante da Força correspondente.</w:t>
      </w:r>
    </w:p>
    <w:p w14:paraId="1E5DE8C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4</w:t>
      </w:r>
      <w:proofErr w:type="gramStart"/>
      <w:r w:rsidRPr="0026424D">
        <w:rPr>
          <w:rFonts w:ascii="Book Antiqua" w:eastAsia="Times New Roman" w:hAnsi="Book Antiqua" w:cs="Arial"/>
          <w:color w:val="000000"/>
          <w:kern w:val="0"/>
          <w:sz w:val="19"/>
          <w:szCs w:val="19"/>
          <w:lang w:eastAsia="pt-BR"/>
          <w14:ligatures w14:val="none"/>
        </w:rPr>
        <w:t>º  Atos</w:t>
      </w:r>
      <w:proofErr w:type="gramEnd"/>
      <w:r w:rsidRPr="0026424D">
        <w:rPr>
          <w:rFonts w:ascii="Book Antiqua" w:eastAsia="Times New Roman" w:hAnsi="Book Antiqua" w:cs="Arial"/>
          <w:color w:val="000000"/>
          <w:kern w:val="0"/>
          <w:sz w:val="19"/>
          <w:szCs w:val="19"/>
          <w:lang w:eastAsia="pt-BR"/>
          <w14:ligatures w14:val="none"/>
        </w:rPr>
        <w:t xml:space="preserve"> dos Comandantes das Forças Armadas disporão sobre as hipóteses excepcionais de suspensão e de cassação e os demais procedimentos relativos ao porte de arma de fogo de que trata este artigo.</w:t>
      </w:r>
    </w:p>
    <w:p w14:paraId="13B8B7B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5</w:t>
      </w:r>
      <w:proofErr w:type="gramStart"/>
      <w:r w:rsidRPr="0026424D">
        <w:rPr>
          <w:rFonts w:ascii="Book Antiqua" w:eastAsia="Times New Roman" w:hAnsi="Book Antiqua" w:cs="Arial"/>
          <w:color w:val="000000"/>
          <w:kern w:val="0"/>
          <w:sz w:val="19"/>
          <w:szCs w:val="19"/>
          <w:lang w:eastAsia="pt-BR"/>
          <w14:ligatures w14:val="none"/>
        </w:rPr>
        <w:t>º  Atos</w:t>
      </w:r>
      <w:proofErr w:type="gramEnd"/>
      <w:r w:rsidRPr="0026424D">
        <w:rPr>
          <w:rFonts w:ascii="Book Antiqua" w:eastAsia="Times New Roman" w:hAnsi="Book Antiqua" w:cs="Arial"/>
          <w:color w:val="000000"/>
          <w:kern w:val="0"/>
          <w:sz w:val="19"/>
          <w:szCs w:val="19"/>
          <w:lang w:eastAsia="pt-BR"/>
          <w14:ligatures w14:val="none"/>
        </w:rPr>
        <w:t xml:space="preserve"> dos Comandantes-Gerais das corporações disporão sobre o porte de arma de fogo dos policiais militares e dos militares dos corpos de bombeiros.</w:t>
      </w:r>
    </w:p>
    <w:p w14:paraId="306BFC7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6</w:t>
      </w:r>
      <w:proofErr w:type="gramStart"/>
      <w:r w:rsidRPr="0026424D">
        <w:rPr>
          <w:rFonts w:ascii="Book Antiqua" w:eastAsia="Times New Roman" w:hAnsi="Book Antiqua" w:cs="Arial"/>
          <w:color w:val="000000"/>
          <w:kern w:val="0"/>
          <w:sz w:val="19"/>
          <w:szCs w:val="19"/>
          <w:lang w:eastAsia="pt-BR"/>
          <w14:ligatures w14:val="none"/>
        </w:rPr>
        <w:t>º  Ato</w:t>
      </w:r>
      <w:proofErr w:type="gramEnd"/>
      <w:r w:rsidRPr="0026424D">
        <w:rPr>
          <w:rFonts w:ascii="Book Antiqua" w:eastAsia="Times New Roman" w:hAnsi="Book Antiqua" w:cs="Arial"/>
          <w:color w:val="000000"/>
          <w:kern w:val="0"/>
          <w:sz w:val="19"/>
          <w:szCs w:val="19"/>
          <w:lang w:eastAsia="pt-BR"/>
          <w14:ligatures w14:val="none"/>
        </w:rPr>
        <w:t xml:space="preserve"> do Ministro de Estado da Defesa, do Ministro de Estado Chefe do Gabinete de Segurança Institucional da Presidência da República e dos Secretários de Segurança Pública dos Estados e do Distrito Federal disciplinará:</w:t>
      </w:r>
    </w:p>
    <w:p w14:paraId="39C1EC3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a</w:t>
      </w:r>
      <w:proofErr w:type="gramEnd"/>
      <w:r w:rsidRPr="0026424D">
        <w:rPr>
          <w:rFonts w:ascii="Book Antiqua" w:eastAsia="Times New Roman" w:hAnsi="Book Antiqua" w:cs="Arial"/>
          <w:color w:val="000000"/>
          <w:kern w:val="0"/>
          <w:sz w:val="19"/>
          <w:szCs w:val="19"/>
          <w:lang w:eastAsia="pt-BR"/>
          <w14:ligatures w14:val="none"/>
        </w:rPr>
        <w:t xml:space="preserve"> emissão do documento comprobatório da autorização de porte de arma para a defesa pessoal dos integrantes dos respectivos órgãos; e</w:t>
      </w:r>
    </w:p>
    <w:p w14:paraId="5F8F417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as</w:t>
      </w:r>
      <w:proofErr w:type="gramEnd"/>
      <w:r w:rsidRPr="0026424D">
        <w:rPr>
          <w:rFonts w:ascii="Book Antiqua" w:eastAsia="Times New Roman" w:hAnsi="Book Antiqua" w:cs="Arial"/>
          <w:color w:val="000000"/>
          <w:kern w:val="0"/>
          <w:sz w:val="19"/>
          <w:szCs w:val="19"/>
          <w:lang w:eastAsia="pt-BR"/>
          <w14:ligatures w14:val="none"/>
        </w:rPr>
        <w:t xml:space="preserve"> hipóteses de suspensão cautelar e definitiva da autorização de porte de arma.</w:t>
      </w:r>
    </w:p>
    <w:p w14:paraId="15D00D8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8" w:name="art54"/>
      <w:bookmarkEnd w:id="88"/>
      <w:r w:rsidRPr="0026424D">
        <w:rPr>
          <w:rFonts w:ascii="Book Antiqua" w:eastAsia="Times New Roman" w:hAnsi="Book Antiqua" w:cs="Arial"/>
          <w:color w:val="000000"/>
          <w:kern w:val="0"/>
          <w:sz w:val="19"/>
          <w:szCs w:val="19"/>
          <w:lang w:eastAsia="pt-BR"/>
          <w14:ligatures w14:val="none"/>
        </w:rPr>
        <w:t>Art. 54.  A autorização para o porte de arma de fogo previsto em legislação própria, na forma prevista no </w:t>
      </w:r>
      <w:hyperlink r:id="rId94" w:anchor="art6" w:history="1">
        <w:r w:rsidRPr="0026424D">
          <w:rPr>
            <w:rFonts w:ascii="Book Antiqua" w:eastAsia="Times New Roman" w:hAnsi="Book Antiqua" w:cs="Arial"/>
            <w:b/>
            <w:bCs/>
            <w:color w:val="0000FF"/>
            <w:kern w:val="0"/>
            <w:sz w:val="19"/>
            <w:szCs w:val="19"/>
            <w:u w:val="single"/>
            <w:lang w:eastAsia="pt-BR"/>
            <w14:ligatures w14:val="none"/>
          </w:rPr>
          <w:t>caput</w:t>
        </w:r>
        <w:r w:rsidRPr="0026424D">
          <w:rPr>
            <w:rFonts w:ascii="Book Antiqua" w:eastAsia="Times New Roman" w:hAnsi="Book Antiqua" w:cs="Arial"/>
            <w:color w:val="0000FF"/>
            <w:kern w:val="0"/>
            <w:sz w:val="19"/>
            <w:szCs w:val="19"/>
            <w:u w:val="single"/>
            <w:lang w:eastAsia="pt-BR"/>
            <w14:ligatures w14:val="none"/>
          </w:rPr>
          <w:t> do art. 6º da Lei nº 10.826, de 2003</w:t>
        </w:r>
      </w:hyperlink>
      <w:r w:rsidRPr="0026424D">
        <w:rPr>
          <w:rFonts w:ascii="Book Antiqua" w:eastAsia="Times New Roman" w:hAnsi="Book Antiqua" w:cs="Arial"/>
          <w:color w:val="000000"/>
          <w:kern w:val="0"/>
          <w:sz w:val="19"/>
          <w:szCs w:val="19"/>
          <w:lang w:eastAsia="pt-BR"/>
          <w14:ligatures w14:val="none"/>
        </w:rPr>
        <w:t>, fica condicionada ao atendimento dos requisitos previstos no </w:t>
      </w:r>
      <w:r w:rsidRPr="0026424D">
        <w:rPr>
          <w:rFonts w:ascii="Book Antiqua" w:eastAsia="Times New Roman" w:hAnsi="Book Antiqua" w:cs="Arial"/>
          <w:b/>
          <w:bCs/>
          <w:color w:val="000000"/>
          <w:kern w:val="0"/>
          <w:sz w:val="19"/>
          <w:szCs w:val="19"/>
          <w:lang w:eastAsia="pt-BR"/>
          <w14:ligatures w14:val="none"/>
        </w:rPr>
        <w:t>caput </w:t>
      </w:r>
      <w:r w:rsidRPr="0026424D">
        <w:rPr>
          <w:rFonts w:ascii="Book Antiqua" w:eastAsia="Times New Roman" w:hAnsi="Book Antiqua" w:cs="Arial"/>
          <w:color w:val="000000"/>
          <w:kern w:val="0"/>
          <w:sz w:val="19"/>
          <w:szCs w:val="19"/>
          <w:lang w:eastAsia="pt-BR"/>
          <w14:ligatures w14:val="none"/>
        </w:rPr>
        <w:t>e no inciso III do art. 4º da referida Lei.</w:t>
      </w:r>
    </w:p>
    <w:p w14:paraId="69A4124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 1º O porte de arma de fogo de que tratam a </w:t>
      </w:r>
      <w:hyperlink r:id="rId95" w:history="1">
        <w:r w:rsidRPr="0026424D">
          <w:rPr>
            <w:rFonts w:ascii="Book Antiqua" w:eastAsia="Times New Roman" w:hAnsi="Book Antiqua" w:cs="Arial"/>
            <w:color w:val="0000FF"/>
            <w:kern w:val="0"/>
            <w:sz w:val="19"/>
            <w:szCs w:val="19"/>
            <w:u w:val="single"/>
            <w:lang w:eastAsia="pt-BR"/>
            <w14:ligatures w14:val="none"/>
          </w:rPr>
          <w:t>Lei Complementar nº 35, de 14 de março de 1979</w:t>
        </w:r>
      </w:hyperlink>
      <w:r w:rsidRPr="0026424D">
        <w:rPr>
          <w:rFonts w:ascii="Book Antiqua" w:eastAsia="Times New Roman" w:hAnsi="Book Antiqua" w:cs="Arial"/>
          <w:color w:val="000000"/>
          <w:kern w:val="0"/>
          <w:sz w:val="19"/>
          <w:szCs w:val="19"/>
          <w:lang w:eastAsia="pt-BR"/>
          <w14:ligatures w14:val="none"/>
        </w:rPr>
        <w:t>, a </w:t>
      </w:r>
      <w:hyperlink r:id="rId96" w:history="1">
        <w:r w:rsidRPr="0026424D">
          <w:rPr>
            <w:rFonts w:ascii="Book Antiqua" w:eastAsia="Times New Roman" w:hAnsi="Book Antiqua" w:cs="Arial"/>
            <w:color w:val="0000FF"/>
            <w:kern w:val="0"/>
            <w:sz w:val="19"/>
            <w:szCs w:val="19"/>
            <w:u w:val="single"/>
            <w:lang w:eastAsia="pt-BR"/>
            <w14:ligatures w14:val="none"/>
          </w:rPr>
          <w:t>Lei Complementar nº 75, de 20 de maio de 1993</w:t>
        </w:r>
      </w:hyperlink>
      <w:r w:rsidRPr="0026424D">
        <w:rPr>
          <w:rFonts w:ascii="Book Antiqua" w:eastAsia="Times New Roman" w:hAnsi="Book Antiqua" w:cs="Arial"/>
          <w:color w:val="000000"/>
          <w:kern w:val="0"/>
          <w:sz w:val="19"/>
          <w:szCs w:val="19"/>
          <w:lang w:eastAsia="pt-BR"/>
          <w14:ligatures w14:val="none"/>
        </w:rPr>
        <w:t>, e a </w:t>
      </w:r>
      <w:hyperlink r:id="rId97" w:history="1">
        <w:r w:rsidRPr="0026424D">
          <w:rPr>
            <w:rFonts w:ascii="Book Antiqua" w:eastAsia="Times New Roman" w:hAnsi="Book Antiqua" w:cs="Arial"/>
            <w:color w:val="0000FF"/>
            <w:kern w:val="0"/>
            <w:sz w:val="19"/>
            <w:szCs w:val="19"/>
            <w:u w:val="single"/>
            <w:lang w:eastAsia="pt-BR"/>
            <w14:ligatures w14:val="none"/>
          </w:rPr>
          <w:t>Lei nº 8.625, de 12 de fevereiro de 1993</w:t>
        </w:r>
      </w:hyperlink>
      <w:r w:rsidRPr="0026424D">
        <w:rPr>
          <w:rFonts w:ascii="Book Antiqua" w:eastAsia="Times New Roman" w:hAnsi="Book Antiqua" w:cs="Arial"/>
          <w:color w:val="000000"/>
          <w:kern w:val="0"/>
          <w:sz w:val="19"/>
          <w:szCs w:val="19"/>
          <w:lang w:eastAsia="pt-BR"/>
          <w14:ligatures w14:val="none"/>
        </w:rPr>
        <w:t>, para os membros do Poder Judiciário e do Ministério Público, será regulamentado, respectivamente, pelo Conselho Nacional de Justiça e pelo Conselho Nacional do Ministério Público.</w:t>
      </w:r>
    </w:p>
    <w:p w14:paraId="565E92B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2º  O porte de arma de fogo para os servidores dos quadros de pessoal do Poder Judiciário e do Ministério Público que efetivamente estejam no exercício de funções de segurança será regulamentado pelo Conselho Nacional de Justiça e pelo Conselho Nacional do Ministério Público, observado o disposto no </w:t>
      </w:r>
      <w:hyperlink r:id="rId98" w:anchor="art7a" w:history="1">
        <w:r w:rsidRPr="0026424D">
          <w:rPr>
            <w:rFonts w:ascii="Book Antiqua" w:eastAsia="Times New Roman" w:hAnsi="Book Antiqua" w:cs="Arial"/>
            <w:color w:val="0000FF"/>
            <w:kern w:val="0"/>
            <w:sz w:val="19"/>
            <w:szCs w:val="19"/>
            <w:u w:val="single"/>
            <w:lang w:eastAsia="pt-BR"/>
            <w14:ligatures w14:val="none"/>
          </w:rPr>
          <w:t>art. 7º-A da Lei nº 10.826, de 2003.</w:t>
        </w:r>
      </w:hyperlink>
    </w:p>
    <w:p w14:paraId="052EB38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89" w:name="art55"/>
      <w:bookmarkEnd w:id="89"/>
      <w:r w:rsidRPr="0026424D">
        <w:rPr>
          <w:rFonts w:ascii="Book Antiqua" w:eastAsia="Times New Roman" w:hAnsi="Book Antiqua" w:cs="Arial"/>
          <w:color w:val="000000"/>
          <w:kern w:val="0"/>
          <w:sz w:val="19"/>
          <w:szCs w:val="19"/>
          <w:lang w:eastAsia="pt-BR"/>
          <w14:ligatures w14:val="none"/>
        </w:rPr>
        <w:t>Art. 55.  Os órgãos, as instituições e as corporações a que se referem os </w:t>
      </w:r>
      <w:hyperlink r:id="rId99" w:anchor="art6i" w:history="1">
        <w:r w:rsidRPr="0026424D">
          <w:rPr>
            <w:rFonts w:ascii="Book Antiqua" w:eastAsia="Times New Roman" w:hAnsi="Book Antiqua" w:cs="Arial"/>
            <w:color w:val="0000FF"/>
            <w:kern w:val="0"/>
            <w:sz w:val="19"/>
            <w:szCs w:val="19"/>
            <w:u w:val="single"/>
            <w:lang w:eastAsia="pt-BR"/>
            <w14:ligatures w14:val="none"/>
          </w:rPr>
          <w:t>incisos I</w:t>
        </w:r>
      </w:hyperlink>
      <w:r w:rsidRPr="0026424D">
        <w:rPr>
          <w:rFonts w:ascii="Book Antiqua" w:eastAsia="Times New Roman" w:hAnsi="Book Antiqua" w:cs="Arial"/>
          <w:color w:val="000000"/>
          <w:kern w:val="0"/>
          <w:sz w:val="19"/>
          <w:szCs w:val="19"/>
          <w:lang w:eastAsia="pt-BR"/>
          <w14:ligatures w14:val="none"/>
        </w:rPr>
        <w:t>, </w:t>
      </w:r>
      <w:hyperlink r:id="rId100" w:anchor="art6ii." w:history="1">
        <w:r w:rsidRPr="0026424D">
          <w:rPr>
            <w:rFonts w:ascii="Book Antiqua" w:eastAsia="Times New Roman" w:hAnsi="Book Antiqua" w:cs="Arial"/>
            <w:color w:val="0000FF"/>
            <w:kern w:val="0"/>
            <w:sz w:val="19"/>
            <w:szCs w:val="19"/>
            <w:u w:val="single"/>
            <w:lang w:eastAsia="pt-BR"/>
            <w14:ligatures w14:val="none"/>
          </w:rPr>
          <w:t>II</w:t>
        </w:r>
      </w:hyperlink>
      <w:r w:rsidRPr="0026424D">
        <w:rPr>
          <w:rFonts w:ascii="Book Antiqua" w:eastAsia="Times New Roman" w:hAnsi="Book Antiqua" w:cs="Arial"/>
          <w:color w:val="000000"/>
          <w:kern w:val="0"/>
          <w:sz w:val="19"/>
          <w:szCs w:val="19"/>
          <w:lang w:eastAsia="pt-BR"/>
          <w14:ligatures w14:val="none"/>
        </w:rPr>
        <w:t>,</w:t>
      </w:r>
      <w:hyperlink r:id="rId101" w:anchor="art6iii" w:history="1">
        <w:r w:rsidRPr="0026424D">
          <w:rPr>
            <w:rFonts w:ascii="Book Antiqua" w:eastAsia="Times New Roman" w:hAnsi="Book Antiqua" w:cs="Arial"/>
            <w:color w:val="0000FF"/>
            <w:kern w:val="0"/>
            <w:sz w:val="19"/>
            <w:szCs w:val="19"/>
            <w:u w:val="single"/>
            <w:lang w:eastAsia="pt-BR"/>
            <w14:ligatures w14:val="none"/>
          </w:rPr>
          <w:t> III</w:t>
        </w:r>
      </w:hyperlink>
      <w:r w:rsidRPr="0026424D">
        <w:rPr>
          <w:rFonts w:ascii="Book Antiqua" w:eastAsia="Times New Roman" w:hAnsi="Book Antiqua" w:cs="Arial"/>
          <w:color w:val="000000"/>
          <w:kern w:val="0"/>
          <w:sz w:val="19"/>
          <w:szCs w:val="19"/>
          <w:lang w:eastAsia="pt-BR"/>
          <w14:ligatures w14:val="none"/>
        </w:rPr>
        <w:t>, </w:t>
      </w:r>
      <w:hyperlink r:id="rId102" w:anchor="art6v" w:history="1">
        <w:r w:rsidRPr="0026424D">
          <w:rPr>
            <w:rFonts w:ascii="Book Antiqua" w:eastAsia="Times New Roman" w:hAnsi="Book Antiqua" w:cs="Arial"/>
            <w:color w:val="0000FF"/>
            <w:kern w:val="0"/>
            <w:sz w:val="19"/>
            <w:szCs w:val="19"/>
            <w:u w:val="single"/>
            <w:lang w:eastAsia="pt-BR"/>
            <w14:ligatures w14:val="none"/>
          </w:rPr>
          <w:t>V</w:t>
        </w:r>
      </w:hyperlink>
      <w:r w:rsidRPr="0026424D">
        <w:rPr>
          <w:rFonts w:ascii="Book Antiqua" w:eastAsia="Times New Roman" w:hAnsi="Book Antiqua" w:cs="Arial"/>
          <w:color w:val="000000"/>
          <w:kern w:val="0"/>
          <w:sz w:val="19"/>
          <w:szCs w:val="19"/>
          <w:lang w:eastAsia="pt-BR"/>
          <w14:ligatures w14:val="none"/>
        </w:rPr>
        <w:t>, </w:t>
      </w:r>
      <w:hyperlink r:id="rId103" w:anchor="art6vi" w:history="1">
        <w:r w:rsidRPr="0026424D">
          <w:rPr>
            <w:rFonts w:ascii="Book Antiqua" w:eastAsia="Times New Roman" w:hAnsi="Book Antiqua" w:cs="Arial"/>
            <w:color w:val="0000FF"/>
            <w:kern w:val="0"/>
            <w:sz w:val="19"/>
            <w:szCs w:val="19"/>
            <w:u w:val="single"/>
            <w:lang w:eastAsia="pt-BR"/>
            <w14:ligatures w14:val="none"/>
          </w:rPr>
          <w:t>VI</w:t>
        </w:r>
      </w:hyperlink>
      <w:r w:rsidRPr="0026424D">
        <w:rPr>
          <w:rFonts w:ascii="Book Antiqua" w:eastAsia="Times New Roman" w:hAnsi="Book Antiqua" w:cs="Arial"/>
          <w:color w:val="000000"/>
          <w:kern w:val="0"/>
          <w:sz w:val="19"/>
          <w:szCs w:val="19"/>
          <w:lang w:eastAsia="pt-BR"/>
          <w14:ligatures w14:val="none"/>
        </w:rPr>
        <w:t>, </w:t>
      </w:r>
      <w:hyperlink r:id="rId104" w:anchor="art6vii" w:history="1">
        <w:r w:rsidRPr="0026424D">
          <w:rPr>
            <w:rFonts w:ascii="Book Antiqua" w:eastAsia="Times New Roman" w:hAnsi="Book Antiqua" w:cs="Arial"/>
            <w:color w:val="0000FF"/>
            <w:kern w:val="0"/>
            <w:sz w:val="19"/>
            <w:szCs w:val="19"/>
            <w:u w:val="single"/>
            <w:lang w:eastAsia="pt-BR"/>
            <w14:ligatures w14:val="none"/>
          </w:rPr>
          <w:t>VII</w:t>
        </w:r>
      </w:hyperlink>
      <w:r w:rsidRPr="0026424D">
        <w:rPr>
          <w:rFonts w:ascii="Book Antiqua" w:eastAsia="Times New Roman" w:hAnsi="Book Antiqua" w:cs="Arial"/>
          <w:color w:val="000000"/>
          <w:kern w:val="0"/>
          <w:sz w:val="19"/>
          <w:szCs w:val="19"/>
          <w:lang w:eastAsia="pt-BR"/>
          <w14:ligatures w14:val="none"/>
        </w:rPr>
        <w:t> e </w:t>
      </w:r>
      <w:hyperlink r:id="rId105" w:anchor="art6x." w:history="1">
        <w:r w:rsidRPr="0026424D">
          <w:rPr>
            <w:rFonts w:ascii="Book Antiqua" w:eastAsia="Times New Roman" w:hAnsi="Book Antiqua" w:cs="Arial"/>
            <w:color w:val="0000FF"/>
            <w:kern w:val="0"/>
            <w:sz w:val="19"/>
            <w:szCs w:val="19"/>
            <w:u w:val="single"/>
            <w:lang w:eastAsia="pt-BR"/>
            <w14:ligatures w14:val="none"/>
          </w:rPr>
          <w:t>X do </w:t>
        </w:r>
        <w:r w:rsidRPr="0026424D">
          <w:rPr>
            <w:rFonts w:ascii="Book Antiqua" w:eastAsia="Times New Roman" w:hAnsi="Book Antiqua" w:cs="Arial"/>
            <w:b/>
            <w:bCs/>
            <w:color w:val="0000FF"/>
            <w:kern w:val="0"/>
            <w:sz w:val="19"/>
            <w:szCs w:val="19"/>
            <w:u w:val="single"/>
            <w:lang w:eastAsia="pt-BR"/>
            <w14:ligatures w14:val="none"/>
          </w:rPr>
          <w:t>caput</w:t>
        </w:r>
        <w:r w:rsidRPr="0026424D">
          <w:rPr>
            <w:rFonts w:ascii="Book Antiqua" w:eastAsia="Times New Roman" w:hAnsi="Book Antiqua" w:cs="Arial"/>
            <w:color w:val="0000FF"/>
            <w:kern w:val="0"/>
            <w:sz w:val="19"/>
            <w:szCs w:val="19"/>
            <w:u w:val="single"/>
            <w:lang w:eastAsia="pt-BR"/>
            <w14:ligatures w14:val="none"/>
          </w:rPr>
          <w:t> do art. 6º da Lei nº 10.826, de 2003</w:t>
        </w:r>
      </w:hyperlink>
      <w:r w:rsidRPr="0026424D">
        <w:rPr>
          <w:rFonts w:ascii="Book Antiqua" w:eastAsia="Times New Roman" w:hAnsi="Book Antiqua" w:cs="Arial"/>
          <w:color w:val="000000"/>
          <w:kern w:val="0"/>
          <w:sz w:val="19"/>
          <w:szCs w:val="19"/>
          <w:lang w:eastAsia="pt-BR"/>
          <w14:ligatures w14:val="none"/>
        </w:rPr>
        <w:t>, estabelecerão, em normas próprias, os procedimentos relativos às condições para a utilização das armas de fogo de sua propriedade, ainda que fora de serviço.</w:t>
      </w:r>
    </w:p>
    <w:p w14:paraId="6BA8DA2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1º  As instituições a que se refere o </w:t>
      </w:r>
      <w:hyperlink r:id="rId106" w:anchor="art6iv" w:history="1">
        <w:r w:rsidRPr="0026424D">
          <w:rPr>
            <w:rFonts w:ascii="Book Antiqua" w:eastAsia="Times New Roman" w:hAnsi="Book Antiqua" w:cs="Arial"/>
            <w:color w:val="0000FF"/>
            <w:kern w:val="0"/>
            <w:sz w:val="19"/>
            <w:szCs w:val="19"/>
            <w:u w:val="single"/>
            <w:lang w:eastAsia="pt-BR"/>
            <w14:ligatures w14:val="none"/>
          </w:rPr>
          <w:t>inciso IV do </w:t>
        </w:r>
        <w:r w:rsidRPr="0026424D">
          <w:rPr>
            <w:rFonts w:ascii="Book Antiqua" w:eastAsia="Times New Roman" w:hAnsi="Book Antiqua" w:cs="Arial"/>
            <w:b/>
            <w:bCs/>
            <w:color w:val="0000FF"/>
            <w:kern w:val="0"/>
            <w:sz w:val="19"/>
            <w:szCs w:val="19"/>
            <w:u w:val="single"/>
            <w:lang w:eastAsia="pt-BR"/>
            <w14:ligatures w14:val="none"/>
          </w:rPr>
          <w:t>caput</w:t>
        </w:r>
        <w:r w:rsidRPr="0026424D">
          <w:rPr>
            <w:rFonts w:ascii="Book Antiqua" w:eastAsia="Times New Roman" w:hAnsi="Book Antiqua" w:cs="Arial"/>
            <w:color w:val="0000FF"/>
            <w:kern w:val="0"/>
            <w:sz w:val="19"/>
            <w:szCs w:val="19"/>
            <w:u w:val="single"/>
            <w:lang w:eastAsia="pt-BR"/>
            <w14:ligatures w14:val="none"/>
          </w:rPr>
          <w:t> do art. 6º da Lei nº 10.826, de 2003</w:t>
        </w:r>
      </w:hyperlink>
      <w:r w:rsidRPr="0026424D">
        <w:rPr>
          <w:rFonts w:ascii="Book Antiqua" w:eastAsia="Times New Roman" w:hAnsi="Book Antiqua" w:cs="Arial"/>
          <w:color w:val="000000"/>
          <w:kern w:val="0"/>
          <w:sz w:val="19"/>
          <w:szCs w:val="19"/>
          <w:lang w:eastAsia="pt-BR"/>
          <w14:ligatures w14:val="none"/>
        </w:rPr>
        <w:t>, estabelecerão, em normas próprias, os procedimentos relativos às condições para a utilização, em serviço, das armas de fogo de sua propriedade.</w:t>
      </w:r>
    </w:p>
    <w:p w14:paraId="47C56A1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Os</w:t>
      </w:r>
      <w:proofErr w:type="gramEnd"/>
      <w:r w:rsidRPr="0026424D">
        <w:rPr>
          <w:rFonts w:ascii="Book Antiqua" w:eastAsia="Times New Roman" w:hAnsi="Book Antiqua" w:cs="Arial"/>
          <w:color w:val="000000"/>
          <w:kern w:val="0"/>
          <w:sz w:val="19"/>
          <w:szCs w:val="19"/>
          <w:lang w:eastAsia="pt-BR"/>
          <w14:ligatures w14:val="none"/>
        </w:rPr>
        <w:t xml:space="preserve"> órgãos, as instituições e as corporações, ao definir os procedimentos a que se refere 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estabelecerão as normas gerais de uso de arma de fogo de sua propriedade, fora do serviço, em locais onde haja aglomeração de pessoas, em decorrência de evento de qualquer natureza, como no interior de igrejas, escolas, estádios desportivos e clubes, públicos e privados.</w:t>
      </w:r>
    </w:p>
    <w:p w14:paraId="7B8424C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3º  Os órgãos e as instituições que tenham os portes de arma de seus agentes públicos ou políticos estabelecidos em lei própria, na forma prevista no </w:t>
      </w:r>
      <w:hyperlink r:id="rId107" w:anchor="art6" w:history="1">
        <w:r w:rsidRPr="0026424D">
          <w:rPr>
            <w:rFonts w:ascii="Book Antiqua" w:eastAsia="Times New Roman" w:hAnsi="Book Antiqua" w:cs="Arial"/>
            <w:b/>
            <w:bCs/>
            <w:color w:val="0000FF"/>
            <w:kern w:val="0"/>
            <w:sz w:val="19"/>
            <w:szCs w:val="19"/>
            <w:u w:val="single"/>
            <w:lang w:eastAsia="pt-BR"/>
            <w14:ligatures w14:val="none"/>
          </w:rPr>
          <w:t>caput</w:t>
        </w:r>
        <w:r w:rsidRPr="0026424D">
          <w:rPr>
            <w:rFonts w:ascii="Book Antiqua" w:eastAsia="Times New Roman" w:hAnsi="Book Antiqua" w:cs="Arial"/>
            <w:color w:val="0000FF"/>
            <w:kern w:val="0"/>
            <w:sz w:val="19"/>
            <w:szCs w:val="19"/>
            <w:u w:val="single"/>
            <w:lang w:eastAsia="pt-BR"/>
            <w14:ligatures w14:val="none"/>
          </w:rPr>
          <w:t> do art. 6º da Lei nº 10.826, de 2003</w:t>
        </w:r>
      </w:hyperlink>
      <w:r w:rsidRPr="0026424D">
        <w:rPr>
          <w:rFonts w:ascii="Book Antiqua" w:eastAsia="Times New Roman" w:hAnsi="Book Antiqua" w:cs="Arial"/>
          <w:color w:val="000000"/>
          <w:kern w:val="0"/>
          <w:sz w:val="19"/>
          <w:szCs w:val="19"/>
          <w:lang w:eastAsia="pt-BR"/>
          <w14:ligatures w14:val="none"/>
        </w:rPr>
        <w:t>, encaminharão à Polícia Federal a relação das pessoas autorizadas a portar arma de fogo, exceto os integrantes das Forças Armadas, das Forças Auxiliares e do Gabinete de Segurança Institucional da Presidência da República, em razão de serem registrados no Sigma junto ao Comando do Exército.</w:t>
      </w:r>
    </w:p>
    <w:p w14:paraId="1785105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4º  Não será concedida a autorização para o porte de arma de fogo a integrantes de órgãos, instituições e corporações não autorizados a portar arma de fogo fora de serviço, exceto se comprovarem o risco à sua integridade física, observado o disposto no </w:t>
      </w:r>
      <w:hyperlink r:id="rId108" w:anchor="art11" w:history="1">
        <w:r w:rsidRPr="0026424D">
          <w:rPr>
            <w:rFonts w:ascii="Book Antiqua" w:eastAsia="Times New Roman" w:hAnsi="Book Antiqua" w:cs="Arial"/>
            <w:color w:val="0000FF"/>
            <w:kern w:val="0"/>
            <w:sz w:val="19"/>
            <w:szCs w:val="19"/>
            <w:u w:val="single"/>
            <w:lang w:eastAsia="pt-BR"/>
            <w14:ligatures w14:val="none"/>
          </w:rPr>
          <w:t>art. 11 da Lei nº 10.826, de 2003</w:t>
        </w:r>
      </w:hyperlink>
      <w:r w:rsidRPr="0026424D">
        <w:rPr>
          <w:rFonts w:ascii="Book Antiqua" w:eastAsia="Times New Roman" w:hAnsi="Book Antiqua" w:cs="Arial"/>
          <w:color w:val="000000"/>
          <w:kern w:val="0"/>
          <w:sz w:val="19"/>
          <w:szCs w:val="19"/>
          <w:lang w:eastAsia="pt-BR"/>
          <w14:ligatures w14:val="none"/>
        </w:rPr>
        <w:t>.</w:t>
      </w:r>
    </w:p>
    <w:p w14:paraId="66D085E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5º  O porte de que tratam os </w:t>
      </w:r>
      <w:hyperlink r:id="rId109" w:anchor="art6v" w:history="1">
        <w:r w:rsidRPr="0026424D">
          <w:rPr>
            <w:rFonts w:ascii="Book Antiqua" w:eastAsia="Times New Roman" w:hAnsi="Book Antiqua" w:cs="Arial"/>
            <w:color w:val="0000FF"/>
            <w:kern w:val="0"/>
            <w:sz w:val="19"/>
            <w:szCs w:val="19"/>
            <w:u w:val="single"/>
            <w:lang w:eastAsia="pt-BR"/>
            <w14:ligatures w14:val="none"/>
          </w:rPr>
          <w:t>incisos V</w:t>
        </w:r>
      </w:hyperlink>
      <w:r w:rsidRPr="0026424D">
        <w:rPr>
          <w:rFonts w:ascii="Book Antiqua" w:eastAsia="Times New Roman" w:hAnsi="Book Antiqua" w:cs="Arial"/>
          <w:color w:val="000000"/>
          <w:kern w:val="0"/>
          <w:sz w:val="19"/>
          <w:szCs w:val="19"/>
          <w:lang w:eastAsia="pt-BR"/>
          <w14:ligatures w14:val="none"/>
        </w:rPr>
        <w:t>, </w:t>
      </w:r>
      <w:hyperlink r:id="rId110" w:anchor="art6vi" w:history="1">
        <w:r w:rsidRPr="0026424D">
          <w:rPr>
            <w:rFonts w:ascii="Book Antiqua" w:eastAsia="Times New Roman" w:hAnsi="Book Antiqua" w:cs="Arial"/>
            <w:color w:val="0000FF"/>
            <w:kern w:val="0"/>
            <w:sz w:val="19"/>
            <w:szCs w:val="19"/>
            <w:u w:val="single"/>
            <w:lang w:eastAsia="pt-BR"/>
            <w14:ligatures w14:val="none"/>
          </w:rPr>
          <w:t>VI</w:t>
        </w:r>
      </w:hyperlink>
      <w:r w:rsidRPr="0026424D">
        <w:rPr>
          <w:rFonts w:ascii="Book Antiqua" w:eastAsia="Times New Roman" w:hAnsi="Book Antiqua" w:cs="Arial"/>
          <w:color w:val="000000"/>
          <w:kern w:val="0"/>
          <w:sz w:val="19"/>
          <w:szCs w:val="19"/>
          <w:lang w:eastAsia="pt-BR"/>
          <w14:ligatures w14:val="none"/>
        </w:rPr>
        <w:t> e </w:t>
      </w:r>
      <w:hyperlink r:id="rId111" w:anchor="art6x." w:history="1">
        <w:r w:rsidRPr="0026424D">
          <w:rPr>
            <w:rFonts w:ascii="Book Antiqua" w:eastAsia="Times New Roman" w:hAnsi="Book Antiqua" w:cs="Arial"/>
            <w:color w:val="0000FF"/>
            <w:kern w:val="0"/>
            <w:sz w:val="19"/>
            <w:szCs w:val="19"/>
            <w:u w:val="single"/>
            <w:lang w:eastAsia="pt-BR"/>
            <w14:ligatures w14:val="none"/>
          </w:rPr>
          <w:t>X do </w:t>
        </w:r>
        <w:r w:rsidRPr="0026424D">
          <w:rPr>
            <w:rFonts w:ascii="Book Antiqua" w:eastAsia="Times New Roman" w:hAnsi="Book Antiqua" w:cs="Arial"/>
            <w:b/>
            <w:bCs/>
            <w:color w:val="0000FF"/>
            <w:kern w:val="0"/>
            <w:sz w:val="19"/>
            <w:szCs w:val="19"/>
            <w:u w:val="single"/>
            <w:lang w:eastAsia="pt-BR"/>
            <w14:ligatures w14:val="none"/>
          </w:rPr>
          <w:t>caput</w:t>
        </w:r>
        <w:r w:rsidRPr="0026424D">
          <w:rPr>
            <w:rFonts w:ascii="Book Antiqua" w:eastAsia="Times New Roman" w:hAnsi="Book Antiqua" w:cs="Arial"/>
            <w:color w:val="0000FF"/>
            <w:kern w:val="0"/>
            <w:sz w:val="19"/>
            <w:szCs w:val="19"/>
            <w:u w:val="single"/>
            <w:lang w:eastAsia="pt-BR"/>
            <w14:ligatures w14:val="none"/>
          </w:rPr>
          <w:t> do art. 6º da Lei nº 10.826, de 2003</w:t>
        </w:r>
      </w:hyperlink>
      <w:r w:rsidRPr="0026424D">
        <w:rPr>
          <w:rFonts w:ascii="Book Antiqua" w:eastAsia="Times New Roman" w:hAnsi="Book Antiqua" w:cs="Arial"/>
          <w:color w:val="000000"/>
          <w:kern w:val="0"/>
          <w:sz w:val="19"/>
          <w:szCs w:val="19"/>
          <w:lang w:eastAsia="pt-BR"/>
          <w14:ligatures w14:val="none"/>
        </w:rPr>
        <w:t>, de 2003, e aquele previsto em lei própria, na forma prevista no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do referido artigo, serão concedidos, exclusivamente, para defesa pessoal, vedado aos seus titulares o porte ostensivo da arma de fogo.</w:t>
      </w:r>
    </w:p>
    <w:p w14:paraId="68AD3CB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6</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vedação estabelecida no § 5º não se aplica aos servidores designados para execução da atividade fiscalizatória do Ibama e do Instituto Chico Mendes de Conservação da Biodiversidade - Instituto Chico Mendes.</w:t>
      </w:r>
    </w:p>
    <w:p w14:paraId="58FF1DD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0" w:name="art56"/>
      <w:bookmarkEnd w:id="90"/>
      <w:r w:rsidRPr="0026424D">
        <w:rPr>
          <w:rFonts w:ascii="Book Antiqua" w:eastAsia="Times New Roman" w:hAnsi="Book Antiqua" w:cs="Arial"/>
          <w:color w:val="000000"/>
          <w:kern w:val="0"/>
          <w:sz w:val="19"/>
          <w:szCs w:val="19"/>
          <w:lang w:eastAsia="pt-BR"/>
          <w14:ligatures w14:val="none"/>
        </w:rPr>
        <w:t>Art. 56.  As armas de fogo particulares e as institucionais não brasonadas deverão ser conduzidas com o seu respectivo CRAF ou com o termo de cautela decorrente de autorização judicial para uso.</w:t>
      </w:r>
      <w:r w:rsidRPr="0026424D">
        <w:rPr>
          <w:rFonts w:ascii="Book Antiqua" w:eastAsia="Times New Roman" w:hAnsi="Book Antiqua" w:cs="Arial"/>
          <w:b/>
          <w:bCs/>
          <w:color w:val="000000"/>
          <w:kern w:val="0"/>
          <w:sz w:val="19"/>
          <w:szCs w:val="19"/>
          <w:lang w:eastAsia="pt-BR"/>
          <w14:ligatures w14:val="none"/>
        </w:rPr>
        <w:t> </w:t>
      </w:r>
    </w:p>
    <w:p w14:paraId="4E29518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Concessão de porte de arma de fogo funcional a integrantes das guardas municipais</w:t>
      </w:r>
    </w:p>
    <w:p w14:paraId="222A2C6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1" w:name="art57"/>
      <w:bookmarkEnd w:id="91"/>
      <w:r w:rsidRPr="0026424D">
        <w:rPr>
          <w:rFonts w:ascii="Book Antiqua" w:eastAsia="Times New Roman" w:hAnsi="Book Antiqua" w:cs="Arial"/>
          <w:color w:val="000000"/>
          <w:kern w:val="0"/>
          <w:sz w:val="19"/>
          <w:szCs w:val="19"/>
          <w:lang w:eastAsia="pt-BR"/>
          <w14:ligatures w14:val="none"/>
        </w:rPr>
        <w:t>Art. 57.  A Polícia Federal, diretamente ou por meio de convênio com os órgãos de segurança pública dos Estados, do Distrito Federal e dos Municípios, nos termos do disposto no </w:t>
      </w:r>
      <w:hyperlink r:id="rId112" w:anchor="art6%C2%A73." w:history="1">
        <w:r w:rsidRPr="0026424D">
          <w:rPr>
            <w:rFonts w:ascii="Book Antiqua" w:eastAsia="Times New Roman" w:hAnsi="Book Antiqua" w:cs="Arial"/>
            <w:color w:val="0000FF"/>
            <w:kern w:val="0"/>
            <w:sz w:val="19"/>
            <w:szCs w:val="19"/>
            <w:u w:val="single"/>
            <w:lang w:eastAsia="pt-BR"/>
            <w14:ligatures w14:val="none"/>
          </w:rPr>
          <w:t>§ 3º do art. 6º da Lei nº 10.826, de 2003</w:t>
        </w:r>
      </w:hyperlink>
      <w:r w:rsidRPr="0026424D">
        <w:rPr>
          <w:rFonts w:ascii="Book Antiqua" w:eastAsia="Times New Roman" w:hAnsi="Book Antiqua" w:cs="Arial"/>
          <w:color w:val="000000"/>
          <w:kern w:val="0"/>
          <w:sz w:val="19"/>
          <w:szCs w:val="19"/>
          <w:lang w:eastAsia="pt-BR"/>
          <w14:ligatures w14:val="none"/>
        </w:rPr>
        <w:t>, e observada a supervisão do Ministério da Justiça e Segurança Pública:</w:t>
      </w:r>
    </w:p>
    <w:p w14:paraId="46F6E66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estabelecerá</w:t>
      </w:r>
      <w:proofErr w:type="gramEnd"/>
      <w:r w:rsidRPr="0026424D">
        <w:rPr>
          <w:rFonts w:ascii="Book Antiqua" w:eastAsia="Times New Roman" w:hAnsi="Book Antiqua" w:cs="Arial"/>
          <w:color w:val="000000"/>
          <w:kern w:val="0"/>
          <w:sz w:val="19"/>
          <w:szCs w:val="19"/>
          <w:lang w:eastAsia="pt-BR"/>
          <w14:ligatures w14:val="none"/>
        </w:rPr>
        <w:t xml:space="preserve"> o currículo da disciplina de armamento e tiro dos cursos de formação das guardas municipais;</w:t>
      </w:r>
    </w:p>
    <w:p w14:paraId="08F2D07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concederá</w:t>
      </w:r>
      <w:proofErr w:type="gramEnd"/>
      <w:r w:rsidRPr="0026424D">
        <w:rPr>
          <w:rFonts w:ascii="Book Antiqua" w:eastAsia="Times New Roman" w:hAnsi="Book Antiqua" w:cs="Arial"/>
          <w:color w:val="000000"/>
          <w:kern w:val="0"/>
          <w:sz w:val="19"/>
          <w:szCs w:val="19"/>
          <w:lang w:eastAsia="pt-BR"/>
          <w14:ligatures w14:val="none"/>
        </w:rPr>
        <w:t xml:space="preserve"> porte de arma de fogo funcional aos integrantes das guardas municipais, com prazo de validade de dez anos, contado da data de emissão do porte, nos limites territoriais do Estado em que exercerem a função; e</w:t>
      </w:r>
    </w:p>
    <w:p w14:paraId="6634628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III - fiscalizará os cursos de formação para assegurar o cumprimento do currículo da disciplina, a que se refere o inciso I.</w:t>
      </w:r>
    </w:p>
    <w:p w14:paraId="02B40A0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Parágrafo único.  Os guardas municipais autorizados a portar arma de fogo, nos termos do disposto no inciso II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poderão portá-la nos deslocamentos para suas residências, mesmo quando localizadas em Município situado em Estado limítrofe.</w:t>
      </w:r>
    </w:p>
    <w:p w14:paraId="4FF2024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2" w:name="art58"/>
      <w:bookmarkEnd w:id="92"/>
      <w:r w:rsidRPr="0026424D">
        <w:rPr>
          <w:rFonts w:ascii="Book Antiqua" w:eastAsia="Times New Roman" w:hAnsi="Book Antiqua" w:cs="Arial"/>
          <w:color w:val="000000"/>
          <w:kern w:val="0"/>
          <w:sz w:val="19"/>
          <w:szCs w:val="19"/>
          <w:lang w:eastAsia="pt-BR"/>
          <w14:ligatures w14:val="none"/>
        </w:rPr>
        <w:t>Art. 58.  A formação de guardas municipais poderá ocorrer somente em:</w:t>
      </w:r>
    </w:p>
    <w:p w14:paraId="124EB6D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estabelecimento</w:t>
      </w:r>
      <w:proofErr w:type="gramEnd"/>
      <w:r w:rsidRPr="0026424D">
        <w:rPr>
          <w:rFonts w:ascii="Book Antiqua" w:eastAsia="Times New Roman" w:hAnsi="Book Antiqua" w:cs="Arial"/>
          <w:color w:val="000000"/>
          <w:kern w:val="0"/>
          <w:sz w:val="19"/>
          <w:szCs w:val="19"/>
          <w:lang w:eastAsia="pt-BR"/>
          <w14:ligatures w14:val="none"/>
        </w:rPr>
        <w:t xml:space="preserve"> de ensino de atividade policial;</w:t>
      </w:r>
    </w:p>
    <w:p w14:paraId="70CA0EE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 - órgão municipal para formação, treinamento e aperfeiçoamento de integrantes da guarda municipal;</w:t>
      </w:r>
    </w:p>
    <w:p w14:paraId="12ABA7B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órgão de formação criado e mantido por Municípios consorciados para treinamento e aperfeiçoamento dos integrantes da guarda municipal; ou</w:t>
      </w:r>
    </w:p>
    <w:p w14:paraId="5E4DD6A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IV - órgão estadual centralizado e conveniado a seus Municípios, para formação e aperfeiçoamento de guardas municipais, no qual seja assegurada a participação dos Municípios conveniados no conselho gestor.</w:t>
      </w:r>
    </w:p>
    <w:p w14:paraId="6B30568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3" w:name="art59"/>
      <w:bookmarkEnd w:id="93"/>
      <w:r w:rsidRPr="0026424D">
        <w:rPr>
          <w:rFonts w:ascii="Book Antiqua" w:eastAsia="Times New Roman" w:hAnsi="Book Antiqua" w:cs="Arial"/>
          <w:color w:val="000000"/>
          <w:kern w:val="0"/>
          <w:sz w:val="19"/>
          <w:szCs w:val="19"/>
          <w:lang w:eastAsia="pt-BR"/>
          <w14:ligatures w14:val="none"/>
        </w:rPr>
        <w:t>Art. 59.  O porte de arma de fogo aos integrantes das instituições de que tratam os </w:t>
      </w:r>
      <w:hyperlink r:id="rId113" w:anchor="art6iii" w:history="1">
        <w:r w:rsidRPr="0026424D">
          <w:rPr>
            <w:rFonts w:ascii="Book Antiqua" w:eastAsia="Times New Roman" w:hAnsi="Book Antiqua" w:cs="Arial"/>
            <w:color w:val="0000FF"/>
            <w:kern w:val="0"/>
            <w:sz w:val="19"/>
            <w:szCs w:val="19"/>
            <w:u w:val="single"/>
            <w:lang w:eastAsia="pt-BR"/>
            <w14:ligatures w14:val="none"/>
          </w:rPr>
          <w:t>incisos III</w:t>
        </w:r>
      </w:hyperlink>
      <w:r w:rsidRPr="0026424D">
        <w:rPr>
          <w:rFonts w:ascii="Book Antiqua" w:eastAsia="Times New Roman" w:hAnsi="Book Antiqua" w:cs="Arial"/>
          <w:color w:val="000000"/>
          <w:kern w:val="0"/>
          <w:sz w:val="19"/>
          <w:szCs w:val="19"/>
          <w:lang w:eastAsia="pt-BR"/>
          <w14:ligatures w14:val="none"/>
        </w:rPr>
        <w:t> e </w:t>
      </w:r>
      <w:hyperlink r:id="rId114" w:anchor="art6iv" w:history="1">
        <w:r w:rsidRPr="0026424D">
          <w:rPr>
            <w:rFonts w:ascii="Book Antiqua" w:eastAsia="Times New Roman" w:hAnsi="Book Antiqua" w:cs="Arial"/>
            <w:color w:val="0000FF"/>
            <w:kern w:val="0"/>
            <w:sz w:val="19"/>
            <w:szCs w:val="19"/>
            <w:u w:val="single"/>
            <w:lang w:eastAsia="pt-BR"/>
            <w14:ligatures w14:val="none"/>
          </w:rPr>
          <w:t>IV do </w:t>
        </w:r>
        <w:r w:rsidRPr="0026424D">
          <w:rPr>
            <w:rFonts w:ascii="Book Antiqua" w:eastAsia="Times New Roman" w:hAnsi="Book Antiqua" w:cs="Arial"/>
            <w:b/>
            <w:bCs/>
            <w:color w:val="0000FF"/>
            <w:kern w:val="0"/>
            <w:sz w:val="19"/>
            <w:szCs w:val="19"/>
            <w:u w:val="single"/>
            <w:lang w:eastAsia="pt-BR"/>
            <w14:ligatures w14:val="none"/>
          </w:rPr>
          <w:t>caput</w:t>
        </w:r>
        <w:r w:rsidRPr="0026424D">
          <w:rPr>
            <w:rFonts w:ascii="Book Antiqua" w:eastAsia="Times New Roman" w:hAnsi="Book Antiqua" w:cs="Arial"/>
            <w:color w:val="0000FF"/>
            <w:kern w:val="0"/>
            <w:sz w:val="19"/>
            <w:szCs w:val="19"/>
            <w:u w:val="single"/>
            <w:lang w:eastAsia="pt-BR"/>
            <w14:ligatures w14:val="none"/>
          </w:rPr>
          <w:t> do art. 6º da Lei nº 10.826, de 2003</w:t>
        </w:r>
      </w:hyperlink>
      <w:r w:rsidRPr="0026424D">
        <w:rPr>
          <w:rFonts w:ascii="Book Antiqua" w:eastAsia="Times New Roman" w:hAnsi="Book Antiqua" w:cs="Arial"/>
          <w:color w:val="000000"/>
          <w:kern w:val="0"/>
          <w:sz w:val="19"/>
          <w:szCs w:val="19"/>
          <w:lang w:eastAsia="pt-BR"/>
          <w14:ligatures w14:val="none"/>
        </w:rPr>
        <w:t>, será concedido somente mediante comprovação de treinamento técnico de, no mínimo:</w:t>
      </w:r>
    </w:p>
    <w:p w14:paraId="38734F2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sessenta horas</w:t>
      </w:r>
      <w:proofErr w:type="gramEnd"/>
      <w:r w:rsidRPr="0026424D">
        <w:rPr>
          <w:rFonts w:ascii="Book Antiqua" w:eastAsia="Times New Roman" w:hAnsi="Book Antiqua" w:cs="Arial"/>
          <w:color w:val="000000"/>
          <w:kern w:val="0"/>
          <w:sz w:val="19"/>
          <w:szCs w:val="19"/>
          <w:lang w:eastAsia="pt-BR"/>
          <w14:ligatures w14:val="none"/>
        </w:rPr>
        <w:t>, para armas de fogo de repetição, na hipótese de a instituição possuir este tipo de armamento em sua dotação;</w:t>
      </w:r>
    </w:p>
    <w:p w14:paraId="3AB17A1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cem horas</w:t>
      </w:r>
      <w:proofErr w:type="gramEnd"/>
      <w:r w:rsidRPr="0026424D">
        <w:rPr>
          <w:rFonts w:ascii="Book Antiqua" w:eastAsia="Times New Roman" w:hAnsi="Book Antiqua" w:cs="Arial"/>
          <w:color w:val="000000"/>
          <w:kern w:val="0"/>
          <w:sz w:val="19"/>
          <w:szCs w:val="19"/>
          <w:lang w:eastAsia="pt-BR"/>
          <w14:ligatures w14:val="none"/>
        </w:rPr>
        <w:t>, para arma de fogo semiautomática; e</w:t>
      </w:r>
    </w:p>
    <w:p w14:paraId="45A5B12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sessenta horas, para arma de fogo automática, na hipótese de a instituição possuir este tipo de armamento em sua dotação.</w:t>
      </w:r>
    </w:p>
    <w:p w14:paraId="0089F51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treinamento de que trata 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destinará, no mínimo, sessenta e cinco por cento de sua carga horária ao conteúdo prático.</w:t>
      </w:r>
    </w:p>
    <w:p w14:paraId="478D527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curso de formação dos profissionais das guardas municipais de que trata o art. 58 conterá técnicas de tiro defensivo e de defesa pessoal.</w:t>
      </w:r>
    </w:p>
    <w:p w14:paraId="13A1A5E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3</w:t>
      </w:r>
      <w:proofErr w:type="gramStart"/>
      <w:r w:rsidRPr="0026424D">
        <w:rPr>
          <w:rFonts w:ascii="Book Antiqua" w:eastAsia="Times New Roman" w:hAnsi="Book Antiqua" w:cs="Arial"/>
          <w:color w:val="000000"/>
          <w:kern w:val="0"/>
          <w:sz w:val="19"/>
          <w:szCs w:val="19"/>
          <w:lang w:eastAsia="pt-BR"/>
          <w14:ligatures w14:val="none"/>
        </w:rPr>
        <w:t>º  Os</w:t>
      </w:r>
      <w:proofErr w:type="gramEnd"/>
      <w:r w:rsidRPr="0026424D">
        <w:rPr>
          <w:rFonts w:ascii="Book Antiqua" w:eastAsia="Times New Roman" w:hAnsi="Book Antiqua" w:cs="Arial"/>
          <w:color w:val="000000"/>
          <w:kern w:val="0"/>
          <w:sz w:val="19"/>
          <w:szCs w:val="19"/>
          <w:lang w:eastAsia="pt-BR"/>
          <w14:ligatures w14:val="none"/>
        </w:rPr>
        <w:t xml:space="preserve"> profissionais das guardas municipais com porte de arma de fogo serão submetidos a estágio de qualificação profissional de, no mínimo, oitenta horas anuais.</w:t>
      </w:r>
    </w:p>
    <w:p w14:paraId="3B65775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4" w:name="art60"/>
      <w:bookmarkEnd w:id="94"/>
      <w:r w:rsidRPr="0026424D">
        <w:rPr>
          <w:rFonts w:ascii="Book Antiqua" w:eastAsia="Times New Roman" w:hAnsi="Book Antiqua" w:cs="Arial"/>
          <w:color w:val="000000"/>
          <w:kern w:val="0"/>
          <w:sz w:val="19"/>
          <w:szCs w:val="19"/>
          <w:lang w:eastAsia="pt-BR"/>
          <w14:ligatures w14:val="none"/>
        </w:rPr>
        <w:t>Art. 60.  A Polícia Federal somente poderá conceder porte de arma de fogo, nos termos do disposto no </w:t>
      </w:r>
      <w:hyperlink r:id="rId115" w:anchor="art6%C2%A73." w:history="1">
        <w:r w:rsidRPr="0026424D">
          <w:rPr>
            <w:rFonts w:ascii="Book Antiqua" w:eastAsia="Times New Roman" w:hAnsi="Book Antiqua" w:cs="Arial"/>
            <w:color w:val="0000FF"/>
            <w:kern w:val="0"/>
            <w:sz w:val="19"/>
            <w:szCs w:val="19"/>
            <w:u w:val="single"/>
            <w:lang w:eastAsia="pt-BR"/>
            <w14:ligatures w14:val="none"/>
          </w:rPr>
          <w:t>§ 3º do art. 6º da Lei nº 10.826, de 2003</w:t>
        </w:r>
      </w:hyperlink>
      <w:r w:rsidRPr="0026424D">
        <w:rPr>
          <w:rFonts w:ascii="Book Antiqua" w:eastAsia="Times New Roman" w:hAnsi="Book Antiqua" w:cs="Arial"/>
          <w:color w:val="000000"/>
          <w:kern w:val="0"/>
          <w:sz w:val="19"/>
          <w:szCs w:val="19"/>
          <w:lang w:eastAsia="pt-BR"/>
          <w14:ligatures w14:val="none"/>
        </w:rPr>
        <w:t>, às guardas municipais dos Municípios que tenham instituído:</w:t>
      </w:r>
    </w:p>
    <w:p w14:paraId="3EA00CD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corregedoria</w:t>
      </w:r>
      <w:proofErr w:type="gramEnd"/>
      <w:r w:rsidRPr="0026424D">
        <w:rPr>
          <w:rFonts w:ascii="Book Antiqua" w:eastAsia="Times New Roman" w:hAnsi="Book Antiqua" w:cs="Arial"/>
          <w:color w:val="000000"/>
          <w:kern w:val="0"/>
          <w:sz w:val="19"/>
          <w:szCs w:val="19"/>
          <w:lang w:eastAsia="pt-BR"/>
          <w14:ligatures w14:val="none"/>
        </w:rPr>
        <w:t xml:space="preserve"> própria e independente para a apuração de infrações disciplinares atribuídas aos servidores integrantes da guarda municipal; e</w:t>
      </w:r>
    </w:p>
    <w:p w14:paraId="1D194B7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ouvidoria</w:t>
      </w:r>
      <w:proofErr w:type="gramEnd"/>
      <w:r w:rsidRPr="0026424D">
        <w:rPr>
          <w:rFonts w:ascii="Book Antiqua" w:eastAsia="Times New Roman" w:hAnsi="Book Antiqua" w:cs="Arial"/>
          <w:color w:val="000000"/>
          <w:kern w:val="0"/>
          <w:sz w:val="19"/>
          <w:szCs w:val="19"/>
          <w:lang w:eastAsia="pt-BR"/>
          <w14:ligatures w14:val="none"/>
        </w:rPr>
        <w:t>, como órgão permanente, autônomo e independente, com competência para fiscalizar, investigar, auditar e propor políticas de qualificação das atividades desenvolvidas pelos integrantes das guardas municipais. </w:t>
      </w:r>
    </w:p>
    <w:p w14:paraId="6E716A13"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Seção V</w:t>
      </w:r>
    </w:p>
    <w:p w14:paraId="0FFF442E"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Dos psicólogos e dos instrutores de armamento e tiro</w:t>
      </w:r>
      <w:r w:rsidRPr="0026424D">
        <w:rPr>
          <w:rFonts w:ascii="Book Antiqua" w:eastAsia="Times New Roman" w:hAnsi="Book Antiqua" w:cs="Arial"/>
          <w:color w:val="000000"/>
          <w:kern w:val="0"/>
          <w:sz w:val="19"/>
          <w:szCs w:val="19"/>
          <w:lang w:eastAsia="pt-BR"/>
          <w14:ligatures w14:val="none"/>
        </w:rPr>
        <w:t> </w:t>
      </w:r>
    </w:p>
    <w:p w14:paraId="4EE7542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Disposições gerais</w:t>
      </w:r>
    </w:p>
    <w:p w14:paraId="1B93516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5" w:name="art61"/>
      <w:bookmarkEnd w:id="95"/>
      <w:r w:rsidRPr="0026424D">
        <w:rPr>
          <w:rFonts w:ascii="Book Antiqua" w:eastAsia="Times New Roman" w:hAnsi="Book Antiqua" w:cs="Arial"/>
          <w:color w:val="000000"/>
          <w:kern w:val="0"/>
          <w:sz w:val="19"/>
          <w:szCs w:val="19"/>
          <w:lang w:eastAsia="pt-BR"/>
          <w14:ligatures w14:val="none"/>
        </w:rPr>
        <w:lastRenderedPageBreak/>
        <w:t>Art. 61.  A Polícia Federal disciplinará a forma e as condições de credenciamento de profissionais para comprovação da aptidão psicológica e da capacidade técnica para o manuseio de arma de fogo.</w:t>
      </w:r>
      <w:r w:rsidRPr="0026424D">
        <w:rPr>
          <w:rFonts w:ascii="Book Antiqua" w:eastAsia="Times New Roman" w:hAnsi="Book Antiqua" w:cs="Arial"/>
          <w:b/>
          <w:bCs/>
          <w:color w:val="000000"/>
          <w:kern w:val="0"/>
          <w:sz w:val="19"/>
          <w:szCs w:val="19"/>
          <w:lang w:eastAsia="pt-BR"/>
          <w14:ligatures w14:val="none"/>
        </w:rPr>
        <w:t> </w:t>
      </w:r>
    </w:p>
    <w:p w14:paraId="7DA6A6F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Suspensão cautelar do Certificado de Registro de Arma de Fogo e do porte de armas</w:t>
      </w:r>
    </w:p>
    <w:p w14:paraId="7D606E0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6" w:name="art62"/>
      <w:bookmarkEnd w:id="96"/>
      <w:r w:rsidRPr="0026424D">
        <w:rPr>
          <w:rFonts w:ascii="Book Antiqua" w:eastAsia="Times New Roman" w:hAnsi="Book Antiqua" w:cs="Arial"/>
          <w:color w:val="000000"/>
          <w:kern w:val="0"/>
          <w:sz w:val="19"/>
          <w:szCs w:val="19"/>
          <w:lang w:eastAsia="pt-BR"/>
          <w14:ligatures w14:val="none"/>
        </w:rPr>
        <w:t>Art. 62.  O CRAF e a autorização para porte de arma de fogo de uso permitido poderão ser suspensos administrativa e cautelarmente, a qualquer tempo, por ato fundamentado da autoridade competente, em razão de sinais exteriores da perda da aptidão psicológica para manuseio de arma de fogo.</w:t>
      </w:r>
    </w:p>
    <w:p w14:paraId="7769FF2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Na</w:t>
      </w:r>
      <w:proofErr w:type="gramEnd"/>
      <w:r w:rsidRPr="0026424D">
        <w:rPr>
          <w:rFonts w:ascii="Book Antiqua" w:eastAsia="Times New Roman" w:hAnsi="Book Antiqua" w:cs="Arial"/>
          <w:color w:val="000000"/>
          <w:kern w:val="0"/>
          <w:sz w:val="19"/>
          <w:szCs w:val="19"/>
          <w:lang w:eastAsia="pt-BR"/>
          <w14:ligatures w14:val="none"/>
        </w:rPr>
        <w:t xml:space="preserve"> hipótese prevista no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haverá a imediata apreensão administrativa da arma de fogo, dos acessório e da munição, independentemente da existência de laudo de aptidão psicológica válido, e o interessado, caso tenha interesse em recorrer da decisão, deverá submeter-se, previamente e às suas expensas, a exame perante junta composta por três psicólogos credenciados pela Polícia Federal.</w:t>
      </w:r>
    </w:p>
    <w:p w14:paraId="386E315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Declarada</w:t>
      </w:r>
      <w:proofErr w:type="gramEnd"/>
      <w:r w:rsidRPr="0026424D">
        <w:rPr>
          <w:rFonts w:ascii="Book Antiqua" w:eastAsia="Times New Roman" w:hAnsi="Book Antiqua" w:cs="Arial"/>
          <w:color w:val="000000"/>
          <w:kern w:val="0"/>
          <w:sz w:val="19"/>
          <w:szCs w:val="19"/>
          <w:lang w:eastAsia="pt-BR"/>
          <w14:ligatures w14:val="none"/>
        </w:rPr>
        <w:t xml:space="preserve"> sua inaptidão psicológica, o proprietário será notificado para:</w:t>
      </w:r>
    </w:p>
    <w:p w14:paraId="7667BD0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manifestar-se</w:t>
      </w:r>
      <w:proofErr w:type="gramEnd"/>
      <w:r w:rsidRPr="0026424D">
        <w:rPr>
          <w:rFonts w:ascii="Book Antiqua" w:eastAsia="Times New Roman" w:hAnsi="Book Antiqua" w:cs="Arial"/>
          <w:color w:val="000000"/>
          <w:kern w:val="0"/>
          <w:sz w:val="19"/>
          <w:szCs w:val="19"/>
          <w:lang w:eastAsia="pt-BR"/>
          <w14:ligatures w14:val="none"/>
        </w:rPr>
        <w:t xml:space="preserve"> sobre o interesse na percepção de indenização, caso a arma de fogo tenha sido administrativa e cautelarmente apreendida;</w:t>
      </w:r>
    </w:p>
    <w:p w14:paraId="04CBC15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entregar</w:t>
      </w:r>
      <w:proofErr w:type="gramEnd"/>
      <w:r w:rsidRPr="0026424D">
        <w:rPr>
          <w:rFonts w:ascii="Book Antiqua" w:eastAsia="Times New Roman" w:hAnsi="Book Antiqua" w:cs="Arial"/>
          <w:color w:val="000000"/>
          <w:kern w:val="0"/>
          <w:sz w:val="19"/>
          <w:szCs w:val="19"/>
          <w:lang w:eastAsia="pt-BR"/>
          <w14:ligatures w14:val="none"/>
        </w:rPr>
        <w:t xml:space="preserve"> a arma de fogo à Polícia Federal, mediante indenização, nos termos do disposto em regulamentação a ser editada pela autoridade competente e respeitadas as disponibilidades orçamentárias; ou</w:t>
      </w:r>
    </w:p>
    <w:p w14:paraId="17C5BE2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providenciar a sua transferência para terceiro, observados os requisitos legais.</w:t>
      </w:r>
    </w:p>
    <w:p w14:paraId="181D1FA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3º  A cobrança de valores pela prestação de serviços diferentes do previsto no </w:t>
      </w:r>
      <w:hyperlink r:id="rId116" w:anchor="art11a.." w:history="1">
        <w:r w:rsidRPr="0026424D">
          <w:rPr>
            <w:rFonts w:ascii="Book Antiqua" w:eastAsia="Times New Roman" w:hAnsi="Book Antiqua" w:cs="Arial"/>
            <w:color w:val="0000FF"/>
            <w:kern w:val="0"/>
            <w:sz w:val="19"/>
            <w:szCs w:val="19"/>
            <w:u w:val="single"/>
            <w:lang w:eastAsia="pt-BR"/>
            <w14:ligatures w14:val="none"/>
          </w:rPr>
          <w:t>art. 11-A da Lei nº 10.826, de 2003</w:t>
        </w:r>
      </w:hyperlink>
      <w:r w:rsidRPr="0026424D">
        <w:rPr>
          <w:rFonts w:ascii="Book Antiqua" w:eastAsia="Times New Roman" w:hAnsi="Book Antiqua" w:cs="Arial"/>
          <w:color w:val="000000"/>
          <w:kern w:val="0"/>
          <w:sz w:val="19"/>
          <w:szCs w:val="19"/>
          <w:lang w:eastAsia="pt-BR"/>
          <w14:ligatures w14:val="none"/>
        </w:rPr>
        <w:t>, implicará o descredenciamento do profissional pela Polícia Federal.</w:t>
      </w:r>
    </w:p>
    <w:p w14:paraId="3053638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4</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disposto nos § 1º a § 3º não se aplica aos agentes públicos e políticos com autorização de porte de arma por prerrogativa de função.</w:t>
      </w:r>
    </w:p>
    <w:p w14:paraId="0A1E8F3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5</w:t>
      </w:r>
      <w:proofErr w:type="gramStart"/>
      <w:r w:rsidRPr="0026424D">
        <w:rPr>
          <w:rFonts w:ascii="Book Antiqua" w:eastAsia="Times New Roman" w:hAnsi="Book Antiqua" w:cs="Arial"/>
          <w:color w:val="000000"/>
          <w:kern w:val="0"/>
          <w:sz w:val="19"/>
          <w:szCs w:val="19"/>
          <w:lang w:eastAsia="pt-BR"/>
          <w14:ligatures w14:val="none"/>
        </w:rPr>
        <w:t>º  Na</w:t>
      </w:r>
      <w:proofErr w:type="gramEnd"/>
      <w:r w:rsidRPr="0026424D">
        <w:rPr>
          <w:rFonts w:ascii="Book Antiqua" w:eastAsia="Times New Roman" w:hAnsi="Book Antiqua" w:cs="Arial"/>
          <w:color w:val="000000"/>
          <w:kern w:val="0"/>
          <w:sz w:val="19"/>
          <w:szCs w:val="19"/>
          <w:lang w:eastAsia="pt-BR"/>
          <w14:ligatures w14:val="none"/>
        </w:rPr>
        <w:t xml:space="preserve"> hipótese prevista no § 4º, compete ao titular de cada órgão ou entidade pública disciplinar as medidas a serem observadas em decorrência da suspensão cautelar da autorização de posse e porte de arma de fogo.  </w:t>
      </w:r>
    </w:p>
    <w:p w14:paraId="5169AC1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7" w:name="art63"/>
      <w:bookmarkEnd w:id="97"/>
      <w:r w:rsidRPr="0026424D">
        <w:rPr>
          <w:rFonts w:ascii="Book Antiqua" w:eastAsia="Times New Roman" w:hAnsi="Book Antiqua" w:cs="Arial"/>
          <w:color w:val="000000"/>
          <w:kern w:val="0"/>
          <w:sz w:val="19"/>
          <w:szCs w:val="19"/>
          <w:lang w:eastAsia="pt-BR"/>
          <w14:ligatures w14:val="none"/>
        </w:rPr>
        <w:t>Art. 63.  Compete às instituições mencionadas no inciso III do § 1º do art. 7º recolherem administrativa e cautelarmente as armas de fogo institucionais e particulares do seu servidor, membro ou funcionário que apresentar sinais exteriores de falta de condição psicológica para o manuseio de arma de fogo e submetê-lo a junta médica oficial para verificação de sua higidez mental.</w:t>
      </w:r>
    </w:p>
    <w:p w14:paraId="5DFAD5A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Na</w:t>
      </w:r>
      <w:proofErr w:type="gramEnd"/>
      <w:r w:rsidRPr="0026424D">
        <w:rPr>
          <w:rFonts w:ascii="Book Antiqua" w:eastAsia="Times New Roman" w:hAnsi="Book Antiqua" w:cs="Arial"/>
          <w:color w:val="000000"/>
          <w:kern w:val="0"/>
          <w:sz w:val="19"/>
          <w:szCs w:val="19"/>
          <w:lang w:eastAsia="pt-BR"/>
          <w14:ligatures w14:val="none"/>
        </w:rPr>
        <w:t xml:space="preserve"> hipótese de empresas de segurança privada, é dever do administrador ou responsável legal proceder ao recolhimento cautelar imediato das armas de fogo utilizadas em serviço sob o porte do empregado que apresentar sinais exteriores de falta de condição psicológica para o manuseio de arma de fogo.</w:t>
      </w:r>
    </w:p>
    <w:p w14:paraId="7AE33A7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Após</w:t>
      </w:r>
      <w:proofErr w:type="gramEnd"/>
      <w:r w:rsidRPr="0026424D">
        <w:rPr>
          <w:rFonts w:ascii="Book Antiqua" w:eastAsia="Times New Roman" w:hAnsi="Book Antiqua" w:cs="Arial"/>
          <w:color w:val="000000"/>
          <w:kern w:val="0"/>
          <w:sz w:val="19"/>
          <w:szCs w:val="19"/>
          <w:lang w:eastAsia="pt-BR"/>
          <w14:ligatures w14:val="none"/>
        </w:rPr>
        <w:t xml:space="preserve"> a adoção das providências previstas no § 1º, caberá ao administrador ou representante legal da empresa encaminhar o empregado para avaliação médica credenciada, mediante condições previstas em ato a ser editado pelo Diretor-Geral da Polícia Federal.</w:t>
      </w:r>
    </w:p>
    <w:p w14:paraId="7A46B60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8" w:name="art64"/>
      <w:bookmarkEnd w:id="98"/>
      <w:r w:rsidRPr="0026424D">
        <w:rPr>
          <w:rFonts w:ascii="Book Antiqua" w:eastAsia="Times New Roman" w:hAnsi="Book Antiqua" w:cs="Arial"/>
          <w:color w:val="000000"/>
          <w:kern w:val="0"/>
          <w:sz w:val="19"/>
          <w:szCs w:val="19"/>
          <w:lang w:eastAsia="pt-BR"/>
          <w14:ligatures w14:val="none"/>
        </w:rPr>
        <w:t>Art. 64.  A autoridade competente para determinar o recolhimento cautelar de que tratam os art. 62 e art. 63 será administrativamente responsabilizada em caso de negligência.</w:t>
      </w:r>
      <w:r w:rsidRPr="0026424D">
        <w:rPr>
          <w:rFonts w:ascii="Book Antiqua" w:eastAsia="Times New Roman" w:hAnsi="Book Antiqua" w:cs="Arial"/>
          <w:b/>
          <w:bCs/>
          <w:color w:val="000000"/>
          <w:kern w:val="0"/>
          <w:sz w:val="19"/>
          <w:szCs w:val="19"/>
          <w:lang w:eastAsia="pt-BR"/>
          <w14:ligatures w14:val="none"/>
        </w:rPr>
        <w:t> </w:t>
      </w:r>
    </w:p>
    <w:p w14:paraId="05C3143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b/>
          <w:bCs/>
          <w:color w:val="000000"/>
          <w:kern w:val="0"/>
          <w:sz w:val="19"/>
          <w:szCs w:val="19"/>
          <w:lang w:eastAsia="pt-BR"/>
          <w14:ligatures w14:val="none"/>
        </w:rPr>
        <w:t>Procedimento de seleção aleatório</w:t>
      </w:r>
    </w:p>
    <w:p w14:paraId="27EBA02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99" w:name="art65"/>
      <w:bookmarkEnd w:id="99"/>
      <w:r w:rsidRPr="0026424D">
        <w:rPr>
          <w:rFonts w:ascii="Book Antiqua" w:eastAsia="Times New Roman" w:hAnsi="Book Antiqua" w:cs="Arial"/>
          <w:color w:val="000000"/>
          <w:kern w:val="0"/>
          <w:sz w:val="19"/>
          <w:szCs w:val="19"/>
          <w:lang w:eastAsia="pt-BR"/>
          <w14:ligatures w14:val="none"/>
        </w:rPr>
        <w:lastRenderedPageBreak/>
        <w:t>Art. 65.  A seleção do psicólogo e do instrutor de armamento e tiro credenciados pela Polícia Federal, para fins de comprovação da aptidão psicológica e da capacidade técnica para o manuseio de arma de fogo, será feita eletronicamente de forma alternada e aleatória.</w:t>
      </w:r>
    </w:p>
    <w:p w14:paraId="156BE30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Para</w:t>
      </w:r>
      <w:proofErr w:type="gramEnd"/>
      <w:r w:rsidRPr="0026424D">
        <w:rPr>
          <w:rFonts w:ascii="Book Antiqua" w:eastAsia="Times New Roman" w:hAnsi="Book Antiqua" w:cs="Arial"/>
          <w:color w:val="000000"/>
          <w:kern w:val="0"/>
          <w:sz w:val="19"/>
          <w:szCs w:val="19"/>
          <w:lang w:eastAsia="pt-BR"/>
          <w14:ligatures w14:val="none"/>
        </w:rPr>
        <w:t xml:space="preserve"> assegurar a aleatoriedade e a alternatividade previstas no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a seleção eletrônica poderá abarcar mais de um Município, conforme seja suficiente e necessário à consecução da finalidade da medida.</w:t>
      </w:r>
    </w:p>
    <w:p w14:paraId="66F0EB0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Os</w:t>
      </w:r>
      <w:proofErr w:type="gramEnd"/>
      <w:r w:rsidRPr="0026424D">
        <w:rPr>
          <w:rFonts w:ascii="Book Antiqua" w:eastAsia="Times New Roman" w:hAnsi="Book Antiqua" w:cs="Arial"/>
          <w:color w:val="000000"/>
          <w:kern w:val="0"/>
          <w:sz w:val="19"/>
          <w:szCs w:val="19"/>
          <w:lang w:eastAsia="pt-BR"/>
          <w14:ligatures w14:val="none"/>
        </w:rPr>
        <w:t xml:space="preserve"> resultados dos exames para comprovação da aptidão psicológica e da capacidade técnica para o manuseio de arma de fogo serão inseridos no sistema competente pelos respectivos profissionais credenciados pela Polícia Federal.</w:t>
      </w:r>
    </w:p>
    <w:p w14:paraId="4375CFA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3</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Polícia Federal poderá fiscalizar, presencial ou remotamente, a aplicação dos exames para comprovação da aptidão psicológica e de capacidade técnica para o manuseio de arma de fogo e caberá ao profissional credenciado disponibilizar os recursos tecnológicos mínimos necessários para viabilizar a fiscalização remota, conforme regulamentação da Polícia Federal.</w:t>
      </w:r>
    </w:p>
    <w:p w14:paraId="19AB03A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4</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instrutor de armamento e tiro credenciado pela Polícia Federal poderá utilizar as armas registradas em seu nome, no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xml:space="preserve"> ou no Sigma, para aplicação dos testes de tiro para comprovação da capacidade técnica para o manuseio de arma de fogo. </w:t>
      </w:r>
    </w:p>
    <w:p w14:paraId="50B88918"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CAPÍTULO IV</w:t>
      </w:r>
    </w:p>
    <w:p w14:paraId="52702C9E" w14:textId="77777777" w:rsidR="0026424D" w:rsidRPr="0026424D" w:rsidRDefault="0026424D" w:rsidP="0026424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DISPOSIÇÕES FINAIS E TRANSITÓRIAS </w:t>
      </w:r>
    </w:p>
    <w:p w14:paraId="346C8D8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0" w:name="art66"/>
      <w:bookmarkEnd w:id="100"/>
      <w:r w:rsidRPr="0026424D">
        <w:rPr>
          <w:rFonts w:ascii="Book Antiqua" w:eastAsia="Times New Roman" w:hAnsi="Book Antiqua" w:cs="Arial"/>
          <w:color w:val="000000"/>
          <w:kern w:val="0"/>
          <w:sz w:val="19"/>
          <w:szCs w:val="19"/>
          <w:lang w:eastAsia="pt-BR"/>
          <w14:ligatures w14:val="none"/>
        </w:rPr>
        <w:t>Art. 66.  As armas de fogo apreendidas, após a finalização dos procedimentos relativos à elaboração do laudo pericial e quando não mais interessarem à persecução penal, serão encaminhadas pelo juízo competente ao Comando do Exército, no prazo de quarenta e oito horas, para doação aos órgãos de que trata o </w:t>
      </w:r>
      <w:hyperlink r:id="rId117" w:anchor="art144" w:history="1">
        <w:r w:rsidRPr="0026424D">
          <w:rPr>
            <w:rFonts w:ascii="Book Antiqua" w:eastAsia="Times New Roman" w:hAnsi="Book Antiqua" w:cs="Arial"/>
            <w:color w:val="0000FF"/>
            <w:kern w:val="0"/>
            <w:sz w:val="19"/>
            <w:szCs w:val="19"/>
            <w:u w:val="single"/>
            <w:lang w:eastAsia="pt-BR"/>
            <w14:ligatures w14:val="none"/>
          </w:rPr>
          <w:t>art. 144 da Constituição</w:t>
        </w:r>
      </w:hyperlink>
      <w:r w:rsidRPr="0026424D">
        <w:rPr>
          <w:rFonts w:ascii="Book Antiqua" w:eastAsia="Times New Roman" w:hAnsi="Book Antiqua" w:cs="Arial"/>
          <w:color w:val="000000"/>
          <w:kern w:val="0"/>
          <w:sz w:val="19"/>
          <w:szCs w:val="19"/>
          <w:lang w:eastAsia="pt-BR"/>
          <w14:ligatures w14:val="none"/>
        </w:rPr>
        <w:t> ou às Forças Armadas ou para destruição, quando inservíveis.</w:t>
      </w:r>
    </w:p>
    <w:p w14:paraId="437D5B1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1º O Comando do Exército indicará, no relatório reservado trimestral de que trata o </w:t>
      </w:r>
      <w:hyperlink r:id="rId118" w:anchor="art25%C2%A71" w:history="1">
        <w:r w:rsidRPr="0026424D">
          <w:rPr>
            <w:rFonts w:ascii="Book Antiqua" w:eastAsia="Times New Roman" w:hAnsi="Book Antiqua" w:cs="Arial"/>
            <w:color w:val="0000FF"/>
            <w:kern w:val="0"/>
            <w:sz w:val="19"/>
            <w:szCs w:val="19"/>
            <w:u w:val="single"/>
            <w:lang w:eastAsia="pt-BR"/>
            <w14:ligatures w14:val="none"/>
          </w:rPr>
          <w:t>§ 1º do art. 25 da Lei nº 10.826, de 2003</w:t>
        </w:r>
      </w:hyperlink>
      <w:r w:rsidRPr="0026424D">
        <w:rPr>
          <w:rFonts w:ascii="Book Antiqua" w:eastAsia="Times New Roman" w:hAnsi="Book Antiqua" w:cs="Arial"/>
          <w:color w:val="000000"/>
          <w:kern w:val="0"/>
          <w:sz w:val="19"/>
          <w:szCs w:val="19"/>
          <w:lang w:eastAsia="pt-BR"/>
          <w14:ligatures w14:val="none"/>
        </w:rPr>
        <w:t>, as armas, as munições e os acessórios passíveis de doação.</w:t>
      </w:r>
    </w:p>
    <w:p w14:paraId="3B1D4BC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2º Os órgãos de segurança pública ou as Forças Armadas manifestarão interesse pelas armas de fogo apreendidas, ao Comando do Exército, no prazo de trinta dias, contado da data do recebimento do relatório reservado trimestral.</w:t>
      </w:r>
    </w:p>
    <w:p w14:paraId="6DF15F9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3º Os órgãos de segurança pública ou as Forças Armadas que efetivaram a apreensão terão preferência na doação das armas.</w:t>
      </w:r>
    </w:p>
    <w:p w14:paraId="5FEC400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4º O Comando do Exército se manifestará favoravelmente à doação de que trata este artigo, no prazo de trinta dias, contado da data de recebimento da comunicação do juízo, na hipótese de serem atendidos os critérios de priorização estabelecidos pelo Ministério da Justiça e Segurança Pública, nos termos do disposto no </w:t>
      </w:r>
      <w:hyperlink r:id="rId119" w:anchor="art25%C2%A71" w:history="1">
        <w:r w:rsidRPr="0026424D">
          <w:rPr>
            <w:rFonts w:ascii="Book Antiqua" w:eastAsia="Times New Roman" w:hAnsi="Book Antiqua" w:cs="Arial"/>
            <w:color w:val="0000FF"/>
            <w:kern w:val="0"/>
            <w:sz w:val="19"/>
            <w:szCs w:val="19"/>
            <w:u w:val="single"/>
            <w:lang w:eastAsia="pt-BR"/>
            <w14:ligatures w14:val="none"/>
          </w:rPr>
          <w:t>§ 1º do art. 25 da Lei nº 10.826, de 2003</w:t>
        </w:r>
      </w:hyperlink>
      <w:r w:rsidRPr="0026424D">
        <w:rPr>
          <w:rFonts w:ascii="Book Antiqua" w:eastAsia="Times New Roman" w:hAnsi="Book Antiqua" w:cs="Arial"/>
          <w:color w:val="000000"/>
          <w:kern w:val="0"/>
          <w:sz w:val="19"/>
          <w:szCs w:val="19"/>
          <w:lang w:eastAsia="pt-BR"/>
          <w14:ligatures w14:val="none"/>
        </w:rPr>
        <w:t>, especialmente:</w:t>
      </w:r>
    </w:p>
    <w:p w14:paraId="05620EA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a</w:t>
      </w:r>
      <w:proofErr w:type="gramEnd"/>
      <w:r w:rsidRPr="0026424D">
        <w:rPr>
          <w:rFonts w:ascii="Book Antiqua" w:eastAsia="Times New Roman" w:hAnsi="Book Antiqua" w:cs="Arial"/>
          <w:color w:val="000000"/>
          <w:kern w:val="0"/>
          <w:sz w:val="19"/>
          <w:szCs w:val="19"/>
          <w:lang w:eastAsia="pt-BR"/>
          <w14:ligatures w14:val="none"/>
        </w:rPr>
        <w:t xml:space="preserve"> comprovação da necessidade de destinação do armamento; e</w:t>
      </w:r>
    </w:p>
    <w:p w14:paraId="1DD93E5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a</w:t>
      </w:r>
      <w:proofErr w:type="gramEnd"/>
      <w:r w:rsidRPr="0026424D">
        <w:rPr>
          <w:rFonts w:ascii="Book Antiqua" w:eastAsia="Times New Roman" w:hAnsi="Book Antiqua" w:cs="Arial"/>
          <w:color w:val="000000"/>
          <w:kern w:val="0"/>
          <w:sz w:val="19"/>
          <w:szCs w:val="19"/>
          <w:lang w:eastAsia="pt-BR"/>
          <w14:ligatures w14:val="none"/>
        </w:rPr>
        <w:t xml:space="preserve"> adequação das armas de fogo ao padrão de cada instituição.</w:t>
      </w:r>
    </w:p>
    <w:p w14:paraId="323A4EE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5</w:t>
      </w:r>
      <w:proofErr w:type="gramStart"/>
      <w:r w:rsidRPr="0026424D">
        <w:rPr>
          <w:rFonts w:ascii="Book Antiqua" w:eastAsia="Times New Roman" w:hAnsi="Book Antiqua" w:cs="Arial"/>
          <w:color w:val="000000"/>
          <w:kern w:val="0"/>
          <w:sz w:val="19"/>
          <w:szCs w:val="19"/>
          <w:lang w:eastAsia="pt-BR"/>
          <w14:ligatures w14:val="none"/>
        </w:rPr>
        <w:t>º  Os</w:t>
      </w:r>
      <w:proofErr w:type="gramEnd"/>
      <w:r w:rsidRPr="0026424D">
        <w:rPr>
          <w:rFonts w:ascii="Book Antiqua" w:eastAsia="Times New Roman" w:hAnsi="Book Antiqua" w:cs="Arial"/>
          <w:color w:val="000000"/>
          <w:kern w:val="0"/>
          <w:sz w:val="19"/>
          <w:szCs w:val="19"/>
          <w:lang w:eastAsia="pt-BR"/>
          <w14:ligatures w14:val="none"/>
        </w:rPr>
        <w:t xml:space="preserve"> critérios de priorização a que se refere o § 4º deverão ser atendidos inclusive pelos órgãos de segurança pública ou pelas Forças Armadas responsáveis pela apreensão.</w:t>
      </w:r>
    </w:p>
    <w:p w14:paraId="01F0C01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6º Cumpridos os requisitos de que trata o § 4º e observada a regra de preferência do órgão apreensor, o Comando do Exército encaminhará, no prazo de trinta dias, a relação das armas de fogo a serem doadas, ao juízo competente, que determinará o seu perdimento em favor do órgão ou da Força Armada beneficiária.</w:t>
      </w:r>
    </w:p>
    <w:p w14:paraId="0C060E9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 7º As armas de fogo de valor histórico ou obsoletas poderão ser objeto de doação a museus das Forças Armadas ou de instituições policiais indicados pelo Comando do Exército.</w:t>
      </w:r>
    </w:p>
    <w:p w14:paraId="5F6AA7B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8º  Serão destruídas as armas não doadas por falta de interesse das Forças Armadas ou dos órgãos de que trata o </w:t>
      </w:r>
      <w:hyperlink r:id="rId120" w:anchor="art144" w:history="1">
        <w:r w:rsidRPr="0026424D">
          <w:rPr>
            <w:rFonts w:ascii="Book Antiqua" w:eastAsia="Times New Roman" w:hAnsi="Book Antiqua" w:cs="Arial"/>
            <w:color w:val="0000FF"/>
            <w:kern w:val="0"/>
            <w:sz w:val="19"/>
            <w:szCs w:val="19"/>
            <w:u w:val="single"/>
            <w:lang w:eastAsia="pt-BR"/>
            <w14:ligatures w14:val="none"/>
          </w:rPr>
          <w:t>art. 144 da Constituição</w:t>
        </w:r>
      </w:hyperlink>
      <w:r w:rsidRPr="0026424D">
        <w:rPr>
          <w:rFonts w:ascii="Book Antiqua" w:eastAsia="Times New Roman" w:hAnsi="Book Antiqua" w:cs="Arial"/>
          <w:color w:val="000000"/>
          <w:kern w:val="0"/>
          <w:sz w:val="19"/>
          <w:szCs w:val="19"/>
          <w:lang w:eastAsia="pt-BR"/>
          <w14:ligatures w14:val="none"/>
        </w:rPr>
        <w:t>.</w:t>
      </w:r>
    </w:p>
    <w:p w14:paraId="19B05DA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9</w:t>
      </w:r>
      <w:proofErr w:type="gramStart"/>
      <w:r w:rsidRPr="0026424D">
        <w:rPr>
          <w:rFonts w:ascii="Book Antiqua" w:eastAsia="Times New Roman" w:hAnsi="Book Antiqua" w:cs="Arial"/>
          <w:color w:val="000000"/>
          <w:kern w:val="0"/>
          <w:sz w:val="19"/>
          <w:szCs w:val="19"/>
          <w:lang w:eastAsia="pt-BR"/>
          <w14:ligatures w14:val="none"/>
        </w:rPr>
        <w:t>º  As</w:t>
      </w:r>
      <w:proofErr w:type="gramEnd"/>
      <w:r w:rsidRPr="0026424D">
        <w:rPr>
          <w:rFonts w:ascii="Book Antiqua" w:eastAsia="Times New Roman" w:hAnsi="Book Antiqua" w:cs="Arial"/>
          <w:color w:val="000000"/>
          <w:kern w:val="0"/>
          <w:sz w:val="19"/>
          <w:szCs w:val="19"/>
          <w:lang w:eastAsia="pt-BR"/>
          <w14:ligatures w14:val="none"/>
        </w:rPr>
        <w:t xml:space="preserve"> munições e os acessórios apreendidos, após a finalização dos procedimentos relativos à elaboração do laudo pericial e quando não mais interessarem à persecução penal, serão encaminhados pelo juízo competente ao Comando do Exército, no prazo de quarenta e oito horas, para doação aos órgãos de segurança pública ou às Forças Armadas ou para destruição, quando inservíveis.</w:t>
      </w:r>
    </w:p>
    <w:p w14:paraId="1E04AB5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10.  A munição doada às Forças Armadas ou aos órgãos de que trata o </w:t>
      </w:r>
      <w:hyperlink r:id="rId121" w:anchor="art144" w:history="1">
        <w:r w:rsidRPr="0026424D">
          <w:rPr>
            <w:rFonts w:ascii="Book Antiqua" w:eastAsia="Times New Roman" w:hAnsi="Book Antiqua" w:cs="Arial"/>
            <w:color w:val="0000FF"/>
            <w:kern w:val="0"/>
            <w:sz w:val="19"/>
            <w:szCs w:val="19"/>
            <w:u w:val="single"/>
            <w:lang w:eastAsia="pt-BR"/>
            <w14:ligatures w14:val="none"/>
          </w:rPr>
          <w:t>art. 144 da Constituição</w:t>
        </w:r>
      </w:hyperlink>
      <w:r w:rsidRPr="0026424D">
        <w:rPr>
          <w:rFonts w:ascii="Book Antiqua" w:eastAsia="Times New Roman" w:hAnsi="Book Antiqua" w:cs="Arial"/>
          <w:color w:val="000000"/>
          <w:kern w:val="0"/>
          <w:sz w:val="19"/>
          <w:szCs w:val="19"/>
          <w:lang w:eastAsia="pt-BR"/>
          <w14:ligatures w14:val="none"/>
        </w:rPr>
        <w:t> deverá ser utilizada apenas em treinamento ou em perícias conduzidas pelos institutos de criminalística.  </w:t>
      </w:r>
    </w:p>
    <w:p w14:paraId="342E689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11.  O órgão de segurança pública ou as Forças Armadas responsáveis pela apreensão das munições serão o destinatário da doação, desde que manifestem interesse, no prazo de trinta dias, contado da data do recebimento do relatório reservado trimestral.</w:t>
      </w:r>
    </w:p>
    <w:p w14:paraId="736E90D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12.  Na hipótese de não haver interesse por parte do órgão ou das Forças Armadas responsáveis pela apreensão, as munições serão destinadas ao primeiro órgão que manifestar interesse na doação.</w:t>
      </w:r>
    </w:p>
    <w:p w14:paraId="73B66B5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13.  Compete ao órgão de segurança pública beneficiário da doação das munições periciá-las para atestar a sua validade e encaminhá-las ao Comando do Exército para destruição, na hipótese de ser constatado que são inservíveis.</w:t>
      </w:r>
    </w:p>
    <w:p w14:paraId="38415C3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14.  As armas de fogo, as munições e os acessórios apreendidos que forem de propriedade das instituições públicas a que se referem o § 1º do art. 3º e o inciso III do § 1º do art. 7º serão devolvidas ao órgão após a realização de perícia, exceto se determinada pelo juízo competente a sua retenção até o final do processo.</w:t>
      </w:r>
    </w:p>
    <w:p w14:paraId="3E7AD7C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1" w:name="art67"/>
      <w:bookmarkEnd w:id="101"/>
      <w:r w:rsidRPr="0026424D">
        <w:rPr>
          <w:rFonts w:ascii="Book Antiqua" w:eastAsia="Times New Roman" w:hAnsi="Book Antiqua" w:cs="Arial"/>
          <w:color w:val="000000"/>
          <w:kern w:val="0"/>
          <w:sz w:val="19"/>
          <w:szCs w:val="19"/>
          <w:lang w:eastAsia="pt-BR"/>
          <w14:ligatures w14:val="none"/>
        </w:rPr>
        <w:t>Art. 67.  As armas de fogo e as munições apreendidas em decorrência do tráfico de drogas, utilizadas em atividades ilícitas de produção ou comercialização de drogas, ou que tenham sido adquiridas com recursos provenientes do tráfico de drogas, perdidas em favor da União e encaminhadas para o Comando do Exército, serão destinadas à doação, após perícia ou vistoria que ateste seu bom estado, observado o seguinte critério de prioridade:</w:t>
      </w:r>
    </w:p>
    <w:p w14:paraId="09B509E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 - órgão de segurança pública responsável pela apreensão;</w:t>
      </w:r>
    </w:p>
    <w:p w14:paraId="014961C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demais</w:t>
      </w:r>
      <w:proofErr w:type="gramEnd"/>
      <w:r w:rsidRPr="0026424D">
        <w:rPr>
          <w:rFonts w:ascii="Book Antiqua" w:eastAsia="Times New Roman" w:hAnsi="Book Antiqua" w:cs="Arial"/>
          <w:color w:val="000000"/>
          <w:kern w:val="0"/>
          <w:sz w:val="19"/>
          <w:szCs w:val="19"/>
          <w:lang w:eastAsia="pt-BR"/>
          <w14:ligatures w14:val="none"/>
        </w:rPr>
        <w:t xml:space="preserve"> órgãos de segurança pública ou do sistema penitenciário do ente federativo responsável pela apreensão; e</w:t>
      </w:r>
    </w:p>
    <w:p w14:paraId="77398D2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órgãos de segurança pública ou do sistema penitenciário dos demais entes federativos.</w:t>
      </w:r>
    </w:p>
    <w:p w14:paraId="75E8D3E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pedido do ente federativo deverá ser feito no prazo de vinte dias, contado da data do recebimento do relatório reservado trimestral, observado o critério de prioridade de que trata 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w:t>
      </w:r>
    </w:p>
    <w:p w14:paraId="001730D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pedido de doação previsto neste artigo deverá atender aos critérios de priorização estabelecidos pelo Ministério da Justiça e Segurança Pública, nos termos do disposto no § 4º do art. 66.</w:t>
      </w:r>
    </w:p>
    <w:p w14:paraId="14B9B12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2" w:name="art68"/>
      <w:bookmarkEnd w:id="102"/>
      <w:r w:rsidRPr="0026424D">
        <w:rPr>
          <w:rFonts w:ascii="Book Antiqua" w:eastAsia="Times New Roman" w:hAnsi="Book Antiqua" w:cs="Arial"/>
          <w:color w:val="000000"/>
          <w:kern w:val="0"/>
          <w:sz w:val="19"/>
          <w:szCs w:val="19"/>
          <w:lang w:eastAsia="pt-BR"/>
          <w14:ligatures w14:val="none"/>
        </w:rPr>
        <w:t>Art. 68.  As armas de fogo apreendidas poderão ser devolvidas pela autoridade competente aos seus proprietários, na hipótese de serem cumpridos os requisitos de que trata o </w:t>
      </w:r>
      <w:hyperlink r:id="rId122" w:anchor="art4" w:history="1">
        <w:r w:rsidRPr="0026424D">
          <w:rPr>
            <w:rFonts w:ascii="Book Antiqua" w:eastAsia="Times New Roman" w:hAnsi="Book Antiqua" w:cs="Arial"/>
            <w:color w:val="0000FF"/>
            <w:kern w:val="0"/>
            <w:sz w:val="19"/>
            <w:szCs w:val="19"/>
            <w:u w:val="single"/>
            <w:lang w:eastAsia="pt-BR"/>
            <w14:ligatures w14:val="none"/>
          </w:rPr>
          <w:t>art. 4º da Lei nº 10.826, de 2003.</w:t>
        </w:r>
      </w:hyperlink>
    </w:p>
    <w:p w14:paraId="32CDE11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3" w:name="art69"/>
      <w:bookmarkEnd w:id="103"/>
      <w:r w:rsidRPr="0026424D">
        <w:rPr>
          <w:rFonts w:ascii="Book Antiqua" w:eastAsia="Times New Roman" w:hAnsi="Book Antiqua" w:cs="Arial"/>
          <w:color w:val="000000"/>
          <w:kern w:val="0"/>
          <w:sz w:val="19"/>
          <w:szCs w:val="19"/>
          <w:lang w:eastAsia="pt-BR"/>
          <w14:ligatures w14:val="none"/>
        </w:rPr>
        <w:t xml:space="preserve">Art. 69.  As solicitações dos órgãos de segurança pública de informações relativas ao cadastro de armas de fogo, munições e demais produtos controlados junto ao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xml:space="preserve"> e ao Sigma serão </w:t>
      </w:r>
      <w:proofErr w:type="gramStart"/>
      <w:r w:rsidRPr="0026424D">
        <w:rPr>
          <w:rFonts w:ascii="Book Antiqua" w:eastAsia="Times New Roman" w:hAnsi="Book Antiqua" w:cs="Arial"/>
          <w:color w:val="000000"/>
          <w:kern w:val="0"/>
          <w:sz w:val="19"/>
          <w:szCs w:val="19"/>
          <w:lang w:eastAsia="pt-BR"/>
          <w14:ligatures w14:val="none"/>
        </w:rPr>
        <w:t>encaminhadas</w:t>
      </w:r>
      <w:proofErr w:type="gramEnd"/>
      <w:r w:rsidRPr="0026424D">
        <w:rPr>
          <w:rFonts w:ascii="Book Antiqua" w:eastAsia="Times New Roman" w:hAnsi="Book Antiqua" w:cs="Arial"/>
          <w:color w:val="000000"/>
          <w:kern w:val="0"/>
          <w:sz w:val="19"/>
          <w:szCs w:val="19"/>
          <w:lang w:eastAsia="pt-BR"/>
          <w14:ligatures w14:val="none"/>
        </w:rPr>
        <w:t xml:space="preserve"> diretamente à Polícia Federal ou ao Comando do Exército, conforme o caso.</w:t>
      </w:r>
    </w:p>
    <w:p w14:paraId="1F41E2A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4" w:name="art70"/>
      <w:bookmarkEnd w:id="104"/>
      <w:r w:rsidRPr="0026424D">
        <w:rPr>
          <w:rFonts w:ascii="Book Antiqua" w:eastAsia="Times New Roman" w:hAnsi="Book Antiqua" w:cs="Arial"/>
          <w:color w:val="000000"/>
          <w:kern w:val="0"/>
          <w:sz w:val="19"/>
          <w:szCs w:val="19"/>
          <w:lang w:eastAsia="pt-BR"/>
          <w14:ligatures w14:val="none"/>
        </w:rPr>
        <w:lastRenderedPageBreak/>
        <w:t>Art. 70.  O valor da indenização de que tratam os </w:t>
      </w:r>
      <w:hyperlink r:id="rId123" w:anchor="art31" w:history="1">
        <w:r w:rsidRPr="0026424D">
          <w:rPr>
            <w:rFonts w:ascii="Book Antiqua" w:eastAsia="Times New Roman" w:hAnsi="Book Antiqua" w:cs="Arial"/>
            <w:color w:val="0000FF"/>
            <w:kern w:val="0"/>
            <w:sz w:val="19"/>
            <w:szCs w:val="19"/>
            <w:u w:val="single"/>
            <w:lang w:eastAsia="pt-BR"/>
            <w14:ligatures w14:val="none"/>
          </w:rPr>
          <w:t>art. 31</w:t>
        </w:r>
      </w:hyperlink>
      <w:r w:rsidRPr="0026424D">
        <w:rPr>
          <w:rFonts w:ascii="Book Antiqua" w:eastAsia="Times New Roman" w:hAnsi="Book Antiqua" w:cs="Arial"/>
          <w:color w:val="000000"/>
          <w:kern w:val="0"/>
          <w:sz w:val="19"/>
          <w:szCs w:val="19"/>
          <w:lang w:eastAsia="pt-BR"/>
          <w14:ligatures w14:val="none"/>
        </w:rPr>
        <w:t> e </w:t>
      </w:r>
      <w:hyperlink r:id="rId124" w:anchor="art32.." w:history="1">
        <w:r w:rsidRPr="0026424D">
          <w:rPr>
            <w:rFonts w:ascii="Book Antiqua" w:eastAsia="Times New Roman" w:hAnsi="Book Antiqua" w:cs="Arial"/>
            <w:color w:val="0000FF"/>
            <w:kern w:val="0"/>
            <w:sz w:val="19"/>
            <w:szCs w:val="19"/>
            <w:u w:val="single"/>
            <w:lang w:eastAsia="pt-BR"/>
            <w14:ligatures w14:val="none"/>
          </w:rPr>
          <w:t>art. 32 da Lei nº 10.826, de 2003</w:t>
        </w:r>
      </w:hyperlink>
      <w:r w:rsidRPr="0026424D">
        <w:rPr>
          <w:rFonts w:ascii="Book Antiqua" w:eastAsia="Times New Roman" w:hAnsi="Book Antiqua" w:cs="Arial"/>
          <w:color w:val="000000"/>
          <w:kern w:val="0"/>
          <w:sz w:val="19"/>
          <w:szCs w:val="19"/>
          <w:lang w:eastAsia="pt-BR"/>
          <w14:ligatures w14:val="none"/>
        </w:rPr>
        <w:t>, e o procedimento para o respectivo pagamento serão estabelecidos em ato do Ministro de Estado da Justiça e Segurança Pública, respeitadas as disponibilidades orçamentárias.</w:t>
      </w:r>
    </w:p>
    <w:p w14:paraId="3DA1157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5" w:name="art71"/>
      <w:bookmarkEnd w:id="105"/>
      <w:r w:rsidRPr="0026424D">
        <w:rPr>
          <w:rFonts w:ascii="Book Antiqua" w:eastAsia="Times New Roman" w:hAnsi="Book Antiqua" w:cs="Arial"/>
          <w:color w:val="000000"/>
          <w:kern w:val="0"/>
          <w:sz w:val="19"/>
          <w:szCs w:val="19"/>
          <w:lang w:eastAsia="pt-BR"/>
          <w14:ligatures w14:val="none"/>
        </w:rPr>
        <w:t>Art. 71.  Os recursos financeiros necessários ao cumprimento do disposto nos </w:t>
      </w:r>
      <w:hyperlink r:id="rId125" w:anchor="art31" w:history="1">
        <w:r w:rsidRPr="0026424D">
          <w:rPr>
            <w:rFonts w:ascii="Book Antiqua" w:eastAsia="Times New Roman" w:hAnsi="Book Antiqua" w:cs="Arial"/>
            <w:color w:val="0000FF"/>
            <w:kern w:val="0"/>
            <w:sz w:val="19"/>
            <w:szCs w:val="19"/>
            <w:u w:val="single"/>
            <w:lang w:eastAsia="pt-BR"/>
            <w14:ligatures w14:val="none"/>
          </w:rPr>
          <w:t>art. 31</w:t>
        </w:r>
      </w:hyperlink>
      <w:r w:rsidRPr="0026424D">
        <w:rPr>
          <w:rFonts w:ascii="Book Antiqua" w:eastAsia="Times New Roman" w:hAnsi="Book Antiqua" w:cs="Arial"/>
          <w:color w:val="000000"/>
          <w:kern w:val="0"/>
          <w:sz w:val="19"/>
          <w:szCs w:val="19"/>
          <w:lang w:eastAsia="pt-BR"/>
          <w14:ligatures w14:val="none"/>
        </w:rPr>
        <w:t> e </w:t>
      </w:r>
      <w:hyperlink r:id="rId126" w:anchor="art32.." w:history="1">
        <w:r w:rsidRPr="0026424D">
          <w:rPr>
            <w:rFonts w:ascii="Book Antiqua" w:eastAsia="Times New Roman" w:hAnsi="Book Antiqua" w:cs="Arial"/>
            <w:color w:val="0000FF"/>
            <w:kern w:val="0"/>
            <w:sz w:val="19"/>
            <w:szCs w:val="19"/>
            <w:u w:val="single"/>
            <w:lang w:eastAsia="pt-BR"/>
            <w14:ligatures w14:val="none"/>
          </w:rPr>
          <w:t>art. 32 da Lei nº 10.826, de 2003</w:t>
        </w:r>
      </w:hyperlink>
      <w:r w:rsidRPr="0026424D">
        <w:rPr>
          <w:rFonts w:ascii="Book Antiqua" w:eastAsia="Times New Roman" w:hAnsi="Book Antiqua" w:cs="Arial"/>
          <w:color w:val="000000"/>
          <w:kern w:val="0"/>
          <w:sz w:val="19"/>
          <w:szCs w:val="19"/>
          <w:lang w:eastAsia="pt-BR"/>
          <w14:ligatures w14:val="none"/>
        </w:rPr>
        <w:t>, serão custeados por dotação orçamentária específica consignada ao Ministério da Justiça e Segurança Pública.</w:t>
      </w:r>
    </w:p>
    <w:p w14:paraId="67C1F05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6" w:name="art72"/>
      <w:bookmarkEnd w:id="106"/>
      <w:r w:rsidRPr="0026424D">
        <w:rPr>
          <w:rFonts w:ascii="Book Antiqua" w:eastAsia="Times New Roman" w:hAnsi="Book Antiqua" w:cs="Arial"/>
          <w:color w:val="000000"/>
          <w:kern w:val="0"/>
          <w:sz w:val="19"/>
          <w:szCs w:val="19"/>
          <w:lang w:eastAsia="pt-BR"/>
          <w14:ligatures w14:val="none"/>
        </w:rPr>
        <w:t>Art. 72.  Será presumida a boa-fé dos possuidores e dos proprietários de armas de fogo que as entregarem espontaneamente à Polícia Federal ou aos postos de recolhimento credenciados, nos termos do disposto no </w:t>
      </w:r>
      <w:hyperlink r:id="rId127" w:anchor="art32.." w:history="1">
        <w:r w:rsidRPr="0026424D">
          <w:rPr>
            <w:rFonts w:ascii="Book Antiqua" w:eastAsia="Times New Roman" w:hAnsi="Book Antiqua" w:cs="Arial"/>
            <w:color w:val="0000FF"/>
            <w:kern w:val="0"/>
            <w:sz w:val="19"/>
            <w:szCs w:val="19"/>
            <w:u w:val="single"/>
            <w:lang w:eastAsia="pt-BR"/>
            <w14:ligatures w14:val="none"/>
          </w:rPr>
          <w:t>art. 32 da Lei nº 10.826, de 2003.</w:t>
        </w:r>
      </w:hyperlink>
    </w:p>
    <w:p w14:paraId="162E1F9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7" w:name="art73"/>
      <w:bookmarkEnd w:id="107"/>
      <w:r w:rsidRPr="0026424D">
        <w:rPr>
          <w:rFonts w:ascii="Book Antiqua" w:eastAsia="Times New Roman" w:hAnsi="Book Antiqua" w:cs="Arial"/>
          <w:color w:val="000000"/>
          <w:kern w:val="0"/>
          <w:sz w:val="19"/>
          <w:szCs w:val="19"/>
          <w:lang w:eastAsia="pt-BR"/>
          <w14:ligatures w14:val="none"/>
        </w:rPr>
        <w:t>Art. 73.  A entrega de arma de fogo de que tratam os </w:t>
      </w:r>
      <w:hyperlink r:id="rId128" w:anchor="art31" w:history="1">
        <w:r w:rsidRPr="0026424D">
          <w:rPr>
            <w:rFonts w:ascii="Book Antiqua" w:eastAsia="Times New Roman" w:hAnsi="Book Antiqua" w:cs="Arial"/>
            <w:color w:val="0000FF"/>
            <w:kern w:val="0"/>
            <w:sz w:val="19"/>
            <w:szCs w:val="19"/>
            <w:u w:val="single"/>
            <w:lang w:eastAsia="pt-BR"/>
            <w14:ligatures w14:val="none"/>
          </w:rPr>
          <w:t>art. 31</w:t>
        </w:r>
      </w:hyperlink>
      <w:r w:rsidRPr="0026424D">
        <w:rPr>
          <w:rFonts w:ascii="Book Antiqua" w:eastAsia="Times New Roman" w:hAnsi="Book Antiqua" w:cs="Arial"/>
          <w:color w:val="000000"/>
          <w:kern w:val="0"/>
          <w:sz w:val="19"/>
          <w:szCs w:val="19"/>
          <w:lang w:eastAsia="pt-BR"/>
          <w14:ligatures w14:val="none"/>
        </w:rPr>
        <w:t> e </w:t>
      </w:r>
      <w:hyperlink r:id="rId129" w:anchor="art32.." w:history="1">
        <w:r w:rsidRPr="0026424D">
          <w:rPr>
            <w:rFonts w:ascii="Book Antiqua" w:eastAsia="Times New Roman" w:hAnsi="Book Antiqua" w:cs="Arial"/>
            <w:color w:val="0000FF"/>
            <w:kern w:val="0"/>
            <w:sz w:val="19"/>
            <w:szCs w:val="19"/>
            <w:u w:val="single"/>
            <w:lang w:eastAsia="pt-BR"/>
            <w14:ligatures w14:val="none"/>
          </w:rPr>
          <w:t>art. 32 da Lei nº 10.826, de 2003</w:t>
        </w:r>
      </w:hyperlink>
      <w:r w:rsidRPr="0026424D">
        <w:rPr>
          <w:rFonts w:ascii="Book Antiqua" w:eastAsia="Times New Roman" w:hAnsi="Book Antiqua" w:cs="Arial"/>
          <w:color w:val="000000"/>
          <w:kern w:val="0"/>
          <w:sz w:val="19"/>
          <w:szCs w:val="19"/>
          <w:lang w:eastAsia="pt-BR"/>
          <w14:ligatures w14:val="none"/>
        </w:rPr>
        <w:t>, de acessórios ou de munições será feita na Polícia Federal ou em órgãos e entidades credenciados pelo Ministério da Justiça e Segurança Pública.</w:t>
      </w:r>
    </w:p>
    <w:p w14:paraId="027E792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Para</w:t>
      </w:r>
      <w:proofErr w:type="gramEnd"/>
      <w:r w:rsidRPr="0026424D">
        <w:rPr>
          <w:rFonts w:ascii="Book Antiqua" w:eastAsia="Times New Roman" w:hAnsi="Book Antiqua" w:cs="Arial"/>
          <w:color w:val="000000"/>
          <w:kern w:val="0"/>
          <w:sz w:val="19"/>
          <w:szCs w:val="19"/>
          <w:lang w:eastAsia="pt-BR"/>
          <w14:ligatures w14:val="none"/>
        </w:rPr>
        <w:t xml:space="preserve"> o transporte da arma de fogo até o local de entrega, será exigida guia de tráfego, expedida pela Polícia Federal ou por órgão por ela credenciado, que conterá as especificações mínimas estabelecidas pelo Ministério da Justiça e Segurança Pública.</w:t>
      </w:r>
    </w:p>
    <w:p w14:paraId="48F9FDA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guia de tráfego de que trata o § 1º poderá ser expedida pela internet, na forma estabelecida em ato do Diretor-Geral da Polícia Federal.</w:t>
      </w:r>
    </w:p>
    <w:p w14:paraId="39856DA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3</w:t>
      </w:r>
      <w:proofErr w:type="gramStart"/>
      <w:r w:rsidRPr="0026424D">
        <w:rPr>
          <w:rFonts w:ascii="Book Antiqua" w:eastAsia="Times New Roman" w:hAnsi="Book Antiqua" w:cs="Arial"/>
          <w:color w:val="000000"/>
          <w:kern w:val="0"/>
          <w:sz w:val="19"/>
          <w:szCs w:val="19"/>
          <w:lang w:eastAsia="pt-BR"/>
          <w14:ligatures w14:val="none"/>
        </w:rPr>
        <w:t>º  A</w:t>
      </w:r>
      <w:proofErr w:type="gramEnd"/>
      <w:r w:rsidRPr="0026424D">
        <w:rPr>
          <w:rFonts w:ascii="Book Antiqua" w:eastAsia="Times New Roman" w:hAnsi="Book Antiqua" w:cs="Arial"/>
          <w:color w:val="000000"/>
          <w:kern w:val="0"/>
          <w:sz w:val="19"/>
          <w:szCs w:val="19"/>
          <w:lang w:eastAsia="pt-BR"/>
          <w14:ligatures w14:val="none"/>
        </w:rPr>
        <w:t xml:space="preserve"> guia de tráfego de que trata o § 1º autorizará somente o transporte da arma, devidamente desmuniciada e acondicionada de maneira que seu uso não possa ser imediato, limitado ao percurso nela autorizado.</w:t>
      </w:r>
    </w:p>
    <w:p w14:paraId="4ECD6D8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4</w:t>
      </w:r>
      <w:proofErr w:type="gramStart"/>
      <w:r w:rsidRPr="0026424D">
        <w:rPr>
          <w:rFonts w:ascii="Book Antiqua" w:eastAsia="Times New Roman" w:hAnsi="Book Antiqua" w:cs="Arial"/>
          <w:color w:val="000000"/>
          <w:kern w:val="0"/>
          <w:sz w:val="19"/>
          <w:szCs w:val="19"/>
          <w:lang w:eastAsia="pt-BR"/>
          <w14:ligatures w14:val="none"/>
        </w:rPr>
        <w:t>º  O</w:t>
      </w:r>
      <w:proofErr w:type="gramEnd"/>
      <w:r w:rsidRPr="0026424D">
        <w:rPr>
          <w:rFonts w:ascii="Book Antiqua" w:eastAsia="Times New Roman" w:hAnsi="Book Antiqua" w:cs="Arial"/>
          <w:color w:val="000000"/>
          <w:kern w:val="0"/>
          <w:sz w:val="19"/>
          <w:szCs w:val="19"/>
          <w:lang w:eastAsia="pt-BR"/>
          <w14:ligatures w14:val="none"/>
        </w:rPr>
        <w:t xml:space="preserve"> transporte da arma de fogo sem a guia de tráfego, ou o transporte realizado com a guia, mas sem a observância ao que nela estiver estabelecido, sujeitará o infrator às sanções penais cabíveis.</w:t>
      </w:r>
    </w:p>
    <w:p w14:paraId="39F07CA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8" w:name="art74"/>
      <w:bookmarkEnd w:id="108"/>
      <w:r w:rsidRPr="0026424D">
        <w:rPr>
          <w:rFonts w:ascii="Book Antiqua" w:eastAsia="Times New Roman" w:hAnsi="Book Antiqua" w:cs="Arial"/>
          <w:color w:val="000000"/>
          <w:kern w:val="0"/>
          <w:sz w:val="19"/>
          <w:szCs w:val="19"/>
          <w:lang w:eastAsia="pt-BR"/>
          <w14:ligatures w14:val="none"/>
        </w:rPr>
        <w:t>Art. 74.  O disposto nos </w:t>
      </w:r>
      <w:hyperlink r:id="rId130" w:anchor="art31" w:history="1">
        <w:r w:rsidRPr="0026424D">
          <w:rPr>
            <w:rFonts w:ascii="Book Antiqua" w:eastAsia="Times New Roman" w:hAnsi="Book Antiqua" w:cs="Arial"/>
            <w:color w:val="0000FF"/>
            <w:kern w:val="0"/>
            <w:sz w:val="19"/>
            <w:szCs w:val="19"/>
            <w:u w:val="single"/>
            <w:lang w:eastAsia="pt-BR"/>
            <w14:ligatures w14:val="none"/>
          </w:rPr>
          <w:t>art. 31</w:t>
        </w:r>
      </w:hyperlink>
      <w:r w:rsidRPr="0026424D">
        <w:rPr>
          <w:rFonts w:ascii="Book Antiqua" w:eastAsia="Times New Roman" w:hAnsi="Book Antiqua" w:cs="Arial"/>
          <w:color w:val="000000"/>
          <w:kern w:val="0"/>
          <w:sz w:val="19"/>
          <w:szCs w:val="19"/>
          <w:lang w:eastAsia="pt-BR"/>
          <w14:ligatures w14:val="none"/>
        </w:rPr>
        <w:t> e </w:t>
      </w:r>
      <w:hyperlink r:id="rId131" w:anchor="art32.." w:history="1">
        <w:r w:rsidRPr="0026424D">
          <w:rPr>
            <w:rFonts w:ascii="Book Antiqua" w:eastAsia="Times New Roman" w:hAnsi="Book Antiqua" w:cs="Arial"/>
            <w:color w:val="0000FF"/>
            <w:kern w:val="0"/>
            <w:sz w:val="19"/>
            <w:szCs w:val="19"/>
            <w:u w:val="single"/>
            <w:lang w:eastAsia="pt-BR"/>
            <w14:ligatures w14:val="none"/>
          </w:rPr>
          <w:t>art. 32 da Lei nº 10.826, de 2003</w:t>
        </w:r>
      </w:hyperlink>
      <w:r w:rsidRPr="0026424D">
        <w:rPr>
          <w:rFonts w:ascii="Book Antiqua" w:eastAsia="Times New Roman" w:hAnsi="Book Antiqua" w:cs="Arial"/>
          <w:color w:val="000000"/>
          <w:kern w:val="0"/>
          <w:sz w:val="19"/>
          <w:szCs w:val="19"/>
          <w:lang w:eastAsia="pt-BR"/>
          <w14:ligatures w14:val="none"/>
        </w:rPr>
        <w:t>, não se aplica às empresas de segurança privada e de transporte de valores.</w:t>
      </w:r>
    </w:p>
    <w:p w14:paraId="59EC23D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09" w:name="art75"/>
      <w:bookmarkEnd w:id="109"/>
      <w:r w:rsidRPr="0026424D">
        <w:rPr>
          <w:rFonts w:ascii="Book Antiqua" w:eastAsia="Times New Roman" w:hAnsi="Book Antiqua" w:cs="Arial"/>
          <w:color w:val="000000"/>
          <w:kern w:val="0"/>
          <w:sz w:val="19"/>
          <w:szCs w:val="19"/>
          <w:lang w:eastAsia="pt-BR"/>
          <w14:ligatures w14:val="none"/>
        </w:rPr>
        <w:t>Art. 75. Será aplicada pelo órgão competente pela fiscalização multa de:</w:t>
      </w:r>
    </w:p>
    <w:p w14:paraId="53278F8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 - R$ 100.000,00 (cem mil reais):</w:t>
      </w:r>
    </w:p>
    <w:p w14:paraId="2FBAE0A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a) à empresa de transporte aéreo, rodoviário, ferroviário, marítimo, fluvial ou lacustre que permita o transporte de arma de fogo, munição ou acessórios sem a devida autorização ou com inobservância às normas de segurança; e</w:t>
      </w:r>
    </w:p>
    <w:p w14:paraId="2F4924A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à empresa de produção ou de comercialização de armas de fogo que realize publicidade para estimular a venda e o uso indiscriminado de armas de fogo, acessórios e munições, exceto nas publicações especializadas;</w:t>
      </w:r>
    </w:p>
    <w:p w14:paraId="240F3D0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 - R$ 200.000,00 (duzentos mil reais), sem prejuízo das sanções penais cabíveis:</w:t>
      </w:r>
    </w:p>
    <w:p w14:paraId="77A44D9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a) à empresa de transporte aéreo, rodoviário, ferroviário, marítimo, fluvial ou lacustre que deliberadamente, por qualquer meio, realize, promova ou facilite o transporte de arma de fogo ou de munição sem a devida autorização ou com inobservância às normas de segurança; e</w:t>
      </w:r>
    </w:p>
    <w:p w14:paraId="754282B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à empresa de produção ou de comercialização de armas de fogo que reincidir na conduta de que trata a alínea “b” do inciso I; e</w:t>
      </w:r>
    </w:p>
    <w:p w14:paraId="139D519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R$ 300.000,00 (trezentos mil reais), sem prejuízo das sanções penais cabíveis, à empresa que reincidir na conduta de que tratam a alínea “a” do inciso I e as alíneas “a” e “b” do inciso II.</w:t>
      </w:r>
    </w:p>
    <w:p w14:paraId="154EEC3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Parágrafo único.  Na hipótese prevista no inciso II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equiparam-se às empresas de produção ou comércio de armamentos:</w:t>
      </w:r>
    </w:p>
    <w:p w14:paraId="0FC99B5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 - </w:t>
      </w:r>
      <w:proofErr w:type="gramStart"/>
      <w:r w:rsidRPr="0026424D">
        <w:rPr>
          <w:rFonts w:ascii="Book Antiqua" w:eastAsia="Times New Roman" w:hAnsi="Book Antiqua" w:cs="Arial"/>
          <w:color w:val="000000"/>
          <w:kern w:val="0"/>
          <w:sz w:val="19"/>
          <w:szCs w:val="19"/>
          <w:lang w:eastAsia="pt-BR"/>
          <w14:ligatures w14:val="none"/>
        </w:rPr>
        <w:t>as</w:t>
      </w:r>
      <w:proofErr w:type="gramEnd"/>
      <w:r w:rsidRPr="0026424D">
        <w:rPr>
          <w:rFonts w:ascii="Book Antiqua" w:eastAsia="Times New Roman" w:hAnsi="Book Antiqua" w:cs="Arial"/>
          <w:color w:val="000000"/>
          <w:kern w:val="0"/>
          <w:sz w:val="19"/>
          <w:szCs w:val="19"/>
          <w:lang w:eastAsia="pt-BR"/>
          <w14:ligatures w14:val="none"/>
        </w:rPr>
        <w:t xml:space="preserve"> empresas de serviço de instrução de tiro e as entidades de tiro desportivo; e</w:t>
      </w:r>
    </w:p>
    <w:p w14:paraId="4459B89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as</w:t>
      </w:r>
      <w:proofErr w:type="gramEnd"/>
      <w:r w:rsidRPr="0026424D">
        <w:rPr>
          <w:rFonts w:ascii="Book Antiqua" w:eastAsia="Times New Roman" w:hAnsi="Book Antiqua" w:cs="Arial"/>
          <w:color w:val="000000"/>
          <w:kern w:val="0"/>
          <w:sz w:val="19"/>
          <w:szCs w:val="19"/>
          <w:lang w:eastAsia="pt-BR"/>
          <w14:ligatures w14:val="none"/>
        </w:rPr>
        <w:t xml:space="preserve"> plataformas de redes sociais e de intermediação de vendas que descumpram o dever de cuidado em relação à publicidade de armamentos e seus acessórios, na forma estabelecida em ato do Diretor-Geral da Polícia Federal.</w:t>
      </w:r>
    </w:p>
    <w:p w14:paraId="410A699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0" w:name="art76"/>
      <w:bookmarkEnd w:id="110"/>
      <w:r w:rsidRPr="0026424D">
        <w:rPr>
          <w:rFonts w:ascii="Book Antiqua" w:eastAsia="Times New Roman" w:hAnsi="Book Antiqua" w:cs="Arial"/>
          <w:color w:val="000000"/>
          <w:kern w:val="0"/>
          <w:sz w:val="19"/>
          <w:szCs w:val="19"/>
          <w:lang w:eastAsia="pt-BR"/>
          <w14:ligatures w14:val="none"/>
        </w:rPr>
        <w:t>Art. 76.  A empresa de segurança e de transporte de valores ficará sujeita às penalidades de que trata o </w:t>
      </w:r>
      <w:hyperlink r:id="rId132" w:anchor="art23" w:history="1">
        <w:r w:rsidRPr="0026424D">
          <w:rPr>
            <w:rFonts w:ascii="Book Antiqua" w:eastAsia="Times New Roman" w:hAnsi="Book Antiqua" w:cs="Arial"/>
            <w:color w:val="0000FF"/>
            <w:kern w:val="0"/>
            <w:sz w:val="19"/>
            <w:szCs w:val="19"/>
            <w:u w:val="single"/>
            <w:lang w:eastAsia="pt-BR"/>
            <w14:ligatures w14:val="none"/>
          </w:rPr>
          <w:t>art. 23 da Lei nº 7.102, de 1983</w:t>
        </w:r>
      </w:hyperlink>
      <w:r w:rsidRPr="0026424D">
        <w:rPr>
          <w:rFonts w:ascii="Book Antiqua" w:eastAsia="Times New Roman" w:hAnsi="Book Antiqua" w:cs="Arial"/>
          <w:color w:val="000000"/>
          <w:kern w:val="0"/>
          <w:sz w:val="19"/>
          <w:szCs w:val="19"/>
          <w:lang w:eastAsia="pt-BR"/>
          <w14:ligatures w14:val="none"/>
        </w:rPr>
        <w:t>, na hipótese de não apresentar, nos termos do disposto nos </w:t>
      </w:r>
      <w:hyperlink r:id="rId133" w:anchor="art7%C2%A72" w:history="1">
        <w:r w:rsidRPr="0026424D">
          <w:rPr>
            <w:rFonts w:ascii="Book Antiqua" w:eastAsia="Times New Roman" w:hAnsi="Book Antiqua" w:cs="Arial"/>
            <w:color w:val="0000FF"/>
            <w:kern w:val="0"/>
            <w:sz w:val="19"/>
            <w:szCs w:val="19"/>
            <w:u w:val="single"/>
            <w:lang w:eastAsia="pt-BR"/>
            <w14:ligatures w14:val="none"/>
          </w:rPr>
          <w:t>§ 2º</w:t>
        </w:r>
      </w:hyperlink>
      <w:r w:rsidRPr="0026424D">
        <w:rPr>
          <w:rFonts w:ascii="Book Antiqua" w:eastAsia="Times New Roman" w:hAnsi="Book Antiqua" w:cs="Arial"/>
          <w:color w:val="000000"/>
          <w:kern w:val="0"/>
          <w:sz w:val="19"/>
          <w:szCs w:val="19"/>
          <w:lang w:eastAsia="pt-BR"/>
          <w14:ligatures w14:val="none"/>
        </w:rPr>
        <w:t> e </w:t>
      </w:r>
      <w:hyperlink r:id="rId134" w:anchor="art7%C2%A73" w:history="1">
        <w:r w:rsidRPr="0026424D">
          <w:rPr>
            <w:rFonts w:ascii="Book Antiqua" w:eastAsia="Times New Roman" w:hAnsi="Book Antiqua" w:cs="Arial"/>
            <w:color w:val="0000FF"/>
            <w:kern w:val="0"/>
            <w:sz w:val="19"/>
            <w:szCs w:val="19"/>
            <w:u w:val="single"/>
            <w:lang w:eastAsia="pt-BR"/>
            <w14:ligatures w14:val="none"/>
          </w:rPr>
          <w:t>§ 3º do art. 7º da Lei nº 10.826, de 2003</w:t>
        </w:r>
      </w:hyperlink>
      <w:r w:rsidRPr="0026424D">
        <w:rPr>
          <w:rFonts w:ascii="Book Antiqua" w:eastAsia="Times New Roman" w:hAnsi="Book Antiqua" w:cs="Arial"/>
          <w:color w:val="000000"/>
          <w:kern w:val="0"/>
          <w:sz w:val="19"/>
          <w:szCs w:val="19"/>
          <w:lang w:eastAsia="pt-BR"/>
          <w14:ligatures w14:val="none"/>
        </w:rPr>
        <w:t>:</w:t>
      </w:r>
    </w:p>
    <w:p w14:paraId="4781BAA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 - a documentação comprobatória do cumprimento dos requisitos estabelecidos no </w:t>
      </w:r>
      <w:hyperlink r:id="rId135" w:anchor="art4" w:history="1">
        <w:r w:rsidRPr="0026424D">
          <w:rPr>
            <w:rFonts w:ascii="Book Antiqua" w:eastAsia="Times New Roman" w:hAnsi="Book Antiqua" w:cs="Arial"/>
            <w:color w:val="0000FF"/>
            <w:kern w:val="0"/>
            <w:sz w:val="19"/>
            <w:szCs w:val="19"/>
            <w:u w:val="single"/>
            <w:lang w:eastAsia="pt-BR"/>
            <w14:ligatures w14:val="none"/>
          </w:rPr>
          <w:t>art. 4º da Lei nº 10.826, de 2003</w:t>
        </w:r>
      </w:hyperlink>
      <w:r w:rsidRPr="0026424D">
        <w:rPr>
          <w:rFonts w:ascii="Book Antiqua" w:eastAsia="Times New Roman" w:hAnsi="Book Antiqua" w:cs="Arial"/>
          <w:color w:val="000000"/>
          <w:kern w:val="0"/>
          <w:sz w:val="19"/>
          <w:szCs w:val="19"/>
          <w:lang w:eastAsia="pt-BR"/>
          <w14:ligatures w14:val="none"/>
        </w:rPr>
        <w:t>, quanto aos empregados que portarão arma de fogo; e</w:t>
      </w:r>
    </w:p>
    <w:p w14:paraId="56E312C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semestralmente</w:t>
      </w:r>
      <w:proofErr w:type="gramEnd"/>
      <w:r w:rsidRPr="0026424D">
        <w:rPr>
          <w:rFonts w:ascii="Book Antiqua" w:eastAsia="Times New Roman" w:hAnsi="Book Antiqua" w:cs="Arial"/>
          <w:color w:val="000000"/>
          <w:kern w:val="0"/>
          <w:sz w:val="19"/>
          <w:szCs w:val="19"/>
          <w:lang w:eastAsia="pt-BR"/>
          <w14:ligatures w14:val="none"/>
        </w:rPr>
        <w:t xml:space="preserve">, ao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a listagem atualizada de seus empregados.</w:t>
      </w:r>
    </w:p>
    <w:p w14:paraId="6054424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1" w:name="art77"/>
      <w:bookmarkEnd w:id="111"/>
      <w:r w:rsidRPr="0026424D">
        <w:rPr>
          <w:rFonts w:ascii="Book Antiqua" w:eastAsia="Times New Roman" w:hAnsi="Book Antiqua" w:cs="Arial"/>
          <w:color w:val="000000"/>
          <w:kern w:val="0"/>
          <w:sz w:val="19"/>
          <w:szCs w:val="19"/>
          <w:lang w:eastAsia="pt-BR"/>
          <w14:ligatures w14:val="none"/>
        </w:rPr>
        <w:t>Art. 77.  Os recursos arrecadados em razão das taxas e das sanções pecuniárias de caráter administrativo previstas neste Decreto serão aplicados nos termos do disposto no </w:t>
      </w:r>
      <w:hyperlink r:id="rId136" w:anchor="art11%C2%A71" w:history="1">
        <w:r w:rsidRPr="0026424D">
          <w:rPr>
            <w:rFonts w:ascii="Book Antiqua" w:eastAsia="Times New Roman" w:hAnsi="Book Antiqua" w:cs="Arial"/>
            <w:color w:val="0000FF"/>
            <w:kern w:val="0"/>
            <w:sz w:val="19"/>
            <w:szCs w:val="19"/>
            <w:u w:val="single"/>
            <w:lang w:eastAsia="pt-BR"/>
            <w14:ligatures w14:val="none"/>
          </w:rPr>
          <w:t>§ 1º do art. 11 da Lei nº 10.826, de 2003.</w:t>
        </w:r>
      </w:hyperlink>
    </w:p>
    <w:p w14:paraId="1B7F331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2" w:name="art78"/>
      <w:bookmarkEnd w:id="112"/>
      <w:r w:rsidRPr="0026424D">
        <w:rPr>
          <w:rFonts w:ascii="Book Antiqua" w:eastAsia="Times New Roman" w:hAnsi="Book Antiqua" w:cs="Arial"/>
          <w:color w:val="000000"/>
          <w:kern w:val="0"/>
          <w:sz w:val="19"/>
          <w:szCs w:val="19"/>
          <w:lang w:eastAsia="pt-BR"/>
          <w14:ligatures w14:val="none"/>
        </w:rPr>
        <w:t xml:space="preserve">Art. 78.  As receitas destinadas ao </w:t>
      </w:r>
      <w:proofErr w:type="spellStart"/>
      <w:r w:rsidRPr="0026424D">
        <w:rPr>
          <w:rFonts w:ascii="Book Antiqua" w:eastAsia="Times New Roman" w:hAnsi="Book Antiqua" w:cs="Arial"/>
          <w:color w:val="000000"/>
          <w:kern w:val="0"/>
          <w:sz w:val="19"/>
          <w:szCs w:val="19"/>
          <w:lang w:eastAsia="pt-BR"/>
          <w14:ligatures w14:val="none"/>
        </w:rPr>
        <w:t>Sinarm</w:t>
      </w:r>
      <w:proofErr w:type="spellEnd"/>
      <w:r w:rsidRPr="0026424D">
        <w:rPr>
          <w:rFonts w:ascii="Book Antiqua" w:eastAsia="Times New Roman" w:hAnsi="Book Antiqua" w:cs="Arial"/>
          <w:color w:val="000000"/>
          <w:kern w:val="0"/>
          <w:sz w:val="19"/>
          <w:szCs w:val="19"/>
          <w:lang w:eastAsia="pt-BR"/>
          <w14:ligatures w14:val="none"/>
        </w:rPr>
        <w:t xml:space="preserve"> serão recolhidas ao Banco do Brasil S.A., na conta Fundo para Aparelhamento e Operacionalização das Atividades-Fim da Polícia Federal, e serão alocadas para o reaparelhamento, a manutenção e o custeio das atividades de controle e fiscalização da circulação de armas de fogo e de repressão ao seu tráfico ilícito, de competência da Polícia Federal.</w:t>
      </w:r>
    </w:p>
    <w:p w14:paraId="79D729D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3" w:name="art79"/>
      <w:bookmarkEnd w:id="113"/>
      <w:r w:rsidRPr="0026424D">
        <w:rPr>
          <w:rFonts w:ascii="Book Antiqua" w:eastAsia="Times New Roman" w:hAnsi="Book Antiqua" w:cs="Arial"/>
          <w:color w:val="000000"/>
          <w:kern w:val="0"/>
          <w:sz w:val="19"/>
          <w:szCs w:val="19"/>
          <w:lang w:eastAsia="pt-BR"/>
          <w14:ligatures w14:val="none"/>
        </w:rPr>
        <w:t>Art. 79.  O proprietário que, até a data de entrada em vigor deste Decreto, tiver adquirido arma de fogo considerada restrita nos termos do disposto neste Decreto, poderá com ela permanecer e adquirir a munição correspondente.</w:t>
      </w:r>
    </w:p>
    <w:p w14:paraId="4E6D9B1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1</w:t>
      </w:r>
      <w:proofErr w:type="gramStart"/>
      <w:r w:rsidRPr="0026424D">
        <w:rPr>
          <w:rFonts w:ascii="Book Antiqua" w:eastAsia="Times New Roman" w:hAnsi="Book Antiqua" w:cs="Arial"/>
          <w:color w:val="000000"/>
          <w:kern w:val="0"/>
          <w:sz w:val="19"/>
          <w:szCs w:val="19"/>
          <w:lang w:eastAsia="pt-BR"/>
          <w14:ligatures w14:val="none"/>
        </w:rPr>
        <w:t>º  É</w:t>
      </w:r>
      <w:proofErr w:type="gramEnd"/>
      <w:r w:rsidRPr="0026424D">
        <w:rPr>
          <w:rFonts w:ascii="Book Antiqua" w:eastAsia="Times New Roman" w:hAnsi="Book Antiqua" w:cs="Arial"/>
          <w:color w:val="000000"/>
          <w:kern w:val="0"/>
          <w:sz w:val="19"/>
          <w:szCs w:val="19"/>
          <w:lang w:eastAsia="pt-BR"/>
          <w14:ligatures w14:val="none"/>
        </w:rPr>
        <w:t xml:space="preserve"> vedada a destinação da arma de fogo restrita para atividade diversa daquela declarada por ocasião da aquisição.</w:t>
      </w:r>
    </w:p>
    <w:p w14:paraId="5DE47862" w14:textId="77777777" w:rsid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2º  A arma de fogo com autorização de aquisição ou de importação, concedida pelo Comando do Exército a colecionadores, atiradores desportivos e caçadores excepcionais, até a data de entrada em vigor deste Decreto, inclusive aquelas autorizadas anteriormente pelo </w:t>
      </w:r>
      <w:hyperlink r:id="rId137" w:history="1">
        <w:r w:rsidRPr="0026424D">
          <w:rPr>
            <w:rFonts w:ascii="Book Antiqua" w:eastAsia="Times New Roman" w:hAnsi="Book Antiqua" w:cs="Arial"/>
            <w:color w:val="0000FF"/>
            <w:kern w:val="0"/>
            <w:sz w:val="19"/>
            <w:szCs w:val="19"/>
            <w:u w:val="single"/>
            <w:lang w:eastAsia="pt-BR"/>
            <w14:ligatures w14:val="none"/>
          </w:rPr>
          <w:t>Decreto nº 11.366, de 1º de janeiro de 2023</w:t>
        </w:r>
      </w:hyperlink>
      <w:r w:rsidRPr="0026424D">
        <w:rPr>
          <w:rFonts w:ascii="Book Antiqua" w:eastAsia="Times New Roman" w:hAnsi="Book Antiqua" w:cs="Arial"/>
          <w:color w:val="000000"/>
          <w:kern w:val="0"/>
          <w:sz w:val="19"/>
          <w:szCs w:val="19"/>
          <w:lang w:eastAsia="pt-BR"/>
          <w14:ligatures w14:val="none"/>
        </w:rPr>
        <w:t>, poderá ser registrada no Sigma, no prazo de noventa dias, contado da data de publicação deste Decreto.</w:t>
      </w:r>
    </w:p>
    <w:p w14:paraId="007DE02A" w14:textId="4BC1C99E" w:rsidR="00E26635" w:rsidRPr="00E26635" w:rsidRDefault="00E26635" w:rsidP="0026424D">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E26635">
        <w:rPr>
          <w:rFonts w:ascii="Book Antiqua" w:eastAsia="Times New Roman" w:hAnsi="Book Antiqua" w:cs="Times New Roman"/>
          <w:color w:val="000000"/>
          <w:kern w:val="0"/>
          <w:sz w:val="19"/>
          <w:szCs w:val="19"/>
          <w:lang w:eastAsia="pt-BR"/>
          <w14:ligatures w14:val="none"/>
        </w:rPr>
        <w:t>§ 3</w:t>
      </w:r>
      <w:proofErr w:type="gramStart"/>
      <w:r w:rsidRPr="00E26635">
        <w:rPr>
          <w:rFonts w:ascii="Book Antiqua" w:eastAsia="Times New Roman" w:hAnsi="Book Antiqua" w:cs="Times New Roman"/>
          <w:color w:val="000000"/>
          <w:kern w:val="0"/>
          <w:sz w:val="19"/>
          <w:szCs w:val="19"/>
          <w:lang w:eastAsia="pt-BR"/>
          <w14:ligatures w14:val="none"/>
        </w:rPr>
        <w:t>º  Os</w:t>
      </w:r>
      <w:proofErr w:type="gramEnd"/>
      <w:r w:rsidRPr="00E26635">
        <w:rPr>
          <w:rFonts w:ascii="Book Antiqua" w:eastAsia="Times New Roman" w:hAnsi="Book Antiqua" w:cs="Times New Roman"/>
          <w:color w:val="000000"/>
          <w:kern w:val="0"/>
          <w:sz w:val="19"/>
          <w:szCs w:val="19"/>
          <w:lang w:eastAsia="pt-BR"/>
          <w14:ligatures w14:val="none"/>
        </w:rPr>
        <w:t xml:space="preserve"> proprietários de armas apostiladas para tiro desportivo e caça excepcional que desejarem alterar a destinação da arma para a atividade de colecionamento terão até 31 de dezembro de 2025 para requerer a troca de acervo, desde que observados os requisitos relacionados à nova categoria pretendida</w:t>
      </w:r>
      <w:r w:rsidRPr="00E26635">
        <w:rPr>
          <w:rFonts w:ascii="Book Antiqua" w:eastAsia="Times New Roman" w:hAnsi="Book Antiqua" w:cs="Times New Roman"/>
          <w:color w:val="000000"/>
          <w:kern w:val="0"/>
          <w:sz w:val="16"/>
          <w:szCs w:val="16"/>
          <w:lang w:eastAsia="pt-BR"/>
          <w14:ligatures w14:val="none"/>
        </w:rPr>
        <w:t>.       </w:t>
      </w:r>
      <w:hyperlink r:id="rId138" w:anchor="art1" w:history="1">
        <w:r w:rsidRPr="00E26635">
          <w:rPr>
            <w:rStyle w:val="Hyperlink"/>
            <w:rFonts w:ascii="Book Antiqua" w:eastAsia="Times New Roman" w:hAnsi="Book Antiqua" w:cs="Times New Roman"/>
            <w:kern w:val="0"/>
            <w:sz w:val="16"/>
            <w:szCs w:val="16"/>
            <w:lang w:eastAsia="pt-BR"/>
            <w14:ligatures w14:val="none"/>
          </w:rPr>
          <w:t>(Incluído pelo Decreto nº 12.345, de 2024)</w:t>
        </w:r>
      </w:hyperlink>
    </w:p>
    <w:p w14:paraId="6531FEA3" w14:textId="77777777" w:rsidR="00E26635" w:rsidRPr="00E26635" w:rsidRDefault="00E26635" w:rsidP="00E26635">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bookmarkStart w:id="114" w:name="art80"/>
      <w:bookmarkEnd w:id="114"/>
      <w:r w:rsidRPr="00E26635">
        <w:rPr>
          <w:rFonts w:ascii="Book Antiqua" w:eastAsia="Times New Roman" w:hAnsi="Book Antiqua" w:cs="Arial"/>
          <w:color w:val="000000"/>
          <w:kern w:val="0"/>
          <w:sz w:val="19"/>
          <w:szCs w:val="19"/>
          <w:lang w:eastAsia="pt-BR"/>
          <w14:ligatures w14:val="none"/>
        </w:rPr>
        <w:t>Art. 79-A.  Fica proibido o transporte de armas e munições, no território nacional, por colecionador, atirador desportivo ou caçador no dia das eleições, nas vinte e quatro horas que as antecederem e nas vinte e quatro horas que as sucederem</w:t>
      </w:r>
      <w:r w:rsidRPr="00E26635">
        <w:rPr>
          <w:rFonts w:ascii="Book Antiqua" w:eastAsia="Times New Roman" w:hAnsi="Book Antiqua" w:cs="Arial"/>
          <w:color w:val="000000"/>
          <w:kern w:val="0"/>
          <w:sz w:val="16"/>
          <w:szCs w:val="16"/>
          <w:lang w:eastAsia="pt-BR"/>
          <w14:ligatures w14:val="none"/>
        </w:rPr>
        <w:t>.       </w:t>
      </w:r>
      <w:hyperlink r:id="rId139" w:anchor="art1" w:history="1">
        <w:r w:rsidRPr="00E26635">
          <w:rPr>
            <w:rStyle w:val="Hyperlink"/>
            <w:rFonts w:ascii="Book Antiqua" w:eastAsia="Times New Roman" w:hAnsi="Book Antiqua" w:cs="Arial"/>
            <w:kern w:val="0"/>
            <w:sz w:val="16"/>
            <w:szCs w:val="16"/>
            <w:lang w:eastAsia="pt-BR"/>
            <w14:ligatures w14:val="none"/>
          </w:rPr>
          <w:t>(Incluído pelo Decreto nº 12.345, de 2024)</w:t>
        </w:r>
      </w:hyperlink>
    </w:p>
    <w:p w14:paraId="4A02B31E" w14:textId="77777777" w:rsidR="00E26635" w:rsidRPr="00E26635" w:rsidRDefault="00E26635" w:rsidP="00E26635">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26635">
        <w:rPr>
          <w:rFonts w:ascii="Book Antiqua" w:eastAsia="Times New Roman" w:hAnsi="Book Antiqua" w:cs="Arial"/>
          <w:color w:val="000000"/>
          <w:kern w:val="0"/>
          <w:sz w:val="19"/>
          <w:szCs w:val="19"/>
          <w:lang w:eastAsia="pt-BR"/>
          <w14:ligatures w14:val="none"/>
        </w:rPr>
        <w:t>§ 1</w:t>
      </w:r>
      <w:proofErr w:type="gramStart"/>
      <w:r w:rsidRPr="00E26635">
        <w:rPr>
          <w:rFonts w:ascii="Book Antiqua" w:eastAsia="Times New Roman" w:hAnsi="Book Antiqua" w:cs="Arial"/>
          <w:color w:val="000000"/>
          <w:kern w:val="0"/>
          <w:sz w:val="19"/>
          <w:szCs w:val="19"/>
          <w:lang w:eastAsia="pt-BR"/>
          <w14:ligatures w14:val="none"/>
        </w:rPr>
        <w:t>º  Fica</w:t>
      </w:r>
      <w:proofErr w:type="gramEnd"/>
      <w:r w:rsidRPr="00E26635">
        <w:rPr>
          <w:rFonts w:ascii="Book Antiqua" w:eastAsia="Times New Roman" w:hAnsi="Book Antiqua" w:cs="Arial"/>
          <w:color w:val="000000"/>
          <w:kern w:val="0"/>
          <w:sz w:val="19"/>
          <w:szCs w:val="19"/>
          <w:lang w:eastAsia="pt-BR"/>
          <w14:ligatures w14:val="none"/>
        </w:rPr>
        <w:t xml:space="preserve"> proibido o funcionamento das entidades de tiro desportivo durante o período previsto no </w:t>
      </w:r>
      <w:r w:rsidRPr="00E26635">
        <w:rPr>
          <w:rFonts w:ascii="Book Antiqua" w:eastAsia="Times New Roman" w:hAnsi="Book Antiqua" w:cs="Arial"/>
          <w:i/>
          <w:iCs/>
          <w:color w:val="000000"/>
          <w:kern w:val="0"/>
          <w:sz w:val="19"/>
          <w:szCs w:val="19"/>
          <w:lang w:eastAsia="pt-BR"/>
          <w14:ligatures w14:val="none"/>
        </w:rPr>
        <w:t>caput</w:t>
      </w:r>
      <w:r w:rsidRPr="00E26635">
        <w:rPr>
          <w:rFonts w:ascii="Book Antiqua" w:eastAsia="Times New Roman" w:hAnsi="Book Antiqua" w:cs="Arial"/>
          <w:color w:val="000000"/>
          <w:kern w:val="0"/>
          <w:sz w:val="16"/>
          <w:szCs w:val="16"/>
          <w:lang w:eastAsia="pt-BR"/>
          <w14:ligatures w14:val="none"/>
        </w:rPr>
        <w:t>.       </w:t>
      </w:r>
      <w:hyperlink r:id="rId140" w:anchor="art1" w:history="1">
        <w:r w:rsidRPr="00E26635">
          <w:rPr>
            <w:rStyle w:val="Hyperlink"/>
            <w:rFonts w:ascii="Book Antiqua" w:eastAsia="Times New Roman" w:hAnsi="Book Antiqua" w:cs="Arial"/>
            <w:kern w:val="0"/>
            <w:sz w:val="16"/>
            <w:szCs w:val="16"/>
            <w:lang w:eastAsia="pt-BR"/>
            <w14:ligatures w14:val="none"/>
          </w:rPr>
          <w:t>(Incluído pelo Decreto nº 12.345, de 2024)</w:t>
        </w:r>
      </w:hyperlink>
    </w:p>
    <w:p w14:paraId="649E620F" w14:textId="77777777" w:rsidR="00E26635" w:rsidRPr="00E26635" w:rsidRDefault="00E26635" w:rsidP="00E26635">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E26635">
        <w:rPr>
          <w:rFonts w:ascii="Book Antiqua" w:eastAsia="Times New Roman" w:hAnsi="Book Antiqua" w:cs="Arial"/>
          <w:color w:val="000000"/>
          <w:kern w:val="0"/>
          <w:sz w:val="19"/>
          <w:szCs w:val="19"/>
          <w:lang w:eastAsia="pt-BR"/>
          <w14:ligatures w14:val="none"/>
        </w:rPr>
        <w:t>§ 2</w:t>
      </w:r>
      <w:proofErr w:type="gramStart"/>
      <w:r w:rsidRPr="00E26635">
        <w:rPr>
          <w:rFonts w:ascii="Book Antiqua" w:eastAsia="Times New Roman" w:hAnsi="Book Antiqua" w:cs="Arial"/>
          <w:color w:val="000000"/>
          <w:kern w:val="0"/>
          <w:sz w:val="19"/>
          <w:szCs w:val="19"/>
          <w:lang w:eastAsia="pt-BR"/>
          <w14:ligatures w14:val="none"/>
        </w:rPr>
        <w:t>º  A</w:t>
      </w:r>
      <w:proofErr w:type="gramEnd"/>
      <w:r w:rsidRPr="00E26635">
        <w:rPr>
          <w:rFonts w:ascii="Book Antiqua" w:eastAsia="Times New Roman" w:hAnsi="Book Antiqua" w:cs="Arial"/>
          <w:color w:val="000000"/>
          <w:kern w:val="0"/>
          <w:sz w:val="19"/>
          <w:szCs w:val="19"/>
          <w:lang w:eastAsia="pt-BR"/>
          <w14:ligatures w14:val="none"/>
        </w:rPr>
        <w:t xml:space="preserve"> proibição prevista no </w:t>
      </w:r>
      <w:r w:rsidRPr="00E26635">
        <w:rPr>
          <w:rFonts w:ascii="Book Antiqua" w:eastAsia="Times New Roman" w:hAnsi="Book Antiqua" w:cs="Arial"/>
          <w:i/>
          <w:iCs/>
          <w:color w:val="000000"/>
          <w:kern w:val="0"/>
          <w:sz w:val="19"/>
          <w:szCs w:val="19"/>
          <w:lang w:eastAsia="pt-BR"/>
          <w14:ligatures w14:val="none"/>
        </w:rPr>
        <w:t>caput</w:t>
      </w:r>
      <w:r w:rsidRPr="00E26635">
        <w:rPr>
          <w:rFonts w:ascii="Book Antiqua" w:eastAsia="Times New Roman" w:hAnsi="Book Antiqua" w:cs="Arial"/>
          <w:color w:val="000000"/>
          <w:kern w:val="0"/>
          <w:sz w:val="19"/>
          <w:szCs w:val="19"/>
          <w:lang w:eastAsia="pt-BR"/>
          <w14:ligatures w14:val="none"/>
        </w:rPr>
        <w:t> aplica-se a todos os Municípios, ainda que não seja realizada eleição em primeiro ou segundo turno em seu território, de acordo com o calendário oficial estabelecido pela Justiça Eleitoral</w:t>
      </w:r>
      <w:r w:rsidRPr="00E26635">
        <w:rPr>
          <w:rFonts w:ascii="Book Antiqua" w:eastAsia="Times New Roman" w:hAnsi="Book Antiqua" w:cs="Arial"/>
          <w:color w:val="000000"/>
          <w:kern w:val="0"/>
          <w:sz w:val="16"/>
          <w:szCs w:val="16"/>
          <w:lang w:eastAsia="pt-BR"/>
          <w14:ligatures w14:val="none"/>
        </w:rPr>
        <w:t>.       </w:t>
      </w:r>
      <w:hyperlink r:id="rId141" w:anchor="art1" w:history="1">
        <w:r w:rsidRPr="00E26635">
          <w:rPr>
            <w:rStyle w:val="Hyperlink"/>
            <w:rFonts w:ascii="Book Antiqua" w:eastAsia="Times New Roman" w:hAnsi="Book Antiqua" w:cs="Arial"/>
            <w:kern w:val="0"/>
            <w:sz w:val="16"/>
            <w:szCs w:val="16"/>
            <w:lang w:eastAsia="pt-BR"/>
            <w14:ligatures w14:val="none"/>
          </w:rPr>
          <w:t>(Incluído pelo Decreto nº 12.345, de 2024)</w:t>
        </w:r>
      </w:hyperlink>
    </w:p>
    <w:p w14:paraId="20EB2111" w14:textId="657842C6"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Art. 80.  O prazo de validade estabelecido nos incisos II e III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do art. 24 aplica-se a todos os CRAF vigentes se, na data de sua entrada em vigor, já houver transcorrido menos da metade do tempo estabelecido no ato da concessão ou da renovação.</w:t>
      </w:r>
    </w:p>
    <w:p w14:paraId="77605E5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Parágrafo único.  Na hipótese de CRAF anteriormente concedido para colecionador, atirador desportivo ou caçador excepcional, incidirá o prazo de validade estabelecido no inciso I do </w:t>
      </w:r>
      <w:r w:rsidRPr="0026424D">
        <w:rPr>
          <w:rFonts w:ascii="Book Antiqua" w:eastAsia="Times New Roman" w:hAnsi="Book Antiqua" w:cs="Arial"/>
          <w:b/>
          <w:bCs/>
          <w:color w:val="000000"/>
          <w:kern w:val="0"/>
          <w:sz w:val="19"/>
          <w:szCs w:val="19"/>
          <w:lang w:eastAsia="pt-BR"/>
          <w14:ligatures w14:val="none"/>
        </w:rPr>
        <w:t>caput</w:t>
      </w:r>
      <w:r w:rsidRPr="0026424D">
        <w:rPr>
          <w:rFonts w:ascii="Book Antiqua" w:eastAsia="Times New Roman" w:hAnsi="Book Antiqua" w:cs="Arial"/>
          <w:color w:val="000000"/>
          <w:kern w:val="0"/>
          <w:sz w:val="19"/>
          <w:szCs w:val="19"/>
          <w:lang w:eastAsia="pt-BR"/>
          <w14:ligatures w14:val="none"/>
        </w:rPr>
        <w:t> do art. 24, contado da data de publicação deste Decreto.</w:t>
      </w:r>
    </w:p>
    <w:p w14:paraId="47112A25" w14:textId="77777777" w:rsid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5" w:name="art81"/>
      <w:bookmarkEnd w:id="115"/>
      <w:r w:rsidRPr="0026424D">
        <w:rPr>
          <w:rFonts w:ascii="Book Antiqua" w:eastAsia="Times New Roman" w:hAnsi="Book Antiqua" w:cs="Arial"/>
          <w:color w:val="000000"/>
          <w:kern w:val="0"/>
          <w:sz w:val="19"/>
          <w:szCs w:val="19"/>
          <w:lang w:eastAsia="pt-BR"/>
          <w14:ligatures w14:val="none"/>
        </w:rPr>
        <w:t>Art. 81.  Ato do Ministro de Estado da Justiça e Segurança Pública disporá sobre programa de recompra especial destinado à aquisição de armas de fogo que se tornarem restritas após a publicação deste Decreto.</w:t>
      </w:r>
    </w:p>
    <w:p w14:paraId="26217D14" w14:textId="070E8973" w:rsidR="00E26635" w:rsidRPr="00E26635" w:rsidRDefault="00E26635" w:rsidP="0026424D">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E26635">
        <w:rPr>
          <w:rFonts w:ascii="Book Antiqua" w:eastAsia="Times New Roman" w:hAnsi="Book Antiqua" w:cs="Arial"/>
          <w:color w:val="000000"/>
          <w:kern w:val="0"/>
          <w:sz w:val="19"/>
          <w:szCs w:val="19"/>
          <w:lang w:eastAsia="pt-BR"/>
          <w14:ligatures w14:val="none"/>
        </w:rPr>
        <w:t>Art. 81-A.  O ato conjunto do Ministro de Estado do Esporte e do Ministro de Estado da Justiça e Segurança Pública de que tratam o art. 2º, </w:t>
      </w:r>
      <w:r w:rsidRPr="00E26635">
        <w:rPr>
          <w:rFonts w:ascii="Book Antiqua" w:eastAsia="Times New Roman" w:hAnsi="Book Antiqua" w:cs="Arial"/>
          <w:i/>
          <w:iCs/>
          <w:color w:val="000000"/>
          <w:kern w:val="0"/>
          <w:sz w:val="19"/>
          <w:szCs w:val="19"/>
          <w:lang w:eastAsia="pt-BR"/>
          <w14:ligatures w14:val="none"/>
        </w:rPr>
        <w:t>caput</w:t>
      </w:r>
      <w:r w:rsidRPr="00E26635">
        <w:rPr>
          <w:rFonts w:ascii="Book Antiqua" w:eastAsia="Times New Roman" w:hAnsi="Book Antiqua" w:cs="Arial"/>
          <w:color w:val="000000"/>
          <w:kern w:val="0"/>
          <w:sz w:val="19"/>
          <w:szCs w:val="19"/>
          <w:lang w:eastAsia="pt-BR"/>
          <w14:ligatures w14:val="none"/>
        </w:rPr>
        <w:t>, o inciso XXXIX, e o art. 38-F deverá ser editado até 31 de março de 2025</w:t>
      </w:r>
      <w:r w:rsidRPr="00E26635">
        <w:rPr>
          <w:rFonts w:ascii="Book Antiqua" w:eastAsia="Times New Roman" w:hAnsi="Book Antiqua" w:cs="Arial"/>
          <w:color w:val="000000"/>
          <w:kern w:val="0"/>
          <w:sz w:val="16"/>
          <w:szCs w:val="16"/>
          <w:lang w:eastAsia="pt-BR"/>
          <w14:ligatures w14:val="none"/>
        </w:rPr>
        <w:t>.      </w:t>
      </w:r>
      <w:hyperlink r:id="rId142" w:anchor="art1" w:history="1">
        <w:r w:rsidRPr="00E26635">
          <w:rPr>
            <w:rStyle w:val="Hyperlink"/>
            <w:rFonts w:ascii="Book Antiqua" w:eastAsia="Times New Roman" w:hAnsi="Book Antiqua" w:cs="Arial"/>
            <w:kern w:val="0"/>
            <w:sz w:val="16"/>
            <w:szCs w:val="16"/>
            <w:lang w:eastAsia="pt-BR"/>
            <w14:ligatures w14:val="none"/>
          </w:rPr>
          <w:t>(Incluído pelo Decreto nº 12.345, de 2024)</w:t>
        </w:r>
      </w:hyperlink>
    </w:p>
    <w:p w14:paraId="788A99C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6" w:name="art82"/>
      <w:bookmarkEnd w:id="116"/>
      <w:r w:rsidRPr="0026424D">
        <w:rPr>
          <w:rFonts w:ascii="Book Antiqua" w:eastAsia="Times New Roman" w:hAnsi="Book Antiqua" w:cs="Arial"/>
          <w:color w:val="000000"/>
          <w:kern w:val="0"/>
          <w:sz w:val="19"/>
          <w:szCs w:val="19"/>
          <w:lang w:eastAsia="pt-BR"/>
          <w14:ligatures w14:val="none"/>
        </w:rPr>
        <w:t>Art. 82.  O </w:t>
      </w:r>
      <w:hyperlink r:id="rId143" w:history="1">
        <w:r w:rsidRPr="0026424D">
          <w:rPr>
            <w:rFonts w:ascii="Book Antiqua" w:eastAsia="Times New Roman" w:hAnsi="Book Antiqua" w:cs="Arial"/>
            <w:color w:val="0000FF"/>
            <w:kern w:val="0"/>
            <w:sz w:val="19"/>
            <w:szCs w:val="19"/>
            <w:u w:val="single"/>
            <w:lang w:eastAsia="pt-BR"/>
            <w14:ligatures w14:val="none"/>
          </w:rPr>
          <w:t>Decreto nº 9.847, de 25 de junho de 2019</w:t>
        </w:r>
      </w:hyperlink>
      <w:r w:rsidRPr="0026424D">
        <w:rPr>
          <w:rFonts w:ascii="Book Antiqua" w:eastAsia="Times New Roman" w:hAnsi="Book Antiqua" w:cs="Arial"/>
          <w:color w:val="000000"/>
          <w:kern w:val="0"/>
          <w:sz w:val="19"/>
          <w:szCs w:val="19"/>
          <w:lang w:eastAsia="pt-BR"/>
          <w14:ligatures w14:val="none"/>
        </w:rPr>
        <w:t>, passa a vigorar com as seguintes alterações:</w:t>
      </w:r>
    </w:p>
    <w:p w14:paraId="783ADE1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“Art. 34.  ......................................................................................................</w:t>
      </w:r>
    </w:p>
    <w:p w14:paraId="0567983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w:t>
      </w:r>
    </w:p>
    <w:p w14:paraId="72481B5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144" w:anchor="art34viii.0" w:history="1">
        <w:r w:rsidRPr="0026424D">
          <w:rPr>
            <w:rFonts w:ascii="Book Antiqua" w:eastAsia="Times New Roman" w:hAnsi="Book Antiqua" w:cs="Arial"/>
            <w:color w:val="0000FF"/>
            <w:kern w:val="0"/>
            <w:sz w:val="19"/>
            <w:szCs w:val="19"/>
            <w:u w:val="single"/>
            <w:lang w:eastAsia="pt-BR"/>
            <w14:ligatures w14:val="none"/>
          </w:rPr>
          <w:t>VIII -</w:t>
        </w:r>
      </w:hyperlink>
      <w:r w:rsidRPr="0026424D">
        <w:rPr>
          <w:rFonts w:ascii="Book Antiqua" w:eastAsia="Times New Roman" w:hAnsi="Book Antiqua" w:cs="Arial"/>
          <w:color w:val="000000"/>
          <w:kern w:val="0"/>
          <w:sz w:val="19"/>
          <w:szCs w:val="19"/>
          <w:lang w:eastAsia="pt-BR"/>
          <w14:ligatures w14:val="none"/>
        </w:rPr>
        <w:t> as polícias civis e os órgãos oficiais de perícia criminal dos Estados e do Distrito Federal;</w:t>
      </w:r>
    </w:p>
    <w:p w14:paraId="534D1DB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(NR)</w:t>
      </w:r>
    </w:p>
    <w:p w14:paraId="5079B1F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7" w:name="art83"/>
      <w:bookmarkEnd w:id="117"/>
      <w:r w:rsidRPr="0026424D">
        <w:rPr>
          <w:rFonts w:ascii="Book Antiqua" w:eastAsia="Times New Roman" w:hAnsi="Book Antiqua" w:cs="Arial"/>
          <w:color w:val="000000"/>
          <w:kern w:val="0"/>
          <w:sz w:val="19"/>
          <w:szCs w:val="19"/>
          <w:lang w:eastAsia="pt-BR"/>
          <w14:ligatures w14:val="none"/>
        </w:rPr>
        <w:t>Art. 83.  Ficam revogados:</w:t>
      </w:r>
    </w:p>
    <w:p w14:paraId="67AC812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 - o </w:t>
      </w:r>
      <w:hyperlink r:id="rId145" w:anchor="art34bviii.0" w:history="1">
        <w:r w:rsidRPr="0026424D">
          <w:rPr>
            <w:rFonts w:ascii="Book Antiqua" w:eastAsia="Times New Roman" w:hAnsi="Book Antiqua" w:cs="Arial"/>
            <w:color w:val="0000FF"/>
            <w:kern w:val="0"/>
            <w:sz w:val="19"/>
            <w:szCs w:val="19"/>
            <w:u w:val="single"/>
            <w:lang w:eastAsia="pt-BR"/>
            <w14:ligatures w14:val="none"/>
          </w:rPr>
          <w:t>inciso VIII do </w:t>
        </w:r>
        <w:r w:rsidRPr="0026424D">
          <w:rPr>
            <w:rFonts w:ascii="Book Antiqua" w:eastAsia="Times New Roman" w:hAnsi="Book Antiqua" w:cs="Arial"/>
            <w:b/>
            <w:bCs/>
            <w:color w:val="0000FF"/>
            <w:kern w:val="0"/>
            <w:sz w:val="19"/>
            <w:szCs w:val="19"/>
            <w:u w:val="single"/>
            <w:lang w:eastAsia="pt-BR"/>
            <w14:ligatures w14:val="none"/>
          </w:rPr>
          <w:t>capu</w:t>
        </w:r>
        <w:r w:rsidRPr="0026424D">
          <w:rPr>
            <w:rFonts w:ascii="Book Antiqua" w:eastAsia="Times New Roman" w:hAnsi="Book Antiqua" w:cs="Arial"/>
            <w:color w:val="0000FF"/>
            <w:kern w:val="0"/>
            <w:sz w:val="19"/>
            <w:szCs w:val="19"/>
            <w:u w:val="single"/>
            <w:lang w:eastAsia="pt-BR"/>
            <w14:ligatures w14:val="none"/>
          </w:rPr>
          <w:t>t do art. 34-B do Decreto nº 9.607, de 12 de dezembro de 2018;</w:t>
        </w:r>
      </w:hyperlink>
    </w:p>
    <w:p w14:paraId="5FE3B91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II - </w:t>
      </w:r>
      <w:proofErr w:type="gramStart"/>
      <w:r w:rsidRPr="0026424D">
        <w:rPr>
          <w:rFonts w:ascii="Book Antiqua" w:eastAsia="Times New Roman" w:hAnsi="Book Antiqua" w:cs="Arial"/>
          <w:color w:val="000000"/>
          <w:kern w:val="0"/>
          <w:sz w:val="19"/>
          <w:szCs w:val="19"/>
          <w:lang w:eastAsia="pt-BR"/>
          <w14:ligatures w14:val="none"/>
        </w:rPr>
        <w:t>os</w:t>
      </w:r>
      <w:proofErr w:type="gramEnd"/>
      <w:r w:rsidRPr="0026424D">
        <w:rPr>
          <w:rFonts w:ascii="Book Antiqua" w:eastAsia="Times New Roman" w:hAnsi="Book Antiqua" w:cs="Arial"/>
          <w:color w:val="000000"/>
          <w:kern w:val="0"/>
          <w:sz w:val="19"/>
          <w:szCs w:val="19"/>
          <w:lang w:eastAsia="pt-BR"/>
          <w14:ligatures w14:val="none"/>
        </w:rPr>
        <w:t xml:space="preserve"> seguintes dispositivos do </w:t>
      </w:r>
      <w:hyperlink r:id="rId146" w:history="1">
        <w:r w:rsidRPr="0026424D">
          <w:rPr>
            <w:rFonts w:ascii="Book Antiqua" w:eastAsia="Times New Roman" w:hAnsi="Book Antiqua" w:cs="Arial"/>
            <w:color w:val="0000FF"/>
            <w:kern w:val="0"/>
            <w:sz w:val="19"/>
            <w:szCs w:val="19"/>
            <w:u w:val="single"/>
            <w:lang w:eastAsia="pt-BR"/>
            <w14:ligatures w14:val="none"/>
          </w:rPr>
          <w:t>Decreto nº 9.847, de 2019</w:t>
        </w:r>
      </w:hyperlink>
      <w:r w:rsidRPr="0026424D">
        <w:rPr>
          <w:rFonts w:ascii="Book Antiqua" w:eastAsia="Times New Roman" w:hAnsi="Book Antiqua" w:cs="Arial"/>
          <w:color w:val="000000"/>
          <w:kern w:val="0"/>
          <w:sz w:val="19"/>
          <w:szCs w:val="19"/>
          <w:lang w:eastAsia="pt-BR"/>
          <w14:ligatures w14:val="none"/>
        </w:rPr>
        <w:t>:</w:t>
      </w:r>
    </w:p>
    <w:p w14:paraId="3E4188B8" w14:textId="77777777" w:rsidR="0026424D" w:rsidRPr="0026424D" w:rsidRDefault="0026424D" w:rsidP="0026424D">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a) o </w:t>
      </w:r>
      <w:hyperlink r:id="rId147" w:anchor="art3" w:history="1">
        <w:r w:rsidRPr="0026424D">
          <w:rPr>
            <w:rFonts w:ascii="Book Antiqua" w:eastAsia="Times New Roman" w:hAnsi="Book Antiqua" w:cs="Arial"/>
            <w:color w:val="0000FF"/>
            <w:kern w:val="0"/>
            <w:sz w:val="19"/>
            <w:szCs w:val="19"/>
            <w:u w:val="single"/>
            <w:lang w:eastAsia="pt-BR"/>
            <w14:ligatures w14:val="none"/>
          </w:rPr>
          <w:t>art. 3º;</w:t>
        </w:r>
      </w:hyperlink>
    </w:p>
    <w:p w14:paraId="7326C5F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a </w:t>
      </w:r>
      <w:hyperlink r:id="rId148" w:anchor="art4%C2%A71-1c" w:history="1">
        <w:r w:rsidRPr="0026424D">
          <w:rPr>
            <w:rFonts w:ascii="Book Antiqua" w:eastAsia="Times New Roman" w:hAnsi="Book Antiqua" w:cs="Arial"/>
            <w:color w:val="0000FF"/>
            <w:kern w:val="0"/>
            <w:sz w:val="19"/>
            <w:szCs w:val="19"/>
            <w:u w:val="single"/>
            <w:lang w:eastAsia="pt-BR"/>
            <w14:ligatures w14:val="none"/>
          </w:rPr>
          <w:t>alínea “c” do inciso I</w:t>
        </w:r>
      </w:hyperlink>
      <w:r w:rsidRPr="0026424D">
        <w:rPr>
          <w:rFonts w:ascii="Book Antiqua" w:eastAsia="Times New Roman" w:hAnsi="Book Antiqua" w:cs="Arial"/>
          <w:color w:val="000000"/>
          <w:kern w:val="0"/>
          <w:sz w:val="19"/>
          <w:szCs w:val="19"/>
          <w:lang w:eastAsia="pt-BR"/>
          <w14:ligatures w14:val="none"/>
        </w:rPr>
        <w:t> e a </w:t>
      </w:r>
      <w:hyperlink r:id="rId149" w:anchor="art4%C2%A71-2c" w:history="1">
        <w:r w:rsidRPr="0026424D">
          <w:rPr>
            <w:rFonts w:ascii="Book Antiqua" w:eastAsia="Times New Roman" w:hAnsi="Book Antiqua" w:cs="Arial"/>
            <w:color w:val="0000FF"/>
            <w:kern w:val="0"/>
            <w:sz w:val="19"/>
            <w:szCs w:val="19"/>
            <w:u w:val="single"/>
            <w:lang w:eastAsia="pt-BR"/>
            <w14:ligatures w14:val="none"/>
          </w:rPr>
          <w:t>alínea “c” do inciso II do § 2º do art. 4º;</w:t>
        </w:r>
      </w:hyperlink>
    </w:p>
    <w:p w14:paraId="3186A89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c) os </w:t>
      </w:r>
      <w:hyperlink r:id="rId150" w:anchor="art5%C2%A71" w:history="1">
        <w:r w:rsidRPr="0026424D">
          <w:rPr>
            <w:rFonts w:ascii="Book Antiqua" w:eastAsia="Times New Roman" w:hAnsi="Book Antiqua" w:cs="Arial"/>
            <w:color w:val="0000FF"/>
            <w:kern w:val="0"/>
            <w:sz w:val="19"/>
            <w:szCs w:val="19"/>
            <w:u w:val="single"/>
            <w:lang w:eastAsia="pt-BR"/>
            <w14:ligatures w14:val="none"/>
          </w:rPr>
          <w:t>§ 1º a § 6º do art. 5º</w:t>
        </w:r>
      </w:hyperlink>
      <w:r w:rsidRPr="0026424D">
        <w:rPr>
          <w:rFonts w:ascii="Book Antiqua" w:eastAsia="Times New Roman" w:hAnsi="Book Antiqua" w:cs="Arial"/>
          <w:color w:val="000000"/>
          <w:kern w:val="0"/>
          <w:sz w:val="19"/>
          <w:szCs w:val="19"/>
          <w:lang w:eastAsia="pt-BR"/>
          <w14:ligatures w14:val="none"/>
        </w:rPr>
        <w:t>;</w:t>
      </w:r>
    </w:p>
    <w:p w14:paraId="15FEAAD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d) o </w:t>
      </w:r>
      <w:hyperlink r:id="rId151" w:anchor="art6" w:history="1">
        <w:r w:rsidRPr="0026424D">
          <w:rPr>
            <w:rFonts w:ascii="Book Antiqua" w:eastAsia="Times New Roman" w:hAnsi="Book Antiqua" w:cs="Arial"/>
            <w:color w:val="0000FF"/>
            <w:kern w:val="0"/>
            <w:sz w:val="19"/>
            <w:szCs w:val="19"/>
            <w:u w:val="single"/>
            <w:lang w:eastAsia="pt-BR"/>
            <w14:ligatures w14:val="none"/>
          </w:rPr>
          <w:t>art. 6º</w:t>
        </w:r>
      </w:hyperlink>
      <w:r w:rsidRPr="0026424D">
        <w:rPr>
          <w:rFonts w:ascii="Book Antiqua" w:eastAsia="Times New Roman" w:hAnsi="Book Antiqua" w:cs="Arial"/>
          <w:color w:val="000000"/>
          <w:kern w:val="0"/>
          <w:sz w:val="19"/>
          <w:szCs w:val="19"/>
          <w:lang w:eastAsia="pt-BR"/>
          <w14:ligatures w14:val="none"/>
        </w:rPr>
        <w:t>;</w:t>
      </w:r>
    </w:p>
    <w:p w14:paraId="65ED730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e) os </w:t>
      </w:r>
      <w:hyperlink r:id="rId152" w:anchor="art9" w:history="1">
        <w:r w:rsidRPr="0026424D">
          <w:rPr>
            <w:rFonts w:ascii="Book Antiqua" w:eastAsia="Times New Roman" w:hAnsi="Book Antiqua" w:cs="Arial"/>
            <w:color w:val="0000FF"/>
            <w:kern w:val="0"/>
            <w:sz w:val="19"/>
            <w:szCs w:val="19"/>
            <w:u w:val="single"/>
            <w:lang w:eastAsia="pt-BR"/>
            <w14:ligatures w14:val="none"/>
          </w:rPr>
          <w:t>art. 9º a art. 11</w:t>
        </w:r>
      </w:hyperlink>
      <w:r w:rsidRPr="0026424D">
        <w:rPr>
          <w:rFonts w:ascii="Book Antiqua" w:eastAsia="Times New Roman" w:hAnsi="Book Antiqua" w:cs="Arial"/>
          <w:color w:val="000000"/>
          <w:kern w:val="0"/>
          <w:sz w:val="19"/>
          <w:szCs w:val="19"/>
          <w:lang w:eastAsia="pt-BR"/>
          <w14:ligatures w14:val="none"/>
        </w:rPr>
        <w:t>;</w:t>
      </w:r>
    </w:p>
    <w:p w14:paraId="61624A0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f) o </w:t>
      </w:r>
      <w:hyperlink r:id="rId153" w:anchor="art16" w:history="1">
        <w:r w:rsidRPr="0026424D">
          <w:rPr>
            <w:rFonts w:ascii="Book Antiqua" w:eastAsia="Times New Roman" w:hAnsi="Book Antiqua" w:cs="Arial"/>
            <w:color w:val="0000FF"/>
            <w:kern w:val="0"/>
            <w:sz w:val="19"/>
            <w:szCs w:val="19"/>
            <w:u w:val="single"/>
            <w:lang w:eastAsia="pt-BR"/>
            <w14:ligatures w14:val="none"/>
          </w:rPr>
          <w:t>art. 16</w:t>
        </w:r>
      </w:hyperlink>
      <w:r w:rsidRPr="0026424D">
        <w:rPr>
          <w:rFonts w:ascii="Book Antiqua" w:eastAsia="Times New Roman" w:hAnsi="Book Antiqua" w:cs="Arial"/>
          <w:color w:val="000000"/>
          <w:kern w:val="0"/>
          <w:sz w:val="19"/>
          <w:szCs w:val="19"/>
          <w:lang w:eastAsia="pt-BR"/>
          <w14:ligatures w14:val="none"/>
        </w:rPr>
        <w:t>;</w:t>
      </w:r>
    </w:p>
    <w:p w14:paraId="12BEC5C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g) os </w:t>
      </w:r>
      <w:hyperlink r:id="rId154" w:anchor="art19" w:history="1">
        <w:r w:rsidRPr="0026424D">
          <w:rPr>
            <w:rFonts w:ascii="Book Antiqua" w:eastAsia="Times New Roman" w:hAnsi="Book Antiqua" w:cs="Arial"/>
            <w:color w:val="0000FF"/>
            <w:kern w:val="0"/>
            <w:sz w:val="19"/>
            <w:szCs w:val="19"/>
            <w:u w:val="single"/>
            <w:lang w:eastAsia="pt-BR"/>
            <w14:ligatures w14:val="none"/>
          </w:rPr>
          <w:t>art. 19 e art. 20</w:t>
        </w:r>
      </w:hyperlink>
      <w:r w:rsidRPr="0026424D">
        <w:rPr>
          <w:rFonts w:ascii="Book Antiqua" w:eastAsia="Times New Roman" w:hAnsi="Book Antiqua" w:cs="Arial"/>
          <w:color w:val="000000"/>
          <w:kern w:val="0"/>
          <w:sz w:val="19"/>
          <w:szCs w:val="19"/>
          <w:lang w:eastAsia="pt-BR"/>
          <w14:ligatures w14:val="none"/>
        </w:rPr>
        <w:t>;</w:t>
      </w:r>
    </w:p>
    <w:p w14:paraId="3BB58DC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h) os </w:t>
      </w:r>
      <w:hyperlink r:id="rId155" w:anchor="art22" w:history="1">
        <w:r w:rsidRPr="0026424D">
          <w:rPr>
            <w:rFonts w:ascii="Book Antiqua" w:eastAsia="Times New Roman" w:hAnsi="Book Antiqua" w:cs="Arial"/>
            <w:color w:val="0000FF"/>
            <w:kern w:val="0"/>
            <w:sz w:val="19"/>
            <w:szCs w:val="19"/>
            <w:u w:val="single"/>
            <w:lang w:eastAsia="pt-BR"/>
            <w14:ligatures w14:val="none"/>
          </w:rPr>
          <w:t>art. 22 a art. 24-A</w:t>
        </w:r>
      </w:hyperlink>
      <w:r w:rsidRPr="0026424D">
        <w:rPr>
          <w:rFonts w:ascii="Book Antiqua" w:eastAsia="Times New Roman" w:hAnsi="Book Antiqua" w:cs="Arial"/>
          <w:color w:val="000000"/>
          <w:kern w:val="0"/>
          <w:sz w:val="19"/>
          <w:szCs w:val="19"/>
          <w:lang w:eastAsia="pt-BR"/>
          <w14:ligatures w14:val="none"/>
        </w:rPr>
        <w:t>;</w:t>
      </w:r>
    </w:p>
    <w:p w14:paraId="3F0DC1A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 os </w:t>
      </w:r>
      <w:hyperlink r:id="rId156" w:anchor="art26" w:history="1">
        <w:r w:rsidRPr="0026424D">
          <w:rPr>
            <w:rFonts w:ascii="Book Antiqua" w:eastAsia="Times New Roman" w:hAnsi="Book Antiqua" w:cs="Arial"/>
            <w:color w:val="0000FF"/>
            <w:kern w:val="0"/>
            <w:sz w:val="19"/>
            <w:szCs w:val="19"/>
            <w:u w:val="single"/>
            <w:lang w:eastAsia="pt-BR"/>
            <w14:ligatures w14:val="none"/>
          </w:rPr>
          <w:t>art. 26 a art. 29-D</w:t>
        </w:r>
      </w:hyperlink>
      <w:r w:rsidRPr="0026424D">
        <w:rPr>
          <w:rFonts w:ascii="Book Antiqua" w:eastAsia="Times New Roman" w:hAnsi="Book Antiqua" w:cs="Arial"/>
          <w:color w:val="000000"/>
          <w:kern w:val="0"/>
          <w:sz w:val="19"/>
          <w:szCs w:val="19"/>
          <w:lang w:eastAsia="pt-BR"/>
          <w14:ligatures w14:val="none"/>
        </w:rPr>
        <w:t>;</w:t>
      </w:r>
    </w:p>
    <w:p w14:paraId="0DCABE6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j) o </w:t>
      </w:r>
      <w:hyperlink r:id="rId157" w:anchor="art32" w:history="1">
        <w:r w:rsidRPr="0026424D">
          <w:rPr>
            <w:rFonts w:ascii="Book Antiqua" w:eastAsia="Times New Roman" w:hAnsi="Book Antiqua" w:cs="Arial"/>
            <w:color w:val="0000FF"/>
            <w:kern w:val="0"/>
            <w:sz w:val="19"/>
            <w:szCs w:val="19"/>
            <w:u w:val="single"/>
            <w:lang w:eastAsia="pt-BR"/>
            <w14:ligatures w14:val="none"/>
          </w:rPr>
          <w:t>art. 32</w:t>
        </w:r>
      </w:hyperlink>
      <w:r w:rsidRPr="0026424D">
        <w:rPr>
          <w:rFonts w:ascii="Book Antiqua" w:eastAsia="Times New Roman" w:hAnsi="Book Antiqua" w:cs="Arial"/>
          <w:color w:val="000000"/>
          <w:kern w:val="0"/>
          <w:sz w:val="19"/>
          <w:szCs w:val="19"/>
          <w:lang w:eastAsia="pt-BR"/>
          <w14:ligatures w14:val="none"/>
        </w:rPr>
        <w:t>; e</w:t>
      </w:r>
    </w:p>
    <w:p w14:paraId="35F7E2CB"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k) os </w:t>
      </w:r>
      <w:hyperlink r:id="rId158" w:anchor="art45.0" w:history="1">
        <w:r w:rsidRPr="0026424D">
          <w:rPr>
            <w:rFonts w:ascii="Book Antiqua" w:eastAsia="Times New Roman" w:hAnsi="Book Antiqua" w:cs="Arial"/>
            <w:color w:val="0000FF"/>
            <w:kern w:val="0"/>
            <w:sz w:val="19"/>
            <w:szCs w:val="19"/>
            <w:u w:val="single"/>
            <w:lang w:eastAsia="pt-BR"/>
            <w14:ligatures w14:val="none"/>
          </w:rPr>
          <w:t>art. 45 a art. 57-A</w:t>
        </w:r>
      </w:hyperlink>
      <w:r w:rsidRPr="0026424D">
        <w:rPr>
          <w:rFonts w:ascii="Book Antiqua" w:eastAsia="Times New Roman" w:hAnsi="Book Antiqua" w:cs="Arial"/>
          <w:color w:val="000000"/>
          <w:kern w:val="0"/>
          <w:sz w:val="19"/>
          <w:szCs w:val="19"/>
          <w:lang w:eastAsia="pt-BR"/>
          <w14:ligatures w14:val="none"/>
        </w:rPr>
        <w:t>;</w:t>
      </w:r>
    </w:p>
    <w:p w14:paraId="01C44A0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III - o </w:t>
      </w:r>
      <w:hyperlink r:id="rId159" w:history="1">
        <w:r w:rsidRPr="0026424D">
          <w:rPr>
            <w:rFonts w:ascii="Book Antiqua" w:eastAsia="Times New Roman" w:hAnsi="Book Antiqua" w:cs="Arial"/>
            <w:color w:val="0000FF"/>
            <w:kern w:val="0"/>
            <w:sz w:val="19"/>
            <w:szCs w:val="19"/>
            <w:u w:val="single"/>
            <w:lang w:eastAsia="pt-BR"/>
            <w14:ligatures w14:val="none"/>
          </w:rPr>
          <w:t>Decreto nº 9.981, de 20 de agosto de 2019</w:t>
        </w:r>
      </w:hyperlink>
      <w:r w:rsidRPr="0026424D">
        <w:rPr>
          <w:rFonts w:ascii="Book Antiqua" w:eastAsia="Times New Roman" w:hAnsi="Book Antiqua" w:cs="Arial"/>
          <w:color w:val="000000"/>
          <w:kern w:val="0"/>
          <w:sz w:val="19"/>
          <w:szCs w:val="19"/>
          <w:lang w:eastAsia="pt-BR"/>
          <w14:ligatures w14:val="none"/>
        </w:rPr>
        <w:t>;</w:t>
      </w:r>
    </w:p>
    <w:p w14:paraId="6257F46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IV - </w:t>
      </w:r>
      <w:proofErr w:type="gramStart"/>
      <w:r w:rsidRPr="0026424D">
        <w:rPr>
          <w:rFonts w:ascii="Book Antiqua" w:eastAsia="Times New Roman" w:hAnsi="Book Antiqua" w:cs="Arial"/>
          <w:color w:val="000000"/>
          <w:kern w:val="0"/>
          <w:sz w:val="19"/>
          <w:szCs w:val="19"/>
          <w:lang w:eastAsia="pt-BR"/>
          <w14:ligatures w14:val="none"/>
        </w:rPr>
        <w:t>os</w:t>
      </w:r>
      <w:proofErr w:type="gramEnd"/>
      <w:r w:rsidRPr="0026424D">
        <w:rPr>
          <w:rFonts w:ascii="Book Antiqua" w:eastAsia="Times New Roman" w:hAnsi="Book Antiqua" w:cs="Arial"/>
          <w:color w:val="000000"/>
          <w:kern w:val="0"/>
          <w:sz w:val="19"/>
          <w:szCs w:val="19"/>
          <w:lang w:eastAsia="pt-BR"/>
          <w14:ligatures w14:val="none"/>
        </w:rPr>
        <w:t xml:space="preserve"> seguintes dispositivos do </w:t>
      </w:r>
      <w:hyperlink r:id="rId160" w:history="1">
        <w:r w:rsidRPr="0026424D">
          <w:rPr>
            <w:rFonts w:ascii="Book Antiqua" w:eastAsia="Times New Roman" w:hAnsi="Book Antiqua" w:cs="Arial"/>
            <w:color w:val="0000FF"/>
            <w:kern w:val="0"/>
            <w:sz w:val="19"/>
            <w:szCs w:val="19"/>
            <w:u w:val="single"/>
            <w:lang w:eastAsia="pt-BR"/>
            <w14:ligatures w14:val="none"/>
          </w:rPr>
          <w:t>Decreto nº 10.030, de 30 de setembro de 2019:</w:t>
        </w:r>
      </w:hyperlink>
    </w:p>
    <w:p w14:paraId="6348372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lastRenderedPageBreak/>
        <w:t>a) o </w:t>
      </w:r>
      <w:hyperlink r:id="rId161" w:anchor="art2" w:history="1">
        <w:r w:rsidRPr="0026424D">
          <w:rPr>
            <w:rFonts w:ascii="Book Antiqua" w:eastAsia="Times New Roman" w:hAnsi="Book Antiqua" w:cs="Arial"/>
            <w:color w:val="0000FF"/>
            <w:kern w:val="0"/>
            <w:sz w:val="19"/>
            <w:szCs w:val="19"/>
            <w:u w:val="single"/>
            <w:lang w:eastAsia="pt-BR"/>
            <w14:ligatures w14:val="none"/>
          </w:rPr>
          <w:t>art. 2º;</w:t>
        </w:r>
      </w:hyperlink>
    </w:p>
    <w:p w14:paraId="6478262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o </w:t>
      </w:r>
      <w:hyperlink r:id="rId162" w:anchor="art5" w:history="1">
        <w:r w:rsidRPr="0026424D">
          <w:rPr>
            <w:rFonts w:ascii="Book Antiqua" w:eastAsia="Times New Roman" w:hAnsi="Book Antiqua" w:cs="Arial"/>
            <w:color w:val="0000FF"/>
            <w:kern w:val="0"/>
            <w:sz w:val="19"/>
            <w:szCs w:val="19"/>
            <w:u w:val="single"/>
            <w:lang w:eastAsia="pt-BR"/>
            <w14:ligatures w14:val="none"/>
          </w:rPr>
          <w:t>art. 5º</w:t>
        </w:r>
      </w:hyperlink>
      <w:r w:rsidRPr="0026424D">
        <w:rPr>
          <w:rFonts w:ascii="Book Antiqua" w:eastAsia="Times New Roman" w:hAnsi="Book Antiqua" w:cs="Arial"/>
          <w:color w:val="000000"/>
          <w:kern w:val="0"/>
          <w:sz w:val="19"/>
          <w:szCs w:val="19"/>
          <w:lang w:eastAsia="pt-BR"/>
          <w14:ligatures w14:val="none"/>
        </w:rPr>
        <w:t>, na parte em que altera os seguintes dispositivos do Decreto nº 9.847, de 2019:</w:t>
      </w:r>
    </w:p>
    <w:p w14:paraId="705BE02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1. os </w:t>
      </w:r>
      <w:hyperlink r:id="rId163" w:anchor="art2%C2%A73" w:history="1">
        <w:r w:rsidRPr="0026424D">
          <w:rPr>
            <w:rFonts w:ascii="Book Antiqua" w:eastAsia="Times New Roman" w:hAnsi="Book Antiqua" w:cs="Arial"/>
            <w:color w:val="0000FF"/>
            <w:kern w:val="0"/>
            <w:sz w:val="19"/>
            <w:szCs w:val="19"/>
            <w:u w:val="single"/>
            <w:lang w:eastAsia="pt-BR"/>
            <w14:ligatures w14:val="none"/>
          </w:rPr>
          <w:t>art. 2º</w:t>
        </w:r>
      </w:hyperlink>
      <w:r w:rsidRPr="0026424D">
        <w:rPr>
          <w:rFonts w:ascii="Book Antiqua" w:eastAsia="Times New Roman" w:hAnsi="Book Antiqua" w:cs="Arial"/>
          <w:color w:val="000000"/>
          <w:kern w:val="0"/>
          <w:sz w:val="19"/>
          <w:szCs w:val="19"/>
          <w:lang w:eastAsia="pt-BR"/>
          <w14:ligatures w14:val="none"/>
        </w:rPr>
        <w:t> e </w:t>
      </w:r>
      <w:hyperlink r:id="rId164" w:anchor="art3%C2%A77" w:history="1">
        <w:r w:rsidRPr="0026424D">
          <w:rPr>
            <w:rFonts w:ascii="Book Antiqua" w:eastAsia="Times New Roman" w:hAnsi="Book Antiqua" w:cs="Arial"/>
            <w:color w:val="0000FF"/>
            <w:kern w:val="0"/>
            <w:sz w:val="19"/>
            <w:szCs w:val="19"/>
            <w:u w:val="single"/>
            <w:lang w:eastAsia="pt-BR"/>
            <w14:ligatures w14:val="none"/>
          </w:rPr>
          <w:t>art. 3º</w:t>
        </w:r>
      </w:hyperlink>
      <w:r w:rsidRPr="0026424D">
        <w:rPr>
          <w:rFonts w:ascii="Book Antiqua" w:eastAsia="Times New Roman" w:hAnsi="Book Antiqua" w:cs="Arial"/>
          <w:color w:val="000000"/>
          <w:kern w:val="0"/>
          <w:sz w:val="19"/>
          <w:szCs w:val="19"/>
          <w:lang w:eastAsia="pt-BR"/>
          <w14:ligatures w14:val="none"/>
        </w:rPr>
        <w:t>; e</w:t>
      </w:r>
    </w:p>
    <w:p w14:paraId="0FB45241"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2. os </w:t>
      </w:r>
      <w:hyperlink r:id="rId165" w:anchor="art29a" w:history="1">
        <w:r w:rsidRPr="0026424D">
          <w:rPr>
            <w:rFonts w:ascii="Book Antiqua" w:eastAsia="Times New Roman" w:hAnsi="Book Antiqua" w:cs="Arial"/>
            <w:color w:val="0000FF"/>
            <w:kern w:val="0"/>
            <w:sz w:val="19"/>
            <w:szCs w:val="19"/>
            <w:u w:val="single"/>
            <w:lang w:eastAsia="pt-BR"/>
            <w14:ligatures w14:val="none"/>
          </w:rPr>
          <w:t>art. 29-A a art. 29-D;</w:t>
        </w:r>
      </w:hyperlink>
      <w:r w:rsidRPr="0026424D">
        <w:rPr>
          <w:rFonts w:ascii="Book Antiqua" w:eastAsia="Times New Roman" w:hAnsi="Book Antiqua" w:cs="Arial"/>
          <w:color w:val="000000"/>
          <w:kern w:val="0"/>
          <w:sz w:val="19"/>
          <w:szCs w:val="19"/>
          <w:lang w:eastAsia="pt-BR"/>
          <w14:ligatures w14:val="none"/>
        </w:rPr>
        <w:t> e</w:t>
      </w:r>
    </w:p>
    <w:p w14:paraId="13C43FB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c) os </w:t>
      </w:r>
      <w:hyperlink r:id="rId166" w:anchor="anexo1art41" w:history="1">
        <w:r w:rsidRPr="0026424D">
          <w:rPr>
            <w:rFonts w:ascii="Book Antiqua" w:eastAsia="Times New Roman" w:hAnsi="Book Antiqua" w:cs="Arial"/>
            <w:color w:val="0000FF"/>
            <w:kern w:val="0"/>
            <w:sz w:val="19"/>
            <w:szCs w:val="19"/>
            <w:u w:val="single"/>
            <w:lang w:eastAsia="pt-BR"/>
            <w14:ligatures w14:val="none"/>
          </w:rPr>
          <w:t>art. 41 a art. 57 do Anexo I</w:t>
        </w:r>
      </w:hyperlink>
      <w:r w:rsidRPr="0026424D">
        <w:rPr>
          <w:rFonts w:ascii="Book Antiqua" w:eastAsia="Times New Roman" w:hAnsi="Book Antiqua" w:cs="Arial"/>
          <w:color w:val="000000"/>
          <w:kern w:val="0"/>
          <w:sz w:val="19"/>
          <w:szCs w:val="19"/>
          <w:lang w:eastAsia="pt-BR"/>
          <w14:ligatures w14:val="none"/>
        </w:rPr>
        <w:t>;</w:t>
      </w:r>
    </w:p>
    <w:p w14:paraId="6ACDEB0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V - o </w:t>
      </w:r>
      <w:hyperlink r:id="rId167" w:anchor="art1" w:history="1">
        <w:r w:rsidRPr="0026424D">
          <w:rPr>
            <w:rFonts w:ascii="Book Antiqua" w:eastAsia="Times New Roman" w:hAnsi="Book Antiqua" w:cs="Arial"/>
            <w:color w:val="0000FF"/>
            <w:kern w:val="0"/>
            <w:sz w:val="19"/>
            <w:szCs w:val="19"/>
            <w:u w:val="single"/>
            <w:lang w:eastAsia="pt-BR"/>
            <w14:ligatures w14:val="none"/>
          </w:rPr>
          <w:t>art. 1º do Decreto nº 10.627, de 12 de fevereiro de 2021</w:t>
        </w:r>
      </w:hyperlink>
      <w:r w:rsidRPr="0026424D">
        <w:rPr>
          <w:rFonts w:ascii="Book Antiqua" w:eastAsia="Times New Roman" w:hAnsi="Book Antiqua" w:cs="Arial"/>
          <w:color w:val="000000"/>
          <w:kern w:val="0"/>
          <w:sz w:val="19"/>
          <w:szCs w:val="19"/>
          <w:lang w:eastAsia="pt-BR"/>
          <w14:ligatures w14:val="none"/>
        </w:rPr>
        <w:t>, na parte em que altera os seguintes dispositivos do Anexo I ao Decreto nº 10.030, de 2019:</w:t>
      </w:r>
    </w:p>
    <w:p w14:paraId="78BD9227"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a) os </w:t>
      </w:r>
      <w:hyperlink r:id="rId168" w:anchor="art44" w:history="1">
        <w:r w:rsidRPr="0026424D">
          <w:rPr>
            <w:rFonts w:ascii="Book Antiqua" w:eastAsia="Times New Roman" w:hAnsi="Book Antiqua" w:cs="Arial"/>
            <w:color w:val="0000FF"/>
            <w:kern w:val="0"/>
            <w:sz w:val="19"/>
            <w:szCs w:val="19"/>
            <w:u w:val="single"/>
            <w:lang w:eastAsia="pt-BR"/>
            <w14:ligatures w14:val="none"/>
          </w:rPr>
          <w:t>art. 44</w:t>
        </w:r>
      </w:hyperlink>
      <w:r w:rsidRPr="0026424D">
        <w:rPr>
          <w:rFonts w:ascii="Book Antiqua" w:eastAsia="Times New Roman" w:hAnsi="Book Antiqua" w:cs="Arial"/>
          <w:color w:val="000000"/>
          <w:kern w:val="0"/>
          <w:sz w:val="19"/>
          <w:szCs w:val="19"/>
          <w:lang w:eastAsia="pt-BR"/>
          <w14:ligatures w14:val="none"/>
        </w:rPr>
        <w:t> e </w:t>
      </w:r>
      <w:hyperlink r:id="rId169" w:anchor="art45" w:history="1">
        <w:r w:rsidRPr="0026424D">
          <w:rPr>
            <w:rFonts w:ascii="Book Antiqua" w:eastAsia="Times New Roman" w:hAnsi="Book Antiqua" w:cs="Arial"/>
            <w:color w:val="0000FF"/>
            <w:kern w:val="0"/>
            <w:sz w:val="19"/>
            <w:szCs w:val="19"/>
            <w:u w:val="single"/>
            <w:lang w:eastAsia="pt-BR"/>
            <w14:ligatures w14:val="none"/>
          </w:rPr>
          <w:t>art. 45</w:t>
        </w:r>
      </w:hyperlink>
      <w:r w:rsidRPr="0026424D">
        <w:rPr>
          <w:rFonts w:ascii="Book Antiqua" w:eastAsia="Times New Roman" w:hAnsi="Book Antiqua" w:cs="Arial"/>
          <w:color w:val="000000"/>
          <w:kern w:val="0"/>
          <w:sz w:val="19"/>
          <w:szCs w:val="19"/>
          <w:lang w:eastAsia="pt-BR"/>
          <w14:ligatures w14:val="none"/>
        </w:rPr>
        <w:t>; e</w:t>
      </w:r>
    </w:p>
    <w:p w14:paraId="1B9CC7B3"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os </w:t>
      </w:r>
      <w:hyperlink r:id="rId170" w:anchor="art51" w:history="1">
        <w:r w:rsidRPr="0026424D">
          <w:rPr>
            <w:rFonts w:ascii="Book Antiqua" w:eastAsia="Times New Roman" w:hAnsi="Book Antiqua" w:cs="Arial"/>
            <w:color w:val="0000FF"/>
            <w:kern w:val="0"/>
            <w:sz w:val="19"/>
            <w:szCs w:val="19"/>
            <w:u w:val="single"/>
            <w:lang w:eastAsia="pt-BR"/>
            <w14:ligatures w14:val="none"/>
          </w:rPr>
          <w:t>art. 51 a art. 57;</w:t>
        </w:r>
      </w:hyperlink>
    </w:p>
    <w:p w14:paraId="68A5D64C"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VI - o </w:t>
      </w:r>
      <w:hyperlink r:id="rId171" w:anchor="art1" w:history="1">
        <w:r w:rsidRPr="0026424D">
          <w:rPr>
            <w:rFonts w:ascii="Book Antiqua" w:eastAsia="Times New Roman" w:hAnsi="Book Antiqua" w:cs="Arial"/>
            <w:color w:val="0000FF"/>
            <w:kern w:val="0"/>
            <w:sz w:val="19"/>
            <w:szCs w:val="19"/>
            <w:u w:val="single"/>
            <w:lang w:eastAsia="pt-BR"/>
            <w14:ligatures w14:val="none"/>
          </w:rPr>
          <w:t>art. 1º do Decreto nº 10.630, de 12 de fevereiro de 2021</w:t>
        </w:r>
      </w:hyperlink>
      <w:r w:rsidRPr="0026424D">
        <w:rPr>
          <w:rFonts w:ascii="Book Antiqua" w:eastAsia="Times New Roman" w:hAnsi="Book Antiqua" w:cs="Arial"/>
          <w:color w:val="000000"/>
          <w:kern w:val="0"/>
          <w:sz w:val="19"/>
          <w:szCs w:val="19"/>
          <w:lang w:eastAsia="pt-BR"/>
          <w14:ligatures w14:val="none"/>
        </w:rPr>
        <w:t>, na parte em que altera os seguintes dispositivos do Decreto nº 9.847, de 2019:</w:t>
      </w:r>
    </w:p>
    <w:p w14:paraId="3D1B0B42"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a) o </w:t>
      </w:r>
      <w:hyperlink r:id="rId172" w:anchor="art3." w:history="1">
        <w:r w:rsidRPr="0026424D">
          <w:rPr>
            <w:rFonts w:ascii="Book Antiqua" w:eastAsia="Times New Roman" w:hAnsi="Book Antiqua" w:cs="Arial"/>
            <w:color w:val="0000FF"/>
            <w:kern w:val="0"/>
            <w:sz w:val="19"/>
            <w:szCs w:val="19"/>
            <w:u w:val="single"/>
            <w:lang w:eastAsia="pt-BR"/>
            <w14:ligatures w14:val="none"/>
          </w:rPr>
          <w:t>art. 3º;</w:t>
        </w:r>
      </w:hyperlink>
    </w:p>
    <w:p w14:paraId="518BC129"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 o </w:t>
      </w:r>
      <w:hyperlink r:id="rId173" w:anchor="art16" w:history="1">
        <w:r w:rsidRPr="0026424D">
          <w:rPr>
            <w:rFonts w:ascii="Book Antiqua" w:eastAsia="Times New Roman" w:hAnsi="Book Antiqua" w:cs="Arial"/>
            <w:color w:val="0000FF"/>
            <w:kern w:val="0"/>
            <w:sz w:val="19"/>
            <w:szCs w:val="19"/>
            <w:u w:val="single"/>
            <w:lang w:eastAsia="pt-BR"/>
            <w14:ligatures w14:val="none"/>
          </w:rPr>
          <w:t>art. 16;</w:t>
        </w:r>
      </w:hyperlink>
    </w:p>
    <w:p w14:paraId="797E2818"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c) o </w:t>
      </w:r>
      <w:hyperlink r:id="rId174" w:anchor="art24a" w:history="1">
        <w:r w:rsidRPr="0026424D">
          <w:rPr>
            <w:rFonts w:ascii="Book Antiqua" w:eastAsia="Times New Roman" w:hAnsi="Book Antiqua" w:cs="Arial"/>
            <w:color w:val="0000FF"/>
            <w:kern w:val="0"/>
            <w:sz w:val="19"/>
            <w:szCs w:val="19"/>
            <w:u w:val="single"/>
            <w:lang w:eastAsia="pt-BR"/>
            <w14:ligatures w14:val="none"/>
          </w:rPr>
          <w:t>art. 24-A;</w:t>
        </w:r>
      </w:hyperlink>
    </w:p>
    <w:p w14:paraId="77D517A0"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d) o </w:t>
      </w:r>
      <w:hyperlink r:id="rId175" w:anchor="art27" w:history="1">
        <w:r w:rsidRPr="0026424D">
          <w:rPr>
            <w:rFonts w:ascii="Book Antiqua" w:eastAsia="Times New Roman" w:hAnsi="Book Antiqua" w:cs="Arial"/>
            <w:color w:val="0000FF"/>
            <w:kern w:val="0"/>
            <w:sz w:val="19"/>
            <w:szCs w:val="19"/>
            <w:u w:val="single"/>
            <w:lang w:eastAsia="pt-BR"/>
            <w14:ligatures w14:val="none"/>
          </w:rPr>
          <w:t>art. 27;</w:t>
        </w:r>
      </w:hyperlink>
    </w:p>
    <w:p w14:paraId="44F85F85"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e) o </w:t>
      </w:r>
      <w:hyperlink r:id="rId176" w:anchor="art29" w:history="1">
        <w:r w:rsidRPr="0026424D">
          <w:rPr>
            <w:rFonts w:ascii="Book Antiqua" w:eastAsia="Times New Roman" w:hAnsi="Book Antiqua" w:cs="Arial"/>
            <w:color w:val="0000FF"/>
            <w:kern w:val="0"/>
            <w:sz w:val="19"/>
            <w:szCs w:val="19"/>
            <w:u w:val="single"/>
            <w:lang w:eastAsia="pt-BR"/>
            <w14:ligatures w14:val="none"/>
          </w:rPr>
          <w:t>art. 29;</w:t>
        </w:r>
      </w:hyperlink>
    </w:p>
    <w:p w14:paraId="077537A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f) o </w:t>
      </w:r>
      <w:hyperlink r:id="rId177" w:anchor="art29c" w:history="1">
        <w:r w:rsidRPr="0026424D">
          <w:rPr>
            <w:rFonts w:ascii="Book Antiqua" w:eastAsia="Times New Roman" w:hAnsi="Book Antiqua" w:cs="Arial"/>
            <w:color w:val="0000FF"/>
            <w:kern w:val="0"/>
            <w:sz w:val="19"/>
            <w:szCs w:val="19"/>
            <w:u w:val="single"/>
            <w:lang w:eastAsia="pt-BR"/>
            <w14:ligatures w14:val="none"/>
          </w:rPr>
          <w:t>art. 29-C;</w:t>
        </w:r>
      </w:hyperlink>
    </w:p>
    <w:p w14:paraId="36E5B0D4"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g) os </w:t>
      </w:r>
      <w:hyperlink r:id="rId178" w:anchor="art45" w:history="1">
        <w:r w:rsidRPr="0026424D">
          <w:rPr>
            <w:rFonts w:ascii="Book Antiqua" w:eastAsia="Times New Roman" w:hAnsi="Book Antiqua" w:cs="Arial"/>
            <w:color w:val="0000FF"/>
            <w:kern w:val="0"/>
            <w:sz w:val="19"/>
            <w:szCs w:val="19"/>
            <w:u w:val="single"/>
            <w:lang w:eastAsia="pt-BR"/>
            <w14:ligatures w14:val="none"/>
          </w:rPr>
          <w:t>art. 45 a art. 45-B</w:t>
        </w:r>
      </w:hyperlink>
      <w:r w:rsidRPr="0026424D">
        <w:rPr>
          <w:rFonts w:ascii="Book Antiqua" w:eastAsia="Times New Roman" w:hAnsi="Book Antiqua" w:cs="Arial"/>
          <w:color w:val="000000"/>
          <w:kern w:val="0"/>
          <w:sz w:val="19"/>
          <w:szCs w:val="19"/>
          <w:lang w:eastAsia="pt-BR"/>
          <w14:ligatures w14:val="none"/>
        </w:rPr>
        <w:t>; e</w:t>
      </w:r>
    </w:p>
    <w:p w14:paraId="24BD8BB6"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h) o </w:t>
      </w:r>
      <w:hyperlink r:id="rId179" w:anchor="art57a" w:history="1">
        <w:r w:rsidRPr="0026424D">
          <w:rPr>
            <w:rFonts w:ascii="Book Antiqua" w:eastAsia="Times New Roman" w:hAnsi="Book Antiqua" w:cs="Arial"/>
            <w:color w:val="0000FF"/>
            <w:kern w:val="0"/>
            <w:sz w:val="19"/>
            <w:szCs w:val="19"/>
            <w:u w:val="single"/>
            <w:lang w:eastAsia="pt-BR"/>
            <w14:ligatures w14:val="none"/>
          </w:rPr>
          <w:t>art. 57-A;</w:t>
        </w:r>
      </w:hyperlink>
    </w:p>
    <w:p w14:paraId="16A57EA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VII - o </w:t>
      </w:r>
      <w:hyperlink r:id="rId180" w:history="1">
        <w:r w:rsidRPr="0026424D">
          <w:rPr>
            <w:rFonts w:ascii="Book Antiqua" w:eastAsia="Times New Roman" w:hAnsi="Book Antiqua" w:cs="Arial"/>
            <w:color w:val="0000FF"/>
            <w:kern w:val="0"/>
            <w:sz w:val="19"/>
            <w:szCs w:val="19"/>
            <w:u w:val="single"/>
            <w:lang w:eastAsia="pt-BR"/>
            <w14:ligatures w14:val="none"/>
          </w:rPr>
          <w:t>Decreto nº 11.035, de 6 de abril de 2022;</w:t>
        </w:r>
      </w:hyperlink>
    </w:p>
    <w:p w14:paraId="65F9066A"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VIII - o </w:t>
      </w:r>
      <w:hyperlink r:id="rId181" w:history="1">
        <w:r w:rsidRPr="0026424D">
          <w:rPr>
            <w:rFonts w:ascii="Book Antiqua" w:eastAsia="Times New Roman" w:hAnsi="Book Antiqua" w:cs="Arial"/>
            <w:color w:val="0000FF"/>
            <w:kern w:val="0"/>
            <w:sz w:val="19"/>
            <w:szCs w:val="19"/>
            <w:u w:val="single"/>
            <w:lang w:eastAsia="pt-BR"/>
            <w14:ligatures w14:val="none"/>
          </w:rPr>
          <w:t>Decreto nº 11.366, de 2023</w:t>
        </w:r>
      </w:hyperlink>
      <w:r w:rsidRPr="0026424D">
        <w:rPr>
          <w:rFonts w:ascii="Book Antiqua" w:eastAsia="Times New Roman" w:hAnsi="Book Antiqua" w:cs="Arial"/>
          <w:color w:val="000000"/>
          <w:kern w:val="0"/>
          <w:sz w:val="19"/>
          <w:szCs w:val="19"/>
          <w:lang w:eastAsia="pt-BR"/>
          <w14:ligatures w14:val="none"/>
        </w:rPr>
        <w:t>; e</w:t>
      </w:r>
    </w:p>
    <w:p w14:paraId="1D77F55D"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 xml:space="preserve">IX - </w:t>
      </w:r>
      <w:proofErr w:type="gramStart"/>
      <w:r w:rsidRPr="0026424D">
        <w:rPr>
          <w:rFonts w:ascii="Book Antiqua" w:eastAsia="Times New Roman" w:hAnsi="Book Antiqua" w:cs="Arial"/>
          <w:color w:val="000000"/>
          <w:kern w:val="0"/>
          <w:sz w:val="19"/>
          <w:szCs w:val="19"/>
          <w:lang w:eastAsia="pt-BR"/>
          <w14:ligatures w14:val="none"/>
        </w:rPr>
        <w:t>o</w:t>
      </w:r>
      <w:proofErr w:type="gramEnd"/>
      <w:r w:rsidRPr="0026424D">
        <w:rPr>
          <w:rFonts w:ascii="Book Antiqua" w:eastAsia="Times New Roman" w:hAnsi="Book Antiqua" w:cs="Arial"/>
          <w:color w:val="000000"/>
          <w:kern w:val="0"/>
          <w:sz w:val="19"/>
          <w:szCs w:val="19"/>
          <w:lang w:eastAsia="pt-BR"/>
          <w14:ligatures w14:val="none"/>
        </w:rPr>
        <w:t> </w:t>
      </w:r>
      <w:hyperlink r:id="rId182" w:history="1">
        <w:r w:rsidRPr="0026424D">
          <w:rPr>
            <w:rFonts w:ascii="Book Antiqua" w:eastAsia="Times New Roman" w:hAnsi="Book Antiqua" w:cs="Arial"/>
            <w:color w:val="0000FF"/>
            <w:kern w:val="0"/>
            <w:sz w:val="19"/>
            <w:szCs w:val="19"/>
            <w:u w:val="single"/>
            <w:lang w:eastAsia="pt-BR"/>
            <w14:ligatures w14:val="none"/>
          </w:rPr>
          <w:t>Decreto nº 11.455, de 28 de março de 2023</w:t>
        </w:r>
      </w:hyperlink>
      <w:r w:rsidRPr="0026424D">
        <w:rPr>
          <w:rFonts w:ascii="Book Antiqua" w:eastAsia="Times New Roman" w:hAnsi="Book Antiqua" w:cs="Arial"/>
          <w:color w:val="000000"/>
          <w:kern w:val="0"/>
          <w:sz w:val="19"/>
          <w:szCs w:val="19"/>
          <w:lang w:eastAsia="pt-BR"/>
          <w14:ligatures w14:val="none"/>
        </w:rPr>
        <w:t>. </w:t>
      </w:r>
    </w:p>
    <w:p w14:paraId="1E0CB6FF"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18" w:name="art84"/>
      <w:bookmarkEnd w:id="118"/>
      <w:r w:rsidRPr="0026424D">
        <w:rPr>
          <w:rFonts w:ascii="Book Antiqua" w:eastAsia="Times New Roman" w:hAnsi="Book Antiqua" w:cs="Arial"/>
          <w:color w:val="000000"/>
          <w:kern w:val="0"/>
          <w:sz w:val="19"/>
          <w:szCs w:val="19"/>
          <w:lang w:eastAsia="pt-BR"/>
          <w14:ligatures w14:val="none"/>
        </w:rPr>
        <w:t>Art. 84.  Este Decreto entra em vigor na data de sua publicação. </w:t>
      </w:r>
    </w:p>
    <w:p w14:paraId="68D50FAE" w14:textId="77777777" w:rsidR="0026424D" w:rsidRPr="0026424D" w:rsidRDefault="0026424D" w:rsidP="0026424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Brasília, 21 de julho de 2023; 202º da Independência e 135º da República. </w:t>
      </w:r>
    </w:p>
    <w:p w14:paraId="50C76525" w14:textId="77777777" w:rsidR="0026424D" w:rsidRPr="0026424D" w:rsidRDefault="0026424D" w:rsidP="0026424D">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000000"/>
          <w:kern w:val="0"/>
          <w:sz w:val="19"/>
          <w:szCs w:val="19"/>
          <w:lang w:eastAsia="pt-BR"/>
          <w14:ligatures w14:val="none"/>
        </w:rPr>
        <w:t>LUIZ INÁCIO LULA DA SILVA</w:t>
      </w:r>
      <w:r w:rsidRPr="0026424D">
        <w:rPr>
          <w:rFonts w:ascii="Book Antiqua" w:eastAsia="Times New Roman" w:hAnsi="Book Antiqua" w:cs="Arial"/>
          <w:color w:val="000000"/>
          <w:kern w:val="0"/>
          <w:sz w:val="19"/>
          <w:szCs w:val="19"/>
          <w:lang w:eastAsia="pt-BR"/>
          <w14:ligatures w14:val="none"/>
        </w:rPr>
        <w:br/>
      </w:r>
      <w:r w:rsidRPr="0026424D">
        <w:rPr>
          <w:rFonts w:ascii="Book Antiqua" w:eastAsia="Times New Roman" w:hAnsi="Book Antiqua" w:cs="Arial"/>
          <w:i/>
          <w:iCs/>
          <w:color w:val="000000"/>
          <w:kern w:val="0"/>
          <w:sz w:val="19"/>
          <w:szCs w:val="19"/>
          <w:lang w:eastAsia="pt-BR"/>
          <w14:ligatures w14:val="none"/>
        </w:rPr>
        <w:t>José Múcio Monteiro Filho</w:t>
      </w:r>
      <w:r w:rsidRPr="0026424D">
        <w:rPr>
          <w:rFonts w:ascii="Book Antiqua" w:eastAsia="Times New Roman" w:hAnsi="Book Antiqua" w:cs="Arial"/>
          <w:i/>
          <w:iCs/>
          <w:color w:val="000000"/>
          <w:kern w:val="0"/>
          <w:sz w:val="19"/>
          <w:szCs w:val="19"/>
          <w:lang w:eastAsia="pt-BR"/>
          <w14:ligatures w14:val="none"/>
        </w:rPr>
        <w:br/>
        <w:t>Flávio Dino de Castro e Costa</w:t>
      </w:r>
    </w:p>
    <w:p w14:paraId="0C801B9B" w14:textId="77777777" w:rsidR="0026424D" w:rsidRPr="0026424D" w:rsidRDefault="0026424D" w:rsidP="0026424D">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FF0000"/>
          <w:kern w:val="0"/>
          <w:sz w:val="19"/>
          <w:szCs w:val="19"/>
          <w:lang w:eastAsia="pt-BR"/>
          <w14:ligatures w14:val="none"/>
        </w:rPr>
        <w:t>Este texto não substitui o publicado no DOU de 21.7.2023 - Edição extra</w:t>
      </w:r>
    </w:p>
    <w:p w14:paraId="29AFB0A6" w14:textId="77777777" w:rsidR="0026424D" w:rsidRPr="0026424D" w:rsidRDefault="0026424D" w:rsidP="0026424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6424D">
        <w:rPr>
          <w:rFonts w:ascii="Book Antiqua" w:eastAsia="Times New Roman" w:hAnsi="Book Antiqua" w:cs="Arial"/>
          <w:color w:val="FF0000"/>
          <w:kern w:val="0"/>
          <w:sz w:val="19"/>
          <w:szCs w:val="19"/>
          <w:lang w:eastAsia="pt-BR"/>
          <w14:ligatures w14:val="none"/>
        </w:rPr>
        <w:t>*</w:t>
      </w:r>
    </w:p>
    <w:p w14:paraId="06BBEA93" w14:textId="77777777" w:rsidR="00BB7FE6" w:rsidRPr="0026424D" w:rsidRDefault="00BB7FE6" w:rsidP="0026424D">
      <w:pPr>
        <w:spacing w:before="100" w:beforeAutospacing="1" w:after="100" w:afterAutospacing="1" w:line="240" w:lineRule="auto"/>
        <w:jc w:val="both"/>
        <w:rPr>
          <w:rFonts w:ascii="Book Antiqua" w:hAnsi="Book Antiqua"/>
          <w:sz w:val="19"/>
          <w:szCs w:val="19"/>
        </w:rPr>
      </w:pPr>
    </w:p>
    <w:sectPr w:rsidR="00BB7FE6" w:rsidRPr="0026424D" w:rsidSect="00D120BC">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8A9"/>
    <w:rsid w:val="002138A9"/>
    <w:rsid w:val="0026424D"/>
    <w:rsid w:val="00414047"/>
    <w:rsid w:val="00661DB8"/>
    <w:rsid w:val="006C3195"/>
    <w:rsid w:val="00BB7FE6"/>
    <w:rsid w:val="00BE3E19"/>
    <w:rsid w:val="00D120BC"/>
    <w:rsid w:val="00D346F6"/>
    <w:rsid w:val="00E266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E96BC"/>
  <w15:chartTrackingRefBased/>
  <w15:docId w15:val="{7C9DF8B5-44BA-46D6-8B6F-B380B4477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6424D"/>
  </w:style>
  <w:style w:type="paragraph" w:customStyle="1" w:styleId="msonormal0">
    <w:name w:val="msonormal"/>
    <w:basedOn w:val="Normal"/>
    <w:rsid w:val="0026424D"/>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26424D"/>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26424D"/>
    <w:rPr>
      <w:b/>
      <w:bCs/>
    </w:rPr>
  </w:style>
  <w:style w:type="character" w:styleId="Hyperlink">
    <w:name w:val="Hyperlink"/>
    <w:basedOn w:val="Fontepargpadro"/>
    <w:uiPriority w:val="99"/>
    <w:unhideWhenUsed/>
    <w:rsid w:val="0026424D"/>
    <w:rPr>
      <w:color w:val="0000FF"/>
      <w:u w:val="single"/>
    </w:rPr>
  </w:style>
  <w:style w:type="character" w:styleId="HiperlinkVisitado">
    <w:name w:val="FollowedHyperlink"/>
    <w:basedOn w:val="Fontepargpadro"/>
    <w:uiPriority w:val="99"/>
    <w:semiHidden/>
    <w:unhideWhenUsed/>
    <w:rsid w:val="0026424D"/>
    <w:rPr>
      <w:color w:val="800080"/>
      <w:u w:val="single"/>
    </w:rPr>
  </w:style>
  <w:style w:type="paragraph" w:customStyle="1" w:styleId="textbody">
    <w:name w:val="textbody"/>
    <w:basedOn w:val="Normal"/>
    <w:rsid w:val="0026424D"/>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MenoPendente">
    <w:name w:val="Unresolved Mention"/>
    <w:basedOn w:val="Fontepargpadro"/>
    <w:uiPriority w:val="99"/>
    <w:semiHidden/>
    <w:unhideWhenUsed/>
    <w:rsid w:val="00661D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336816">
      <w:bodyDiv w:val="1"/>
      <w:marLeft w:val="0"/>
      <w:marRight w:val="0"/>
      <w:marTop w:val="0"/>
      <w:marBottom w:val="0"/>
      <w:divBdr>
        <w:top w:val="none" w:sz="0" w:space="0" w:color="auto"/>
        <w:left w:val="none" w:sz="0" w:space="0" w:color="auto"/>
        <w:bottom w:val="none" w:sz="0" w:space="0" w:color="auto"/>
        <w:right w:val="none" w:sz="0" w:space="0" w:color="auto"/>
      </w:divBdr>
    </w:div>
    <w:div w:id="1341464885">
      <w:bodyDiv w:val="1"/>
      <w:marLeft w:val="0"/>
      <w:marRight w:val="0"/>
      <w:marTop w:val="0"/>
      <w:marBottom w:val="0"/>
      <w:divBdr>
        <w:top w:val="none" w:sz="0" w:space="0" w:color="auto"/>
        <w:left w:val="none" w:sz="0" w:space="0" w:color="auto"/>
        <w:bottom w:val="none" w:sz="0" w:space="0" w:color="auto"/>
        <w:right w:val="none" w:sz="0" w:space="0" w:color="auto"/>
      </w:divBdr>
    </w:div>
    <w:div w:id="1471633462">
      <w:bodyDiv w:val="1"/>
      <w:marLeft w:val="0"/>
      <w:marRight w:val="0"/>
      <w:marTop w:val="0"/>
      <w:marBottom w:val="0"/>
      <w:divBdr>
        <w:top w:val="none" w:sz="0" w:space="0" w:color="auto"/>
        <w:left w:val="none" w:sz="0" w:space="0" w:color="auto"/>
        <w:bottom w:val="none" w:sz="0" w:space="0" w:color="auto"/>
        <w:right w:val="none" w:sz="0" w:space="0" w:color="auto"/>
      </w:divBdr>
    </w:div>
    <w:div w:id="1779374163">
      <w:bodyDiv w:val="1"/>
      <w:marLeft w:val="0"/>
      <w:marRight w:val="0"/>
      <w:marTop w:val="0"/>
      <w:marBottom w:val="0"/>
      <w:divBdr>
        <w:top w:val="none" w:sz="0" w:space="0" w:color="auto"/>
        <w:left w:val="none" w:sz="0" w:space="0" w:color="auto"/>
        <w:bottom w:val="none" w:sz="0" w:space="0" w:color="auto"/>
        <w:right w:val="none" w:sz="0" w:space="0" w:color="auto"/>
      </w:divBdr>
      <w:divsChild>
        <w:div w:id="1635066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4203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24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43758661">
      <w:bodyDiv w:val="1"/>
      <w:marLeft w:val="0"/>
      <w:marRight w:val="0"/>
      <w:marTop w:val="0"/>
      <w:marBottom w:val="0"/>
      <w:divBdr>
        <w:top w:val="none" w:sz="0" w:space="0" w:color="auto"/>
        <w:left w:val="none" w:sz="0" w:space="0" w:color="auto"/>
        <w:bottom w:val="none" w:sz="0" w:space="0" w:color="auto"/>
        <w:right w:val="none" w:sz="0" w:space="0" w:color="auto"/>
      </w:divBdr>
    </w:div>
    <w:div w:id="2108038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Constituicao/Constituicao.htm" TargetMode="External"/><Relationship Id="rId21" Type="http://schemas.openxmlformats.org/officeDocument/2006/relationships/hyperlink" Target="http://www.planalto.gov.br/ccivil_03/LEIS/2003/L10.826.htm" TargetMode="External"/><Relationship Id="rId42" Type="http://schemas.openxmlformats.org/officeDocument/2006/relationships/hyperlink" Target="http://www.planalto.gov.br/ccivil_03/_ato2023-2026/2024/Decreto/D12345.htm" TargetMode="External"/><Relationship Id="rId63" Type="http://schemas.openxmlformats.org/officeDocument/2006/relationships/hyperlink" Target="http://www.planalto.gov.br/ccivil_03/_ato2023-2026/2024/Decreto/D12345.htm" TargetMode="External"/><Relationship Id="rId84" Type="http://schemas.openxmlformats.org/officeDocument/2006/relationships/hyperlink" Target="http://www.planalto.gov.br/ccivil_03/_ato2023-2026/2024/Decreto/D12345.htm" TargetMode="External"/><Relationship Id="rId138" Type="http://schemas.openxmlformats.org/officeDocument/2006/relationships/hyperlink" Target="http://www.planalto.gov.br/ccivil_03/_ato2023-2026/2024/Decreto/D12345.htm" TargetMode="External"/><Relationship Id="rId159" Type="http://schemas.openxmlformats.org/officeDocument/2006/relationships/hyperlink" Target="http://www.planalto.gov.br/ccivil_03/_Ato2019-2022/2019/Decreto/D9981.htm" TargetMode="External"/><Relationship Id="rId170" Type="http://schemas.openxmlformats.org/officeDocument/2006/relationships/hyperlink" Target="http://www.planalto.gov.br/ccivil_03/_Ato2019-2022/2021/Decreto/D10627.htm" TargetMode="External"/><Relationship Id="rId107" Type="http://schemas.openxmlformats.org/officeDocument/2006/relationships/hyperlink" Target="http://www.planalto.gov.br/ccivil_03/LEIS/2003/L10.826.htm" TargetMode="External"/><Relationship Id="rId11" Type="http://schemas.openxmlformats.org/officeDocument/2006/relationships/hyperlink" Target="http://www.planalto.gov.br/ccivil_03/_ato2023-2026/2024/Decreto/D12345.htm" TargetMode="External"/><Relationship Id="rId32" Type="http://schemas.openxmlformats.org/officeDocument/2006/relationships/hyperlink" Target="http://www.planalto.gov.br/ccivil_03/LEIS/2003/L10.826.htm" TargetMode="External"/><Relationship Id="rId53" Type="http://schemas.openxmlformats.org/officeDocument/2006/relationships/hyperlink" Target="http://www.planalto.gov.br/ccivil_03/_ato2023-2026/2024/Decreto/D12345.htm" TargetMode="External"/><Relationship Id="rId74" Type="http://schemas.openxmlformats.org/officeDocument/2006/relationships/hyperlink" Target="http://www.planalto.gov.br/ccivil_03/_ato2023-2026/2024/Decreto/D12345.htm" TargetMode="External"/><Relationship Id="rId128" Type="http://schemas.openxmlformats.org/officeDocument/2006/relationships/hyperlink" Target="http://www.planalto.gov.br/ccivil_03/LEIS/2003/L10.826.htm" TargetMode="External"/><Relationship Id="rId149" Type="http://schemas.openxmlformats.org/officeDocument/2006/relationships/hyperlink" Target="http://www.planalto.gov.br/ccivil_03/_Ato2019-2022/2019/Decreto/D9847.htm" TargetMode="External"/><Relationship Id="rId5" Type="http://schemas.openxmlformats.org/officeDocument/2006/relationships/hyperlink" Target="http://www.planalto.gov.br/ccivil_03/LEIS/2003/L10.826.htm" TargetMode="External"/><Relationship Id="rId95" Type="http://schemas.openxmlformats.org/officeDocument/2006/relationships/hyperlink" Target="http://www.planalto.gov.br/ccivil_03/LEIS/LCP/Lcp35.htm" TargetMode="External"/><Relationship Id="rId160" Type="http://schemas.openxmlformats.org/officeDocument/2006/relationships/hyperlink" Target="http://www.planalto.gov.br/ccivil_03/_Ato2019-2022/2019/Decreto/D10030.htm" TargetMode="External"/><Relationship Id="rId181" Type="http://schemas.openxmlformats.org/officeDocument/2006/relationships/hyperlink" Target="http://www.planalto.gov.br/ccivil_03/_ato2023-2026/2023/Decreto/D11366.htm" TargetMode="External"/><Relationship Id="rId22" Type="http://schemas.openxmlformats.org/officeDocument/2006/relationships/hyperlink" Target="http://www.planalto.gov.br/ccivil_03/_ato2023-2026/2024/Decreto/D12345.htm" TargetMode="External"/><Relationship Id="rId43" Type="http://schemas.openxmlformats.org/officeDocument/2006/relationships/hyperlink" Target="http://www.planalto.gov.br/ccivil_03/_ato2023-2026/2024/Decreto/D12345.htm" TargetMode="External"/><Relationship Id="rId64" Type="http://schemas.openxmlformats.org/officeDocument/2006/relationships/hyperlink" Target="http://www.planalto.gov.br/ccivil_03/_ato2023-2026/2024/Decreto/D12345.htm" TargetMode="External"/><Relationship Id="rId118" Type="http://schemas.openxmlformats.org/officeDocument/2006/relationships/hyperlink" Target="http://www.planalto.gov.br/ccivil_03/LEIS/2003/L10.826.htm" TargetMode="External"/><Relationship Id="rId139" Type="http://schemas.openxmlformats.org/officeDocument/2006/relationships/hyperlink" Target="http://www.planalto.gov.br/ccivil_03/_ato2023-2026/2024/Decreto/D12345.htm" TargetMode="External"/><Relationship Id="rId85" Type="http://schemas.openxmlformats.org/officeDocument/2006/relationships/hyperlink" Target="http://www.planalto.gov.br/ccivil_03/_ato2023-2026/2024/Decreto/D12345.htm" TargetMode="External"/><Relationship Id="rId150" Type="http://schemas.openxmlformats.org/officeDocument/2006/relationships/hyperlink" Target="http://www.planalto.gov.br/ccivil_03/_Ato2019-2022/2019/Decreto/D9847.htm" TargetMode="External"/><Relationship Id="rId171" Type="http://schemas.openxmlformats.org/officeDocument/2006/relationships/hyperlink" Target="http://www.planalto.gov.br/ccivil_03/_Ato2019-2022/2021/Decreto/D10630.htm" TargetMode="External"/><Relationship Id="rId12" Type="http://schemas.openxmlformats.org/officeDocument/2006/relationships/hyperlink" Target="http://www.planalto.gov.br/ccivil_03/_ato2023-2026/2024/Decreto/D12345.htm" TargetMode="External"/><Relationship Id="rId33" Type="http://schemas.openxmlformats.org/officeDocument/2006/relationships/hyperlink" Target="http://www.planalto.gov.br/ccivil_03/LEIS/2003/L10.826.htm" TargetMode="External"/><Relationship Id="rId108" Type="http://schemas.openxmlformats.org/officeDocument/2006/relationships/hyperlink" Target="http://www.planalto.gov.br/ccivil_03/LEIS/2003/L10.826.htm" TargetMode="External"/><Relationship Id="rId129" Type="http://schemas.openxmlformats.org/officeDocument/2006/relationships/hyperlink" Target="http://www.planalto.gov.br/ccivil_03/LEIS/2003/L10.826.htm" TargetMode="External"/><Relationship Id="rId54" Type="http://schemas.openxmlformats.org/officeDocument/2006/relationships/hyperlink" Target="http://www.planalto.gov.br/ccivil_03/_ato2023-2026/2024/Decreto/D12345.htm" TargetMode="External"/><Relationship Id="rId75" Type="http://schemas.openxmlformats.org/officeDocument/2006/relationships/hyperlink" Target="http://www.planalto.gov.br/ccivil_03/_ato2023-2026/2024/Decreto/D12345.htm" TargetMode="External"/><Relationship Id="rId96" Type="http://schemas.openxmlformats.org/officeDocument/2006/relationships/hyperlink" Target="http://www.planalto.gov.br/ccivil_03/LEIS/LCP/Lcp75.htm" TargetMode="External"/><Relationship Id="rId140" Type="http://schemas.openxmlformats.org/officeDocument/2006/relationships/hyperlink" Target="http://www.planalto.gov.br/ccivil_03/_ato2023-2026/2024/Decreto/D12345.htm" TargetMode="External"/><Relationship Id="rId161" Type="http://schemas.openxmlformats.org/officeDocument/2006/relationships/hyperlink" Target="http://www.planalto.gov.br/ccivil_03/_Ato2019-2022/2019/Decreto/D10030.htm" TargetMode="External"/><Relationship Id="rId182" Type="http://schemas.openxmlformats.org/officeDocument/2006/relationships/hyperlink" Target="http://www.planalto.gov.br/ccivil_03/_ato2023-2026/2023/Decreto/D11455.htm" TargetMode="External"/><Relationship Id="rId6" Type="http://schemas.openxmlformats.org/officeDocument/2006/relationships/hyperlink" Target="http://www.planalto.gov.br/ccivil_03/_ato2023-2026/2024/Decreto/D12345.htm" TargetMode="External"/><Relationship Id="rId23" Type="http://schemas.openxmlformats.org/officeDocument/2006/relationships/hyperlink" Target="http://www.planalto.gov.br/ccivil_03/_ato2023-2026/2024/Decreto/D12345.htm" TargetMode="External"/><Relationship Id="rId119" Type="http://schemas.openxmlformats.org/officeDocument/2006/relationships/hyperlink" Target="http://www.planalto.gov.br/ccivil_03/LEIS/2003/L10.826.htm" TargetMode="External"/><Relationship Id="rId44" Type="http://schemas.openxmlformats.org/officeDocument/2006/relationships/hyperlink" Target="http://www.planalto.gov.br/ccivil_03/_ato2023-2026/2024/Decreto/D12345.htm" TargetMode="External"/><Relationship Id="rId60" Type="http://schemas.openxmlformats.org/officeDocument/2006/relationships/hyperlink" Target="http://www.planalto.gov.br/ccivil_03/_ato2023-2026/2024/Decreto/D12345.htm" TargetMode="External"/><Relationship Id="rId65" Type="http://schemas.openxmlformats.org/officeDocument/2006/relationships/hyperlink" Target="http://www.planalto.gov.br/ccivil_03/_ato2023-2026/2024/Decreto/D12345.htm" TargetMode="External"/><Relationship Id="rId81" Type="http://schemas.openxmlformats.org/officeDocument/2006/relationships/hyperlink" Target="http://www.planalto.gov.br/ccivil_03/_ato2023-2026/2024/Decreto/D12345.htm" TargetMode="External"/><Relationship Id="rId86" Type="http://schemas.openxmlformats.org/officeDocument/2006/relationships/hyperlink" Target="http://www.planalto.gov.br/ccivil_03/_ato2023-2026/2024/Decreto/D12345.htm" TargetMode="External"/><Relationship Id="rId130" Type="http://schemas.openxmlformats.org/officeDocument/2006/relationships/hyperlink" Target="http://www.planalto.gov.br/ccivil_03/LEIS/2003/L10.826.htm" TargetMode="External"/><Relationship Id="rId135" Type="http://schemas.openxmlformats.org/officeDocument/2006/relationships/hyperlink" Target="http://www.planalto.gov.br/ccivil_03/LEIS/2003/L10.826.htm" TargetMode="External"/><Relationship Id="rId151" Type="http://schemas.openxmlformats.org/officeDocument/2006/relationships/hyperlink" Target="http://www.planalto.gov.br/ccivil_03/_Ato2019-2022/2019/Decreto/D9847.htm" TargetMode="External"/><Relationship Id="rId156" Type="http://schemas.openxmlformats.org/officeDocument/2006/relationships/hyperlink" Target="http://www.planalto.gov.br/ccivil_03/_Ato2019-2022/2019/Decreto/D9847.htm" TargetMode="External"/><Relationship Id="rId177" Type="http://schemas.openxmlformats.org/officeDocument/2006/relationships/hyperlink" Target="http://www.planalto.gov.br/ccivil_03/_Ato2019-2022/2021/Decreto/D10630.htm" TargetMode="External"/><Relationship Id="rId172" Type="http://schemas.openxmlformats.org/officeDocument/2006/relationships/hyperlink" Target="http://www.planalto.gov.br/ccivil_03/_Ato2019-2022/2021/Decreto/D10630.htm" TargetMode="External"/><Relationship Id="rId13" Type="http://schemas.openxmlformats.org/officeDocument/2006/relationships/hyperlink" Target="http://www.planalto.gov.br/ccivil_03/_Ato2015-2018/2018/Lei/L13675.htm" TargetMode="External"/><Relationship Id="rId18" Type="http://schemas.openxmlformats.org/officeDocument/2006/relationships/hyperlink" Target="http://www.planalto.gov.br/ccivil_03/Constituicao/Constituicao.htm" TargetMode="External"/><Relationship Id="rId39" Type="http://schemas.openxmlformats.org/officeDocument/2006/relationships/hyperlink" Target="http://www.planalto.gov.br/ccivil_03/_ato2023-2026/2024/Decreto/D12345.htm" TargetMode="External"/><Relationship Id="rId109" Type="http://schemas.openxmlformats.org/officeDocument/2006/relationships/hyperlink" Target="http://www.planalto.gov.br/ccivil_03/LEIS/2003/L10.826.htm" TargetMode="External"/><Relationship Id="rId34" Type="http://schemas.openxmlformats.org/officeDocument/2006/relationships/hyperlink" Target="http://www.planalto.gov.br/ccivil_03/_Ato2004-2006/2006/Lei/L11340.htm" TargetMode="External"/><Relationship Id="rId50" Type="http://schemas.openxmlformats.org/officeDocument/2006/relationships/hyperlink" Target="http://www.planalto.gov.br/ccivil_03/_ato2023-2026/2024/Decreto/D12345.htm" TargetMode="External"/><Relationship Id="rId55" Type="http://schemas.openxmlformats.org/officeDocument/2006/relationships/hyperlink" Target="http://www.planalto.gov.br/ccivil_03/_ato2023-2026/2024/Decreto/D12345.htm" TargetMode="External"/><Relationship Id="rId76" Type="http://schemas.openxmlformats.org/officeDocument/2006/relationships/hyperlink" Target="http://www.planalto.gov.br/ccivil_03/_ato2023-2026/2024/Decreto/D12345.htm" TargetMode="External"/><Relationship Id="rId97" Type="http://schemas.openxmlformats.org/officeDocument/2006/relationships/hyperlink" Target="http://www.planalto.gov.br/ccivil_03/LEIS/L8625.htm" TargetMode="External"/><Relationship Id="rId104" Type="http://schemas.openxmlformats.org/officeDocument/2006/relationships/hyperlink" Target="http://www.planalto.gov.br/ccivil_03/LEIS/2003/L10.826.htm" TargetMode="External"/><Relationship Id="rId120" Type="http://schemas.openxmlformats.org/officeDocument/2006/relationships/hyperlink" Target="http://www.planalto.gov.br/ccivil_03/Constituicao/Constituicao.htm" TargetMode="External"/><Relationship Id="rId125" Type="http://schemas.openxmlformats.org/officeDocument/2006/relationships/hyperlink" Target="http://www.planalto.gov.br/ccivil_03/LEIS/2003/L10.826.htm" TargetMode="External"/><Relationship Id="rId141" Type="http://schemas.openxmlformats.org/officeDocument/2006/relationships/hyperlink" Target="http://www.planalto.gov.br/ccivil_03/_ato2023-2026/2024/Decreto/D12345.htm" TargetMode="External"/><Relationship Id="rId146" Type="http://schemas.openxmlformats.org/officeDocument/2006/relationships/hyperlink" Target="http://www.planalto.gov.br/ccivil_03/_Ato2019-2022/2019/Decreto/D9847.htm" TargetMode="External"/><Relationship Id="rId167" Type="http://schemas.openxmlformats.org/officeDocument/2006/relationships/hyperlink" Target="http://www.planalto.gov.br/ccivil_03/_Ato2019-2022/2021/Decreto/D10627.htm" TargetMode="External"/><Relationship Id="rId7" Type="http://schemas.openxmlformats.org/officeDocument/2006/relationships/hyperlink" Target="http://www.planalto.gov.br/ccivil_03/_ato2023-2026/2024/Decreto/D12345.htm" TargetMode="External"/><Relationship Id="rId71" Type="http://schemas.openxmlformats.org/officeDocument/2006/relationships/hyperlink" Target="http://www.planalto.gov.br/ccivil_03/_ato2023-2026/2024/Decreto/D12345.htm" TargetMode="External"/><Relationship Id="rId92" Type="http://schemas.openxmlformats.org/officeDocument/2006/relationships/hyperlink" Target="http://www.planalto.gov.br/ccivil_03/_Ato2007-2010/2009/Lei/L12030.htm" TargetMode="External"/><Relationship Id="rId162" Type="http://schemas.openxmlformats.org/officeDocument/2006/relationships/hyperlink" Target="http://www.planalto.gov.br/ccivil_03/_Ato2019-2022/2019/Decreto/D10030.htm" TargetMode="External"/><Relationship Id="rId183" Type="http://schemas.openxmlformats.org/officeDocument/2006/relationships/fontTable" Target="fontTable.xml"/><Relationship Id="rId2" Type="http://schemas.openxmlformats.org/officeDocument/2006/relationships/settings" Target="settings.xml"/><Relationship Id="rId29" Type="http://schemas.openxmlformats.org/officeDocument/2006/relationships/hyperlink" Target="http://www.planalto.gov.br/ccivil_03/LEIS/L7102.htm" TargetMode="External"/><Relationship Id="rId24" Type="http://schemas.openxmlformats.org/officeDocument/2006/relationships/hyperlink" Target="http://www.planalto.gov.br/ccivil_03/_ato2023-2026/2024/Decreto/D12345.htm" TargetMode="External"/><Relationship Id="rId40" Type="http://schemas.openxmlformats.org/officeDocument/2006/relationships/hyperlink" Target="http://www.planalto.gov.br/ccivil_03/_ato2023-2026/2024/Decreto/D12345.htm" TargetMode="External"/><Relationship Id="rId45" Type="http://schemas.openxmlformats.org/officeDocument/2006/relationships/hyperlink" Target="http://www.planalto.gov.br/ccivil_03/_ato2023-2026/2024/Decreto/D12345.htm" TargetMode="External"/><Relationship Id="rId66" Type="http://schemas.openxmlformats.org/officeDocument/2006/relationships/hyperlink" Target="http://www.planalto.gov.br/ccivil_03/_ato2023-2026/2024/Decreto/D12345.htm" TargetMode="External"/><Relationship Id="rId87" Type="http://schemas.openxmlformats.org/officeDocument/2006/relationships/hyperlink" Target="http://www.planalto.gov.br/ccivil_03/LEIS/2003/L10.826.htm" TargetMode="External"/><Relationship Id="rId110" Type="http://schemas.openxmlformats.org/officeDocument/2006/relationships/hyperlink" Target="http://www.planalto.gov.br/ccivil_03/LEIS/2003/L10.826.htm" TargetMode="External"/><Relationship Id="rId115" Type="http://schemas.openxmlformats.org/officeDocument/2006/relationships/hyperlink" Target="http://www.planalto.gov.br/ccivil_03/LEIS/2003/L10.826.htm" TargetMode="External"/><Relationship Id="rId131" Type="http://schemas.openxmlformats.org/officeDocument/2006/relationships/hyperlink" Target="http://www.planalto.gov.br/ccivil_03/LEIS/2003/L10.826.htm" TargetMode="External"/><Relationship Id="rId136" Type="http://schemas.openxmlformats.org/officeDocument/2006/relationships/hyperlink" Target="http://www.planalto.gov.br/ccivil_03/LEIS/2003/L10.826.htm" TargetMode="External"/><Relationship Id="rId157" Type="http://schemas.openxmlformats.org/officeDocument/2006/relationships/hyperlink" Target="http://www.planalto.gov.br/ccivil_03/_Ato2019-2022/2019/Decreto/D9847.htm" TargetMode="External"/><Relationship Id="rId178" Type="http://schemas.openxmlformats.org/officeDocument/2006/relationships/hyperlink" Target="http://www.planalto.gov.br/ccivil_03/_Ato2019-2022/2021/Decreto/D10630.htm" TargetMode="External"/><Relationship Id="rId61" Type="http://schemas.openxmlformats.org/officeDocument/2006/relationships/hyperlink" Target="http://www.planalto.gov.br/ccivil_03/_ato2023-2026/2024/Decreto/D12345.htm" TargetMode="External"/><Relationship Id="rId82" Type="http://schemas.openxmlformats.org/officeDocument/2006/relationships/hyperlink" Target="http://www.planalto.gov.br/ccivil_03/_ato2023-2026/2024/Decreto/D12345.htm" TargetMode="External"/><Relationship Id="rId152" Type="http://schemas.openxmlformats.org/officeDocument/2006/relationships/hyperlink" Target="http://www.planalto.gov.br/ccivil_03/_Ato2019-2022/2019/Decreto/D9847.htm" TargetMode="External"/><Relationship Id="rId173" Type="http://schemas.openxmlformats.org/officeDocument/2006/relationships/hyperlink" Target="http://www.planalto.gov.br/ccivil_03/_Ato2019-2022/2021/Decreto/D10630.htm" TargetMode="External"/><Relationship Id="rId1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LEIS/2003/L10.826.htm" TargetMode="External"/><Relationship Id="rId30" Type="http://schemas.openxmlformats.org/officeDocument/2006/relationships/hyperlink" Target="http://www.planalto.gov.br/ccivil_03/LEIS/2003/L10.826.htm" TargetMode="External"/><Relationship Id="rId35" Type="http://schemas.openxmlformats.org/officeDocument/2006/relationships/hyperlink" Target="http://www.planalto.gov.br/ccivil_03/LEIS/2003/L10.826.htm" TargetMode="External"/><Relationship Id="rId56" Type="http://schemas.openxmlformats.org/officeDocument/2006/relationships/hyperlink" Target="http://www.planalto.gov.br/ccivil_03/_ato2023-2026/2024/Decreto/D12345.htm" TargetMode="External"/><Relationship Id="rId77" Type="http://schemas.openxmlformats.org/officeDocument/2006/relationships/hyperlink" Target="http://www.planalto.gov.br/ccivil_03/_ato2023-2026/2024/Decreto/D12345.htm" TargetMode="External"/><Relationship Id="rId100" Type="http://schemas.openxmlformats.org/officeDocument/2006/relationships/hyperlink" Target="http://www.planalto.gov.br/ccivil_03/LEIS/2003/L10.826.htm" TargetMode="External"/><Relationship Id="rId105" Type="http://schemas.openxmlformats.org/officeDocument/2006/relationships/hyperlink" Target="http://www.planalto.gov.br/ccivil_03/LEIS/2003/L10.826.htm" TargetMode="External"/><Relationship Id="rId126" Type="http://schemas.openxmlformats.org/officeDocument/2006/relationships/hyperlink" Target="http://www.planalto.gov.br/ccivil_03/LEIS/2003/L10.826.htm" TargetMode="External"/><Relationship Id="rId147" Type="http://schemas.openxmlformats.org/officeDocument/2006/relationships/hyperlink" Target="http://www.planalto.gov.br/ccivil_03/_Ato2019-2022/2019/Decreto/D9847.htm" TargetMode="External"/><Relationship Id="rId168" Type="http://schemas.openxmlformats.org/officeDocument/2006/relationships/hyperlink" Target="http://www.planalto.gov.br/ccivil_03/_Ato2019-2022/2021/Decreto/D10627.htm" TargetMode="External"/><Relationship Id="rId8" Type="http://schemas.openxmlformats.org/officeDocument/2006/relationships/hyperlink" Target="http://www.planalto.gov.br/ccivil_03/LEIS/2003/L10.826.htm" TargetMode="External"/><Relationship Id="rId51" Type="http://schemas.openxmlformats.org/officeDocument/2006/relationships/hyperlink" Target="http://www.planalto.gov.br/ccivil_03/_ato2023-2026/2024/Decreto/D12345.htm" TargetMode="External"/><Relationship Id="rId72" Type="http://schemas.openxmlformats.org/officeDocument/2006/relationships/hyperlink" Target="http://www.planalto.gov.br/ccivil_03/_ato2023-2026/2024/Decreto/D12345.htm" TargetMode="External"/><Relationship Id="rId93" Type="http://schemas.openxmlformats.org/officeDocument/2006/relationships/hyperlink" Target="http://www.planalto.gov.br/ccivil_03/LEIS/L6880.htm" TargetMode="External"/><Relationship Id="rId98" Type="http://schemas.openxmlformats.org/officeDocument/2006/relationships/hyperlink" Target="http://www.planalto.gov.br/ccivil_03/LEIS/2003/L10.826.htm" TargetMode="External"/><Relationship Id="rId121" Type="http://schemas.openxmlformats.org/officeDocument/2006/relationships/hyperlink" Target="http://www.planalto.gov.br/ccivil_03/Constituicao/Constituicao.htm" TargetMode="External"/><Relationship Id="rId142" Type="http://schemas.openxmlformats.org/officeDocument/2006/relationships/hyperlink" Target="http://www.planalto.gov.br/ccivil_03/_ato2023-2026/2024/Decreto/D12345.htm" TargetMode="External"/><Relationship Id="rId163" Type="http://schemas.openxmlformats.org/officeDocument/2006/relationships/hyperlink" Target="http://www.planalto.gov.br/ccivil_03/_Ato2019-2022/2019/Decreto/D10030.htm" TargetMode="External"/><Relationship Id="rId184" Type="http://schemas.openxmlformats.org/officeDocument/2006/relationships/theme" Target="theme/theme1.xml"/><Relationship Id="rId3" Type="http://schemas.openxmlformats.org/officeDocument/2006/relationships/webSettings" Target="webSettings.xml"/><Relationship Id="rId25" Type="http://schemas.openxmlformats.org/officeDocument/2006/relationships/hyperlink" Target="http://www.planalto.gov.br/ccivil_03/_ato2023-2026/2024/Decreto/D12345.htm" TargetMode="External"/><Relationship Id="rId46" Type="http://schemas.openxmlformats.org/officeDocument/2006/relationships/hyperlink" Target="http://www.planalto.gov.br/ccivil_03/_ato2023-2026/2024/Decreto/D12345.htm" TargetMode="External"/><Relationship Id="rId67" Type="http://schemas.openxmlformats.org/officeDocument/2006/relationships/hyperlink" Target="http://www.planalto.gov.br/ccivil_03/_ato2023-2026/2024/Decreto/D12345.htm" TargetMode="External"/><Relationship Id="rId116" Type="http://schemas.openxmlformats.org/officeDocument/2006/relationships/hyperlink" Target="http://www.planalto.gov.br/ccivil_03/LEIS/2003/L10.826.htm" TargetMode="External"/><Relationship Id="rId137" Type="http://schemas.openxmlformats.org/officeDocument/2006/relationships/hyperlink" Target="http://www.planalto.gov.br/ccivil_03/_ato2023-2026/2023/Decreto/D11366.htm" TargetMode="External"/><Relationship Id="rId158" Type="http://schemas.openxmlformats.org/officeDocument/2006/relationships/hyperlink" Target="http://www.planalto.gov.br/ccivil_03/_Ato2019-2022/2019/Decreto/D9847.htm" TargetMode="External"/><Relationship Id="rId20" Type="http://schemas.openxmlformats.org/officeDocument/2006/relationships/hyperlink" Target="http://www.planalto.gov.br/ccivil_03/Constituicao/Constituicao.htm" TargetMode="External"/><Relationship Id="rId41" Type="http://schemas.openxmlformats.org/officeDocument/2006/relationships/hyperlink" Target="http://www.planalto.gov.br/ccivil_03/_ato2023-2026/2024/Decreto/D12345.htm" TargetMode="External"/><Relationship Id="rId62" Type="http://schemas.openxmlformats.org/officeDocument/2006/relationships/hyperlink" Target="http://www.planalto.gov.br/ccivil_03/_ato2023-2026/2024/Decreto/D12345.htm" TargetMode="External"/><Relationship Id="rId83" Type="http://schemas.openxmlformats.org/officeDocument/2006/relationships/hyperlink" Target="http://www.planalto.gov.br/ccivil_03/_ato2023-2026/2024/Decreto/D12345.htm" TargetMode="External"/><Relationship Id="rId88" Type="http://schemas.openxmlformats.org/officeDocument/2006/relationships/hyperlink" Target="http://www.planalto.gov.br/ccivil_03/LEIS/2003/L10.826.htm" TargetMode="External"/><Relationship Id="rId111" Type="http://schemas.openxmlformats.org/officeDocument/2006/relationships/hyperlink" Target="http://www.planalto.gov.br/ccivil_03/LEIS/2003/L10.826.htm" TargetMode="External"/><Relationship Id="rId132" Type="http://schemas.openxmlformats.org/officeDocument/2006/relationships/hyperlink" Target="http://www.planalto.gov.br/ccivil_03/LEIS/L7102.htm" TargetMode="External"/><Relationship Id="rId153" Type="http://schemas.openxmlformats.org/officeDocument/2006/relationships/hyperlink" Target="http://www.planalto.gov.br/ccivil_03/_Ato2019-2022/2019/Decreto/D9847.htm" TargetMode="External"/><Relationship Id="rId174" Type="http://schemas.openxmlformats.org/officeDocument/2006/relationships/hyperlink" Target="http://www.planalto.gov.br/ccivil_03/_Ato2019-2022/2021/Decreto/D10630.htm" TargetMode="External"/><Relationship Id="rId179" Type="http://schemas.openxmlformats.org/officeDocument/2006/relationships/hyperlink" Target="http://www.planalto.gov.br/ccivil_03/_Ato2019-2022/2021/Decreto/D10630.htm" TargetMode="External"/><Relationship Id="rId15" Type="http://schemas.openxmlformats.org/officeDocument/2006/relationships/hyperlink" Target="http://www.planalto.gov.br/ccivil_03/LEIS/2003/L10.826.htm" TargetMode="External"/><Relationship Id="rId36" Type="http://schemas.openxmlformats.org/officeDocument/2006/relationships/hyperlink" Target="http://www.planalto.gov.br/ccivil_03/LEIS/2003/L10.826.htm" TargetMode="External"/><Relationship Id="rId57" Type="http://schemas.openxmlformats.org/officeDocument/2006/relationships/hyperlink" Target="http://www.planalto.gov.br/ccivil_03/_ato2023-2026/2024/Decreto/D12345.htm" TargetMode="External"/><Relationship Id="rId106" Type="http://schemas.openxmlformats.org/officeDocument/2006/relationships/hyperlink" Target="http://www.planalto.gov.br/ccivil_03/LEIS/2003/L10.826.htm" TargetMode="External"/><Relationship Id="rId127" Type="http://schemas.openxmlformats.org/officeDocument/2006/relationships/hyperlink" Target="http://www.planalto.gov.br/ccivil_03/LEIS/2003/L10.826.htm" TargetMode="External"/><Relationship Id="rId10" Type="http://schemas.openxmlformats.org/officeDocument/2006/relationships/hyperlink" Target="http://www.planalto.gov.br/ccivil_03/_ato2023-2026/2024/Decreto/D12345.htm" TargetMode="External"/><Relationship Id="rId31" Type="http://schemas.openxmlformats.org/officeDocument/2006/relationships/hyperlink" Target="http://www.planalto.gov.br/ccivil_03/LEIS/2003/L10.826.htm" TargetMode="External"/><Relationship Id="rId52" Type="http://schemas.openxmlformats.org/officeDocument/2006/relationships/hyperlink" Target="http://www.planalto.gov.br/ccivil_03/_ato2023-2026/2024/Decreto/D12345.htm" TargetMode="External"/><Relationship Id="rId73" Type="http://schemas.openxmlformats.org/officeDocument/2006/relationships/hyperlink" Target="http://www.planalto.gov.br/ccivil_03/_ato2023-2026/2024/Decreto/D12345.htm" TargetMode="External"/><Relationship Id="rId78" Type="http://schemas.openxmlformats.org/officeDocument/2006/relationships/hyperlink" Target="http://www.planalto.gov.br/ccivil_03/_ato2023-2026/2024/Decreto/D12345.htm" TargetMode="External"/><Relationship Id="rId94" Type="http://schemas.openxmlformats.org/officeDocument/2006/relationships/hyperlink" Target="http://www.planalto.gov.br/ccivil_03/LEIS/2003/L10.826.htm" TargetMode="External"/><Relationship Id="rId99" Type="http://schemas.openxmlformats.org/officeDocument/2006/relationships/hyperlink" Target="http://www.planalto.gov.br/ccivil_03/LEIS/2003/L10.826.htm" TargetMode="External"/><Relationship Id="rId101" Type="http://schemas.openxmlformats.org/officeDocument/2006/relationships/hyperlink" Target="http://www.planalto.gov.br/ccivil_03/LEIS/2003/L10.826.htm" TargetMode="External"/><Relationship Id="rId122" Type="http://schemas.openxmlformats.org/officeDocument/2006/relationships/hyperlink" Target="http://www.planalto.gov.br/ccivil_03/LEIS/2003/L10.826.htm" TargetMode="External"/><Relationship Id="rId143" Type="http://schemas.openxmlformats.org/officeDocument/2006/relationships/hyperlink" Target="http://www.planalto.gov.br/ccivil_03/_Ato2019-2022/2019/Decreto/D9847.htm" TargetMode="External"/><Relationship Id="rId148" Type="http://schemas.openxmlformats.org/officeDocument/2006/relationships/hyperlink" Target="http://www.planalto.gov.br/ccivil_03/_Ato2019-2022/2019/Decreto/D9847.htm" TargetMode="External"/><Relationship Id="rId164" Type="http://schemas.openxmlformats.org/officeDocument/2006/relationships/hyperlink" Target="http://www.planalto.gov.br/ccivil_03/_Ato2019-2022/2019/Decreto/D10030.htm" TargetMode="External"/><Relationship Id="rId169" Type="http://schemas.openxmlformats.org/officeDocument/2006/relationships/hyperlink" Target="http://www.planalto.gov.br/ccivil_03/_Ato2019-2022/2021/Decreto/D10627.htm" TargetMode="External"/><Relationship Id="rId4" Type="http://schemas.openxmlformats.org/officeDocument/2006/relationships/hyperlink" Target="http://legislacao.planalto.gov.br/legisla/legislacao.nsf/Viw_Identificacao/DEC%2011.615-2023?OpenDocument" TargetMode="External"/><Relationship Id="rId9" Type="http://schemas.openxmlformats.org/officeDocument/2006/relationships/hyperlink" Target="http://www.planalto.gov.br/ccivil_03/_ato2023-2026/2024/Decreto/D12345.htm" TargetMode="External"/><Relationship Id="rId180" Type="http://schemas.openxmlformats.org/officeDocument/2006/relationships/hyperlink" Target="http://www.planalto.gov.br/ccivil_03/_Ato2019-2022/2022/Decreto/D11035.htm" TargetMode="External"/><Relationship Id="rId26" Type="http://schemas.openxmlformats.org/officeDocument/2006/relationships/hyperlink" Target="http://www.planalto.gov.br/ccivil_03/_ato2023-2026/2024/Decreto/D12345.htm" TargetMode="External"/><Relationship Id="rId47" Type="http://schemas.openxmlformats.org/officeDocument/2006/relationships/hyperlink" Target="http://www.planalto.gov.br/ccivil_03/_ato2023-2026/2024/Decreto/D12345.htm" TargetMode="External"/><Relationship Id="rId68" Type="http://schemas.openxmlformats.org/officeDocument/2006/relationships/hyperlink" Target="http://www.planalto.gov.br/ccivil_03/_ato2023-2026/2024/Decreto/D12345.htm" TargetMode="External"/><Relationship Id="rId89" Type="http://schemas.openxmlformats.org/officeDocument/2006/relationships/hyperlink" Target="http://www.planalto.gov.br/ccivil_03/LEIS/2003/L10.826.htm" TargetMode="External"/><Relationship Id="rId112" Type="http://schemas.openxmlformats.org/officeDocument/2006/relationships/hyperlink" Target="http://www.planalto.gov.br/ccivil_03/LEIS/2003/L10.826.htm" TargetMode="External"/><Relationship Id="rId133" Type="http://schemas.openxmlformats.org/officeDocument/2006/relationships/hyperlink" Target="http://www.planalto.gov.br/ccivil_03/LEIS/2003/L10.826.htm" TargetMode="External"/><Relationship Id="rId154" Type="http://schemas.openxmlformats.org/officeDocument/2006/relationships/hyperlink" Target="http://www.planalto.gov.br/ccivil_03/_Ato2019-2022/2019/Decreto/D9847.htm" TargetMode="External"/><Relationship Id="rId175" Type="http://schemas.openxmlformats.org/officeDocument/2006/relationships/hyperlink" Target="http://www.planalto.gov.br/ccivil_03/_Ato2019-2022/2021/Decreto/D10630.htm" TargetMode="External"/><Relationship Id="rId16" Type="http://schemas.openxmlformats.org/officeDocument/2006/relationships/hyperlink" Target="http://www.planalto.gov.br/ccivil_03/LEIS/2003/L10.826.htm" TargetMode="External"/><Relationship Id="rId37" Type="http://schemas.openxmlformats.org/officeDocument/2006/relationships/hyperlink" Target="http://www.planalto.gov.br/ccivil_03/LEIS/L9615consol.htm" TargetMode="External"/><Relationship Id="rId58" Type="http://schemas.openxmlformats.org/officeDocument/2006/relationships/hyperlink" Target="http://www.planalto.gov.br/ccivil_03/_ato2023-2026/2024/Decreto/D12345.htm" TargetMode="External"/><Relationship Id="rId79" Type="http://schemas.openxmlformats.org/officeDocument/2006/relationships/hyperlink" Target="http://www.planalto.gov.br/ccivil_03/_ato2023-2026/2024/Decreto/D12345.htm" TargetMode="External"/><Relationship Id="rId102" Type="http://schemas.openxmlformats.org/officeDocument/2006/relationships/hyperlink" Target="http://www.planalto.gov.br/ccivil_03/LEIS/2003/L10.826.htm" TargetMode="External"/><Relationship Id="rId123" Type="http://schemas.openxmlformats.org/officeDocument/2006/relationships/hyperlink" Target="http://www.planalto.gov.br/ccivil_03/LEIS/2003/L10.826.htm" TargetMode="External"/><Relationship Id="rId144" Type="http://schemas.openxmlformats.org/officeDocument/2006/relationships/hyperlink" Target="http://www.planalto.gov.br/ccivil_03/_Ato2019-2022/2019/Decreto/D9847.htm" TargetMode="External"/><Relationship Id="rId90" Type="http://schemas.openxmlformats.org/officeDocument/2006/relationships/hyperlink" Target="http://www.planalto.gov.br/ccivil_03/LEIS/2003/L10.826.htm" TargetMode="External"/><Relationship Id="rId165" Type="http://schemas.openxmlformats.org/officeDocument/2006/relationships/hyperlink" Target="http://www.planalto.gov.br/ccivil_03/_Ato2019-2022/2019/Decreto/D10030.htm" TargetMode="External"/><Relationship Id="rId27" Type="http://schemas.openxmlformats.org/officeDocument/2006/relationships/hyperlink" Target="http://www.planalto.gov.br/ccivil_03/_ato2023-2026/2024/Decreto/D12345.htm" TargetMode="External"/><Relationship Id="rId48" Type="http://schemas.openxmlformats.org/officeDocument/2006/relationships/hyperlink" Target="http://www.planalto.gov.br/ccivil_03/_ato2023-2026/2024/Decreto/D12345.htm" TargetMode="External"/><Relationship Id="rId69" Type="http://schemas.openxmlformats.org/officeDocument/2006/relationships/hyperlink" Target="http://www.planalto.gov.br/ccivil_03/_ato2023-2026/2024/Decreto/D12345.htm" TargetMode="External"/><Relationship Id="rId113" Type="http://schemas.openxmlformats.org/officeDocument/2006/relationships/hyperlink" Target="http://www.planalto.gov.br/ccivil_03/LEIS/2003/L10.826.htm" TargetMode="External"/><Relationship Id="rId134" Type="http://schemas.openxmlformats.org/officeDocument/2006/relationships/hyperlink" Target="http://www.planalto.gov.br/ccivil_03/LEIS/2003/L10.826.htm" TargetMode="External"/><Relationship Id="rId80" Type="http://schemas.openxmlformats.org/officeDocument/2006/relationships/hyperlink" Target="http://www.planalto.gov.br/ccivil_03/_ato2023-2026/2024/Decreto/D12345.htm" TargetMode="External"/><Relationship Id="rId155" Type="http://schemas.openxmlformats.org/officeDocument/2006/relationships/hyperlink" Target="http://www.planalto.gov.br/ccivil_03/_Ato2019-2022/2019/Decreto/D9847.htm" TargetMode="External"/><Relationship Id="rId176" Type="http://schemas.openxmlformats.org/officeDocument/2006/relationships/hyperlink" Target="http://www.planalto.gov.br/ccivil_03/_Ato2019-2022/2021/Decreto/D10630.htm" TargetMode="External"/><Relationship Id="rId17" Type="http://schemas.openxmlformats.org/officeDocument/2006/relationships/hyperlink" Target="http://www.planalto.gov.br/ccivil_03/Constituicao/Constituicao.htm" TargetMode="External"/><Relationship Id="rId38" Type="http://schemas.openxmlformats.org/officeDocument/2006/relationships/hyperlink" Target="http://www.planalto.gov.br/ccivil_03/_ato2023-2026/2023/Lei/L14597.htm" TargetMode="External"/><Relationship Id="rId59" Type="http://schemas.openxmlformats.org/officeDocument/2006/relationships/hyperlink" Target="http://www.planalto.gov.br/ccivil_03/_ato2023-2026/2024/Decreto/D12345.htm" TargetMode="External"/><Relationship Id="rId103" Type="http://schemas.openxmlformats.org/officeDocument/2006/relationships/hyperlink" Target="http://www.planalto.gov.br/ccivil_03/LEIS/2003/L10.826.htm" TargetMode="External"/><Relationship Id="rId124" Type="http://schemas.openxmlformats.org/officeDocument/2006/relationships/hyperlink" Target="http://www.planalto.gov.br/ccivil_03/LEIS/2003/L10.826.htm" TargetMode="External"/><Relationship Id="rId70" Type="http://schemas.openxmlformats.org/officeDocument/2006/relationships/hyperlink" Target="http://www.planalto.gov.br/ccivil_03/_ato2023-2026/2024/Decreto/D12345.htm" TargetMode="External"/><Relationship Id="rId91" Type="http://schemas.openxmlformats.org/officeDocument/2006/relationships/hyperlink" Target="http://www.planalto.gov.br/ccivil_03/LEIS/2003/L10.826.htm" TargetMode="External"/><Relationship Id="rId145" Type="http://schemas.openxmlformats.org/officeDocument/2006/relationships/hyperlink" Target="http://www.planalto.gov.br/ccivil_03/_Ato2015-2018/2018/Decreto/D9607.htm" TargetMode="External"/><Relationship Id="rId166" Type="http://schemas.openxmlformats.org/officeDocument/2006/relationships/hyperlink" Target="http://www.planalto.gov.br/ccivil_03/_Ato2019-2022/2019/Decreto/D10030.htm" TargetMode="External"/><Relationship Id="rId1" Type="http://schemas.openxmlformats.org/officeDocument/2006/relationships/styles" Target="styles.xml"/><Relationship Id="rId28" Type="http://schemas.openxmlformats.org/officeDocument/2006/relationships/hyperlink" Target="http://www.planalto.gov.br/ccivil_03/LEIS/2003/L10.826.htm" TargetMode="External"/><Relationship Id="rId49" Type="http://schemas.openxmlformats.org/officeDocument/2006/relationships/hyperlink" Target="http://www.planalto.gov.br/ccivil_03/_ato2023-2026/2024/Decreto/D12345.htm" TargetMode="External"/><Relationship Id="rId114" Type="http://schemas.openxmlformats.org/officeDocument/2006/relationships/hyperlink" Target="http://www.planalto.gov.br/ccivil_03/LEIS/2003/L10.82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37</Pages>
  <Words>19307</Words>
  <Characters>104263</Characters>
  <Application>Microsoft Office Word</Application>
  <DocSecurity>0</DocSecurity>
  <Lines>868</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15</cp:revision>
  <dcterms:created xsi:type="dcterms:W3CDTF">2023-08-07T19:13:00Z</dcterms:created>
  <dcterms:modified xsi:type="dcterms:W3CDTF">2025-01-05T22:03:00Z</dcterms:modified>
</cp:coreProperties>
</file>