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818DA" w14:textId="2194272D" w:rsidR="00EF3FDD" w:rsidRPr="00EF3FDD" w:rsidRDefault="00EF3FDD" w:rsidP="000048DD">
      <w:pPr>
        <w:spacing w:before="100" w:beforeAutospacing="1" w:after="100" w:afterAutospacing="1" w:line="240" w:lineRule="auto"/>
        <w:jc w:val="center"/>
        <w:rPr>
          <w:rFonts w:ascii="Book Antiqua" w:hAnsi="Book Antiqua"/>
          <w:b/>
          <w:bCs/>
          <w:color w:val="FF0000"/>
          <w:sz w:val="19"/>
          <w:szCs w:val="19"/>
        </w:rPr>
      </w:pPr>
      <w:r w:rsidRPr="00EF3FDD">
        <w:rPr>
          <w:rFonts w:ascii="Book Antiqua" w:hAnsi="Book Antiqua"/>
          <w:b/>
          <w:bCs/>
          <w:color w:val="FF0000"/>
          <w:sz w:val="19"/>
          <w:szCs w:val="19"/>
        </w:rPr>
        <w:t>(Atualização em 12/12/2022: questões de concurso)</w:t>
      </w:r>
    </w:p>
    <w:p w14:paraId="54AA961F" w14:textId="3BEF1EA9" w:rsidR="000048DD" w:rsidRPr="000048DD" w:rsidRDefault="00000000" w:rsidP="000048DD">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000048DD" w:rsidRPr="000048DD">
          <w:rPr>
            <w:rFonts w:ascii="Book Antiqua" w:eastAsia="Times New Roman" w:hAnsi="Book Antiqua" w:cs="Arial"/>
            <w:b/>
            <w:bCs/>
            <w:color w:val="000080"/>
            <w:sz w:val="19"/>
            <w:szCs w:val="19"/>
            <w:lang w:eastAsia="pt-BR"/>
          </w:rPr>
          <w:t>LEI N</w:t>
        </w:r>
        <w:r w:rsidR="000048DD" w:rsidRPr="000048DD">
          <w:rPr>
            <w:rFonts w:ascii="Book Antiqua" w:eastAsia="Times New Roman" w:hAnsi="Book Antiqua" w:cs="Arial"/>
            <w:b/>
            <w:bCs/>
            <w:color w:val="000080"/>
            <w:sz w:val="19"/>
            <w:szCs w:val="19"/>
            <w:vertAlign w:val="superscript"/>
            <w:lang w:eastAsia="pt-BR"/>
          </w:rPr>
          <w:t>o</w:t>
        </w:r>
        <w:r w:rsidR="000048DD" w:rsidRPr="000048DD">
          <w:rPr>
            <w:rFonts w:ascii="Book Antiqua" w:eastAsia="Times New Roman" w:hAnsi="Book Antiqua" w:cs="Arial"/>
            <w:b/>
            <w:bCs/>
            <w:color w:val="000080"/>
            <w:sz w:val="19"/>
            <w:szCs w:val="19"/>
            <w:lang w:eastAsia="pt-BR"/>
          </w:rPr>
          <w:t xml:space="preserve"> 10.028, DE 19 DE OUTUBRO DE 2000.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0048DD" w:rsidRPr="000048DD" w14:paraId="61CA0184" w14:textId="77777777" w:rsidTr="000048DD">
        <w:trPr>
          <w:tblCellSpacing w:w="0" w:type="dxa"/>
        </w:trPr>
        <w:tc>
          <w:tcPr>
            <w:tcW w:w="1333" w:type="pct"/>
            <w:vAlign w:val="center"/>
            <w:hideMark/>
          </w:tcPr>
          <w:p w14:paraId="2F4E14EE" w14:textId="77777777" w:rsidR="000048DD" w:rsidRPr="000048DD" w:rsidRDefault="000048DD" w:rsidP="000048DD">
            <w:pPr>
              <w:spacing w:after="0" w:line="240" w:lineRule="auto"/>
              <w:rPr>
                <w:rFonts w:ascii="Book Antiqua" w:eastAsia="Times New Roman" w:hAnsi="Book Antiqua" w:cs="Times New Roman"/>
                <w:sz w:val="19"/>
                <w:szCs w:val="19"/>
                <w:lang w:eastAsia="pt-BR"/>
              </w:rPr>
            </w:pPr>
          </w:p>
        </w:tc>
        <w:tc>
          <w:tcPr>
            <w:tcW w:w="3667" w:type="pct"/>
            <w:vAlign w:val="center"/>
            <w:hideMark/>
          </w:tcPr>
          <w:p w14:paraId="6185B6FD"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color w:val="800000"/>
                <w:sz w:val="19"/>
                <w:szCs w:val="19"/>
                <w:lang w:eastAsia="pt-BR"/>
              </w:rPr>
              <w:t>Altera o Decreto-Lei n</w:t>
            </w:r>
            <w:r w:rsidRPr="000048DD">
              <w:rPr>
                <w:rFonts w:ascii="Book Antiqua" w:eastAsia="Times New Roman" w:hAnsi="Book Antiqua" w:cs="Arial"/>
                <w:color w:val="800000"/>
                <w:sz w:val="19"/>
                <w:szCs w:val="19"/>
                <w:u w:val="single"/>
                <w:vertAlign w:val="superscript"/>
                <w:lang w:eastAsia="pt-BR"/>
              </w:rPr>
              <w:t>o</w:t>
            </w:r>
            <w:r w:rsidRPr="000048DD">
              <w:rPr>
                <w:rFonts w:ascii="Book Antiqua" w:eastAsia="Times New Roman" w:hAnsi="Book Antiqua" w:cs="Arial"/>
                <w:color w:val="800000"/>
                <w:sz w:val="19"/>
                <w:szCs w:val="19"/>
                <w:lang w:eastAsia="pt-BR"/>
              </w:rPr>
              <w:t xml:space="preserve"> 2.848, de 7 de dezembro de 1940 – Código Penal, a Lei n</w:t>
            </w:r>
            <w:r w:rsidRPr="000048DD">
              <w:rPr>
                <w:rFonts w:ascii="Book Antiqua" w:eastAsia="Times New Roman" w:hAnsi="Book Antiqua" w:cs="Arial"/>
                <w:color w:val="800000"/>
                <w:sz w:val="19"/>
                <w:szCs w:val="19"/>
                <w:u w:val="single"/>
                <w:vertAlign w:val="superscript"/>
                <w:lang w:eastAsia="pt-BR"/>
              </w:rPr>
              <w:t>o</w:t>
            </w:r>
            <w:r w:rsidRPr="000048DD">
              <w:rPr>
                <w:rFonts w:ascii="Book Antiqua" w:eastAsia="Times New Roman" w:hAnsi="Book Antiqua" w:cs="Arial"/>
                <w:color w:val="800000"/>
                <w:sz w:val="19"/>
                <w:szCs w:val="19"/>
                <w:lang w:eastAsia="pt-BR"/>
              </w:rPr>
              <w:t xml:space="preserve"> 1.079, de 10 de abril de 1950, e o Decreto-Lei n</w:t>
            </w:r>
            <w:r w:rsidRPr="000048DD">
              <w:rPr>
                <w:rFonts w:ascii="Book Antiqua" w:eastAsia="Times New Roman" w:hAnsi="Book Antiqua" w:cs="Arial"/>
                <w:color w:val="800000"/>
                <w:sz w:val="19"/>
                <w:szCs w:val="19"/>
                <w:u w:val="single"/>
                <w:vertAlign w:val="superscript"/>
                <w:lang w:eastAsia="pt-BR"/>
              </w:rPr>
              <w:t>o</w:t>
            </w:r>
            <w:r w:rsidRPr="000048DD">
              <w:rPr>
                <w:rFonts w:ascii="Book Antiqua" w:eastAsia="Times New Roman" w:hAnsi="Book Antiqua" w:cs="Arial"/>
                <w:color w:val="800000"/>
                <w:sz w:val="19"/>
                <w:szCs w:val="19"/>
                <w:lang w:eastAsia="pt-BR"/>
              </w:rPr>
              <w:t xml:space="preserve"> 201, de 27 de fevereiro de 1967.</w:t>
            </w:r>
          </w:p>
        </w:tc>
      </w:tr>
    </w:tbl>
    <w:p w14:paraId="1DA91D97"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048DD">
        <w:rPr>
          <w:rFonts w:ascii="Book Antiqua" w:eastAsia="Times New Roman" w:hAnsi="Book Antiqua" w:cs="Arial"/>
          <w:b/>
          <w:bCs/>
          <w:sz w:val="19"/>
          <w:szCs w:val="19"/>
          <w:lang w:eastAsia="pt-BR"/>
        </w:rPr>
        <w:t xml:space="preserve">O PRESIDENTE DA REPÚBLICA </w:t>
      </w:r>
      <w:r w:rsidRPr="000048DD">
        <w:rPr>
          <w:rFonts w:ascii="Book Antiqua" w:eastAsia="Times New Roman" w:hAnsi="Book Antiqua" w:cs="Arial"/>
          <w:sz w:val="19"/>
          <w:szCs w:val="19"/>
          <w:lang w:eastAsia="pt-BR"/>
        </w:rPr>
        <w:t>Faço saber que o Congresso Nacional decreta e eu sanciono a seguinte Lei:</w:t>
      </w:r>
    </w:p>
    <w:p w14:paraId="7BE0EE43"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0048DD">
        <w:rPr>
          <w:rFonts w:ascii="Book Antiqua" w:eastAsia="Times New Roman" w:hAnsi="Book Antiqua" w:cs="Arial"/>
          <w:sz w:val="19"/>
          <w:szCs w:val="19"/>
          <w:lang w:eastAsia="pt-BR"/>
        </w:rPr>
        <w:t>Art. 1</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O art. 339 do Decreto-Lei n</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2.848, de 7 de dezembro de 1940, passa a vigorar com a seguinte redação:</w:t>
      </w:r>
    </w:p>
    <w:p w14:paraId="7F217A52" w14:textId="77777777" w:rsidR="000048DD" w:rsidRPr="000048DD" w:rsidRDefault="00000000" w:rsidP="000048DD">
      <w:pPr>
        <w:spacing w:beforeAutospacing="1" w:after="100" w:afterAutospacing="1" w:line="240" w:lineRule="auto"/>
        <w:jc w:val="both"/>
        <w:rPr>
          <w:rFonts w:ascii="Book Antiqua" w:eastAsia="Times New Roman" w:hAnsi="Book Antiqua" w:cs="Times New Roman"/>
          <w:sz w:val="19"/>
          <w:szCs w:val="19"/>
          <w:lang w:eastAsia="pt-BR"/>
        </w:rPr>
      </w:pPr>
      <w:hyperlink r:id="rId5" w:anchor="art339" w:history="1">
        <w:r w:rsidR="000048DD" w:rsidRPr="000048DD">
          <w:rPr>
            <w:rFonts w:ascii="Book Antiqua" w:eastAsia="Times New Roman" w:hAnsi="Book Antiqua" w:cs="Arial"/>
            <w:color w:val="0000FF"/>
            <w:sz w:val="19"/>
            <w:szCs w:val="19"/>
            <w:u w:val="single"/>
            <w:lang w:eastAsia="pt-BR"/>
          </w:rPr>
          <w:t>"Art. 339</w:t>
        </w:r>
      </w:hyperlink>
      <w:r w:rsidR="000048DD" w:rsidRPr="000048DD">
        <w:rPr>
          <w:rFonts w:ascii="Book Antiqua" w:eastAsia="Times New Roman" w:hAnsi="Book Antiqua" w:cs="Arial"/>
          <w:sz w:val="19"/>
          <w:szCs w:val="19"/>
          <w:lang w:eastAsia="pt-BR"/>
        </w:rPr>
        <w:t>. Dar causa à instauração de investigação policial, de processo judicial, instauração de investigação administrativa, inquérito civil ou ação de improbidade administrativa contra alguém, imputando-lhe crime de que o sabe inocente:" (NR)</w:t>
      </w:r>
    </w:p>
    <w:p w14:paraId="425E90E7"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"Pena .............................................................</w:t>
      </w:r>
    </w:p>
    <w:p w14:paraId="40E9C429"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 1</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w:t>
      </w:r>
    </w:p>
    <w:p w14:paraId="6317355B"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 2</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w:t>
      </w:r>
    </w:p>
    <w:p w14:paraId="0C66C372"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2"/>
      <w:bookmarkEnd w:id="1"/>
      <w:r w:rsidRPr="000048DD">
        <w:rPr>
          <w:rFonts w:ascii="Book Antiqua" w:eastAsia="Times New Roman" w:hAnsi="Book Antiqua" w:cs="Arial"/>
          <w:sz w:val="19"/>
          <w:szCs w:val="19"/>
          <w:lang w:eastAsia="pt-BR"/>
        </w:rPr>
        <w:t>Art. 2</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O </w:t>
      </w:r>
      <w:hyperlink r:id="rId6" w:anchor="TITXI" w:history="1">
        <w:r w:rsidRPr="000048DD">
          <w:rPr>
            <w:rFonts w:ascii="Book Antiqua" w:eastAsia="Times New Roman" w:hAnsi="Book Antiqua" w:cs="Arial"/>
            <w:color w:val="0000FF"/>
            <w:sz w:val="19"/>
            <w:szCs w:val="19"/>
            <w:u w:val="single"/>
            <w:lang w:eastAsia="pt-BR"/>
          </w:rPr>
          <w:t>Título XI do Decreto-Lei n</w:t>
        </w:r>
        <w:r w:rsidRPr="000048DD">
          <w:rPr>
            <w:rFonts w:ascii="Book Antiqua" w:eastAsia="Times New Roman" w:hAnsi="Book Antiqua" w:cs="Arial"/>
            <w:color w:val="0000FF"/>
            <w:sz w:val="19"/>
            <w:szCs w:val="19"/>
            <w:u w:val="single"/>
            <w:vertAlign w:val="superscript"/>
            <w:lang w:eastAsia="pt-BR"/>
          </w:rPr>
          <w:t>o</w:t>
        </w:r>
        <w:r w:rsidRPr="000048DD">
          <w:rPr>
            <w:rFonts w:ascii="Book Antiqua" w:eastAsia="Times New Roman" w:hAnsi="Book Antiqua" w:cs="Arial"/>
            <w:color w:val="0000FF"/>
            <w:sz w:val="19"/>
            <w:szCs w:val="19"/>
            <w:u w:val="single"/>
            <w:lang w:eastAsia="pt-BR"/>
          </w:rPr>
          <w:t xml:space="preserve"> 2.848, de 1940</w:t>
        </w:r>
      </w:hyperlink>
      <w:r w:rsidRPr="000048DD">
        <w:rPr>
          <w:rFonts w:ascii="Book Antiqua" w:eastAsia="Times New Roman" w:hAnsi="Book Antiqua" w:cs="Arial"/>
          <w:sz w:val="19"/>
          <w:szCs w:val="19"/>
          <w:lang w:eastAsia="pt-BR"/>
        </w:rPr>
        <w:t>, passa a vigorar acrescido do seguinte capítulo e artigos:</w:t>
      </w:r>
    </w:p>
    <w:p w14:paraId="5D64A8A8" w14:textId="77777777" w:rsidR="000048DD" w:rsidRPr="000048DD" w:rsidRDefault="000048DD" w:rsidP="000048DD">
      <w:pPr>
        <w:spacing w:before="100" w:beforeAutospacing="1" w:after="100" w:afterAutospacing="1" w:line="240" w:lineRule="auto"/>
        <w:jc w:val="center"/>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"CAPÍTULO IV</w:t>
      </w:r>
      <w:r w:rsidRPr="000048DD">
        <w:rPr>
          <w:rFonts w:ascii="Book Antiqua" w:eastAsia="Times New Roman" w:hAnsi="Book Antiqua" w:cs="Arial"/>
          <w:sz w:val="19"/>
          <w:szCs w:val="19"/>
          <w:lang w:eastAsia="pt-BR"/>
        </w:rPr>
        <w:br/>
        <w:t>DOS CRIMES CONTRA AS FINANÇAS PÚBLICAS" (AC)</w:t>
      </w:r>
      <w:r w:rsidRPr="000048DD">
        <w:rPr>
          <w:rFonts w:ascii="Book Antiqua" w:eastAsia="Times New Roman" w:hAnsi="Book Antiqua" w:cs="Arial"/>
          <w:sz w:val="19"/>
          <w:szCs w:val="19"/>
          <w:vertAlign w:val="superscript"/>
          <w:lang w:eastAsia="pt-BR"/>
        </w:rPr>
        <w:t>*</w:t>
      </w:r>
    </w:p>
    <w:p w14:paraId="79A7105E" w14:textId="77777777" w:rsidR="000048DD" w:rsidRPr="000048DD" w:rsidRDefault="000048DD" w:rsidP="000048DD">
      <w:pPr>
        <w:spacing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"Contratação de operação de crédito" (AC)</w:t>
      </w:r>
    </w:p>
    <w:p w14:paraId="192BD01A"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w:t>
      </w:r>
      <w:hyperlink r:id="rId7" w:anchor="art359a" w:history="1">
        <w:r w:rsidRPr="000048DD">
          <w:rPr>
            <w:rFonts w:ascii="Book Antiqua" w:eastAsia="Times New Roman" w:hAnsi="Book Antiqua" w:cs="Arial"/>
            <w:color w:val="0000FF"/>
            <w:sz w:val="19"/>
            <w:szCs w:val="19"/>
            <w:u w:val="single"/>
            <w:lang w:eastAsia="pt-BR"/>
          </w:rPr>
          <w:t>Art. 359-A</w:t>
        </w:r>
      </w:hyperlink>
      <w:r w:rsidRPr="000048DD">
        <w:rPr>
          <w:rFonts w:ascii="Book Antiqua" w:eastAsia="Times New Roman" w:hAnsi="Book Antiqua" w:cs="Arial"/>
          <w:sz w:val="19"/>
          <w:szCs w:val="19"/>
          <w:lang w:eastAsia="pt-BR"/>
        </w:rPr>
        <w:t>. Ordenar, autorizar ou realizar operação de crédito, interno ou externo, sem prévia autorização legislativa:" (AC)</w:t>
      </w:r>
    </w:p>
    <w:p w14:paraId="40DB22ED"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"Pena – reclusão, de 1 (um) a 2 (dois) anos." (AC)</w:t>
      </w:r>
    </w:p>
    <w:p w14:paraId="31D7C1C1"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"Parágrafo único. Incide na mesma pena quem ordena, autoriza ou realiza operação de crédito, interno ou externo:" (AC)</w:t>
      </w:r>
    </w:p>
    <w:p w14:paraId="3D30D2EB"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"I – com inobservância de limite, condição ou montante estabelecido em lei ou em resolução do Senado Federal;" (AC)</w:t>
      </w:r>
    </w:p>
    <w:p w14:paraId="151857FE"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"II – quando o montante da dívida consolidada ultrapassa o limite máximo autorizado por lei." (AC)</w:t>
      </w:r>
    </w:p>
    <w:p w14:paraId="61F45DD9"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"Inscrição de despesas não empenhadas em restos a pagar" (AC)</w:t>
      </w:r>
    </w:p>
    <w:p w14:paraId="76C13EF9"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8" w:anchor="art359b" w:history="1">
        <w:r w:rsidR="000048DD" w:rsidRPr="000048DD">
          <w:rPr>
            <w:rFonts w:ascii="Book Antiqua" w:eastAsia="Times New Roman" w:hAnsi="Book Antiqua" w:cs="Arial"/>
            <w:color w:val="0000FF"/>
            <w:sz w:val="19"/>
            <w:szCs w:val="19"/>
            <w:u w:val="single"/>
            <w:lang w:eastAsia="pt-BR"/>
          </w:rPr>
          <w:t>"Art. 359-B</w:t>
        </w:r>
      </w:hyperlink>
      <w:r w:rsidR="000048DD" w:rsidRPr="000048DD">
        <w:rPr>
          <w:rFonts w:ascii="Book Antiqua" w:eastAsia="Times New Roman" w:hAnsi="Book Antiqua" w:cs="Arial"/>
          <w:sz w:val="19"/>
          <w:szCs w:val="19"/>
          <w:lang w:eastAsia="pt-BR"/>
        </w:rPr>
        <w:t>. Ordenar ou autorizar a inscrição em restos a pagar, de despesa que não tenha sido previamente empenhada ou que exceda limite estabelecido em lei:" (AC)</w:t>
      </w:r>
    </w:p>
    <w:p w14:paraId="6E99BAEF"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"Pena – detenção, de 6 (seis) meses a 2 (dois) anos." (AC)</w:t>
      </w:r>
    </w:p>
    <w:p w14:paraId="1AA552FF"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"Assunção de obrigação no último ano do mandato ou legislatura" (AC)</w:t>
      </w:r>
    </w:p>
    <w:p w14:paraId="536DB0F7"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9" w:anchor="art359c" w:history="1">
        <w:r w:rsidR="000048DD" w:rsidRPr="000048DD">
          <w:rPr>
            <w:rFonts w:ascii="Book Antiqua" w:eastAsia="Times New Roman" w:hAnsi="Book Antiqua" w:cs="Arial"/>
            <w:color w:val="0000FF"/>
            <w:sz w:val="19"/>
            <w:szCs w:val="19"/>
            <w:u w:val="single"/>
            <w:lang w:eastAsia="pt-BR"/>
          </w:rPr>
          <w:t>"Art. 359-C</w:t>
        </w:r>
      </w:hyperlink>
      <w:r w:rsidR="000048DD" w:rsidRPr="000048DD">
        <w:rPr>
          <w:rFonts w:ascii="Book Antiqua" w:eastAsia="Times New Roman" w:hAnsi="Book Antiqua" w:cs="Arial"/>
          <w:sz w:val="19"/>
          <w:szCs w:val="19"/>
          <w:lang w:eastAsia="pt-BR"/>
        </w:rPr>
        <w:t>. Ordenar ou autorizar a assunção de obrigação, nos dois últimos quadrimestres do último ano do mandato ou legislatura, cuja despesa não possa ser paga no mesmo exercício financeiro ou, caso reste parcela a ser paga no exercício seguinte, que não tenha contrapartida suficiente de disponibilidade de caixa:" (AC)</w:t>
      </w:r>
    </w:p>
    <w:p w14:paraId="322AD3A4"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lastRenderedPageBreak/>
        <w:t>"Pena - reclusão, de 1 (um) a 4 (quatro) anos." (AC)</w:t>
      </w:r>
    </w:p>
    <w:p w14:paraId="3006013D"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"Ordenação de despesa não autorizada" (AC)</w:t>
      </w:r>
    </w:p>
    <w:p w14:paraId="716A3FA6"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0" w:anchor="art359d" w:history="1">
        <w:r w:rsidR="000048DD" w:rsidRPr="000048DD">
          <w:rPr>
            <w:rFonts w:ascii="Book Antiqua" w:eastAsia="Times New Roman" w:hAnsi="Book Antiqua" w:cs="Arial"/>
            <w:color w:val="0000FF"/>
            <w:sz w:val="19"/>
            <w:szCs w:val="19"/>
            <w:u w:val="single"/>
            <w:lang w:eastAsia="pt-BR"/>
          </w:rPr>
          <w:t>"Art. 359-D</w:t>
        </w:r>
      </w:hyperlink>
      <w:r w:rsidR="000048DD" w:rsidRPr="000048DD">
        <w:rPr>
          <w:rFonts w:ascii="Book Antiqua" w:eastAsia="Times New Roman" w:hAnsi="Book Antiqua" w:cs="Arial"/>
          <w:sz w:val="19"/>
          <w:szCs w:val="19"/>
          <w:lang w:eastAsia="pt-BR"/>
        </w:rPr>
        <w:t>. Ordenar despesa não autorizada por lei:" (AC)</w:t>
      </w:r>
    </w:p>
    <w:p w14:paraId="1418AFE1"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"Pena – reclusão, de 1 (um) a 4 (quatro) anos." (AC)</w:t>
      </w:r>
    </w:p>
    <w:p w14:paraId="122005DC"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"Prestação de garantia graciosa" (AC)</w:t>
      </w:r>
    </w:p>
    <w:p w14:paraId="718D8875"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1" w:anchor="art359e" w:history="1">
        <w:r w:rsidR="000048DD" w:rsidRPr="000048DD">
          <w:rPr>
            <w:rFonts w:ascii="Book Antiqua" w:eastAsia="Times New Roman" w:hAnsi="Book Antiqua" w:cs="Arial"/>
            <w:color w:val="0000FF"/>
            <w:sz w:val="19"/>
            <w:szCs w:val="19"/>
            <w:u w:val="single"/>
            <w:lang w:eastAsia="pt-BR"/>
          </w:rPr>
          <w:t>"Art. 359-E.</w:t>
        </w:r>
      </w:hyperlink>
      <w:r w:rsidR="000048DD" w:rsidRPr="000048DD">
        <w:rPr>
          <w:rFonts w:ascii="Book Antiqua" w:eastAsia="Times New Roman" w:hAnsi="Book Antiqua" w:cs="Arial"/>
          <w:sz w:val="19"/>
          <w:szCs w:val="19"/>
          <w:lang w:eastAsia="pt-BR"/>
        </w:rPr>
        <w:t xml:space="preserve"> Prestar garantia em operação de crédito sem que tenha sido constituída contragarantia em valor igual ou superior ao valor da garantia prestada, na forma da lei:" (AC)</w:t>
      </w:r>
    </w:p>
    <w:p w14:paraId="5DB8F1E7"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"Pena – detenção, de 3 (três) meses a 1 (um) ano." (AC)</w:t>
      </w:r>
    </w:p>
    <w:p w14:paraId="1B251F6F"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"Não cancelamento de restos a pagar" (AC)</w:t>
      </w:r>
    </w:p>
    <w:p w14:paraId="7A33AA1B"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2" w:anchor="art359f" w:history="1">
        <w:r w:rsidR="000048DD" w:rsidRPr="000048DD">
          <w:rPr>
            <w:rFonts w:ascii="Book Antiqua" w:eastAsia="Times New Roman" w:hAnsi="Book Antiqua" w:cs="Arial"/>
            <w:color w:val="0000FF"/>
            <w:sz w:val="19"/>
            <w:szCs w:val="19"/>
            <w:u w:val="single"/>
            <w:lang w:eastAsia="pt-BR"/>
          </w:rPr>
          <w:t>"Art. 359-F</w:t>
        </w:r>
      </w:hyperlink>
      <w:r w:rsidR="000048DD" w:rsidRPr="000048DD">
        <w:rPr>
          <w:rFonts w:ascii="Book Antiqua" w:eastAsia="Times New Roman" w:hAnsi="Book Antiqua" w:cs="Arial"/>
          <w:sz w:val="19"/>
          <w:szCs w:val="19"/>
          <w:lang w:eastAsia="pt-BR"/>
        </w:rPr>
        <w:t>. Deixar de ordenar, de autorizar ou de promover o cancelamento do montante de restos a pagar inscrito em valor superior ao permitido em lei:" (AC)</w:t>
      </w:r>
    </w:p>
    <w:p w14:paraId="2B11C446"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"Pena – detenção, de 6 (seis) meses a 2 (dois) anos." (AC)</w:t>
      </w:r>
    </w:p>
    <w:p w14:paraId="63A36BA6"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"Aumento de despesa total com pessoal no último ano do mandato ou legislatura" (AC)</w:t>
      </w:r>
    </w:p>
    <w:p w14:paraId="0F659E51"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3" w:anchor="art359g" w:history="1">
        <w:r w:rsidR="000048DD" w:rsidRPr="000048DD">
          <w:rPr>
            <w:rFonts w:ascii="Book Antiqua" w:eastAsia="Times New Roman" w:hAnsi="Book Antiqua" w:cs="Arial"/>
            <w:color w:val="0000FF"/>
            <w:sz w:val="19"/>
            <w:szCs w:val="19"/>
            <w:u w:val="single"/>
            <w:lang w:eastAsia="pt-BR"/>
          </w:rPr>
          <w:t>"Art. 359-G.</w:t>
        </w:r>
      </w:hyperlink>
      <w:r w:rsidR="000048DD" w:rsidRPr="000048DD">
        <w:rPr>
          <w:rFonts w:ascii="Book Antiqua" w:eastAsia="Times New Roman" w:hAnsi="Book Antiqua" w:cs="Arial"/>
          <w:sz w:val="19"/>
          <w:szCs w:val="19"/>
          <w:lang w:eastAsia="pt-BR"/>
        </w:rPr>
        <w:t xml:space="preserve"> Ordenar, autorizar ou executar ato que acarrete aumento de despesa total com pessoal, nos cento e oitenta dias anteriores ao final do mandato ou da legislatura:" (AC)</w:t>
      </w:r>
    </w:p>
    <w:p w14:paraId="48774931"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"Pena – reclusão, de 1 (um) a 4 (quatro) anos." (AC)</w:t>
      </w:r>
    </w:p>
    <w:p w14:paraId="233FA662"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"Oferta pública ou colocação de títulos no mercado" (AC)</w:t>
      </w:r>
    </w:p>
    <w:p w14:paraId="5BDEBF50"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4" w:anchor="art359h" w:history="1">
        <w:r w:rsidR="000048DD" w:rsidRPr="000048DD">
          <w:rPr>
            <w:rFonts w:ascii="Book Antiqua" w:eastAsia="Times New Roman" w:hAnsi="Book Antiqua" w:cs="Arial"/>
            <w:color w:val="0000FF"/>
            <w:sz w:val="19"/>
            <w:szCs w:val="19"/>
            <w:u w:val="single"/>
            <w:lang w:eastAsia="pt-BR"/>
          </w:rPr>
          <w:t>"Art. 359-H.</w:t>
        </w:r>
      </w:hyperlink>
      <w:r w:rsidR="000048DD" w:rsidRPr="000048DD">
        <w:rPr>
          <w:rFonts w:ascii="Book Antiqua" w:eastAsia="Times New Roman" w:hAnsi="Book Antiqua" w:cs="Arial"/>
          <w:sz w:val="19"/>
          <w:szCs w:val="19"/>
          <w:lang w:eastAsia="pt-BR"/>
        </w:rPr>
        <w:t xml:space="preserve"> Ordenar, autorizar ou promover a oferta pública ou a colocação no mercado financeiro de títulos da dívida pública sem que tenham sido criados por lei ou sem que estejam registrados em sistema centralizado de liquidação e de custódia:" (AC)</w:t>
      </w:r>
    </w:p>
    <w:p w14:paraId="0B5E455E"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"Pena – reclusão, de 1 (um) a 4 (quatro) anos." (AC)</w:t>
      </w:r>
    </w:p>
    <w:p w14:paraId="3A97F0CE"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3"/>
      <w:bookmarkEnd w:id="2"/>
      <w:r w:rsidRPr="000048DD">
        <w:rPr>
          <w:rFonts w:ascii="Book Antiqua" w:eastAsia="Times New Roman" w:hAnsi="Book Antiqua" w:cs="Arial"/>
          <w:sz w:val="19"/>
          <w:szCs w:val="19"/>
          <w:lang w:eastAsia="pt-BR"/>
        </w:rPr>
        <w:t>Art. 3</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A </w:t>
      </w:r>
      <w:hyperlink r:id="rId15" w:history="1">
        <w:r w:rsidRPr="000048DD">
          <w:rPr>
            <w:rFonts w:ascii="Book Antiqua" w:eastAsia="Times New Roman" w:hAnsi="Book Antiqua" w:cs="Arial"/>
            <w:color w:val="0000FF"/>
            <w:sz w:val="19"/>
            <w:szCs w:val="19"/>
            <w:u w:val="single"/>
            <w:lang w:eastAsia="pt-BR"/>
          </w:rPr>
          <w:t>Lei nº 1.079, de 10 de abril de 1950</w:t>
        </w:r>
      </w:hyperlink>
      <w:r w:rsidRPr="000048DD">
        <w:rPr>
          <w:rFonts w:ascii="Book Antiqua" w:eastAsia="Times New Roman" w:hAnsi="Book Antiqua" w:cs="Arial"/>
          <w:sz w:val="19"/>
          <w:szCs w:val="19"/>
          <w:lang w:eastAsia="pt-BR"/>
        </w:rPr>
        <w:t>, passa a vigorar com as seguintes alterações:</w:t>
      </w:r>
    </w:p>
    <w:p w14:paraId="71FDD783" w14:textId="77777777" w:rsidR="000048DD" w:rsidRPr="000048DD" w:rsidRDefault="000048DD" w:rsidP="000048DD">
      <w:pPr>
        <w:spacing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"Art. 10. ........................................................</w:t>
      </w:r>
    </w:p>
    <w:p w14:paraId="3241C423"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w:t>
      </w:r>
    </w:p>
    <w:p w14:paraId="200E3CD2"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6" w:anchor="art10.5" w:history="1">
        <w:r w:rsidR="000048DD" w:rsidRPr="000048DD">
          <w:rPr>
            <w:rFonts w:ascii="Book Antiqua" w:eastAsia="Times New Roman" w:hAnsi="Book Antiqua" w:cs="Arial"/>
            <w:color w:val="0000FF"/>
            <w:sz w:val="19"/>
            <w:szCs w:val="19"/>
            <w:u w:val="single"/>
            <w:lang w:eastAsia="pt-BR"/>
          </w:rPr>
          <w:t>"5)</w:t>
        </w:r>
      </w:hyperlink>
      <w:r w:rsidR="000048DD" w:rsidRPr="000048DD">
        <w:rPr>
          <w:rFonts w:ascii="Book Antiqua" w:eastAsia="Times New Roman" w:hAnsi="Book Antiqua" w:cs="Arial"/>
          <w:sz w:val="19"/>
          <w:szCs w:val="19"/>
          <w:lang w:eastAsia="pt-BR"/>
        </w:rPr>
        <w:t xml:space="preserve"> deixar de ordenar a redução do montante da dívida consolidada, nos prazos estabelecidos em lei, quando o montante ultrapassar o valor resultante da aplicação do limite máximo fixado pelo Senado Federal;" (AC)</w:t>
      </w:r>
    </w:p>
    <w:p w14:paraId="5D40106A"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 xml:space="preserve">"6) ordenar ou autorizar a abertura de crédito em desacordo com os limites estabelecidos pelo Senado Federal, sem fundamento na lei orçamentária ou </w:t>
      </w:r>
      <w:proofErr w:type="spellStart"/>
      <w:r w:rsidRPr="000048DD">
        <w:rPr>
          <w:rFonts w:ascii="Book Antiqua" w:eastAsia="Times New Roman" w:hAnsi="Book Antiqua" w:cs="Arial"/>
          <w:sz w:val="19"/>
          <w:szCs w:val="19"/>
          <w:lang w:eastAsia="pt-BR"/>
        </w:rPr>
        <w:t>na</w:t>
      </w:r>
      <w:proofErr w:type="spellEnd"/>
      <w:r w:rsidRPr="000048DD">
        <w:rPr>
          <w:rFonts w:ascii="Book Antiqua" w:eastAsia="Times New Roman" w:hAnsi="Book Antiqua" w:cs="Arial"/>
          <w:sz w:val="19"/>
          <w:szCs w:val="19"/>
          <w:lang w:eastAsia="pt-BR"/>
        </w:rPr>
        <w:t xml:space="preserve"> de crédito adicional ou com inobservância de prescrição legal;" (AC)</w:t>
      </w:r>
    </w:p>
    <w:p w14:paraId="7DC2A153"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"7) deixar de promover ou de ordenar na forma da lei, o cancelamento, a amortização ou a constituição de reserva para anular os efeitos de operação de crédito realizada com inobservância de limite, condição ou montante estabelecido em lei;" (AC)</w:t>
      </w:r>
    </w:p>
    <w:p w14:paraId="2EB3DFCB"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"8) deixar de promover ou de ordenar a liquidação integral de operação de crédito por antecipação de receita orçamentária, inclusive os respectivos juros e demais encargos, até o encerramento do exercício financeiro;" (AC)</w:t>
      </w:r>
    </w:p>
    <w:p w14:paraId="459D454A"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lastRenderedPageBreak/>
        <w:t>"9) ordenar ou autorizar, em desacordo com a lei, a realização de operação de crédito com qualquer um dos demais entes da Federação, inclusive suas entidades da administração indireta, ainda que na forma de novação, refinanciamento ou postergação de dívida contraída anteriormente;" (AC)</w:t>
      </w:r>
    </w:p>
    <w:p w14:paraId="3D77F9DB"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"10) captar recursos a título de antecipação de receita de tributo ou contribuição cujo fato gerador ainda não tenha ocorrido;" (AC)</w:t>
      </w:r>
    </w:p>
    <w:p w14:paraId="3EB91575"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"11) ordenar ou autorizar a destinação de recursos provenientes da emissão de títulos para finalidade diversa da prevista na lei que a autorizou;" (AC)</w:t>
      </w:r>
    </w:p>
    <w:p w14:paraId="5D790D9B"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"12) realizar ou receber transferência voluntária em desacordo com limite ou condição estabelecida em lei." (AC)</w:t>
      </w:r>
    </w:p>
    <w:p w14:paraId="080BE6ED"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7" w:anchor="art39a" w:history="1">
        <w:r w:rsidR="000048DD" w:rsidRPr="000048DD">
          <w:rPr>
            <w:rFonts w:ascii="Book Antiqua" w:eastAsia="Times New Roman" w:hAnsi="Book Antiqua" w:cs="Arial"/>
            <w:color w:val="0000FF"/>
            <w:sz w:val="19"/>
            <w:szCs w:val="19"/>
            <w:u w:val="single"/>
            <w:lang w:eastAsia="pt-BR"/>
          </w:rPr>
          <w:t>"Art. 39-A.</w:t>
        </w:r>
      </w:hyperlink>
      <w:r w:rsidR="000048DD" w:rsidRPr="000048DD">
        <w:rPr>
          <w:rFonts w:ascii="Book Antiqua" w:eastAsia="Times New Roman" w:hAnsi="Book Antiqua" w:cs="Arial"/>
          <w:sz w:val="19"/>
          <w:szCs w:val="19"/>
          <w:lang w:eastAsia="pt-BR"/>
        </w:rPr>
        <w:t xml:space="preserve"> Constituem, também, crimes de responsabilidade do Presidente do Supremo Tribunal Federal ou de seu substituto quando no exercício da Presidência, as condutas previstas no art. 10 desta Lei, quando por eles ordenadas ou praticadas." (AC)</w:t>
      </w:r>
    </w:p>
    <w:p w14:paraId="4BA6CFFD"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"Parágrafo único. O disposto neste artigo aplica-se aos Presidentes, e respectivos substitutos quando no exercício da Presidência, dos Tribunais Superiores, dos Tribunais de Contas, dos Tribunais Regionais Federais, do Trabalho e Eleitorais, dos Tribunais de Justiça e de Alçada dos Estados e do Distrito Federal, e aos Juízes Diretores de Foro ou função equivalente no primeiro grau de jurisdição." (AC)</w:t>
      </w:r>
    </w:p>
    <w:p w14:paraId="5985F819"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8" w:anchor="art40a" w:history="1">
        <w:r w:rsidR="000048DD" w:rsidRPr="000048DD">
          <w:rPr>
            <w:rFonts w:ascii="Book Antiqua" w:eastAsia="Times New Roman" w:hAnsi="Book Antiqua" w:cs="Arial"/>
            <w:color w:val="0000FF"/>
            <w:sz w:val="19"/>
            <w:szCs w:val="19"/>
            <w:u w:val="single"/>
            <w:lang w:eastAsia="pt-BR"/>
          </w:rPr>
          <w:t>"Art. 40-A.</w:t>
        </w:r>
      </w:hyperlink>
      <w:r w:rsidR="000048DD" w:rsidRPr="000048DD">
        <w:rPr>
          <w:rFonts w:ascii="Book Antiqua" w:eastAsia="Times New Roman" w:hAnsi="Book Antiqua" w:cs="Arial"/>
          <w:sz w:val="19"/>
          <w:szCs w:val="19"/>
          <w:lang w:eastAsia="pt-BR"/>
        </w:rPr>
        <w:t xml:space="preserve"> Constituem, também, crimes de responsabilidade do Procurador-Geral da República, ou de seu substituto quando no exercício da chefia do Ministério Público da União, as condutas previstas no art. 10 desta Lei, quando por eles ordenadas ou praticadas." (AC)</w:t>
      </w:r>
    </w:p>
    <w:p w14:paraId="038BB319"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"Parágrafo único. O disposto neste artigo aplica-se:" (AC)</w:t>
      </w:r>
    </w:p>
    <w:p w14:paraId="21627BA8"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"I – ao Advogado-Geral da União;" (AC)</w:t>
      </w:r>
    </w:p>
    <w:p w14:paraId="5A2EB100"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"II – aos Procuradores-Gerais do Trabalho, Eleitoral e Militar, aos Procuradores-Gerais de Justiça dos Estados e do Distrito Federal, aos Procuradores-Gerais dos Estados e do Distrito Federal, e aos membros do Ministério Público da União e dos Estados, da Advocacia-Geral da União, das Procuradorias dos Estados e do Distrito Federal, quando no exercício de função de chefia das unidades regionais ou locais das respectivas instituições." (AC)</w:t>
      </w:r>
    </w:p>
    <w:p w14:paraId="4C492617"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9" w:anchor="art41a" w:history="1">
        <w:r w:rsidR="000048DD" w:rsidRPr="000048DD">
          <w:rPr>
            <w:rFonts w:ascii="Book Antiqua" w:eastAsia="Times New Roman" w:hAnsi="Book Antiqua" w:cs="Arial"/>
            <w:color w:val="0000FF"/>
            <w:sz w:val="19"/>
            <w:szCs w:val="19"/>
            <w:u w:val="single"/>
            <w:lang w:eastAsia="pt-BR"/>
          </w:rPr>
          <w:t>"Art. 41-A</w:t>
        </w:r>
      </w:hyperlink>
      <w:r w:rsidR="000048DD" w:rsidRPr="000048DD">
        <w:rPr>
          <w:rFonts w:ascii="Book Antiqua" w:eastAsia="Times New Roman" w:hAnsi="Book Antiqua" w:cs="Arial"/>
          <w:sz w:val="19"/>
          <w:szCs w:val="19"/>
          <w:lang w:eastAsia="pt-BR"/>
        </w:rPr>
        <w:t>. Respeitada a prerrogativa de foro que assiste às autoridades a que se referem o parágrafo único do art. 39-A e o inciso II do parágrafo único do art. 40-A, as ações penais contra elas ajuizadas pela prática dos crimes de responsabilidade previstos no art. 10 desta Lei serão processadas e julgadas de acordo com o rito instituído pela Lei n</w:t>
      </w:r>
      <w:r w:rsidR="000048DD" w:rsidRPr="000048DD">
        <w:rPr>
          <w:rFonts w:ascii="Book Antiqua" w:eastAsia="Times New Roman" w:hAnsi="Book Antiqua" w:cs="Arial"/>
          <w:sz w:val="19"/>
          <w:szCs w:val="19"/>
          <w:u w:val="single"/>
          <w:vertAlign w:val="superscript"/>
          <w:lang w:eastAsia="pt-BR"/>
        </w:rPr>
        <w:t>o</w:t>
      </w:r>
      <w:r w:rsidR="000048DD" w:rsidRPr="000048DD">
        <w:rPr>
          <w:rFonts w:ascii="Book Antiqua" w:eastAsia="Times New Roman" w:hAnsi="Book Antiqua" w:cs="Arial"/>
          <w:sz w:val="19"/>
          <w:szCs w:val="19"/>
          <w:lang w:eastAsia="pt-BR"/>
        </w:rPr>
        <w:t xml:space="preserve"> 8.038, de 28 de maio de 1990, permitido, a todo cidadão, o oferecimento da denúncia." (AC)</w:t>
      </w:r>
    </w:p>
    <w:p w14:paraId="2D471912"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4"/>
      <w:bookmarkEnd w:id="3"/>
      <w:r w:rsidRPr="000048DD">
        <w:rPr>
          <w:rFonts w:ascii="Book Antiqua" w:eastAsia="Times New Roman" w:hAnsi="Book Antiqua" w:cs="Arial"/>
          <w:sz w:val="19"/>
          <w:szCs w:val="19"/>
          <w:lang w:eastAsia="pt-BR"/>
        </w:rPr>
        <w:t>Art. 4</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O </w:t>
      </w:r>
      <w:hyperlink r:id="rId20" w:history="1">
        <w:r w:rsidRPr="000048DD">
          <w:rPr>
            <w:rFonts w:ascii="Book Antiqua" w:eastAsia="Times New Roman" w:hAnsi="Book Antiqua" w:cs="Arial"/>
            <w:color w:val="0000FF"/>
            <w:sz w:val="19"/>
            <w:szCs w:val="19"/>
            <w:u w:val="single"/>
            <w:lang w:eastAsia="pt-BR"/>
          </w:rPr>
          <w:t>art. 1</w:t>
        </w:r>
        <w:r w:rsidRPr="000048DD">
          <w:rPr>
            <w:rFonts w:ascii="Book Antiqua" w:eastAsia="Times New Roman" w:hAnsi="Book Antiqua" w:cs="Arial"/>
            <w:color w:val="0000FF"/>
            <w:sz w:val="19"/>
            <w:szCs w:val="19"/>
            <w:u w:val="single"/>
            <w:vertAlign w:val="superscript"/>
            <w:lang w:eastAsia="pt-BR"/>
          </w:rPr>
          <w:t>o</w:t>
        </w:r>
        <w:r w:rsidRPr="000048DD">
          <w:rPr>
            <w:rFonts w:ascii="Book Antiqua" w:eastAsia="Times New Roman" w:hAnsi="Book Antiqua" w:cs="Arial"/>
            <w:color w:val="0000FF"/>
            <w:sz w:val="19"/>
            <w:szCs w:val="19"/>
            <w:u w:val="single"/>
            <w:lang w:eastAsia="pt-BR"/>
          </w:rPr>
          <w:t xml:space="preserve"> do Decreto-Lei n</w:t>
        </w:r>
        <w:r w:rsidRPr="000048DD">
          <w:rPr>
            <w:rFonts w:ascii="Book Antiqua" w:eastAsia="Times New Roman" w:hAnsi="Book Antiqua" w:cs="Arial"/>
            <w:color w:val="0000FF"/>
            <w:sz w:val="19"/>
            <w:szCs w:val="19"/>
            <w:u w:val="single"/>
            <w:vertAlign w:val="superscript"/>
            <w:lang w:eastAsia="pt-BR"/>
          </w:rPr>
          <w:t>o</w:t>
        </w:r>
        <w:r w:rsidRPr="000048DD">
          <w:rPr>
            <w:rFonts w:ascii="Book Antiqua" w:eastAsia="Times New Roman" w:hAnsi="Book Antiqua" w:cs="Arial"/>
            <w:color w:val="0000FF"/>
            <w:sz w:val="19"/>
            <w:szCs w:val="19"/>
            <w:u w:val="single"/>
            <w:lang w:eastAsia="pt-BR"/>
          </w:rPr>
          <w:t xml:space="preserve"> 201, de 27 de fevereiro de 1967</w:t>
        </w:r>
      </w:hyperlink>
      <w:r w:rsidRPr="000048DD">
        <w:rPr>
          <w:rFonts w:ascii="Book Antiqua" w:eastAsia="Times New Roman" w:hAnsi="Book Antiqua" w:cs="Arial"/>
          <w:sz w:val="19"/>
          <w:szCs w:val="19"/>
          <w:lang w:eastAsia="pt-BR"/>
        </w:rPr>
        <w:t>, passa a vigorar com a seguinte redação:</w:t>
      </w:r>
    </w:p>
    <w:p w14:paraId="1B99A3C7" w14:textId="77777777" w:rsidR="000048DD" w:rsidRPr="000048DD" w:rsidRDefault="000048DD" w:rsidP="000048DD">
      <w:pPr>
        <w:spacing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"Art. 1</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w:t>
      </w:r>
    </w:p>
    <w:p w14:paraId="702CD3C5"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w:t>
      </w:r>
    </w:p>
    <w:p w14:paraId="02C51B8A" w14:textId="77777777" w:rsidR="000048DD" w:rsidRPr="000048DD" w:rsidRDefault="00000000" w:rsidP="00004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21" w:anchor="art1xvi" w:history="1">
        <w:r w:rsidR="000048DD" w:rsidRPr="000048DD">
          <w:rPr>
            <w:rFonts w:ascii="Book Antiqua" w:eastAsia="Times New Roman" w:hAnsi="Book Antiqua" w:cs="Arial"/>
            <w:color w:val="0000FF"/>
            <w:sz w:val="19"/>
            <w:szCs w:val="19"/>
            <w:u w:val="single"/>
            <w:lang w:eastAsia="pt-BR"/>
          </w:rPr>
          <w:t>"XVI –</w:t>
        </w:r>
      </w:hyperlink>
      <w:r w:rsidR="000048DD" w:rsidRPr="000048DD">
        <w:rPr>
          <w:rFonts w:ascii="Book Antiqua" w:eastAsia="Times New Roman" w:hAnsi="Book Antiqua" w:cs="Arial"/>
          <w:sz w:val="19"/>
          <w:szCs w:val="19"/>
          <w:lang w:eastAsia="pt-BR"/>
        </w:rPr>
        <w:t xml:space="preserve"> deixar de ordenar a redução do montante da dívida consolidada, nos prazos estabelecidos em lei, quando o montante ultrapassar o valor resultante da aplicação do limite máximo fixado pelo Senado Federal;" (AC)</w:t>
      </w:r>
    </w:p>
    <w:p w14:paraId="5EBE310E"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 xml:space="preserve">"XVII – ordenar ou autorizar a abertura de crédito em desacordo com os limites estabelecidos pelo Senado Federal, sem fundamento na lei orçamentária ou </w:t>
      </w:r>
      <w:proofErr w:type="spellStart"/>
      <w:r w:rsidRPr="000048DD">
        <w:rPr>
          <w:rFonts w:ascii="Book Antiqua" w:eastAsia="Times New Roman" w:hAnsi="Book Antiqua" w:cs="Arial"/>
          <w:sz w:val="19"/>
          <w:szCs w:val="19"/>
          <w:lang w:eastAsia="pt-BR"/>
        </w:rPr>
        <w:t>na</w:t>
      </w:r>
      <w:proofErr w:type="spellEnd"/>
      <w:r w:rsidRPr="000048DD">
        <w:rPr>
          <w:rFonts w:ascii="Book Antiqua" w:eastAsia="Times New Roman" w:hAnsi="Book Antiqua" w:cs="Arial"/>
          <w:sz w:val="19"/>
          <w:szCs w:val="19"/>
          <w:lang w:eastAsia="pt-BR"/>
        </w:rPr>
        <w:t xml:space="preserve"> de crédito adicional ou com inobservância de prescrição legal;" (AC)</w:t>
      </w:r>
    </w:p>
    <w:p w14:paraId="416CE192"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lastRenderedPageBreak/>
        <w:t>"XVIII – deixar de promover ou de ordenar, na forma da lei, o cancelamento, a amortização ou a constituição de reserva para anular os efeitos de operação de crédito realizada com inobservância de limite, condição ou montante estabelecido em lei;" (AC)</w:t>
      </w:r>
    </w:p>
    <w:p w14:paraId="091675B5"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"XIX – deixar de promover ou de ordenar a liquidação integral de operação de crédito por antecipação de receita orçamentária, inclusive os respectivos juros e demais encargos, até o encerramento do exercício financeiro;" (AC)</w:t>
      </w:r>
    </w:p>
    <w:p w14:paraId="3DAE6829"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"XX – ordenar ou autorizar, em desacordo com a lei, a realização de operação de crédito com qualquer um dos demais entes da Federação, inclusive suas entidades da administração indireta, ainda que na forma de novação, refinanciamento ou postergação de dívida contraída anteriormente;" (AC)</w:t>
      </w:r>
    </w:p>
    <w:p w14:paraId="66DECAB4"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"XXI – captar recursos a título de antecipação de receita de tributo ou contribuição cujo fato gerador ainda não tenha ocorrido;" (AC)</w:t>
      </w:r>
    </w:p>
    <w:p w14:paraId="0C13451E"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"XXII – ordenar ou autorizar a destinação de recursos provenientes da emissão de títulos para finalidade diversa da prevista na lei que a autorizou;" (AC)</w:t>
      </w:r>
    </w:p>
    <w:p w14:paraId="5A4F4EB0"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"XXIII – realizar ou receber transferência voluntária em desacordo com limite ou condição estabelecida em lei." (AC)</w:t>
      </w:r>
    </w:p>
    <w:p w14:paraId="2F8A9805" w14:textId="77777777" w:rsidR="000048DD" w:rsidRPr="000048DD" w:rsidRDefault="000048DD" w:rsidP="000048DD">
      <w:pPr>
        <w:spacing w:before="100" w:beforeAutospacing="1" w:after="100" w:afterAutospacing="1" w:line="240" w:lineRule="auto"/>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w:t>
      </w:r>
    </w:p>
    <w:p w14:paraId="72F6C8BC"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5"/>
      <w:bookmarkEnd w:id="4"/>
      <w:r w:rsidRPr="00EF3FDD">
        <w:rPr>
          <w:rFonts w:ascii="Book Antiqua" w:eastAsia="Times New Roman" w:hAnsi="Book Antiqua" w:cs="Arial"/>
          <w:b/>
          <w:bCs/>
          <w:sz w:val="19"/>
          <w:szCs w:val="19"/>
          <w:highlight w:val="magenta"/>
          <w:lang w:eastAsia="pt-BR"/>
        </w:rPr>
        <w:t>Art. 5</w:t>
      </w:r>
      <w:r w:rsidRPr="00EF3FDD">
        <w:rPr>
          <w:rFonts w:ascii="Book Antiqua" w:eastAsia="Times New Roman" w:hAnsi="Book Antiqua" w:cs="Arial"/>
          <w:b/>
          <w:bCs/>
          <w:sz w:val="19"/>
          <w:szCs w:val="19"/>
          <w:highlight w:val="magenta"/>
          <w:u w:val="single"/>
          <w:vertAlign w:val="superscript"/>
          <w:lang w:eastAsia="pt-BR"/>
        </w:rPr>
        <w:t>o</w:t>
      </w:r>
      <w:r w:rsidRPr="00EF3FDD">
        <w:rPr>
          <w:rFonts w:ascii="Book Antiqua" w:eastAsia="Times New Roman" w:hAnsi="Book Antiqua" w:cs="Arial"/>
          <w:b/>
          <w:bCs/>
          <w:sz w:val="19"/>
          <w:szCs w:val="19"/>
          <w:lang w:eastAsia="pt-BR"/>
        </w:rPr>
        <w:t xml:space="preserve"> Constitui infração administrativa contra as leis de finanças públicas</w:t>
      </w:r>
      <w:r w:rsidRPr="000048DD">
        <w:rPr>
          <w:rFonts w:ascii="Book Antiqua" w:eastAsia="Times New Roman" w:hAnsi="Book Antiqua" w:cs="Arial"/>
          <w:sz w:val="19"/>
          <w:szCs w:val="19"/>
          <w:lang w:eastAsia="pt-BR"/>
        </w:rPr>
        <w:t>:</w:t>
      </w:r>
    </w:p>
    <w:p w14:paraId="007FDB19"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5i"/>
      <w:bookmarkEnd w:id="5"/>
      <w:r w:rsidRPr="000048DD">
        <w:rPr>
          <w:rFonts w:ascii="Book Antiqua" w:eastAsia="Times New Roman" w:hAnsi="Book Antiqua" w:cs="Arial"/>
          <w:sz w:val="19"/>
          <w:szCs w:val="19"/>
          <w:lang w:eastAsia="pt-BR"/>
        </w:rPr>
        <w:t>I – deixar de divulgar ou de enviar ao Poder Legislativo e ao Tribunal de Contas o relatório de gestão fiscal, nos prazos e condições estabelecidos em lei;</w:t>
      </w:r>
    </w:p>
    <w:p w14:paraId="4404F8DE"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5ii"/>
      <w:bookmarkEnd w:id="6"/>
      <w:r w:rsidRPr="000048DD">
        <w:rPr>
          <w:rFonts w:ascii="Book Antiqua" w:eastAsia="Times New Roman" w:hAnsi="Book Antiqua" w:cs="Arial"/>
          <w:sz w:val="19"/>
          <w:szCs w:val="19"/>
          <w:lang w:eastAsia="pt-BR"/>
        </w:rPr>
        <w:t>II – propor lei de diretrizes orçamentárias anual que não contenha as metas fiscais na forma da lei;</w:t>
      </w:r>
    </w:p>
    <w:p w14:paraId="0DCC2BA1" w14:textId="420B7CCD" w:rsidR="000048DD" w:rsidRPr="00EF3FDD" w:rsidRDefault="000048DD" w:rsidP="000048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7" w:name="art5iii"/>
      <w:bookmarkEnd w:id="7"/>
      <w:r w:rsidRPr="00EF3FDD">
        <w:rPr>
          <w:rFonts w:ascii="Book Antiqua" w:eastAsia="Times New Roman" w:hAnsi="Book Antiqua" w:cs="Arial"/>
          <w:b/>
          <w:bCs/>
          <w:sz w:val="19"/>
          <w:szCs w:val="19"/>
          <w:lang w:eastAsia="pt-BR"/>
        </w:rPr>
        <w:t>III – deixar de expedir ato determinando limitação de empenho e movimentação financeira, nos casos e condições estabelecidos em lei;</w:t>
      </w:r>
      <w:r w:rsidR="00EF3FDD" w:rsidRPr="00EF3FDD">
        <w:rPr>
          <w:rFonts w:ascii="Book Antiqua" w:eastAsia="Times New Roman" w:hAnsi="Book Antiqua" w:cs="Arial"/>
          <w:b/>
          <w:bCs/>
          <w:sz w:val="19"/>
          <w:szCs w:val="19"/>
          <w:lang w:eastAsia="pt-BR"/>
        </w:rPr>
        <w:t xml:space="preserve"> </w:t>
      </w:r>
      <w:r w:rsidR="00EF3FDD" w:rsidRPr="00EF3FDD">
        <w:rPr>
          <w:rFonts w:ascii="Book Antiqua" w:hAnsi="Book Antiqua"/>
          <w:b/>
          <w:bCs/>
          <w:color w:val="FF0000"/>
          <w:sz w:val="18"/>
          <w:szCs w:val="18"/>
          <w:u w:val="single"/>
        </w:rPr>
        <w:t>(PGESC-2014)</w:t>
      </w:r>
    </w:p>
    <w:p w14:paraId="6CB2694C" w14:textId="1572FA8F" w:rsidR="000048DD" w:rsidRPr="00EF3FDD" w:rsidRDefault="000048DD" w:rsidP="000048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 w:name="art5iv"/>
      <w:bookmarkEnd w:id="8"/>
      <w:r w:rsidRPr="00EF3FDD">
        <w:rPr>
          <w:rFonts w:ascii="Book Antiqua" w:eastAsia="Times New Roman" w:hAnsi="Book Antiqua" w:cs="Arial"/>
          <w:b/>
          <w:bCs/>
          <w:sz w:val="19"/>
          <w:szCs w:val="19"/>
          <w:lang w:eastAsia="pt-BR"/>
        </w:rPr>
        <w:t>IV – deixar de ordenar ou de promover, na forma e nos prazos da lei, a execução de medida para a redução do montante da despesa total com pessoal que houver excedido a repartição por Poder do limite máximo.</w:t>
      </w:r>
      <w:r w:rsidR="00EF3FDD" w:rsidRPr="00EF3FDD">
        <w:rPr>
          <w:rFonts w:ascii="Book Antiqua" w:eastAsia="Times New Roman" w:hAnsi="Book Antiqua" w:cs="Arial"/>
          <w:b/>
          <w:bCs/>
          <w:sz w:val="19"/>
          <w:szCs w:val="19"/>
          <w:lang w:eastAsia="pt-BR"/>
        </w:rPr>
        <w:t xml:space="preserve"> </w:t>
      </w:r>
      <w:r w:rsidR="00EF3FDD" w:rsidRPr="00EF3FDD">
        <w:rPr>
          <w:rFonts w:ascii="Book Antiqua" w:hAnsi="Book Antiqua"/>
          <w:b/>
          <w:bCs/>
          <w:color w:val="FF0000"/>
          <w:sz w:val="18"/>
          <w:szCs w:val="18"/>
          <w:u w:val="single"/>
        </w:rPr>
        <w:t>(PGESC-2014)</w:t>
      </w:r>
    </w:p>
    <w:p w14:paraId="137E7017" w14:textId="42EAA9C9" w:rsidR="000048DD" w:rsidRPr="00EF3FDD" w:rsidRDefault="000048DD" w:rsidP="000048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9" w:name="art5§1"/>
      <w:bookmarkEnd w:id="9"/>
      <w:r w:rsidRPr="00EF3FDD">
        <w:rPr>
          <w:rFonts w:ascii="Book Antiqua" w:eastAsia="Times New Roman" w:hAnsi="Book Antiqua" w:cs="Arial"/>
          <w:b/>
          <w:bCs/>
          <w:sz w:val="19"/>
          <w:szCs w:val="19"/>
          <w:highlight w:val="magenta"/>
          <w:lang w:eastAsia="pt-BR"/>
        </w:rPr>
        <w:t>§ 1</w:t>
      </w:r>
      <w:r w:rsidRPr="00EF3FDD">
        <w:rPr>
          <w:rFonts w:ascii="Book Antiqua" w:eastAsia="Times New Roman" w:hAnsi="Book Antiqua" w:cs="Arial"/>
          <w:b/>
          <w:bCs/>
          <w:sz w:val="19"/>
          <w:szCs w:val="19"/>
          <w:highlight w:val="magenta"/>
          <w:u w:val="single"/>
          <w:vertAlign w:val="superscript"/>
          <w:lang w:eastAsia="pt-BR"/>
        </w:rPr>
        <w:t>o</w:t>
      </w:r>
      <w:r w:rsidRPr="000048DD">
        <w:rPr>
          <w:rFonts w:ascii="Book Antiqua" w:eastAsia="Times New Roman" w:hAnsi="Book Antiqua" w:cs="Arial"/>
          <w:sz w:val="19"/>
          <w:szCs w:val="19"/>
          <w:lang w:eastAsia="pt-BR"/>
        </w:rPr>
        <w:t xml:space="preserve"> </w:t>
      </w:r>
      <w:r w:rsidRPr="00EF3FDD">
        <w:rPr>
          <w:rFonts w:ascii="Book Antiqua" w:eastAsia="Times New Roman" w:hAnsi="Book Antiqua" w:cs="Arial"/>
          <w:b/>
          <w:bCs/>
          <w:sz w:val="19"/>
          <w:szCs w:val="19"/>
          <w:lang w:eastAsia="pt-BR"/>
        </w:rPr>
        <w:t>A infração prevista neste artigo é punida com multa de trinta por cento dos vencimentos anuais do agente que lhe der causa, sendo o pagamento da multa de sua responsabilidade pessoal.</w:t>
      </w:r>
      <w:r w:rsidR="00EF3FDD" w:rsidRPr="00EF3FDD">
        <w:rPr>
          <w:rFonts w:ascii="Book Antiqua" w:eastAsia="Times New Roman" w:hAnsi="Book Antiqua" w:cs="Arial"/>
          <w:b/>
          <w:bCs/>
          <w:sz w:val="19"/>
          <w:szCs w:val="19"/>
          <w:lang w:eastAsia="pt-BR"/>
        </w:rPr>
        <w:t xml:space="preserve"> </w:t>
      </w:r>
      <w:r w:rsidR="00EF3FDD" w:rsidRPr="00EF3FDD">
        <w:rPr>
          <w:rFonts w:ascii="Book Antiqua" w:hAnsi="Book Antiqua"/>
          <w:b/>
          <w:bCs/>
          <w:color w:val="FF0000"/>
          <w:sz w:val="18"/>
          <w:szCs w:val="18"/>
          <w:u w:val="single"/>
        </w:rPr>
        <w:t>(PGESC-2014)</w:t>
      </w:r>
    </w:p>
    <w:p w14:paraId="749ECFFC" w14:textId="489A5EC0" w:rsidR="000048DD" w:rsidRPr="00EF3FDD" w:rsidRDefault="000048DD" w:rsidP="000048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0" w:name="art5§2"/>
      <w:bookmarkEnd w:id="10"/>
      <w:r w:rsidRPr="00EF3FDD">
        <w:rPr>
          <w:rFonts w:ascii="Book Antiqua" w:eastAsia="Times New Roman" w:hAnsi="Book Antiqua" w:cs="Arial"/>
          <w:b/>
          <w:bCs/>
          <w:sz w:val="19"/>
          <w:szCs w:val="19"/>
          <w:highlight w:val="magenta"/>
          <w:lang w:eastAsia="pt-BR"/>
        </w:rPr>
        <w:t>§ 2</w:t>
      </w:r>
      <w:r w:rsidRPr="00EF3FDD">
        <w:rPr>
          <w:rFonts w:ascii="Book Antiqua" w:eastAsia="Times New Roman" w:hAnsi="Book Antiqua" w:cs="Arial"/>
          <w:b/>
          <w:bCs/>
          <w:sz w:val="19"/>
          <w:szCs w:val="19"/>
          <w:highlight w:val="magenta"/>
          <w:u w:val="single"/>
          <w:vertAlign w:val="superscript"/>
          <w:lang w:eastAsia="pt-BR"/>
        </w:rPr>
        <w:t>o</w:t>
      </w:r>
      <w:r w:rsidRPr="000048DD">
        <w:rPr>
          <w:rFonts w:ascii="Book Antiqua" w:eastAsia="Times New Roman" w:hAnsi="Book Antiqua" w:cs="Arial"/>
          <w:sz w:val="19"/>
          <w:szCs w:val="19"/>
          <w:lang w:eastAsia="pt-BR"/>
        </w:rPr>
        <w:t xml:space="preserve"> </w:t>
      </w:r>
      <w:r w:rsidRPr="00EF3FDD">
        <w:rPr>
          <w:rFonts w:ascii="Book Antiqua" w:eastAsia="Times New Roman" w:hAnsi="Book Antiqua" w:cs="Arial"/>
          <w:b/>
          <w:bCs/>
          <w:sz w:val="19"/>
          <w:szCs w:val="19"/>
          <w:lang w:eastAsia="pt-BR"/>
        </w:rPr>
        <w:t>A infração a que se refere este artigo será processada e julgada pelo Tribunal de Contas a que competir a fiscalização contábil, financeira e orçamentária da pessoa jurídica de direito público envolvida.</w:t>
      </w:r>
      <w:r w:rsidR="00EF3FDD" w:rsidRPr="00EF3FDD">
        <w:rPr>
          <w:rFonts w:ascii="Book Antiqua" w:eastAsia="Times New Roman" w:hAnsi="Book Antiqua" w:cs="Arial"/>
          <w:b/>
          <w:bCs/>
          <w:sz w:val="19"/>
          <w:szCs w:val="19"/>
          <w:lang w:eastAsia="pt-BR"/>
        </w:rPr>
        <w:t xml:space="preserve"> </w:t>
      </w:r>
      <w:r w:rsidR="00EF3FDD" w:rsidRPr="00EF3FDD">
        <w:rPr>
          <w:rFonts w:ascii="Book Antiqua" w:hAnsi="Book Antiqua"/>
          <w:b/>
          <w:bCs/>
          <w:color w:val="FF0000"/>
          <w:sz w:val="18"/>
          <w:szCs w:val="18"/>
          <w:u w:val="single"/>
        </w:rPr>
        <w:t>(PGESC-2014)</w:t>
      </w:r>
    </w:p>
    <w:p w14:paraId="0B9DE824"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6"/>
      <w:bookmarkEnd w:id="11"/>
      <w:r w:rsidRPr="000048DD">
        <w:rPr>
          <w:rFonts w:ascii="Book Antiqua" w:eastAsia="Times New Roman" w:hAnsi="Book Antiqua" w:cs="Arial"/>
          <w:sz w:val="19"/>
          <w:szCs w:val="19"/>
          <w:lang w:eastAsia="pt-BR"/>
        </w:rPr>
        <w:t>Art. 6</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Esta Lei entra em vigor na data de sua publicação.</w:t>
      </w:r>
    </w:p>
    <w:p w14:paraId="43DF6EA4" w14:textId="77777777" w:rsidR="000048DD" w:rsidRPr="000048DD" w:rsidRDefault="000048DD" w:rsidP="000048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Brasília, 19 de outubro de 2000; 179</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da Independência e 112</w:t>
      </w:r>
      <w:r w:rsidRPr="000048DD">
        <w:rPr>
          <w:rFonts w:ascii="Book Antiqua" w:eastAsia="Times New Roman" w:hAnsi="Book Antiqua" w:cs="Arial"/>
          <w:sz w:val="19"/>
          <w:szCs w:val="19"/>
          <w:u w:val="single"/>
          <w:vertAlign w:val="superscript"/>
          <w:lang w:eastAsia="pt-BR"/>
        </w:rPr>
        <w:t>o</w:t>
      </w:r>
      <w:r w:rsidRPr="000048DD">
        <w:rPr>
          <w:rFonts w:ascii="Book Antiqua" w:eastAsia="Times New Roman" w:hAnsi="Book Antiqua" w:cs="Arial"/>
          <w:sz w:val="19"/>
          <w:szCs w:val="19"/>
          <w:lang w:eastAsia="pt-BR"/>
        </w:rPr>
        <w:t xml:space="preserve"> da República.</w:t>
      </w:r>
    </w:p>
    <w:p w14:paraId="6DA460F1" w14:textId="77777777" w:rsidR="000048DD" w:rsidRPr="000048DD" w:rsidRDefault="000048DD" w:rsidP="000048DD">
      <w:pPr>
        <w:spacing w:before="100" w:beforeAutospacing="1" w:after="100" w:afterAutospacing="1" w:line="240" w:lineRule="auto"/>
        <w:rPr>
          <w:rFonts w:ascii="Book Antiqua" w:eastAsia="Times New Roman" w:hAnsi="Book Antiqua" w:cs="Times New Roman"/>
          <w:sz w:val="19"/>
          <w:szCs w:val="19"/>
          <w:lang w:eastAsia="pt-BR"/>
        </w:rPr>
      </w:pPr>
      <w:r w:rsidRPr="000048DD">
        <w:rPr>
          <w:rFonts w:ascii="Book Antiqua" w:eastAsia="Times New Roman" w:hAnsi="Book Antiqua" w:cs="Arial"/>
          <w:sz w:val="19"/>
          <w:szCs w:val="19"/>
          <w:lang w:eastAsia="pt-BR"/>
        </w:rPr>
        <w:t>FERNANDO HENRIQUE CARDOSO</w:t>
      </w:r>
      <w:r w:rsidRPr="000048DD">
        <w:rPr>
          <w:rFonts w:ascii="Book Antiqua" w:eastAsia="Times New Roman" w:hAnsi="Book Antiqua" w:cs="Arial"/>
          <w:sz w:val="19"/>
          <w:szCs w:val="19"/>
          <w:lang w:eastAsia="pt-BR"/>
        </w:rPr>
        <w:br/>
      </w:r>
      <w:r w:rsidRPr="000048DD">
        <w:rPr>
          <w:rFonts w:ascii="Book Antiqua" w:eastAsia="Times New Roman" w:hAnsi="Book Antiqua" w:cs="Arial"/>
          <w:i/>
          <w:iCs/>
          <w:sz w:val="19"/>
          <w:szCs w:val="19"/>
          <w:lang w:eastAsia="pt-BR"/>
        </w:rPr>
        <w:t>José Gregori</w:t>
      </w:r>
    </w:p>
    <w:p w14:paraId="3FB7AF0B" w14:textId="3DBAEA91" w:rsidR="00C24871" w:rsidRPr="000048DD" w:rsidRDefault="000048DD" w:rsidP="000048DD">
      <w:pPr>
        <w:spacing w:before="100" w:beforeAutospacing="1" w:after="100" w:afterAutospacing="1" w:line="240" w:lineRule="auto"/>
        <w:rPr>
          <w:rFonts w:ascii="Book Antiqua" w:eastAsia="Times New Roman" w:hAnsi="Book Antiqua" w:cs="Times New Roman"/>
          <w:sz w:val="19"/>
          <w:szCs w:val="19"/>
          <w:lang w:eastAsia="pt-BR"/>
        </w:rPr>
      </w:pPr>
      <w:r w:rsidRPr="000048DD">
        <w:rPr>
          <w:rFonts w:ascii="Book Antiqua" w:eastAsia="Times New Roman" w:hAnsi="Book Antiqua" w:cs="Arial"/>
          <w:color w:val="FF0000"/>
          <w:sz w:val="19"/>
          <w:szCs w:val="19"/>
          <w:lang w:eastAsia="pt-BR"/>
        </w:rPr>
        <w:t>Este texto não substitui o publicado no D.O.U. de 20.10.2000</w:t>
      </w:r>
      <w:r>
        <w:rPr>
          <w:rFonts w:ascii="Book Antiqua" w:eastAsia="Times New Roman" w:hAnsi="Book Antiqua" w:cs="Times New Roman"/>
          <w:sz w:val="19"/>
          <w:szCs w:val="19"/>
          <w:lang w:eastAsia="pt-BR"/>
        </w:rPr>
        <w:t>.</w:t>
      </w:r>
    </w:p>
    <w:sectPr w:rsidR="00C24871" w:rsidRPr="000048DD" w:rsidSect="000048DD">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871"/>
    <w:rsid w:val="000048DD"/>
    <w:rsid w:val="008C4BA2"/>
    <w:rsid w:val="00C24871"/>
    <w:rsid w:val="00EF3F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5ECC1"/>
  <w15:chartTrackingRefBased/>
  <w15:docId w15:val="{C94CC3F4-911D-41AC-93C6-0086EC57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6918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0264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466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02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6883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10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3090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3961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Del2848.htm" TargetMode="External"/><Relationship Id="rId13" Type="http://schemas.openxmlformats.org/officeDocument/2006/relationships/hyperlink" Target="http://www.planalto.gov.br/ccivil_03/Decreto-Lei/Del2848.htm" TargetMode="External"/><Relationship Id="rId18" Type="http://schemas.openxmlformats.org/officeDocument/2006/relationships/hyperlink" Target="http://www.planalto.gov.br/ccivil_03/leis/L1079consol.htm" TargetMode="External"/><Relationship Id="rId3" Type="http://schemas.openxmlformats.org/officeDocument/2006/relationships/webSettings" Target="webSettings.xml"/><Relationship Id="rId21" Type="http://schemas.openxmlformats.org/officeDocument/2006/relationships/hyperlink" Target="http://www.planalto.gov.br/ccivil_03/Decreto-Lei/Del0201.htm" TargetMode="External"/><Relationship Id="rId7" Type="http://schemas.openxmlformats.org/officeDocument/2006/relationships/hyperlink" Target="http://www.planalto.gov.br/ccivil_03/Decreto-Lei/Del2848.htm" TargetMode="External"/><Relationship Id="rId12" Type="http://schemas.openxmlformats.org/officeDocument/2006/relationships/hyperlink" Target="http://www.planalto.gov.br/ccivil_03/Decreto-Lei/Del2848.htm" TargetMode="External"/><Relationship Id="rId17" Type="http://schemas.openxmlformats.org/officeDocument/2006/relationships/hyperlink" Target="http://www.planalto.gov.br/ccivil_03/leis/L1079consol.htm" TargetMode="External"/><Relationship Id="rId2" Type="http://schemas.openxmlformats.org/officeDocument/2006/relationships/settings" Target="settings.xml"/><Relationship Id="rId16" Type="http://schemas.openxmlformats.org/officeDocument/2006/relationships/hyperlink" Target="http://www.planalto.gov.br/ccivil_03/leis/L1079consol.htm" TargetMode="External"/><Relationship Id="rId20" Type="http://schemas.openxmlformats.org/officeDocument/2006/relationships/hyperlink" Target="http://www.planalto.gov.br/ccivil_03/Decreto-Lei/Del0201.htm" TargetMode="External"/><Relationship Id="rId1" Type="http://schemas.openxmlformats.org/officeDocument/2006/relationships/styles" Target="styles.xml"/><Relationship Id="rId6" Type="http://schemas.openxmlformats.org/officeDocument/2006/relationships/hyperlink" Target="http://www.planalto.gov.br/ccivil_03/Decreto-Lei/Del2848.htm" TargetMode="External"/><Relationship Id="rId11" Type="http://schemas.openxmlformats.org/officeDocument/2006/relationships/hyperlink" Target="http://www.planalto.gov.br/ccivil_03/Decreto-Lei/Del2848.htm" TargetMode="External"/><Relationship Id="rId5" Type="http://schemas.openxmlformats.org/officeDocument/2006/relationships/hyperlink" Target="http://www.planalto.gov.br/ccivil_03/Decreto-Lei/Del2848.htm" TargetMode="External"/><Relationship Id="rId15" Type="http://schemas.openxmlformats.org/officeDocument/2006/relationships/hyperlink" Target="http://www.planalto.gov.br/ccivil_03/leis/L1079.htm" TargetMode="External"/><Relationship Id="rId23" Type="http://schemas.openxmlformats.org/officeDocument/2006/relationships/theme" Target="theme/theme1.xml"/><Relationship Id="rId10" Type="http://schemas.openxmlformats.org/officeDocument/2006/relationships/hyperlink" Target="http://www.planalto.gov.br/ccivil_03/Decreto-Lei/Del2848.htm" TargetMode="External"/><Relationship Id="rId19" Type="http://schemas.openxmlformats.org/officeDocument/2006/relationships/hyperlink" Target="http://www.planalto.gov.br/ccivil_03/leis/L1079consol.htm" TargetMode="External"/><Relationship Id="rId4" Type="http://schemas.openxmlformats.org/officeDocument/2006/relationships/hyperlink" Target="http://legislacao.planalto.gov.br/legisla/legislacao.nsf/Viw_Identificacao/lei%2010.028-2000?OpenDocument" TargetMode="External"/><Relationship Id="rId9" Type="http://schemas.openxmlformats.org/officeDocument/2006/relationships/hyperlink" Target="http://www.planalto.gov.br/ccivil_03/Decreto-Lei/Del2848.htm" TargetMode="External"/><Relationship Id="rId14" Type="http://schemas.openxmlformats.org/officeDocument/2006/relationships/hyperlink" Target="http://www.planalto.gov.br/ccivil_03/Decreto-Lei/Del2848.ht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1931</Words>
  <Characters>10429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2020-06-29T18:12:00Z</dcterms:created>
  <dcterms:modified xsi:type="dcterms:W3CDTF">2022-12-12T20:12:00Z</dcterms:modified>
</cp:coreProperties>
</file>