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D1251" w14:textId="77777777" w:rsidR="00EB3A2F" w:rsidRPr="007D2EEE" w:rsidRDefault="00EB3A2F" w:rsidP="00EB3A2F">
      <w:pPr>
        <w:jc w:val="center"/>
        <w:rPr>
          <w:rFonts w:ascii="Book Antiqua" w:hAnsi="Book Antiqua" w:cs="Times New Roman"/>
          <w:b/>
          <w:sz w:val="20"/>
          <w:szCs w:val="20"/>
        </w:rPr>
      </w:pPr>
      <w:r w:rsidRPr="007D2EEE">
        <w:rPr>
          <w:rFonts w:ascii="Book Antiqua" w:hAnsi="Book Antiqua" w:cs="Times New Roman"/>
          <w:b/>
          <w:sz w:val="20"/>
          <w:szCs w:val="20"/>
        </w:rPr>
        <w:t xml:space="preserve">Regulamenta o Estatuto do Desarmamento – Decreto </w:t>
      </w:r>
      <w:r w:rsidR="00D05ACF" w:rsidRPr="007D2EEE">
        <w:rPr>
          <w:rFonts w:ascii="Book Antiqua" w:hAnsi="Book Antiqua" w:cs="Times New Roman"/>
          <w:b/>
          <w:sz w:val="20"/>
          <w:szCs w:val="20"/>
        </w:rPr>
        <w:t>9.</w:t>
      </w:r>
      <w:r w:rsidR="002E4CFB" w:rsidRPr="007D2EEE">
        <w:rPr>
          <w:rFonts w:ascii="Book Antiqua" w:hAnsi="Book Antiqua" w:cs="Times New Roman"/>
          <w:b/>
          <w:sz w:val="20"/>
          <w:szCs w:val="20"/>
        </w:rPr>
        <w:t>84</w:t>
      </w:r>
      <w:r w:rsidR="007D2EEE" w:rsidRPr="007D2EEE">
        <w:rPr>
          <w:rFonts w:ascii="Book Antiqua" w:hAnsi="Book Antiqua" w:cs="Times New Roman"/>
          <w:b/>
          <w:sz w:val="20"/>
          <w:szCs w:val="20"/>
        </w:rPr>
        <w:t>7</w:t>
      </w:r>
      <w:r w:rsidR="00D05ACF" w:rsidRPr="007D2EEE">
        <w:rPr>
          <w:rFonts w:ascii="Book Antiqua" w:hAnsi="Book Antiqua" w:cs="Times New Roman"/>
          <w:b/>
          <w:sz w:val="20"/>
          <w:szCs w:val="20"/>
        </w:rPr>
        <w:t>/2019</w:t>
      </w:r>
      <w:r w:rsidRPr="007D2EEE">
        <w:rPr>
          <w:rFonts w:ascii="Book Antiqua" w:hAnsi="Book Antiqua" w:cs="Times New Roman"/>
          <w:b/>
          <w:sz w:val="20"/>
          <w:szCs w:val="20"/>
        </w:rPr>
        <w:t>.</w:t>
      </w:r>
    </w:p>
    <w:p w14:paraId="3FF47C1A" w14:textId="77777777" w:rsidR="00EB3A2F" w:rsidRPr="007D2EEE" w:rsidRDefault="00EB3A2F" w:rsidP="00EB3A2F">
      <w:pPr>
        <w:jc w:val="center"/>
        <w:rPr>
          <w:rFonts w:ascii="Book Antiqua" w:hAnsi="Book Antiqua" w:cs="Times New Roman"/>
          <w:b/>
          <w:color w:val="FF0000"/>
          <w:sz w:val="20"/>
          <w:szCs w:val="20"/>
        </w:rPr>
      </w:pPr>
      <w:r w:rsidRPr="007D2EEE">
        <w:rPr>
          <w:rFonts w:ascii="Book Antiqua" w:hAnsi="Book Antiqua" w:cs="Times New Roman"/>
          <w:b/>
          <w:color w:val="FF0000"/>
          <w:sz w:val="20"/>
          <w:szCs w:val="20"/>
        </w:rPr>
        <w:t>Material confeccionado por Eduardo B. S. Teixeira.</w:t>
      </w:r>
    </w:p>
    <w:tbl>
      <w:tblPr>
        <w:tblStyle w:val="Tabelacomgrade"/>
        <w:tblW w:w="8458" w:type="dxa"/>
        <w:shd w:val="clear" w:color="auto" w:fill="E7E6E6" w:themeFill="background2"/>
        <w:tblLook w:val="04A0" w:firstRow="1" w:lastRow="0" w:firstColumn="1" w:lastColumn="0" w:noHBand="0" w:noVBand="1"/>
      </w:tblPr>
      <w:tblGrid>
        <w:gridCol w:w="8458"/>
      </w:tblGrid>
      <w:tr w:rsidR="00EB3A2F" w:rsidRPr="007D2EEE" w14:paraId="1519B59A" w14:textId="77777777" w:rsidTr="002507F0">
        <w:trPr>
          <w:trHeight w:hRule="exact" w:val="3721"/>
        </w:trPr>
        <w:tc>
          <w:tcPr>
            <w:tcW w:w="8458" w:type="dxa"/>
            <w:shd w:val="clear" w:color="auto" w:fill="E7E6E6" w:themeFill="background2"/>
          </w:tcPr>
          <w:p w14:paraId="2149C0A6" w14:textId="71DB0CC1" w:rsidR="00EB3A2F" w:rsidRPr="0000242C" w:rsidRDefault="00EB3A2F" w:rsidP="00EB3A2F">
            <w:pPr>
              <w:jc w:val="both"/>
              <w:rPr>
                <w:rFonts w:ascii="Book Antiqua" w:eastAsia="Times New Roman" w:hAnsi="Book Antiqua" w:cs="Times New Roman"/>
                <w:b/>
                <w:color w:val="FF0000"/>
                <w:sz w:val="18"/>
                <w:szCs w:val="18"/>
                <w:lang w:eastAsia="pt-BR"/>
              </w:rPr>
            </w:pPr>
            <w:r w:rsidRPr="002507F0">
              <w:rPr>
                <w:rFonts w:ascii="Book Antiqua" w:eastAsia="Times New Roman" w:hAnsi="Book Antiqua" w:cs="Times New Roman"/>
                <w:b/>
                <w:color w:val="FFFFFF" w:themeColor="background1"/>
                <w:sz w:val="18"/>
                <w:szCs w:val="18"/>
                <w:highlight w:val="black"/>
                <w:lang w:eastAsia="pt-BR"/>
              </w:rPr>
              <w:t>Última atualização legislativa</w:t>
            </w:r>
            <w:r w:rsidRPr="002507F0">
              <w:rPr>
                <w:rFonts w:ascii="Book Antiqua" w:eastAsia="Times New Roman" w:hAnsi="Book Antiqua" w:cs="Times New Roman"/>
                <w:b/>
                <w:sz w:val="18"/>
                <w:szCs w:val="18"/>
                <w:lang w:eastAsia="pt-BR"/>
              </w:rPr>
              <w:t xml:space="preserve">: </w:t>
            </w:r>
            <w:r w:rsidR="0000242C" w:rsidRPr="0000242C">
              <w:rPr>
                <w:rFonts w:ascii="Book Antiqua" w:eastAsia="Times New Roman" w:hAnsi="Book Antiqua" w:cs="Times New Roman"/>
                <w:b/>
                <w:color w:val="FF0000"/>
                <w:sz w:val="18"/>
                <w:szCs w:val="18"/>
                <w:highlight w:val="cyan"/>
                <w:lang w:eastAsia="pt-BR"/>
              </w:rPr>
              <w:t>Decreto nº 11.035</w:t>
            </w:r>
            <w:r w:rsidR="0000242C" w:rsidRPr="0000242C">
              <w:rPr>
                <w:rFonts w:ascii="Book Antiqua" w:eastAsia="Times New Roman" w:hAnsi="Book Antiqua" w:cs="Times New Roman"/>
                <w:b/>
                <w:color w:val="FF0000"/>
                <w:sz w:val="18"/>
                <w:szCs w:val="18"/>
                <w:lang w:eastAsia="pt-BR"/>
              </w:rPr>
              <w:t>, de 6.4.2022</w:t>
            </w:r>
            <w:r w:rsidR="0000242C">
              <w:rPr>
                <w:rFonts w:ascii="Book Antiqua" w:eastAsia="Times New Roman" w:hAnsi="Book Antiqua" w:cs="Times New Roman"/>
                <w:b/>
                <w:color w:val="FF0000"/>
                <w:sz w:val="18"/>
                <w:szCs w:val="18"/>
                <w:lang w:eastAsia="pt-BR"/>
              </w:rPr>
              <w:t>.</w:t>
            </w:r>
          </w:p>
          <w:p w14:paraId="2570538F" w14:textId="77777777" w:rsidR="00D05ACF" w:rsidRPr="002507F0" w:rsidRDefault="00D05ACF" w:rsidP="00EB3A2F">
            <w:pPr>
              <w:jc w:val="both"/>
              <w:rPr>
                <w:rFonts w:ascii="Book Antiqua" w:eastAsia="Times New Roman" w:hAnsi="Book Antiqua" w:cs="Times New Roman"/>
                <w:b/>
                <w:sz w:val="18"/>
                <w:szCs w:val="18"/>
                <w:lang w:eastAsia="pt-BR"/>
              </w:rPr>
            </w:pPr>
          </w:p>
          <w:p w14:paraId="614251B7" w14:textId="77777777" w:rsidR="00EB3A2F" w:rsidRPr="002507F0" w:rsidRDefault="00EB3A2F" w:rsidP="00EB3A2F">
            <w:pPr>
              <w:jc w:val="both"/>
              <w:rPr>
                <w:rFonts w:ascii="Book Antiqua" w:eastAsia="Times New Roman" w:hAnsi="Book Antiqua" w:cs="Times New Roman"/>
                <w:b/>
                <w:sz w:val="18"/>
                <w:szCs w:val="18"/>
                <w:lang w:eastAsia="pt-BR"/>
              </w:rPr>
            </w:pPr>
            <w:r w:rsidRPr="002507F0">
              <w:rPr>
                <w:rFonts w:ascii="Book Antiqua" w:eastAsia="Times New Roman" w:hAnsi="Book Antiqua" w:cs="Times New Roman"/>
                <w:b/>
                <w:color w:val="FFFFFF" w:themeColor="background1"/>
                <w:sz w:val="18"/>
                <w:szCs w:val="18"/>
                <w:highlight w:val="black"/>
                <w:lang w:eastAsia="pt-BR"/>
              </w:rPr>
              <w:t>Última atualização questões de concurso</w:t>
            </w:r>
            <w:r w:rsidRPr="002507F0">
              <w:rPr>
                <w:rFonts w:ascii="Book Antiqua" w:eastAsia="Times New Roman" w:hAnsi="Book Antiqua" w:cs="Times New Roman"/>
                <w:b/>
                <w:sz w:val="18"/>
                <w:szCs w:val="18"/>
                <w:lang w:eastAsia="pt-BR"/>
              </w:rPr>
              <w:t xml:space="preserve">: </w:t>
            </w:r>
            <w:r w:rsidR="00857CC5" w:rsidRPr="002507F0">
              <w:rPr>
                <w:rFonts w:ascii="Book Antiqua" w:eastAsia="Times New Roman" w:hAnsi="Book Antiqua" w:cs="Times New Roman"/>
                <w:b/>
                <w:color w:val="FF0000"/>
                <w:sz w:val="18"/>
                <w:szCs w:val="18"/>
                <w:lang w:eastAsia="pt-BR"/>
              </w:rPr>
              <w:t>nenhuma.</w:t>
            </w:r>
          </w:p>
          <w:p w14:paraId="4845BF3C" w14:textId="77777777" w:rsidR="00EB3A2F" w:rsidRPr="002507F0" w:rsidRDefault="00EB3A2F" w:rsidP="00EB3A2F">
            <w:pPr>
              <w:jc w:val="both"/>
              <w:rPr>
                <w:rFonts w:ascii="Book Antiqua" w:eastAsia="Times New Roman" w:hAnsi="Book Antiqua" w:cs="Times New Roman"/>
                <w:b/>
                <w:sz w:val="18"/>
                <w:szCs w:val="18"/>
                <w:lang w:eastAsia="pt-BR"/>
              </w:rPr>
            </w:pPr>
          </w:p>
          <w:p w14:paraId="36C62DE6" w14:textId="77777777" w:rsidR="00EB3A2F" w:rsidRPr="002507F0" w:rsidRDefault="00EB3A2F" w:rsidP="00EB3A2F">
            <w:pPr>
              <w:jc w:val="both"/>
              <w:rPr>
                <w:rFonts w:ascii="Book Antiqua" w:eastAsia="Times New Roman" w:hAnsi="Book Antiqua" w:cs="Times New Roman"/>
                <w:b/>
                <w:sz w:val="18"/>
                <w:szCs w:val="18"/>
                <w:lang w:eastAsia="pt-BR"/>
              </w:rPr>
            </w:pPr>
            <w:r w:rsidRPr="002507F0">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507F0">
              <w:rPr>
                <w:rFonts w:ascii="Book Antiqua" w:eastAsia="Times New Roman" w:hAnsi="Book Antiqua" w:cs="Times New Roman"/>
                <w:b/>
                <w:sz w:val="18"/>
                <w:szCs w:val="18"/>
                <w:lang w:eastAsia="pt-BR"/>
              </w:rPr>
              <w:t>:</w:t>
            </w:r>
          </w:p>
          <w:p w14:paraId="6BDBA6DF" w14:textId="77777777" w:rsidR="00EB3A2F" w:rsidRPr="002507F0" w:rsidRDefault="00EB3A2F" w:rsidP="00EB3A2F">
            <w:pPr>
              <w:pStyle w:val="PargrafodaLista"/>
              <w:numPr>
                <w:ilvl w:val="0"/>
                <w:numId w:val="2"/>
              </w:numPr>
              <w:jc w:val="both"/>
              <w:rPr>
                <w:rFonts w:ascii="Book Antiqua" w:eastAsia="Times New Roman" w:hAnsi="Book Antiqua" w:cs="Times New Roman"/>
                <w:b/>
                <w:sz w:val="18"/>
                <w:szCs w:val="18"/>
                <w:lang w:eastAsia="pt-BR"/>
              </w:rPr>
            </w:pPr>
            <w:r w:rsidRPr="002507F0">
              <w:rPr>
                <w:rFonts w:ascii="Book Antiqua" w:eastAsia="Times New Roman" w:hAnsi="Book Antiqua" w:cs="Times New Roman"/>
                <w:b/>
                <w:color w:val="FF0000"/>
                <w:sz w:val="18"/>
                <w:szCs w:val="18"/>
                <w:lang w:eastAsia="pt-BR"/>
              </w:rPr>
              <w:t>Cores utilizadas</w:t>
            </w:r>
            <w:r w:rsidRPr="002507F0">
              <w:rPr>
                <w:rFonts w:ascii="Book Antiqua" w:eastAsia="Times New Roman" w:hAnsi="Book Antiqua" w:cs="Times New Roman"/>
                <w:b/>
                <w:sz w:val="18"/>
                <w:szCs w:val="18"/>
                <w:lang w:eastAsia="pt-BR"/>
              </w:rPr>
              <w:t>:</w:t>
            </w:r>
          </w:p>
          <w:p w14:paraId="649D9C71"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green"/>
                <w:lang w:eastAsia="pt-BR"/>
              </w:rPr>
              <w:t>EM VERDE</w:t>
            </w:r>
            <w:r w:rsidRPr="002507F0">
              <w:rPr>
                <w:rFonts w:ascii="Book Antiqua" w:eastAsia="Times New Roman" w:hAnsi="Book Antiqua" w:cs="Times New Roman"/>
                <w:sz w:val="18"/>
                <w:szCs w:val="18"/>
                <w:lang w:eastAsia="pt-BR"/>
              </w:rPr>
              <w:t>: destaque aos títulos, capítulos, bem como outras informações relevantes, etc.</w:t>
            </w:r>
          </w:p>
          <w:p w14:paraId="0D877664"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magenta"/>
                <w:lang w:eastAsia="pt-BR"/>
              </w:rPr>
              <w:t>EM ROXO</w:t>
            </w:r>
            <w:r w:rsidRPr="002507F0">
              <w:rPr>
                <w:rFonts w:ascii="Book Antiqua" w:eastAsia="Times New Roman" w:hAnsi="Book Antiqua" w:cs="Times New Roman"/>
                <w:sz w:val="18"/>
                <w:szCs w:val="18"/>
                <w:lang w:eastAsia="pt-BR"/>
              </w:rPr>
              <w:t>: artigos que já foram cobrados em provas de concurso.</w:t>
            </w:r>
          </w:p>
          <w:p w14:paraId="20D59DEA"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cyan"/>
                <w:lang w:eastAsia="pt-BR"/>
              </w:rPr>
              <w:t>EM AZUL</w:t>
            </w:r>
            <w:r w:rsidRPr="002507F0">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857CC5" w:rsidRPr="002507F0">
              <w:rPr>
                <w:rFonts w:ascii="Book Antiqua" w:eastAsia="Times New Roman" w:hAnsi="Book Antiqua" w:cs="Times New Roman"/>
                <w:sz w:val="18"/>
                <w:szCs w:val="18"/>
                <w:lang w:eastAsia="pt-BR"/>
              </w:rPr>
              <w:t xml:space="preserve">no </w:t>
            </w:r>
            <w:r w:rsidR="00D05ACF" w:rsidRPr="002507F0">
              <w:rPr>
                <w:rFonts w:ascii="Book Antiqua" w:eastAsia="Times New Roman" w:hAnsi="Book Antiqua" w:cs="Times New Roman"/>
                <w:sz w:val="18"/>
                <w:szCs w:val="18"/>
                <w:lang w:eastAsia="pt-BR"/>
              </w:rPr>
              <w:t>Decreto 9.</w:t>
            </w:r>
            <w:r w:rsidR="002E4CFB" w:rsidRPr="002507F0">
              <w:rPr>
                <w:rFonts w:ascii="Book Antiqua" w:eastAsia="Times New Roman" w:hAnsi="Book Antiqua" w:cs="Times New Roman"/>
                <w:sz w:val="18"/>
                <w:szCs w:val="18"/>
                <w:lang w:eastAsia="pt-BR"/>
              </w:rPr>
              <w:t>84</w:t>
            </w:r>
            <w:r w:rsidR="007D2EEE" w:rsidRPr="002507F0">
              <w:rPr>
                <w:rFonts w:ascii="Book Antiqua" w:eastAsia="Times New Roman" w:hAnsi="Book Antiqua" w:cs="Times New Roman"/>
                <w:sz w:val="18"/>
                <w:szCs w:val="18"/>
                <w:lang w:eastAsia="pt-BR"/>
              </w:rPr>
              <w:t>7</w:t>
            </w:r>
            <w:r w:rsidR="00D05ACF" w:rsidRPr="002507F0">
              <w:rPr>
                <w:rFonts w:ascii="Book Antiqua" w:eastAsia="Times New Roman" w:hAnsi="Book Antiqua" w:cs="Times New Roman"/>
                <w:sz w:val="18"/>
                <w:szCs w:val="18"/>
                <w:lang w:eastAsia="pt-BR"/>
              </w:rPr>
              <w:t>/2019</w:t>
            </w:r>
            <w:r w:rsidRPr="002507F0">
              <w:rPr>
                <w:rFonts w:ascii="Book Antiqua" w:eastAsia="Times New Roman" w:hAnsi="Book Antiqua" w:cs="Times New Roman"/>
                <w:sz w:val="18"/>
                <w:szCs w:val="18"/>
                <w:lang w:eastAsia="pt-BR"/>
              </w:rPr>
              <w:t>).</w:t>
            </w:r>
          </w:p>
          <w:p w14:paraId="3E17EDB4" w14:textId="77777777" w:rsidR="00EB3A2F" w:rsidRPr="002507F0" w:rsidRDefault="00EB3A2F" w:rsidP="00EB3A2F">
            <w:pPr>
              <w:pStyle w:val="PargrafodaLista"/>
              <w:numPr>
                <w:ilvl w:val="0"/>
                <w:numId w:val="1"/>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sz w:val="18"/>
                <w:szCs w:val="18"/>
                <w:highlight w:val="yellow"/>
                <w:lang w:eastAsia="pt-BR"/>
              </w:rPr>
              <w:t>EM AMARELO</w:t>
            </w:r>
            <w:r w:rsidRPr="002507F0">
              <w:rPr>
                <w:rFonts w:ascii="Book Antiqua" w:eastAsia="Times New Roman" w:hAnsi="Book Antiqua" w:cs="Times New Roman"/>
                <w:sz w:val="18"/>
                <w:szCs w:val="18"/>
                <w:lang w:eastAsia="pt-BR"/>
              </w:rPr>
              <w:t>: destaques importantes (ex.: critério pessoal)</w:t>
            </w:r>
          </w:p>
          <w:p w14:paraId="3706E81C" w14:textId="77777777" w:rsidR="00EB3A2F" w:rsidRPr="002507F0" w:rsidRDefault="00EB3A2F" w:rsidP="00EB3A2F">
            <w:pPr>
              <w:jc w:val="both"/>
              <w:rPr>
                <w:rFonts w:ascii="Book Antiqua" w:eastAsia="Times New Roman" w:hAnsi="Book Antiqua" w:cs="Times New Roman"/>
                <w:sz w:val="18"/>
                <w:szCs w:val="18"/>
                <w:lang w:eastAsia="pt-BR"/>
              </w:rPr>
            </w:pPr>
          </w:p>
          <w:p w14:paraId="1F034C38" w14:textId="77777777" w:rsidR="00EB3A2F" w:rsidRPr="002507F0" w:rsidRDefault="00EB3A2F" w:rsidP="00EB3A2F">
            <w:pPr>
              <w:pStyle w:val="PargrafodaLista"/>
              <w:numPr>
                <w:ilvl w:val="0"/>
                <w:numId w:val="2"/>
              </w:numPr>
              <w:jc w:val="both"/>
              <w:rPr>
                <w:rFonts w:ascii="Book Antiqua" w:eastAsia="Times New Roman" w:hAnsi="Book Antiqua" w:cs="Times New Roman"/>
                <w:sz w:val="18"/>
                <w:szCs w:val="18"/>
                <w:lang w:eastAsia="pt-BR"/>
              </w:rPr>
            </w:pPr>
            <w:r w:rsidRPr="002507F0">
              <w:rPr>
                <w:rFonts w:ascii="Book Antiqua" w:eastAsia="Times New Roman" w:hAnsi="Book Antiqua" w:cs="Times New Roman"/>
                <w:b/>
                <w:color w:val="FF0000"/>
                <w:sz w:val="18"/>
                <w:szCs w:val="18"/>
                <w:lang w:eastAsia="pt-BR"/>
              </w:rPr>
              <w:t>Siglas utilizadas</w:t>
            </w:r>
            <w:r w:rsidRPr="002507F0">
              <w:rPr>
                <w:rFonts w:ascii="Book Antiqua" w:eastAsia="Times New Roman" w:hAnsi="Book Antiqua" w:cs="Times New Roman"/>
                <w:sz w:val="18"/>
                <w:szCs w:val="18"/>
                <w:lang w:eastAsia="pt-BR"/>
              </w:rPr>
              <w:t>:</w:t>
            </w:r>
          </w:p>
          <w:p w14:paraId="5C8FD636" w14:textId="77777777" w:rsidR="00EB3A2F" w:rsidRPr="007D2EEE" w:rsidRDefault="00EB3A2F" w:rsidP="00EB3A2F">
            <w:pPr>
              <w:pStyle w:val="PargrafodaLista"/>
              <w:numPr>
                <w:ilvl w:val="0"/>
                <w:numId w:val="3"/>
              </w:numPr>
              <w:jc w:val="both"/>
              <w:rPr>
                <w:rFonts w:ascii="Book Antiqua" w:eastAsia="Times New Roman" w:hAnsi="Book Antiqua" w:cs="Times New Roman"/>
                <w:sz w:val="20"/>
                <w:szCs w:val="20"/>
                <w:lang w:eastAsia="pt-BR"/>
              </w:rPr>
            </w:pPr>
            <w:r w:rsidRPr="002507F0">
              <w:rPr>
                <w:rFonts w:ascii="Book Antiqua" w:eastAsia="Times New Roman" w:hAnsi="Book Antiqua" w:cs="Times New Roman"/>
                <w:b/>
                <w:sz w:val="18"/>
                <w:szCs w:val="18"/>
                <w:lang w:eastAsia="pt-BR"/>
              </w:rPr>
              <w:t>MP (concursos do Ministério Público); M ou TJPR (concursos da Magistratura); BL (base legal), etc.</w:t>
            </w:r>
          </w:p>
        </w:tc>
      </w:tr>
    </w:tbl>
    <w:p w14:paraId="1F681141" w14:textId="77777777" w:rsidR="0000242C" w:rsidRPr="0000242C" w:rsidRDefault="0000242C" w:rsidP="0000242C">
      <w:pPr>
        <w:spacing w:before="300" w:after="300" w:line="240" w:lineRule="auto"/>
        <w:jc w:val="center"/>
        <w:rPr>
          <w:rFonts w:ascii="Book Antiqua" w:eastAsia="Times New Roman" w:hAnsi="Book Antiqua" w:cs="Times New Roman"/>
          <w:color w:val="000000"/>
          <w:sz w:val="19"/>
          <w:szCs w:val="19"/>
          <w:lang w:eastAsia="pt-BR"/>
        </w:rPr>
      </w:pPr>
      <w:hyperlink r:id="rId7" w:history="1">
        <w:r w:rsidRPr="0000242C">
          <w:rPr>
            <w:rFonts w:ascii="Book Antiqua" w:eastAsia="Times New Roman" w:hAnsi="Book Antiqua" w:cs="Arial"/>
            <w:b/>
            <w:bCs/>
            <w:color w:val="000080"/>
            <w:sz w:val="19"/>
            <w:szCs w:val="19"/>
            <w:u w:val="single"/>
            <w:lang w:eastAsia="pt-BR"/>
          </w:rPr>
          <w:t>DECRETO Nº 9.847, DE 25 DE JUNHO DE 2019</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00242C" w:rsidRPr="0000242C" w14:paraId="1ED6BA9A" w14:textId="77777777" w:rsidTr="007A4916">
        <w:trPr>
          <w:tblCellSpacing w:w="0" w:type="dxa"/>
        </w:trPr>
        <w:tc>
          <w:tcPr>
            <w:tcW w:w="1251" w:type="pct"/>
            <w:vAlign w:val="center"/>
            <w:hideMark/>
          </w:tcPr>
          <w:p w14:paraId="766ABD42" w14:textId="77777777" w:rsidR="0000242C" w:rsidRPr="0000242C" w:rsidRDefault="0000242C" w:rsidP="0000242C">
            <w:pPr>
              <w:spacing w:after="0" w:line="240" w:lineRule="auto"/>
              <w:rPr>
                <w:rFonts w:ascii="Book Antiqua" w:eastAsia="Times New Roman" w:hAnsi="Book Antiqua" w:cs="Times New Roman"/>
                <w:sz w:val="19"/>
                <w:szCs w:val="19"/>
                <w:lang w:eastAsia="pt-BR"/>
              </w:rPr>
            </w:pPr>
            <w:r w:rsidRPr="0000242C">
              <w:rPr>
                <w:rFonts w:ascii="Book Antiqua" w:eastAsia="Times New Roman" w:hAnsi="Book Antiqua" w:cs="Times New Roman"/>
                <w:sz w:val="19"/>
                <w:szCs w:val="19"/>
                <w:lang w:eastAsia="pt-BR"/>
              </w:rPr>
              <w:t> </w:t>
            </w:r>
          </w:p>
        </w:tc>
        <w:tc>
          <w:tcPr>
            <w:tcW w:w="3749" w:type="pct"/>
            <w:vAlign w:val="center"/>
            <w:hideMark/>
          </w:tcPr>
          <w:p w14:paraId="77EB743A" w14:textId="77777777" w:rsidR="0000242C" w:rsidRPr="0000242C" w:rsidRDefault="0000242C" w:rsidP="007A4916">
            <w:pPr>
              <w:spacing w:before="100" w:beforeAutospacing="1" w:after="100" w:afterAutospacing="1" w:line="240" w:lineRule="auto"/>
              <w:jc w:val="both"/>
              <w:rPr>
                <w:rFonts w:ascii="Book Antiqua" w:eastAsia="Times New Roman" w:hAnsi="Book Antiqua" w:cs="Times New Roman"/>
                <w:sz w:val="19"/>
                <w:szCs w:val="19"/>
                <w:lang w:eastAsia="pt-BR"/>
              </w:rPr>
            </w:pPr>
            <w:r w:rsidRPr="0000242C">
              <w:rPr>
                <w:rFonts w:ascii="Book Antiqua" w:eastAsia="Times New Roman" w:hAnsi="Book Antiqua" w:cs="Arial"/>
                <w:color w:val="800000"/>
                <w:sz w:val="19"/>
                <w:szCs w:val="19"/>
                <w:lang w:eastAsia="pt-BR"/>
              </w:rPr>
              <w:t>Regulamenta a Lei nº 10.826, de 22 de dezembro de 2003, para dispor sobre a aquisição, o cadastro, o registro, o porte e a comercialização de armas de fogo e de munição e sobre o Sistema Nacional de Armas e o Sistema de Gerenciamento Militar de Armas.</w:t>
            </w:r>
          </w:p>
        </w:tc>
      </w:tr>
    </w:tbl>
    <w:p w14:paraId="2EC15E3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O PRESIDENTE DA REPÚBLICA</w:t>
      </w:r>
      <w:r w:rsidRPr="0000242C">
        <w:rPr>
          <w:rFonts w:ascii="Book Antiqua" w:eastAsia="Times New Roman" w:hAnsi="Book Antiqua" w:cs="Arial"/>
          <w:color w:val="000000"/>
          <w:sz w:val="19"/>
          <w:szCs w:val="19"/>
          <w:lang w:eastAsia="pt-BR"/>
        </w:rPr>
        <w:t>, no uso da atribuição que lhe confere o art. 84,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inciso IV, da Constituição, e tendo em vista o disposto na Lei nº 10.826, de 22 de dezembro de 2003,</w:t>
      </w:r>
      <w:r w:rsidRPr="0000242C">
        <w:rPr>
          <w:rFonts w:ascii="Book Antiqua" w:eastAsia="Times New Roman" w:hAnsi="Book Antiqua" w:cs="Arial"/>
          <w:b/>
          <w:bCs/>
          <w:color w:val="000000"/>
          <w:sz w:val="19"/>
          <w:szCs w:val="19"/>
          <w:lang w:eastAsia="pt-BR"/>
        </w:rPr>
        <w:t> </w:t>
      </w:r>
    </w:p>
    <w:p w14:paraId="4B484DA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DECRETA</w:t>
      </w:r>
      <w:r w:rsidRPr="0000242C">
        <w:rPr>
          <w:rFonts w:ascii="Book Antiqua" w:eastAsia="Times New Roman" w:hAnsi="Book Antiqua" w:cs="Arial"/>
          <w:color w:val="000000"/>
          <w:sz w:val="19"/>
          <w:szCs w:val="19"/>
          <w:lang w:eastAsia="pt-BR"/>
        </w:rPr>
        <w:t>: </w:t>
      </w:r>
    </w:p>
    <w:p w14:paraId="2FD6F7A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CAPÍTULO I</w:t>
      </w:r>
    </w:p>
    <w:p w14:paraId="64E867AF"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DISPOSIÇÕES GERAIS </w:t>
      </w:r>
    </w:p>
    <w:p w14:paraId="42DE9B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1º  Este Decreto regulamenta a </w:t>
      </w:r>
      <w:hyperlink r:id="rId8" w:history="1">
        <w:r w:rsidRPr="0000242C">
          <w:rPr>
            <w:rFonts w:ascii="Book Antiqua" w:eastAsia="Times New Roman" w:hAnsi="Book Antiqua" w:cs="Arial"/>
            <w:color w:val="0000FF"/>
            <w:sz w:val="19"/>
            <w:szCs w:val="19"/>
            <w:u w:val="single"/>
            <w:lang w:eastAsia="pt-BR"/>
          </w:rPr>
          <w:t>Lei nº 10.826, de 22 de dezembro de 2003</w:t>
        </w:r>
      </w:hyperlink>
      <w:r w:rsidRPr="0000242C">
        <w:rPr>
          <w:rFonts w:ascii="Book Antiqua" w:eastAsia="Times New Roman" w:hAnsi="Book Antiqua" w:cs="Arial"/>
          <w:color w:val="000000"/>
          <w:sz w:val="19"/>
          <w:szCs w:val="19"/>
          <w:lang w:eastAsia="pt-BR"/>
        </w:rPr>
        <w:t xml:space="preserve">, com o objetivo de estabelecer regras e procedimentos para a aquisição, o cadastro, o registro, o porte e a comercialização de armas de fogo e de munição e de dispor sobre a estruturação do Sistema Nacional de Armas -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do Sistema de Gerenciamento Militar de Armas - Sigma.</w:t>
      </w:r>
    </w:p>
    <w:p w14:paraId="70FFC80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2º Para fins do disposto neste Decreto, adotam-se as definições e classificações constantes do </w:t>
      </w:r>
      <w:hyperlink r:id="rId9" w:anchor="anexo1" w:history="1">
        <w:r w:rsidRPr="0000242C">
          <w:rPr>
            <w:rFonts w:ascii="Book Antiqua" w:eastAsia="Times New Roman" w:hAnsi="Book Antiqua" w:cs="Arial"/>
            <w:color w:val="0000FF"/>
            <w:sz w:val="19"/>
            <w:szCs w:val="19"/>
            <w:u w:val="single"/>
            <w:lang w:eastAsia="pt-BR"/>
          </w:rPr>
          <w:t>Anexo I ao Decreto nº 10.030, de 30 de setembro de 2019 </w:t>
        </w:r>
      </w:hyperlink>
      <w:r w:rsidRPr="0000242C">
        <w:rPr>
          <w:rFonts w:ascii="Book Antiqua" w:eastAsia="Times New Roman" w:hAnsi="Book Antiqua" w:cs="Arial"/>
          <w:color w:val="000000"/>
          <w:sz w:val="19"/>
          <w:szCs w:val="19"/>
          <w:lang w:eastAsia="pt-BR"/>
        </w:rPr>
        <w:t>, e considera-se, ainda:      </w:t>
      </w:r>
      <w:hyperlink r:id="rId1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1" w:anchor="art3" w:history="1">
        <w:r w:rsidRPr="0000242C">
          <w:rPr>
            <w:rFonts w:ascii="Book Antiqua" w:eastAsia="Times New Roman" w:hAnsi="Book Antiqua" w:cs="Arial"/>
            <w:color w:val="0000FF"/>
            <w:sz w:val="19"/>
            <w:szCs w:val="19"/>
            <w:u w:val="single"/>
            <w:lang w:eastAsia="pt-BR"/>
          </w:rPr>
          <w:t>Vigência</w:t>
        </w:r>
      </w:hyperlink>
    </w:p>
    <w:p w14:paraId="1FA88DA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registros precários - dados referentes ao estoque de armas de fogo, acessórios e munições das empresas autorizadas a comercializá-los; e        </w:t>
      </w:r>
      <w:hyperlink r:id="rId1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3" w:anchor="art3" w:history="1">
        <w:r w:rsidRPr="0000242C">
          <w:rPr>
            <w:rFonts w:ascii="Book Antiqua" w:eastAsia="Times New Roman" w:hAnsi="Book Antiqua" w:cs="Arial"/>
            <w:color w:val="0000FF"/>
            <w:sz w:val="19"/>
            <w:szCs w:val="19"/>
            <w:u w:val="single"/>
            <w:lang w:eastAsia="pt-BR"/>
          </w:rPr>
          <w:t>Vigência</w:t>
        </w:r>
      </w:hyperlink>
    </w:p>
    <w:p w14:paraId="2050126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registros</w:t>
      </w:r>
      <w:proofErr w:type="gramEnd"/>
      <w:r w:rsidRPr="0000242C">
        <w:rPr>
          <w:rFonts w:ascii="Book Antiqua" w:eastAsia="Times New Roman" w:hAnsi="Book Antiqua" w:cs="Arial"/>
          <w:color w:val="000000"/>
          <w:sz w:val="19"/>
          <w:szCs w:val="19"/>
          <w:lang w:eastAsia="pt-BR"/>
        </w:rPr>
        <w:t xml:space="preserve"> próprios - aqueles realizados por órgãos, instituições e corporações em documentos oficiais de caráter permanente.        </w:t>
      </w:r>
      <w:hyperlink r:id="rId1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5" w:anchor="art3" w:history="1">
        <w:r w:rsidRPr="0000242C">
          <w:rPr>
            <w:rFonts w:ascii="Book Antiqua" w:eastAsia="Times New Roman" w:hAnsi="Book Antiqua" w:cs="Arial"/>
            <w:color w:val="0000FF"/>
            <w:sz w:val="19"/>
            <w:szCs w:val="19"/>
            <w:u w:val="single"/>
            <w:lang w:eastAsia="pt-BR"/>
          </w:rPr>
          <w:t>Vigência</w:t>
        </w:r>
      </w:hyperlink>
    </w:p>
    <w:p w14:paraId="3ADF7447"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w:t>
      </w:r>
      <w:hyperlink r:id="rId16"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17" w:anchor="art3" w:history="1">
        <w:r w:rsidRPr="0000242C">
          <w:rPr>
            <w:rFonts w:ascii="Book Antiqua" w:eastAsia="Times New Roman" w:hAnsi="Book Antiqua" w:cs="Arial"/>
            <w:color w:val="0000FF"/>
            <w:sz w:val="19"/>
            <w:szCs w:val="19"/>
            <w:u w:val="single"/>
            <w:lang w:eastAsia="pt-BR"/>
          </w:rPr>
          <w:t>Vigência</w:t>
        </w:r>
      </w:hyperlink>
    </w:p>
    <w:p w14:paraId="297CA6B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IV -      </w:t>
      </w:r>
      <w:hyperlink r:id="rId18"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19" w:anchor="art3" w:history="1">
        <w:r w:rsidRPr="0000242C">
          <w:rPr>
            <w:rFonts w:ascii="Book Antiqua" w:eastAsia="Times New Roman" w:hAnsi="Book Antiqua" w:cs="Arial"/>
            <w:color w:val="0000FF"/>
            <w:sz w:val="19"/>
            <w:szCs w:val="19"/>
            <w:u w:val="single"/>
            <w:lang w:eastAsia="pt-BR"/>
          </w:rPr>
          <w:t>Vigência</w:t>
        </w:r>
      </w:hyperlink>
    </w:p>
    <w:p w14:paraId="2E150CB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 -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"http://www.planalto.gov.br/ccivil_03/_ato2019-2022/2021/Decreto/D10630.htm" \l "art2"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(Revogado pelo Decreto nº 10.630, de 2021)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w:t>
      </w:r>
      <w:hyperlink r:id="rId20" w:anchor="art3" w:history="1">
        <w:r w:rsidRPr="0000242C">
          <w:rPr>
            <w:rFonts w:ascii="Book Antiqua" w:eastAsia="Times New Roman" w:hAnsi="Book Antiqua" w:cs="Arial"/>
            <w:color w:val="0000FF"/>
            <w:sz w:val="19"/>
            <w:szCs w:val="19"/>
            <w:u w:val="single"/>
            <w:lang w:eastAsia="pt-BR"/>
          </w:rPr>
          <w:t>Vigência</w:t>
        </w:r>
      </w:hyperlink>
    </w:p>
    <w:p w14:paraId="78962FA2"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 -      </w:t>
      </w:r>
      <w:hyperlink r:id="rId21"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2" w:anchor="art3" w:history="1">
        <w:r w:rsidRPr="0000242C">
          <w:rPr>
            <w:rFonts w:ascii="Book Antiqua" w:eastAsia="Times New Roman" w:hAnsi="Book Antiqua" w:cs="Arial"/>
            <w:color w:val="0000FF"/>
            <w:sz w:val="19"/>
            <w:szCs w:val="19"/>
            <w:u w:val="single"/>
            <w:lang w:eastAsia="pt-BR"/>
          </w:rPr>
          <w:t>Vigência</w:t>
        </w:r>
      </w:hyperlink>
    </w:p>
    <w:p w14:paraId="34AE418E" w14:textId="77777777" w:rsidR="0000242C" w:rsidRPr="0000242C" w:rsidRDefault="0000242C" w:rsidP="0000242C">
      <w:pPr>
        <w:shd w:val="clear" w:color="auto" w:fill="FFFFFF"/>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VII -    </w:t>
      </w:r>
      <w:hyperlink r:id="rId23"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4" w:anchor="art3" w:history="1">
        <w:r w:rsidRPr="0000242C">
          <w:rPr>
            <w:rFonts w:ascii="Book Antiqua" w:eastAsia="Times New Roman" w:hAnsi="Book Antiqua" w:cs="Arial"/>
            <w:color w:val="0000FF"/>
            <w:sz w:val="19"/>
            <w:szCs w:val="19"/>
            <w:u w:val="single"/>
            <w:lang w:eastAsia="pt-BR"/>
          </w:rPr>
          <w:t>Vigência</w:t>
        </w:r>
      </w:hyperlink>
    </w:p>
    <w:p w14:paraId="1C15A70D" w14:textId="77777777" w:rsidR="0000242C" w:rsidRPr="0000242C" w:rsidRDefault="0000242C" w:rsidP="0000242C">
      <w:pPr>
        <w:shd w:val="clear" w:color="auto" w:fill="FFFFFF"/>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VIII -     </w:t>
      </w:r>
      <w:hyperlink r:id="rId25"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6" w:anchor="art3" w:history="1">
        <w:r w:rsidRPr="0000242C">
          <w:rPr>
            <w:rFonts w:ascii="Book Antiqua" w:eastAsia="Times New Roman" w:hAnsi="Book Antiqua" w:cs="Arial"/>
            <w:color w:val="0000FF"/>
            <w:sz w:val="19"/>
            <w:szCs w:val="19"/>
            <w:u w:val="single"/>
            <w:lang w:eastAsia="pt-BR"/>
          </w:rPr>
          <w:t>Vigência</w:t>
        </w:r>
      </w:hyperlink>
    </w:p>
    <w:p w14:paraId="05B655A0" w14:textId="77777777" w:rsidR="0000242C" w:rsidRPr="0000242C" w:rsidRDefault="0000242C" w:rsidP="0000242C">
      <w:pPr>
        <w:shd w:val="clear" w:color="auto" w:fill="FFFFFF"/>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IX -       </w:t>
      </w:r>
      <w:hyperlink r:id="rId27"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28" w:anchor="art3" w:history="1">
        <w:r w:rsidRPr="0000242C">
          <w:rPr>
            <w:rFonts w:ascii="Book Antiqua" w:eastAsia="Times New Roman" w:hAnsi="Book Antiqua" w:cs="Arial"/>
            <w:color w:val="0000FF"/>
            <w:sz w:val="19"/>
            <w:szCs w:val="19"/>
            <w:u w:val="single"/>
            <w:lang w:eastAsia="pt-BR"/>
          </w:rPr>
          <w:t>Vigência</w:t>
        </w:r>
      </w:hyperlink>
    </w:p>
    <w:p w14:paraId="3EFF7B92"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 -     </w:t>
      </w:r>
      <w:hyperlink r:id="rId29"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0" w:anchor="art3" w:history="1">
        <w:r w:rsidRPr="0000242C">
          <w:rPr>
            <w:rFonts w:ascii="Book Antiqua" w:eastAsia="Times New Roman" w:hAnsi="Book Antiqua" w:cs="Arial"/>
            <w:color w:val="0000FF"/>
            <w:sz w:val="19"/>
            <w:szCs w:val="19"/>
            <w:u w:val="single"/>
            <w:lang w:eastAsia="pt-BR"/>
          </w:rPr>
          <w:t>Vigência</w:t>
        </w:r>
      </w:hyperlink>
    </w:p>
    <w:p w14:paraId="6A345C77"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 -      </w:t>
      </w:r>
      <w:hyperlink r:id="rId31"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2" w:anchor="art3" w:history="1">
        <w:r w:rsidRPr="0000242C">
          <w:rPr>
            <w:rFonts w:ascii="Book Antiqua" w:eastAsia="Times New Roman" w:hAnsi="Book Antiqua" w:cs="Arial"/>
            <w:color w:val="0000FF"/>
            <w:sz w:val="19"/>
            <w:szCs w:val="19"/>
            <w:u w:val="single"/>
            <w:lang w:eastAsia="pt-BR"/>
          </w:rPr>
          <w:t>Vigência</w:t>
        </w:r>
      </w:hyperlink>
    </w:p>
    <w:p w14:paraId="75CC258E"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 -     </w:t>
      </w:r>
      <w:hyperlink r:id="rId33"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4" w:anchor="art3" w:history="1">
        <w:r w:rsidRPr="0000242C">
          <w:rPr>
            <w:rFonts w:ascii="Book Antiqua" w:eastAsia="Times New Roman" w:hAnsi="Book Antiqua" w:cs="Arial"/>
            <w:color w:val="0000FF"/>
            <w:sz w:val="19"/>
            <w:szCs w:val="19"/>
            <w:u w:val="single"/>
            <w:lang w:eastAsia="pt-BR"/>
          </w:rPr>
          <w:t>Vigência</w:t>
        </w:r>
      </w:hyperlink>
    </w:p>
    <w:p w14:paraId="33C9C11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XIII -   </w:t>
      </w:r>
      <w:hyperlink r:id="rId35" w:anchor="art2" w:history="1">
        <w:r w:rsidRPr="0000242C">
          <w:rPr>
            <w:rFonts w:ascii="Book Antiqua" w:eastAsia="Times New Roman" w:hAnsi="Book Antiqua" w:cs="Arial"/>
            <w:color w:val="0000FF"/>
            <w:sz w:val="19"/>
            <w:szCs w:val="19"/>
            <w:u w:val="single"/>
            <w:lang w:eastAsia="pt-BR"/>
          </w:rPr>
          <w:t>(Revogado pelo </w:t>
        </w:r>
      </w:hyperlink>
      <w:hyperlink r:id="rId36" w:anchor="art2" w:history="1">
        <w:r w:rsidRPr="0000242C">
          <w:rPr>
            <w:rFonts w:ascii="Book Antiqua" w:eastAsia="Times New Roman" w:hAnsi="Book Antiqua" w:cs="Arial"/>
            <w:color w:val="0000FF"/>
            <w:sz w:val="19"/>
            <w:szCs w:val="19"/>
            <w:u w:val="single"/>
            <w:lang w:eastAsia="pt-BR"/>
          </w:rPr>
          <w:t>Decreto nº 10.630, de 2021)</w:t>
        </w:r>
      </w:hyperlink>
      <w:r w:rsidRPr="0000242C">
        <w:rPr>
          <w:rFonts w:ascii="Book Antiqua" w:eastAsia="Times New Roman" w:hAnsi="Book Antiqua" w:cs="Arial"/>
          <w:color w:val="000000"/>
          <w:sz w:val="19"/>
          <w:szCs w:val="19"/>
          <w:lang w:eastAsia="pt-BR"/>
        </w:rPr>
        <w:t>    </w:t>
      </w:r>
      <w:hyperlink r:id="rId37" w:anchor="art3" w:history="1">
        <w:r w:rsidRPr="0000242C">
          <w:rPr>
            <w:rFonts w:ascii="Book Antiqua" w:eastAsia="Times New Roman" w:hAnsi="Book Antiqua" w:cs="Arial"/>
            <w:color w:val="0000FF"/>
            <w:sz w:val="19"/>
            <w:szCs w:val="19"/>
            <w:u w:val="single"/>
            <w:lang w:eastAsia="pt-BR"/>
          </w:rPr>
          <w:t>Vigência</w:t>
        </w:r>
      </w:hyperlink>
    </w:p>
    <w:p w14:paraId="5E0200D9"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XIV -     </w:t>
      </w:r>
      <w:hyperlink r:id="rId38"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39" w:anchor="art3" w:history="1">
        <w:r w:rsidRPr="0000242C">
          <w:rPr>
            <w:rFonts w:ascii="Book Antiqua" w:eastAsia="Times New Roman" w:hAnsi="Book Antiqua" w:cs="Arial"/>
            <w:color w:val="0000FF"/>
            <w:sz w:val="19"/>
            <w:szCs w:val="19"/>
            <w:u w:val="single"/>
            <w:lang w:eastAsia="pt-BR"/>
          </w:rPr>
          <w:t>Vigência</w:t>
        </w:r>
      </w:hyperlink>
    </w:p>
    <w:p w14:paraId="0DE76F1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w:t>
      </w:r>
      <w:r w:rsidRPr="0000242C">
        <w:rPr>
          <w:rFonts w:ascii="Book Antiqua" w:eastAsia="Times New Roman" w:hAnsi="Book Antiqua" w:cs="Arial"/>
          <w:color w:val="000000"/>
          <w:sz w:val="19"/>
          <w:szCs w:val="19"/>
          <w:lang w:val="pt-PT" w:eastAsia="pt-BR"/>
        </w:rPr>
        <w:t> Fica proibida a produção de r</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plicas e simulacros que possam ser confundidos com arma de fogo, nos termos do disposto no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"art26"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26 da Lei n</w:t>
      </w:r>
      <w:r w:rsidRPr="0000242C">
        <w:rPr>
          <w:rFonts w:ascii="Book Antiqua" w:eastAsia="Times New Roman" w:hAnsi="Book Antiqua" w:cs="Arial"/>
          <w:color w:val="000000"/>
          <w:sz w:val="19"/>
          <w:szCs w:val="19"/>
          <w:lang w:val="pt-PT" w:eastAsia="pt-BR"/>
        </w:rPr>
        <w:fldChar w:fldCharType="end"/>
      </w:r>
      <w:hyperlink r:id="rId40" w:anchor="art26" w:history="1">
        <w:r w:rsidRPr="0000242C">
          <w:rPr>
            <w:rFonts w:ascii="Book Antiqua" w:eastAsia="Times New Roman" w:hAnsi="Book Antiqua" w:cs="Arial"/>
            <w:color w:val="0000FF"/>
            <w:sz w:val="19"/>
            <w:szCs w:val="19"/>
            <w:u w:val="single"/>
            <w:lang w:eastAsia="pt-BR"/>
          </w:rPr>
          <w:t>º </w:t>
        </w:r>
        <w:r w:rsidRPr="0000242C">
          <w:rPr>
            <w:rFonts w:ascii="Book Antiqua" w:eastAsia="Times New Roman" w:hAnsi="Book Antiqua" w:cs="Arial"/>
            <w:color w:val="0000FF"/>
            <w:sz w:val="19"/>
            <w:szCs w:val="19"/>
            <w:u w:val="single"/>
            <w:lang w:val="pt-PT" w:eastAsia="pt-BR"/>
          </w:rPr>
          <w:t>10.826, de 2003</w:t>
        </w:r>
      </w:hyperlink>
      <w:r w:rsidRPr="0000242C">
        <w:rPr>
          <w:rFonts w:ascii="Book Antiqua" w:eastAsia="Times New Roman" w:hAnsi="Book Antiqua" w:cs="Arial"/>
          <w:color w:val="000000"/>
          <w:sz w:val="19"/>
          <w:szCs w:val="19"/>
          <w:lang w:val="pt-PT" w:eastAsia="pt-BR"/>
        </w:rPr>
        <w:t>, que não sejam classificados como arma de pressão nem destinados </w:t>
      </w:r>
      <w:r w:rsidRPr="0000242C">
        <w:rPr>
          <w:rFonts w:ascii="Book Antiqua" w:eastAsia="Times New Roman" w:hAnsi="Book Antiqua" w:cs="Arial"/>
          <w:color w:val="000000"/>
          <w:sz w:val="19"/>
          <w:szCs w:val="19"/>
          <w:lang w:val="fr-FR" w:eastAsia="pt-BR"/>
        </w:rPr>
        <w:t>à </w:t>
      </w:r>
      <w:proofErr w:type="spellStart"/>
      <w:r w:rsidRPr="0000242C">
        <w:rPr>
          <w:rFonts w:ascii="Book Antiqua" w:eastAsia="Times New Roman" w:hAnsi="Book Antiqua" w:cs="Arial"/>
          <w:color w:val="000000"/>
          <w:sz w:val="19"/>
          <w:szCs w:val="19"/>
          <w:lang w:eastAsia="pt-BR"/>
        </w:rPr>
        <w:t>instru</w:t>
      </w:r>
      <w:proofErr w:type="spellEnd"/>
      <w:r w:rsidRPr="0000242C">
        <w:rPr>
          <w:rFonts w:ascii="Book Antiqua" w:eastAsia="Times New Roman" w:hAnsi="Book Antiqua" w:cs="Arial"/>
          <w:color w:val="000000"/>
          <w:sz w:val="19"/>
          <w:szCs w:val="19"/>
          <w:lang w:val="pt-PT" w:eastAsia="pt-BR"/>
        </w:rPr>
        <w:t>ção, ao adestramento, ou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it-IT" w:eastAsia="pt-BR"/>
        </w:rPr>
        <w:t>cole</w:t>
      </w:r>
      <w:r w:rsidRPr="0000242C">
        <w:rPr>
          <w:rFonts w:ascii="Book Antiqua" w:eastAsia="Times New Roman" w:hAnsi="Book Antiqua" w:cs="Arial"/>
          <w:color w:val="000000"/>
          <w:sz w:val="19"/>
          <w:szCs w:val="19"/>
          <w:lang w:val="pt-PT" w:eastAsia="pt-BR"/>
        </w:rPr>
        <w:t>çã</w:t>
      </w:r>
      <w:r w:rsidRPr="0000242C">
        <w:rPr>
          <w:rFonts w:ascii="Book Antiqua" w:eastAsia="Times New Roman" w:hAnsi="Book Antiqua" w:cs="Arial"/>
          <w:color w:val="000000"/>
          <w:sz w:val="19"/>
          <w:szCs w:val="19"/>
          <w:lang w:eastAsia="pt-BR"/>
        </w:rPr>
        <w:t xml:space="preserve">o de </w:t>
      </w:r>
      <w:proofErr w:type="spellStart"/>
      <w:r w:rsidRPr="0000242C">
        <w:rPr>
          <w:rFonts w:ascii="Book Antiqua" w:eastAsia="Times New Roman" w:hAnsi="Book Antiqua" w:cs="Arial"/>
          <w:color w:val="000000"/>
          <w:sz w:val="19"/>
          <w:szCs w:val="19"/>
          <w:lang w:eastAsia="pt-BR"/>
        </w:rPr>
        <w:t>usuá</w:t>
      </w:r>
      <w:proofErr w:type="spellEnd"/>
      <w:r w:rsidRPr="0000242C">
        <w:rPr>
          <w:rFonts w:ascii="Book Antiqua" w:eastAsia="Times New Roman" w:hAnsi="Book Antiqua" w:cs="Arial"/>
          <w:color w:val="000000"/>
          <w:sz w:val="19"/>
          <w:szCs w:val="19"/>
          <w:lang w:val="pt-PT" w:eastAsia="pt-BR"/>
        </w:rPr>
        <w:t>rio autorizado.</w:t>
      </w:r>
    </w:p>
    <w:p w14:paraId="029D41D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2º O Comando do Exército estabelecerá os parâmetros de aferição e a listagem dos calibres nominais que se enquadrem nos limites estabelecidos nos incisos I, II e IV do parágrafo único do </w:t>
      </w:r>
      <w:hyperlink r:id="rId41" w:anchor="anexo1art3" w:history="1">
        <w:r w:rsidRPr="0000242C">
          <w:rPr>
            <w:rFonts w:ascii="Book Antiqua" w:eastAsia="Times New Roman" w:hAnsi="Book Antiqua" w:cs="Arial"/>
            <w:color w:val="0000FF"/>
            <w:sz w:val="19"/>
            <w:szCs w:val="19"/>
            <w:u w:val="single"/>
            <w:lang w:eastAsia="pt-BR"/>
          </w:rPr>
          <w:t>art. 3º do Anexo I do Decreto nº 10.030, de 2019 </w:t>
        </w:r>
      </w:hyperlink>
      <w:r w:rsidRPr="0000242C">
        <w:rPr>
          <w:rFonts w:ascii="Book Antiqua" w:eastAsia="Times New Roman" w:hAnsi="Book Antiqua" w:cs="Arial"/>
          <w:color w:val="000000"/>
          <w:sz w:val="19"/>
          <w:szCs w:val="19"/>
          <w:lang w:eastAsia="pt-BR"/>
        </w:rPr>
        <w:t>, no prazo de sessenta dias, contado da data de publicação deste Decreto.         </w:t>
      </w:r>
      <w:hyperlink r:id="rId4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43" w:anchor="art3" w:history="1">
        <w:r w:rsidRPr="0000242C">
          <w:rPr>
            <w:rFonts w:ascii="Book Antiqua" w:eastAsia="Times New Roman" w:hAnsi="Book Antiqua" w:cs="Arial"/>
            <w:color w:val="0000FF"/>
            <w:sz w:val="19"/>
            <w:szCs w:val="19"/>
            <w:u w:val="single"/>
            <w:lang w:eastAsia="pt-BR"/>
          </w:rPr>
          <w:t>Vigência</w:t>
        </w:r>
      </w:hyperlink>
    </w:p>
    <w:p w14:paraId="65F373F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Ato conjunto do Ministro de Estado da Defesa e do Ministro de Estado da Justiça e Segurança Pública estabelecerá as quantidades de munições passíveis de aquisição pelas pessoas físicas autorizadas a adquirir ou portar arma de fogo e pelos integrantes dos órgãos e das instituições a que se referem os </w:t>
      </w:r>
      <w:hyperlink r:id="rId44" w:anchor="art6i" w:history="1">
        <w:r w:rsidRPr="0000242C">
          <w:rPr>
            <w:rFonts w:ascii="Book Antiqua" w:eastAsia="Times New Roman" w:hAnsi="Book Antiqua" w:cs="Arial"/>
            <w:color w:val="0000FF"/>
            <w:sz w:val="19"/>
            <w:szCs w:val="19"/>
            <w:u w:val="single"/>
            <w:lang w:eastAsia="pt-BR"/>
          </w:rPr>
          <w:t>incisos I</w:t>
        </w:r>
      </w:hyperlink>
      <w:r w:rsidRPr="0000242C">
        <w:rPr>
          <w:rFonts w:ascii="Book Antiqua" w:eastAsia="Times New Roman" w:hAnsi="Book Antiqua" w:cs="Arial"/>
          <w:color w:val="000000"/>
          <w:sz w:val="19"/>
          <w:szCs w:val="19"/>
          <w:lang w:eastAsia="pt-BR"/>
        </w:rPr>
        <w:t> a </w:t>
      </w:r>
      <w:hyperlink r:id="rId45" w:anchor="art6vii" w:history="1">
        <w:r w:rsidRPr="0000242C">
          <w:rPr>
            <w:rFonts w:ascii="Book Antiqua" w:eastAsia="Times New Roman" w:hAnsi="Book Antiqua" w:cs="Arial"/>
            <w:color w:val="0000FF"/>
            <w:sz w:val="19"/>
            <w:szCs w:val="19"/>
            <w:u w:val="single"/>
            <w:lang w:eastAsia="pt-BR"/>
          </w:rPr>
          <w:t>VII</w:t>
        </w:r>
      </w:hyperlink>
      <w:r w:rsidRPr="0000242C">
        <w:rPr>
          <w:rFonts w:ascii="Book Antiqua" w:eastAsia="Times New Roman" w:hAnsi="Book Antiqua" w:cs="Arial"/>
          <w:color w:val="000000"/>
          <w:sz w:val="19"/>
          <w:szCs w:val="19"/>
          <w:lang w:eastAsia="pt-BR"/>
        </w:rPr>
        <w:t> e </w:t>
      </w:r>
      <w:hyperlink r:id="rId46" w:anchor="art6x" w:history="1">
        <w:r w:rsidRPr="0000242C">
          <w:rPr>
            <w:rFonts w:ascii="Book Antiqua" w:eastAsia="Times New Roman" w:hAnsi="Book Antiqua" w:cs="Arial"/>
            <w:color w:val="0000FF"/>
            <w:sz w:val="19"/>
            <w:szCs w:val="19"/>
            <w:u w:val="single"/>
            <w:lang w:eastAsia="pt-BR"/>
          </w:rPr>
          <w:t>X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 da Lei nº 10.826, de 2003</w:t>
        </w:r>
      </w:hyperlink>
      <w:r w:rsidRPr="0000242C">
        <w:rPr>
          <w:rFonts w:ascii="Book Antiqua" w:eastAsia="Times New Roman" w:hAnsi="Book Antiqua" w:cs="Arial"/>
          <w:color w:val="000000"/>
          <w:sz w:val="19"/>
          <w:szCs w:val="19"/>
          <w:lang w:eastAsia="pt-BR"/>
        </w:rPr>
        <w:t>, observada a legislação, no prazo de sessenta dias, contado da data de publicação do </w:t>
      </w:r>
      <w:hyperlink r:id="rId47" w:history="1">
        <w:r w:rsidRPr="0000242C">
          <w:rPr>
            <w:rFonts w:ascii="Book Antiqua" w:eastAsia="Times New Roman" w:hAnsi="Book Antiqua" w:cs="Arial"/>
            <w:color w:val="0000FF"/>
            <w:sz w:val="19"/>
            <w:szCs w:val="19"/>
            <w:u w:val="single"/>
            <w:lang w:val="pt-PT" w:eastAsia="pt-BR"/>
          </w:rPr>
          <w:t>Decreto nº 10.030, de 30 de setembro de 2019</w:t>
        </w:r>
      </w:hyperlink>
      <w:r w:rsidRPr="0000242C">
        <w:rPr>
          <w:rFonts w:ascii="Book Antiqua" w:eastAsia="Times New Roman" w:hAnsi="Book Antiqua" w:cs="Arial"/>
          <w:color w:val="000000"/>
          <w:sz w:val="19"/>
          <w:szCs w:val="19"/>
          <w:lang w:eastAsia="pt-BR"/>
        </w:rPr>
        <w:t>.   </w:t>
      </w:r>
      <w:hyperlink r:id="rId48"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7B5115E"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CAPÍTULO II</w:t>
      </w:r>
    </w:p>
    <w:p w14:paraId="086821F0"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DOS SISTEMAS DE CONTROLE DE ARMAS DE FOGO</w:t>
      </w:r>
    </w:p>
    <w:p w14:paraId="1DEA9F0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Seção I</w:t>
      </w:r>
    </w:p>
    <w:p w14:paraId="4CE4654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Do Sistema Nacional de Armas</w:t>
      </w:r>
    </w:p>
    <w:p w14:paraId="710F21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instituído no âmbito da Polícia Federal do Ministério da Justiça e Segurança Pública, manterá cadastro nacional, das armas de fogo importadas, produzidas e comercializadas no País.</w:t>
      </w:r>
    </w:p>
    <w:p w14:paraId="6C954A9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Polícia Federal manterá o registro de armas de fogo de competência do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365BD7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Serão</w:t>
      </w:r>
      <w:proofErr w:type="gramEnd"/>
      <w:r w:rsidRPr="0000242C">
        <w:rPr>
          <w:rFonts w:ascii="Book Antiqua" w:eastAsia="Times New Roman" w:hAnsi="Book Antiqua" w:cs="Arial"/>
          <w:color w:val="000000"/>
          <w:sz w:val="19"/>
          <w:szCs w:val="19"/>
          <w:lang w:eastAsia="pt-BR"/>
        </w:rPr>
        <w:t xml:space="preserve"> cadastrados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7C58D7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os</w:t>
      </w:r>
      <w:proofErr w:type="gramEnd"/>
      <w:r w:rsidRPr="0000242C">
        <w:rPr>
          <w:rFonts w:ascii="Book Antiqua" w:eastAsia="Times New Roman" w:hAnsi="Book Antiqua" w:cs="Arial"/>
          <w:color w:val="000000"/>
          <w:sz w:val="19"/>
          <w:szCs w:val="19"/>
          <w:lang w:eastAsia="pt-BR"/>
        </w:rPr>
        <w:t xml:space="preserve"> armeiros em atividade no País e as respectivas licenças para o exercício da atividade profissional;</w:t>
      </w:r>
    </w:p>
    <w:p w14:paraId="77407FD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os produtores, os atacadistas, os varejistas, os exportadores e os importadores autorizados de armas de fogo, acessórios e munições;</w:t>
      </w:r>
    </w:p>
    <w:p w14:paraId="0075704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os instrutores de armamento e de tiro credenciados para a aplicação de teste de capacidade técnica, ainda que digam respeito a arma de fogo de uso restrito; e</w:t>
      </w:r>
    </w:p>
    <w:p w14:paraId="346193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IV - os psicólogos credenciados para a aplicação do exame de aptidão psicológica a que se refere o </w:t>
      </w:r>
      <w:hyperlink r:id="rId49" w:anchor="art4iii" w:history="1">
        <w:r w:rsidRPr="0000242C">
          <w:rPr>
            <w:rFonts w:ascii="Book Antiqua" w:eastAsia="Times New Roman" w:hAnsi="Book Antiqua" w:cs="Arial"/>
            <w:color w:val="0000FF"/>
            <w:sz w:val="19"/>
            <w:szCs w:val="19"/>
            <w:u w:val="single"/>
            <w:lang w:eastAsia="pt-BR"/>
          </w:rPr>
          <w:t>inciso 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4º da Lei nº 10.826, de 2003</w:t>
        </w:r>
      </w:hyperlink>
      <w:r w:rsidRPr="0000242C">
        <w:rPr>
          <w:rFonts w:ascii="Book Antiqua" w:eastAsia="Times New Roman" w:hAnsi="Book Antiqua" w:cs="Arial"/>
          <w:color w:val="000000"/>
          <w:sz w:val="19"/>
          <w:szCs w:val="19"/>
          <w:lang w:eastAsia="pt-BR"/>
        </w:rPr>
        <w:t>.</w:t>
      </w:r>
    </w:p>
    <w:p w14:paraId="1E5A422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Serão</w:t>
      </w:r>
      <w:proofErr w:type="gramEnd"/>
      <w:r w:rsidRPr="0000242C">
        <w:rPr>
          <w:rFonts w:ascii="Book Antiqua" w:eastAsia="Times New Roman" w:hAnsi="Book Antiqua" w:cs="Arial"/>
          <w:color w:val="000000"/>
          <w:sz w:val="19"/>
          <w:szCs w:val="19"/>
          <w:lang w:eastAsia="pt-BR"/>
        </w:rPr>
        <w:t xml:space="preserve"> cadastradas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as armas de fogo:</w:t>
      </w:r>
    </w:p>
    <w:p w14:paraId="07A8EA5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importadas</w:t>
      </w:r>
      <w:proofErr w:type="gramEnd"/>
      <w:r w:rsidRPr="0000242C">
        <w:rPr>
          <w:rFonts w:ascii="Book Antiqua" w:eastAsia="Times New Roman" w:hAnsi="Book Antiqua" w:cs="Arial"/>
          <w:color w:val="000000"/>
          <w:sz w:val="19"/>
          <w:szCs w:val="19"/>
          <w:lang w:eastAsia="pt-BR"/>
        </w:rPr>
        <w:t>, produzidas e comercializadas no País, de uso permitido ou restrito, exceto aquelas pertencentes às Forças Armadas e Auxiliares, ao Gabinete de Segurança Institucional da Presidência da República e à Agência Brasileira de Inteligência;</w:t>
      </w:r>
    </w:p>
    <w:p w14:paraId="7631BED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apreendidas</w:t>
      </w:r>
      <w:proofErr w:type="gramEnd"/>
      <w:r w:rsidRPr="0000242C">
        <w:rPr>
          <w:rFonts w:ascii="Book Antiqua" w:eastAsia="Times New Roman" w:hAnsi="Book Antiqua" w:cs="Arial"/>
          <w:color w:val="000000"/>
          <w:sz w:val="19"/>
          <w:szCs w:val="19"/>
          <w:lang w:eastAsia="pt-BR"/>
        </w:rPr>
        <w:t xml:space="preserve">, ainda que não constem dos cadastros do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do Sigma, incluídas aquelas vinculadas a procedimentos policiais e judiciais;</w:t>
      </w:r>
    </w:p>
    <w:p w14:paraId="6D74048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institucionais, observado o disposto no inciso I, constantes de cadastros próprios:</w:t>
      </w:r>
    </w:p>
    <w:p w14:paraId="16DEA85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 Polícia Federal;</w:t>
      </w:r>
    </w:p>
    <w:p w14:paraId="76ED618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 Polícia Rodoviária Federal;</w:t>
      </w:r>
    </w:p>
    <w:p w14:paraId="0BC37A4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da Força Nacional de Segurança Pública;</w:t>
      </w:r>
    </w:p>
    <w:p w14:paraId="6536773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dos órgãos do sistema penitenciário federal, estadual ou distrital;       </w:t>
      </w:r>
      <w:hyperlink r:id="rId5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51" w:anchor="art3" w:history="1">
        <w:r w:rsidRPr="0000242C">
          <w:rPr>
            <w:rFonts w:ascii="Book Antiqua" w:eastAsia="Times New Roman" w:hAnsi="Book Antiqua" w:cs="Arial"/>
            <w:color w:val="0000FF"/>
            <w:sz w:val="19"/>
            <w:szCs w:val="19"/>
            <w:u w:val="single"/>
            <w:lang w:eastAsia="pt-BR"/>
          </w:rPr>
          <w:t>Vigência</w:t>
        </w:r>
      </w:hyperlink>
    </w:p>
    <w:p w14:paraId="7588642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das polícias civis dos Estados e do Distrito Federal;</w:t>
      </w:r>
    </w:p>
    <w:p w14:paraId="0C7616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f) dos órgãos policiais da Câmara dos Deputados e do Senado Federal, a que se referem, respectivamente, o </w:t>
      </w:r>
      <w:hyperlink r:id="rId52" w:anchor="art51iv" w:history="1">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51</w:t>
        </w:r>
      </w:hyperlink>
      <w:r w:rsidRPr="0000242C">
        <w:rPr>
          <w:rFonts w:ascii="Book Antiqua" w:eastAsia="Times New Roman" w:hAnsi="Book Antiqua" w:cs="Arial"/>
          <w:color w:val="000000"/>
          <w:sz w:val="19"/>
          <w:szCs w:val="19"/>
          <w:lang w:eastAsia="pt-BR"/>
        </w:rPr>
        <w:t> e o </w:t>
      </w:r>
      <w:hyperlink r:id="rId53" w:anchor="art52xiii" w:history="1">
        <w:r w:rsidRPr="0000242C">
          <w:rPr>
            <w:rFonts w:ascii="Book Antiqua" w:eastAsia="Times New Roman" w:hAnsi="Book Antiqua" w:cs="Arial"/>
            <w:color w:val="0000FF"/>
            <w:sz w:val="19"/>
            <w:szCs w:val="19"/>
            <w:u w:val="single"/>
            <w:lang w:eastAsia="pt-BR"/>
          </w:rPr>
          <w:t>inciso XIII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52 da Constituição</w:t>
        </w:r>
      </w:hyperlink>
      <w:r w:rsidRPr="0000242C">
        <w:rPr>
          <w:rFonts w:ascii="Book Antiqua" w:eastAsia="Times New Roman" w:hAnsi="Book Antiqua" w:cs="Arial"/>
          <w:color w:val="000000"/>
          <w:sz w:val="19"/>
          <w:szCs w:val="19"/>
          <w:lang w:eastAsia="pt-BR"/>
        </w:rPr>
        <w:t>;</w:t>
      </w:r>
    </w:p>
    <w:p w14:paraId="293A2A9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g) das guardas municipais;</w:t>
      </w:r>
    </w:p>
    <w:p w14:paraId="3780286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h) dos órgãos públicos aos quais sejam vinculados os agentes e os guardas prisionais e os integrantes das escoltas de presos dos Estados e das guardas portuárias;</w:t>
      </w:r>
    </w:p>
    <w:p w14:paraId="4A9B2A4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dos órgãos do Poder Judiciário, para uso exclusivo de servidores de seus quadros pessoais que efetivamente estejam no exercício de funções de segurança, na forma do regulamento estabelecido pelo Conselho Nacional de Justiça;</w:t>
      </w:r>
    </w:p>
    <w:p w14:paraId="3DB1890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 dos órgãos dos Ministérios Públicos da União, dos Estados e do Distrito Federal e Territórios, para uso exclusivo de servidores de seus quadros pessoais que efetivamente estejam no exercício de funções de segurança, na forma do regulamento estabelecido pelo Conselho Nacional do Ministério Público;</w:t>
      </w:r>
    </w:p>
    <w:p w14:paraId="5EE1F9C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k) da Secretaria Especial da Receita Federal do Brasil do Ministério da Economia, adquiridas para uso dos integrantes da Carreira de Auditoria da Receita Federal do Brasil, compostos pelos cargos de Auditor-Fiscal e Analista-Tributário;</w:t>
      </w:r>
    </w:p>
    <w:p w14:paraId="1E3912C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l) do órgão ao qual se vincula a Carreira de Auditoria-Fiscal do Trabalho, adquiridas para uso de seus integrantes;</w:t>
      </w:r>
    </w:p>
    <w:p w14:paraId="0E9225F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m) dos órgãos públicos cujos servidores tenham autorização, concedida por legislação específica, para portar arma de fogo em serviço e que não tenham sido mencionados nas alíneas “a” a “l”; e</w:t>
      </w:r>
    </w:p>
    <w:p w14:paraId="17C6A3F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n) do Poder Judiciário e do Ministério Público, adquiridas para uso de seus membros;</w:t>
      </w:r>
    </w:p>
    <w:p w14:paraId="3A8CCF3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IV - </w:t>
      </w:r>
      <w:proofErr w:type="gramStart"/>
      <w:r w:rsidRPr="0000242C">
        <w:rPr>
          <w:rFonts w:ascii="Book Antiqua" w:eastAsia="Times New Roman" w:hAnsi="Book Antiqua" w:cs="Arial"/>
          <w:color w:val="000000"/>
          <w:sz w:val="19"/>
          <w:szCs w:val="19"/>
          <w:lang w:eastAsia="pt-BR"/>
        </w:rPr>
        <w:t>dos</w:t>
      </w:r>
      <w:proofErr w:type="gramEnd"/>
      <w:r w:rsidRPr="0000242C">
        <w:rPr>
          <w:rFonts w:ascii="Book Antiqua" w:eastAsia="Times New Roman" w:hAnsi="Book Antiqua" w:cs="Arial"/>
          <w:color w:val="000000"/>
          <w:sz w:val="19"/>
          <w:szCs w:val="19"/>
          <w:lang w:eastAsia="pt-BR"/>
        </w:rPr>
        <w:t xml:space="preserve"> integrantes:</w:t>
      </w:r>
    </w:p>
    <w:p w14:paraId="46F52E7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a) da Polícia Federal;</w:t>
      </w:r>
    </w:p>
    <w:p w14:paraId="470476C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 Polícia Rodoviária Federal;</w:t>
      </w:r>
    </w:p>
    <w:p w14:paraId="114C96B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dos órgãos do sistema penitenciário federal, estadual ou distrital;      </w:t>
      </w:r>
      <w:hyperlink r:id="rId5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55" w:anchor="art3" w:history="1">
        <w:r w:rsidRPr="0000242C">
          <w:rPr>
            <w:rFonts w:ascii="Book Antiqua" w:eastAsia="Times New Roman" w:hAnsi="Book Antiqua" w:cs="Arial"/>
            <w:color w:val="0000FF"/>
            <w:sz w:val="19"/>
            <w:szCs w:val="19"/>
            <w:u w:val="single"/>
            <w:lang w:eastAsia="pt-BR"/>
          </w:rPr>
          <w:t>Vigência</w:t>
        </w:r>
      </w:hyperlink>
    </w:p>
    <w:p w14:paraId="423DD0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das polícias civis dos Estados e do Distrito Federal;</w:t>
      </w:r>
    </w:p>
    <w:p w14:paraId="586934C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dos órgãos policiais da Câmara dos Deputados e do Senado Federal, a que se referem, respectivamente, o </w:t>
      </w:r>
      <w:hyperlink r:id="rId56" w:anchor="art51iv" w:history="1">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51</w:t>
        </w:r>
      </w:hyperlink>
      <w:r w:rsidRPr="0000242C">
        <w:rPr>
          <w:rFonts w:ascii="Book Antiqua" w:eastAsia="Times New Roman" w:hAnsi="Book Antiqua" w:cs="Arial"/>
          <w:color w:val="000000"/>
          <w:sz w:val="19"/>
          <w:szCs w:val="19"/>
          <w:lang w:eastAsia="pt-BR"/>
        </w:rPr>
        <w:t> e o </w:t>
      </w:r>
      <w:hyperlink r:id="rId57" w:anchor="art52xiii" w:history="1">
        <w:r w:rsidRPr="0000242C">
          <w:rPr>
            <w:rFonts w:ascii="Book Antiqua" w:eastAsia="Times New Roman" w:hAnsi="Book Antiqua" w:cs="Arial"/>
            <w:color w:val="0000FF"/>
            <w:sz w:val="19"/>
            <w:szCs w:val="19"/>
            <w:u w:val="single"/>
            <w:lang w:eastAsia="pt-BR"/>
          </w:rPr>
          <w:t>inciso XIII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52 da Constituição</w:t>
        </w:r>
      </w:hyperlink>
      <w:r w:rsidRPr="0000242C">
        <w:rPr>
          <w:rFonts w:ascii="Book Antiqua" w:eastAsia="Times New Roman" w:hAnsi="Book Antiqua" w:cs="Arial"/>
          <w:color w:val="000000"/>
          <w:sz w:val="19"/>
          <w:szCs w:val="19"/>
          <w:lang w:eastAsia="pt-BR"/>
        </w:rPr>
        <w:t>;</w:t>
      </w:r>
    </w:p>
    <w:p w14:paraId="571B9B7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f) das guardas municipais;</w:t>
      </w:r>
    </w:p>
    <w:p w14:paraId="59286C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g) dos quadros efetivos dos agentes e guardas prisionais, das escoltas de presos dos Estados e das guardas portuárias;</w:t>
      </w:r>
    </w:p>
    <w:p w14:paraId="7EDAAB7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h) do quadro efetivo dos órgãos do Poder Judiciário que efetivamente estejam no exercício de funções de segurança, na forma do regulamento estabelecido pelo Conselho Nacional de Justiça;</w:t>
      </w:r>
    </w:p>
    <w:p w14:paraId="25F06FB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do quadro efetivo dos órgãos dos Ministérios Públicos da União, dos Estados e do Distrito Federal e Territórios que efetivamente estejam no exercício de funções de segurança, na forma do regulamento estabelecido pelo Conselho Nacional do Ministério Público;</w:t>
      </w:r>
    </w:p>
    <w:p w14:paraId="13FB5D0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 dos quadros efetivos da Carreira de Auditoria da Receita Federal do Brasil da Secretaria Especial da Receita Federal do Brasil do Ministério da Economia, composta pelos cargos de Auditor-Fiscal e Analista-Tributário, e da Carreira de Auditoria-Fiscal do Trabalho;</w:t>
      </w:r>
    </w:p>
    <w:p w14:paraId="2D2CDE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k) dos quadros efetivos dos órgãos públicos cujos servidores tenham autorização, concedida por legislação específica, para portar arma de fogo em serviço e que não tenham sido mencionados nas alíneas “a” a “j”;</w:t>
      </w:r>
    </w:p>
    <w:p w14:paraId="2D66E2A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l) dos membros do Poder Judiciário e do Ministério Público; e</w:t>
      </w:r>
    </w:p>
    <w:p w14:paraId="5F129BD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m) das empresas de segurança privada e de transporte de valores;</w:t>
      </w:r>
    </w:p>
    <w:p w14:paraId="67F0E87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dos instrutores de armamento e tiro credenciados pela Polícia Federal, exceto aquelas que já estiverem, obrigatoriamente, cadastradas no Sigma; e         </w:t>
      </w:r>
      <w:hyperlink r:id="rId58"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59" w:anchor="art3" w:history="1">
        <w:r w:rsidRPr="0000242C">
          <w:rPr>
            <w:rFonts w:ascii="Book Antiqua" w:eastAsia="Times New Roman" w:hAnsi="Book Antiqua" w:cs="Arial"/>
            <w:color w:val="0000FF"/>
            <w:sz w:val="19"/>
            <w:szCs w:val="19"/>
            <w:u w:val="single"/>
            <w:lang w:eastAsia="pt-BR"/>
          </w:rPr>
          <w:t>Vigência</w:t>
        </w:r>
      </w:hyperlink>
    </w:p>
    <w:p w14:paraId="2012C58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VI - </w:t>
      </w:r>
      <w:proofErr w:type="gramStart"/>
      <w:r w:rsidRPr="0000242C">
        <w:rPr>
          <w:rFonts w:ascii="Book Antiqua" w:eastAsia="Times New Roman" w:hAnsi="Book Antiqua" w:cs="Arial"/>
          <w:color w:val="000000"/>
          <w:sz w:val="19"/>
          <w:szCs w:val="19"/>
          <w:lang w:eastAsia="pt-BR"/>
        </w:rPr>
        <w:t>adquiridas</w:t>
      </w:r>
      <w:proofErr w:type="gramEnd"/>
      <w:r w:rsidRPr="0000242C">
        <w:rPr>
          <w:rFonts w:ascii="Book Antiqua" w:eastAsia="Times New Roman" w:hAnsi="Book Antiqua" w:cs="Arial"/>
          <w:color w:val="000000"/>
          <w:sz w:val="19"/>
          <w:szCs w:val="19"/>
          <w:lang w:eastAsia="pt-BR"/>
        </w:rPr>
        <w:t xml:space="preserve"> por qualquer cidadão autorizado na forma do disposto no </w:t>
      </w:r>
      <w:hyperlink r:id="rId60" w:anchor="art4%C2%A71" w:history="1">
        <w:r w:rsidRPr="0000242C">
          <w:rPr>
            <w:rFonts w:ascii="Book Antiqua" w:eastAsia="Times New Roman" w:hAnsi="Book Antiqua" w:cs="Arial"/>
            <w:color w:val="0000FF"/>
            <w:sz w:val="19"/>
            <w:szCs w:val="19"/>
            <w:u w:val="single"/>
            <w:lang w:eastAsia="pt-BR"/>
          </w:rPr>
          <w:t>§ 1º do art. 4º da Lei nº 10.826, de 2003</w:t>
        </w:r>
      </w:hyperlink>
      <w:r w:rsidRPr="0000242C">
        <w:rPr>
          <w:rFonts w:ascii="Book Antiqua" w:eastAsia="Times New Roman" w:hAnsi="Book Antiqua" w:cs="Arial"/>
          <w:color w:val="000000"/>
          <w:sz w:val="19"/>
          <w:szCs w:val="19"/>
          <w:lang w:eastAsia="pt-BR"/>
        </w:rPr>
        <w:t>.</w:t>
      </w:r>
    </w:p>
    <w:p w14:paraId="0B3134B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disposto no inciso III ao inciso V do § 3º aplica-se às armas de fogo de uso restrito.</w:t>
      </w:r>
    </w:p>
    <w:p w14:paraId="79BF6A4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cadastramento de armas de fogo adulteradas, sem numeração ou com numeração raspada será feito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com as características que permitam a sua identificação.</w:t>
      </w:r>
    </w:p>
    <w:p w14:paraId="3F5D08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w:t>
      </w:r>
      <w:proofErr w:type="gramStart"/>
      <w:r w:rsidRPr="0000242C">
        <w:rPr>
          <w:rFonts w:ascii="Book Antiqua" w:eastAsia="Times New Roman" w:hAnsi="Book Antiqua" w:cs="Arial"/>
          <w:color w:val="000000"/>
          <w:sz w:val="19"/>
          <w:szCs w:val="19"/>
          <w:lang w:eastAsia="pt-BR"/>
        </w:rPr>
        <w:t>º  Serão</w:t>
      </w:r>
      <w:proofErr w:type="gramEnd"/>
      <w:r w:rsidRPr="0000242C">
        <w:rPr>
          <w:rFonts w:ascii="Book Antiqua" w:eastAsia="Times New Roman" w:hAnsi="Book Antiqua" w:cs="Arial"/>
          <w:color w:val="000000"/>
          <w:sz w:val="19"/>
          <w:szCs w:val="19"/>
          <w:lang w:eastAsia="pt-BR"/>
        </w:rPr>
        <w:t xml:space="preserve">, ainda, cadastradas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as ocorrências de extravio, furto, roubo, recuperação e apreensão de armas de fogo de uso permitido ou restrito.</w:t>
      </w:r>
    </w:p>
    <w:p w14:paraId="6F2C2B8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7</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ocorrências de extravio, furto, roubo, recuperação e apreensão de armas de fogo serão imediatamente comunicadas à Polícia Federal pela autoridade competente.   </w:t>
      </w:r>
      <w:hyperlink r:id="rId61" w:anchor="art5" w:history="1">
        <w:r w:rsidRPr="0000242C">
          <w:rPr>
            <w:rFonts w:ascii="Book Antiqua" w:eastAsia="Times New Roman" w:hAnsi="Book Antiqua" w:cs="Arial"/>
            <w:color w:val="0000FF"/>
            <w:sz w:val="19"/>
            <w:szCs w:val="19"/>
            <w:u w:val="single"/>
            <w:lang w:eastAsia="pt-BR"/>
          </w:rPr>
          <w:t>(Redação dada pelo Decreto nº 10.030, de 2019)</w:t>
        </w:r>
      </w:hyperlink>
    </w:p>
    <w:p w14:paraId="0C90076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8</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Polícia Federal deverá informar às secretarias de segurança pública dos Estados e do Distrito Federal os registros e as autorizações de porte de armas de fogo existentes nos respectivos territórios.</w:t>
      </w:r>
    </w:p>
    <w:p w14:paraId="0C780C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9</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Polícia Federal poderá celebrar convênios com os órgãos de segurança pública dos Estados e do Distrito Federal para possibilitar a integração de seus sistemas correlatos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749591A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10.  As especificações e os procedimentos para o cadastro das armas de fogo de que trata este artigo serão estabelecidos em ato do Diretor-Geral da Polícia Federal.</w:t>
      </w:r>
    </w:p>
    <w:p w14:paraId="2901A98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11.  O registro e o cadastro das armas de fogo a que se refere o inciso II do § 3º serão feitos por meio de comunicação das autoridades competentes à Polícia Federal.</w:t>
      </w:r>
    </w:p>
    <w:p w14:paraId="3FD195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 12.  Sem prejuízo do disposto neste artigo, as unidades de criminalística da União, dos Estados e do Distrito Federal responsáveis por realizar perícia em armas de fogo apreendidas deverão encaminhar, trimestralmente, arquivo eletrônico com a relação das armas de fogo periciadas para cadastro e eventuais correções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na forma estabelecida em ato do Diretor-Geral da Polícia Federal. </w:t>
      </w:r>
    </w:p>
    <w:p w14:paraId="666534EC"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Seção II</w:t>
      </w:r>
    </w:p>
    <w:p w14:paraId="53AC24DD"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val="pt-PT" w:eastAsia="pt-BR"/>
        </w:rPr>
        <w:t>Do </w:t>
      </w:r>
      <w:r w:rsidRPr="0000242C">
        <w:rPr>
          <w:rFonts w:ascii="Book Antiqua" w:eastAsia="Times New Roman" w:hAnsi="Book Antiqua" w:cs="Arial"/>
          <w:b/>
          <w:bCs/>
          <w:color w:val="000000"/>
          <w:sz w:val="19"/>
          <w:szCs w:val="19"/>
          <w:lang w:eastAsia="pt-BR"/>
        </w:rPr>
        <w:t>Sistema de Gerenciamento Militar de Armas</w:t>
      </w:r>
      <w:r w:rsidRPr="0000242C">
        <w:rPr>
          <w:rFonts w:ascii="Book Antiqua" w:eastAsia="Times New Roman" w:hAnsi="Book Antiqua" w:cs="Arial"/>
          <w:color w:val="000000"/>
          <w:sz w:val="19"/>
          <w:szCs w:val="19"/>
          <w:lang w:eastAsia="pt-BR"/>
        </w:rPr>
        <w:t> </w:t>
      </w:r>
    </w:p>
    <w:p w14:paraId="0E0F180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Sigma, instituído no âmbito do Comando do Exército do Ministério da Defesa, manterá cadastro nacional das armas de fogo importadas, produzidas e comercializadas no País que não estejam previstas no art. 3º.</w:t>
      </w:r>
    </w:p>
    <w:p w14:paraId="741A04B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Comando do Exército manterá o registro de proprietários de armas de fogo de competência do Sigma.</w:t>
      </w:r>
    </w:p>
    <w:p w14:paraId="2534769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Serão</w:t>
      </w:r>
      <w:proofErr w:type="gramEnd"/>
      <w:r w:rsidRPr="0000242C">
        <w:rPr>
          <w:rFonts w:ascii="Book Antiqua" w:eastAsia="Times New Roman" w:hAnsi="Book Antiqua" w:cs="Arial"/>
          <w:color w:val="000000"/>
          <w:sz w:val="19"/>
          <w:szCs w:val="19"/>
          <w:lang w:eastAsia="pt-BR"/>
        </w:rPr>
        <w:t xml:space="preserve"> cadastradas no Sigma as armas de fogo:</w:t>
      </w:r>
    </w:p>
    <w:p w14:paraId="68B748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institucionais</w:t>
      </w:r>
      <w:proofErr w:type="gramEnd"/>
      <w:r w:rsidRPr="0000242C">
        <w:rPr>
          <w:rFonts w:ascii="Book Antiqua" w:eastAsia="Times New Roman" w:hAnsi="Book Antiqua" w:cs="Arial"/>
          <w:color w:val="000000"/>
          <w:sz w:val="19"/>
          <w:szCs w:val="19"/>
          <w:lang w:eastAsia="pt-BR"/>
        </w:rPr>
        <w:t>, constantes de registros próprios:</w:t>
      </w:r>
    </w:p>
    <w:p w14:paraId="5A63D87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das Forças Armadas;</w:t>
      </w:r>
    </w:p>
    <w:p w14:paraId="43753CC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das polícias militares e dos corpos de bombeiros militares dos Estados e do Distrito Federal;</w:t>
      </w:r>
    </w:p>
    <w:p w14:paraId="03A88FE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da Agência Brasileira de Inteligência; e</w:t>
      </w:r>
    </w:p>
    <w:p w14:paraId="74A672C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do Gabinete de Segurança Institucional da Presidência da República;</w:t>
      </w:r>
    </w:p>
    <w:p w14:paraId="308F1E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dos</w:t>
      </w:r>
      <w:proofErr w:type="gramEnd"/>
      <w:r w:rsidRPr="0000242C">
        <w:rPr>
          <w:rFonts w:ascii="Book Antiqua" w:eastAsia="Times New Roman" w:hAnsi="Book Antiqua" w:cs="Arial"/>
          <w:color w:val="000000"/>
          <w:sz w:val="19"/>
          <w:szCs w:val="19"/>
          <w:lang w:eastAsia="pt-BR"/>
        </w:rPr>
        <w:t xml:space="preserve"> integrantes:</w:t>
      </w:r>
    </w:p>
    <w:p w14:paraId="7D8E400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das Forças Armadas;</w:t>
      </w:r>
    </w:p>
    <w:p w14:paraId="553BABA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das polícias militares e dos corpos de bombeiros militares dos Estados e do Distrito Federal;</w:t>
      </w:r>
    </w:p>
    <w:p w14:paraId="6D36095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da Agência Brasileira de Inteligência; e</w:t>
      </w:r>
    </w:p>
    <w:p w14:paraId="4D11A50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do Gabinete de Segurança Institucional da Presidência da República;</w:t>
      </w:r>
    </w:p>
    <w:p w14:paraId="38F5B82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obsoletas;</w:t>
      </w:r>
    </w:p>
    <w:p w14:paraId="45A7184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IV - </w:t>
      </w:r>
      <w:proofErr w:type="gramStart"/>
      <w:r w:rsidRPr="0000242C">
        <w:rPr>
          <w:rFonts w:ascii="Book Antiqua" w:eastAsia="Times New Roman" w:hAnsi="Book Antiqua" w:cs="Arial"/>
          <w:color w:val="000000"/>
          <w:sz w:val="19"/>
          <w:szCs w:val="19"/>
          <w:lang w:eastAsia="pt-BR"/>
        </w:rPr>
        <w:t>das</w:t>
      </w:r>
      <w:proofErr w:type="gramEnd"/>
      <w:r w:rsidRPr="0000242C">
        <w:rPr>
          <w:rFonts w:ascii="Book Antiqua" w:eastAsia="Times New Roman" w:hAnsi="Book Antiqua" w:cs="Arial"/>
          <w:color w:val="000000"/>
          <w:sz w:val="19"/>
          <w:szCs w:val="19"/>
          <w:lang w:eastAsia="pt-BR"/>
        </w:rPr>
        <w:t xml:space="preserve"> representações diplomáticas; e</w:t>
      </w:r>
    </w:p>
    <w:p w14:paraId="365BEAC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xml:space="preserve">V - </w:t>
      </w:r>
      <w:proofErr w:type="gramStart"/>
      <w:r w:rsidRPr="0000242C">
        <w:rPr>
          <w:rFonts w:ascii="Book Antiqua" w:eastAsia="Times New Roman" w:hAnsi="Book Antiqua" w:cs="Arial"/>
          <w:color w:val="000000"/>
          <w:sz w:val="19"/>
          <w:szCs w:val="19"/>
          <w:lang w:eastAsia="pt-BR"/>
        </w:rPr>
        <w:t>importadas ou adquiridas</w:t>
      </w:r>
      <w:proofErr w:type="gramEnd"/>
      <w:r w:rsidRPr="0000242C">
        <w:rPr>
          <w:rFonts w:ascii="Book Antiqua" w:eastAsia="Times New Roman" w:hAnsi="Book Antiqua" w:cs="Arial"/>
          <w:color w:val="000000"/>
          <w:sz w:val="19"/>
          <w:szCs w:val="19"/>
          <w:lang w:eastAsia="pt-BR"/>
        </w:rPr>
        <w:t xml:space="preserve"> no País com a finalidade de servir como instrumento para a realização de testes e avaliações técnicas.</w:t>
      </w:r>
    </w:p>
    <w:p w14:paraId="7F4BE0C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disposto no § 2º aplica-se às armas de fogo de uso permitido.</w:t>
      </w:r>
    </w:p>
    <w:p w14:paraId="1CFC6EB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w:t>
      </w:r>
      <w:proofErr w:type="gramStart"/>
      <w:r w:rsidRPr="0000242C">
        <w:rPr>
          <w:rFonts w:ascii="Book Antiqua" w:eastAsia="Times New Roman" w:hAnsi="Book Antiqua" w:cs="Arial"/>
          <w:color w:val="000000"/>
          <w:sz w:val="19"/>
          <w:szCs w:val="19"/>
          <w:lang w:eastAsia="pt-BR"/>
        </w:rPr>
        <w:t>º  Serão</w:t>
      </w:r>
      <w:proofErr w:type="gramEnd"/>
      <w:r w:rsidRPr="0000242C">
        <w:rPr>
          <w:rFonts w:ascii="Book Antiqua" w:eastAsia="Times New Roman" w:hAnsi="Book Antiqua" w:cs="Arial"/>
          <w:color w:val="000000"/>
          <w:sz w:val="19"/>
          <w:szCs w:val="19"/>
          <w:lang w:eastAsia="pt-BR"/>
        </w:rPr>
        <w:t>, ainda, cadastradas no Sigma as informações relativas às importações e às exportações de armas de fogo, munições e demais produtos controlados.</w:t>
      </w:r>
    </w:p>
    <w:p w14:paraId="1B2F622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processos de autorização para aquisição, registro e cadastro de armas de fogo no Sigma tramitarão de maneira descentralizada, na forma estabelecida em ato do Comandante do Exército. </w:t>
      </w:r>
    </w:p>
    <w:p w14:paraId="03D46010"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Seção III</w:t>
      </w:r>
    </w:p>
    <w:p w14:paraId="0575F1A6"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b/>
          <w:bCs/>
          <w:color w:val="000000"/>
          <w:sz w:val="19"/>
          <w:szCs w:val="19"/>
          <w:lang w:eastAsia="pt-BR"/>
        </w:rPr>
        <w:t>Do cadastro e da gestão dos Sistemas</w:t>
      </w:r>
      <w:r w:rsidRPr="0000242C">
        <w:rPr>
          <w:rFonts w:ascii="Book Antiqua" w:eastAsia="Times New Roman" w:hAnsi="Book Antiqua" w:cs="Arial"/>
          <w:color w:val="000000"/>
          <w:sz w:val="19"/>
          <w:szCs w:val="19"/>
          <w:lang w:eastAsia="pt-BR"/>
        </w:rPr>
        <w:t> </w:t>
      </w:r>
    </w:p>
    <w:p w14:paraId="18C42AC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5</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o Sigma conterão, no mínimo, as seguintes informações, para fins de cadastro e de registro das armas de fogo, conforme o caso:</w:t>
      </w:r>
    </w:p>
    <w:p w14:paraId="38A8B9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relativas</w:t>
      </w:r>
      <w:proofErr w:type="gramEnd"/>
      <w:r w:rsidRPr="0000242C">
        <w:rPr>
          <w:rFonts w:ascii="Book Antiqua" w:eastAsia="Times New Roman" w:hAnsi="Book Antiqua" w:cs="Arial"/>
          <w:color w:val="000000"/>
          <w:sz w:val="19"/>
          <w:szCs w:val="19"/>
          <w:lang w:eastAsia="pt-BR"/>
        </w:rPr>
        <w:t xml:space="preserve"> à arma de fogo:</w:t>
      </w:r>
    </w:p>
    <w:p w14:paraId="3BD2F55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 o número do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conforme o caso;</w:t>
      </w:r>
    </w:p>
    <w:p w14:paraId="271BCA7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a identificação do produtor e do vendedor;</w:t>
      </w:r>
    </w:p>
    <w:p w14:paraId="70336E0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o número e a data da nota fiscal de venda;</w:t>
      </w:r>
    </w:p>
    <w:p w14:paraId="0011F0B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a espécie, a marca e o modelo;</w:t>
      </w:r>
    </w:p>
    <w:p w14:paraId="4B4C906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o calibre e a capacidade dos cartuchos;</w:t>
      </w:r>
    </w:p>
    <w:p w14:paraId="534C4C7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f) a forma de funcionamento;</w:t>
      </w:r>
    </w:p>
    <w:p w14:paraId="311DFCD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g) a quantidade de canos e o comprimento;</w:t>
      </w:r>
    </w:p>
    <w:p w14:paraId="6679CA3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h) o tipo de alma, lisa ou raiada;</w:t>
      </w:r>
    </w:p>
    <w:p w14:paraId="694FF22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a quantidade de raias e o sentido delas;</w:t>
      </w:r>
    </w:p>
    <w:p w14:paraId="3B09AF4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 o número de série gravado no cano da arma de fogo; e</w:t>
      </w:r>
    </w:p>
    <w:p w14:paraId="7D95892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k) a identificação do cano da arma de fogo, as características das impressões de raiamento e de </w:t>
      </w:r>
      <w:proofErr w:type="spellStart"/>
      <w:r w:rsidRPr="0000242C">
        <w:rPr>
          <w:rFonts w:ascii="Book Antiqua" w:eastAsia="Times New Roman" w:hAnsi="Book Antiqua" w:cs="Arial"/>
          <w:color w:val="000000"/>
          <w:sz w:val="19"/>
          <w:szCs w:val="19"/>
          <w:lang w:eastAsia="pt-BR"/>
        </w:rPr>
        <w:t>microestriamento</w:t>
      </w:r>
      <w:proofErr w:type="spellEnd"/>
      <w:r w:rsidRPr="0000242C">
        <w:rPr>
          <w:rFonts w:ascii="Book Antiqua" w:eastAsia="Times New Roman" w:hAnsi="Book Antiqua" w:cs="Arial"/>
          <w:color w:val="000000"/>
          <w:sz w:val="19"/>
          <w:szCs w:val="19"/>
          <w:lang w:eastAsia="pt-BR"/>
        </w:rPr>
        <w:t xml:space="preserve"> do projétil disparado; e</w:t>
      </w:r>
    </w:p>
    <w:p w14:paraId="6CBBD25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relativas</w:t>
      </w:r>
      <w:proofErr w:type="gramEnd"/>
      <w:r w:rsidRPr="0000242C">
        <w:rPr>
          <w:rFonts w:ascii="Book Antiqua" w:eastAsia="Times New Roman" w:hAnsi="Book Antiqua" w:cs="Arial"/>
          <w:color w:val="000000"/>
          <w:sz w:val="19"/>
          <w:szCs w:val="19"/>
          <w:lang w:eastAsia="pt-BR"/>
        </w:rPr>
        <w:t xml:space="preserve"> ao proprietário:</w:t>
      </w:r>
    </w:p>
    <w:p w14:paraId="7C815BE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o nome, a filiação, a data e o local de nascimento;</w:t>
      </w:r>
    </w:p>
    <w:p w14:paraId="09AF6F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o domicílio e o endereço residencial;</w:t>
      </w:r>
    </w:p>
    <w:p w14:paraId="2A67B98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o endereço da empresa ou do órgão em que trabalhe;</w:t>
      </w:r>
    </w:p>
    <w:p w14:paraId="6845B64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 a profissão;</w:t>
      </w:r>
    </w:p>
    <w:p w14:paraId="556F99A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e) o número da cédula de identidade, a data de expedição, o órgão e o ente federativo expedidor; e</w:t>
      </w:r>
    </w:p>
    <w:p w14:paraId="3565F11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f) o número de inscrição no Cadastro de Pessoas Físicas - CPF ou no Cadastro Nacional da Pessoa Jurídica - CNPJ.</w:t>
      </w:r>
    </w:p>
    <w:p w14:paraId="22DF926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produtores e os importadores de armas de fogo informarão à Polícia Federal, no prazo de quarenta e oito horas, para fins de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quando da saída do estoque, relação das armas produzidas e importadas, com as informações a que se refere o inciso 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e os dados dos adquirentes.</w:t>
      </w:r>
    </w:p>
    <w:p w14:paraId="7600E52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empresas autorizadas pelo Comando do Exército a comercializar armas de fogo, munições e acessórios encaminharão as informações a que se referem os incisos I e 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à Polícia Federal ou ao Comando do Exército, para fins de cadastro e registro da arma de fogo, da munição ou do acessório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conforme o caso, no prazo de quarenta e oito horas, contado da data de efetivação da venda.</w:t>
      </w:r>
    </w:p>
    <w:p w14:paraId="1B6380D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adquirentes informarão a aquisição de armas de fogo, munições ou acessórios à Polícia Federal ou ao Comando do Exército, para fins de registro da arma de fogo, da munição ou do acessório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conforme o caso, no prazo de sete dias úteis, contado da data de sua aquisição, com as seguintes informações:</w:t>
      </w:r>
    </w:p>
    <w:p w14:paraId="5352FEE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a</w:t>
      </w:r>
      <w:proofErr w:type="gramEnd"/>
      <w:r w:rsidRPr="0000242C">
        <w:rPr>
          <w:rFonts w:ascii="Book Antiqua" w:eastAsia="Times New Roman" w:hAnsi="Book Antiqua" w:cs="Arial"/>
          <w:color w:val="000000"/>
          <w:sz w:val="19"/>
          <w:szCs w:val="19"/>
          <w:lang w:eastAsia="pt-BR"/>
        </w:rPr>
        <w:t xml:space="preserve"> identificação do produtor, do importador ou do comerciante de quem as armas de fogo, as munições e os acessórios tenham sido adquiridos; e</w:t>
      </w:r>
    </w:p>
    <w:p w14:paraId="3209468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o</w:t>
      </w:r>
      <w:proofErr w:type="gramEnd"/>
      <w:r w:rsidRPr="0000242C">
        <w:rPr>
          <w:rFonts w:ascii="Book Antiqua" w:eastAsia="Times New Roman" w:hAnsi="Book Antiqua" w:cs="Arial"/>
          <w:color w:val="000000"/>
          <w:sz w:val="19"/>
          <w:szCs w:val="19"/>
          <w:lang w:eastAsia="pt-BR"/>
        </w:rPr>
        <w:t xml:space="preserve"> endereço em que serão armazenadas as armas de fogo, as munições e os acessórios adquiridos.</w:t>
      </w:r>
    </w:p>
    <w:p w14:paraId="28E43AE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Na hipótese de estarem relacionados a integrantes da Agência Brasileira de Inteligência, o cadastro e o registro das armas de fogo, das munições e dos acessórios no Sigma estarão restritos ao número da matrícula funcional, no que se refere à qualificação pessoal, inclusive nas operações de compra e venda e nas ocorrências de extravio, furto, roubo ou recuperação de arma de fogo ou de seus documentos.</w:t>
      </w:r>
    </w:p>
    <w:p w14:paraId="56B4AC2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Fica</w:t>
      </w:r>
      <w:proofErr w:type="gramEnd"/>
      <w:r w:rsidRPr="0000242C">
        <w:rPr>
          <w:rFonts w:ascii="Book Antiqua" w:eastAsia="Times New Roman" w:hAnsi="Book Antiqua" w:cs="Arial"/>
          <w:color w:val="000000"/>
          <w:sz w:val="19"/>
          <w:szCs w:val="19"/>
          <w:lang w:eastAsia="pt-BR"/>
        </w:rPr>
        <w:t xml:space="preserve"> vedado o registro ou a renovação de registro de armas de fogo adulteradas, sem numeração ou com numeração raspada.</w:t>
      </w:r>
    </w:p>
    <w:p w14:paraId="6C3D0DC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dados necessários ao cadastro das informações a que se refere a alínea “k” do inciso 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serão enviados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ao Sigma, conforme o caso:</w:t>
      </w:r>
    </w:p>
    <w:p w14:paraId="7D46CC0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pelo</w:t>
      </w:r>
      <w:proofErr w:type="gramEnd"/>
      <w:r w:rsidRPr="0000242C">
        <w:rPr>
          <w:rFonts w:ascii="Book Antiqua" w:eastAsia="Times New Roman" w:hAnsi="Book Antiqua" w:cs="Arial"/>
          <w:color w:val="000000"/>
          <w:sz w:val="19"/>
          <w:szCs w:val="19"/>
          <w:lang w:eastAsia="pt-BR"/>
        </w:rPr>
        <w:t xml:space="preserve"> produtor, conforme marcação e testes por ele realizados; ou</w:t>
      </w:r>
    </w:p>
    <w:p w14:paraId="200D49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pelo</w:t>
      </w:r>
      <w:proofErr w:type="gramEnd"/>
      <w:r w:rsidRPr="0000242C">
        <w:rPr>
          <w:rFonts w:ascii="Book Antiqua" w:eastAsia="Times New Roman" w:hAnsi="Book Antiqua" w:cs="Arial"/>
          <w:color w:val="000000"/>
          <w:sz w:val="19"/>
          <w:szCs w:val="19"/>
          <w:lang w:eastAsia="pt-BR"/>
        </w:rPr>
        <w:t xml:space="preserve"> importador, conforme marcação e testes realizados, de acordo com padrões internacionais, pelo produtor ou por instituição por ele contratada.</w:t>
      </w:r>
    </w:p>
    <w:p w14:paraId="38C7FA8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6</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regras referentes ao credenciamento e à fiscalização de psicólogos, instrutores de tiro e armeiros serão estabelecidas em ato do Diretor-Geral da Polícia Federal.</w:t>
      </w:r>
    </w:p>
    <w:p w14:paraId="6AE2CB8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7</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Comando do Exército fornecerá à Polícia Federal as informações necessárias ao cadastramento dos produtores, atacadistas, varejistas, exportadores e importadores autorizados de arma de fogo, acessórios e munições do País.</w:t>
      </w:r>
    </w:p>
    <w:p w14:paraId="19A70CF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8</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dados do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do Sigma serão compartilhados entre si e com o Sistema Nacional de Informações de Segurança Pública - </w:t>
      </w:r>
      <w:proofErr w:type="spellStart"/>
      <w:r w:rsidRPr="0000242C">
        <w:rPr>
          <w:rFonts w:ascii="Book Antiqua" w:eastAsia="Times New Roman" w:hAnsi="Book Antiqua" w:cs="Arial"/>
          <w:color w:val="000000"/>
          <w:sz w:val="19"/>
          <w:szCs w:val="19"/>
          <w:lang w:eastAsia="pt-BR"/>
        </w:rPr>
        <w:t>Sinesp</w:t>
      </w:r>
      <w:proofErr w:type="spellEnd"/>
      <w:r w:rsidRPr="0000242C">
        <w:rPr>
          <w:rFonts w:ascii="Book Antiqua" w:eastAsia="Times New Roman" w:hAnsi="Book Antiqua" w:cs="Arial"/>
          <w:color w:val="000000"/>
          <w:sz w:val="19"/>
          <w:szCs w:val="19"/>
          <w:lang w:eastAsia="pt-BR"/>
        </w:rPr>
        <w:t>.</w:t>
      </w:r>
    </w:p>
    <w:p w14:paraId="38A9B4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Parágrafo único.  Ato conjunto do Diretor-Geral da Polícia Federal e do Comandante do Exército estabelecerá as regras para interoperabilidade e compartilhamento dos dados existentes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no Sigma, no prazo de um ano, contado da data de entrada em vigor deste Decreto.</w:t>
      </w:r>
    </w:p>
    <w:p w14:paraId="6176D3E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9</w:t>
      </w:r>
      <w:proofErr w:type="gramStart"/>
      <w:r w:rsidRPr="0000242C">
        <w:rPr>
          <w:rFonts w:ascii="Book Antiqua" w:eastAsia="Times New Roman" w:hAnsi="Book Antiqua" w:cs="Arial"/>
          <w:color w:val="000000"/>
          <w:sz w:val="19"/>
          <w:szCs w:val="19"/>
          <w:lang w:eastAsia="pt-BR"/>
        </w:rPr>
        <w:t>º  Fica</w:t>
      </w:r>
      <w:proofErr w:type="gramEnd"/>
      <w:r w:rsidRPr="0000242C">
        <w:rPr>
          <w:rFonts w:ascii="Book Antiqua" w:eastAsia="Times New Roman" w:hAnsi="Book Antiqua" w:cs="Arial"/>
          <w:color w:val="000000"/>
          <w:sz w:val="19"/>
          <w:szCs w:val="19"/>
          <w:lang w:eastAsia="pt-BR"/>
        </w:rPr>
        <w:t xml:space="preserve"> permitida a venda de armas de fogo de porte e portáteis, munições e acessórios por estabelecimento comercial credenciado pelo Comando do Exército.</w:t>
      </w:r>
    </w:p>
    <w:p w14:paraId="26AB136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Art. 10.  Os estabelecimentos que comercializarem armas de fogo, munições e acessórios ficam obrigados a comunicar, mensalmente, à Polícia Federal ou ao Comando do Exército, conforme o caso, as vendas que efetuarem e a quantidade de mercadorias disponíveis em estoque.</w:t>
      </w:r>
    </w:p>
    <w:p w14:paraId="0C1497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mercadorias disponíveis em estoque são de responsabilidade do estabelecimento comercial e serão registradas, de forma precária, como de sua propriedade, enquanto não forem vendidas.</w:t>
      </w:r>
    </w:p>
    <w:p w14:paraId="0D08135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estabelecimentos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manterão à disposição da Polícia Federal e do Comando do Exército a relação dos estoques e das vendas efetuadas mensalmente nos últimos cinco anos.</w:t>
      </w:r>
    </w:p>
    <w:p w14:paraId="09D991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procedimentos e a forma pela qual será efetivada a comunicação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serão disciplinados em ato do Comandante do Exército ou do Diretor-Geral da Polícia Federal, conforme o caso.</w:t>
      </w:r>
    </w:p>
    <w:p w14:paraId="7ABFC48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11.  A comercialização de armas de fogo, de acessórios, de munições e de insumos para recarga só poderá ser efetuada em estabelecimento comercial credenciado pelo Comando do Exército.</w:t>
      </w:r>
    </w:p>
    <w:p w14:paraId="29E2646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12.  </w:t>
      </w:r>
      <w:r w:rsidRPr="0000242C">
        <w:rPr>
          <w:rFonts w:ascii="Book Antiqua" w:eastAsia="Times New Roman" w:hAnsi="Book Antiqua" w:cs="Arial"/>
          <w:color w:val="000000"/>
          <w:sz w:val="19"/>
          <w:szCs w:val="19"/>
          <w:lang w:eastAsia="pt-BR"/>
        </w:rPr>
        <w:t>Para fins de aquisição de arma de fogo de uso permitido e de emissão do Certificado de Registro de Arma de Fogo, o interessado deverá:</w:t>
      </w:r>
    </w:p>
    <w:p w14:paraId="6D3382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ter</w:t>
      </w:r>
      <w:proofErr w:type="gramEnd"/>
      <w:r w:rsidRPr="0000242C">
        <w:rPr>
          <w:rFonts w:ascii="Book Antiqua" w:eastAsia="Times New Roman" w:hAnsi="Book Antiqua" w:cs="Arial"/>
          <w:color w:val="000000"/>
          <w:sz w:val="19"/>
          <w:szCs w:val="19"/>
          <w:lang w:eastAsia="pt-BR"/>
        </w:rPr>
        <w:t>, no mínimo, vinte e cinco anos de idade;</w:t>
      </w:r>
    </w:p>
    <w:p w14:paraId="6C18336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pacing w:val="-4"/>
          <w:sz w:val="19"/>
          <w:szCs w:val="19"/>
          <w:lang w:eastAsia="pt-BR"/>
        </w:rPr>
        <w:t xml:space="preserve">II - </w:t>
      </w:r>
      <w:proofErr w:type="gramStart"/>
      <w:r w:rsidRPr="0000242C">
        <w:rPr>
          <w:rFonts w:ascii="Book Antiqua" w:eastAsia="Times New Roman" w:hAnsi="Book Antiqua" w:cs="Arial"/>
          <w:color w:val="000000"/>
          <w:spacing w:val="-4"/>
          <w:sz w:val="19"/>
          <w:szCs w:val="19"/>
          <w:lang w:eastAsia="pt-BR"/>
        </w:rPr>
        <w:t>apresentar</w:t>
      </w:r>
      <w:proofErr w:type="gramEnd"/>
      <w:r w:rsidRPr="0000242C">
        <w:rPr>
          <w:rFonts w:ascii="Book Antiqua" w:eastAsia="Times New Roman" w:hAnsi="Book Antiqua" w:cs="Arial"/>
          <w:color w:val="000000"/>
          <w:spacing w:val="-4"/>
          <w:sz w:val="19"/>
          <w:szCs w:val="19"/>
          <w:lang w:eastAsia="pt-BR"/>
        </w:rPr>
        <w:t xml:space="preserve"> original e cópia de documento de identificação pessoal;</w:t>
      </w:r>
    </w:p>
    <w:p w14:paraId="7779D1B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comprovar a idoneidade moral e a inexistência de inquérito policial ou processo criminal, por meio de certidões de antecedentes criminais das Justiças Federal, Estadual, Militar e Eleitoral;</w:t>
      </w:r>
    </w:p>
    <w:p w14:paraId="176F095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IV - </w:t>
      </w:r>
      <w:proofErr w:type="gramStart"/>
      <w:r w:rsidRPr="0000242C">
        <w:rPr>
          <w:rFonts w:ascii="Book Antiqua" w:eastAsia="Times New Roman" w:hAnsi="Book Antiqua" w:cs="Arial"/>
          <w:color w:val="000000"/>
          <w:sz w:val="19"/>
          <w:szCs w:val="19"/>
          <w:lang w:eastAsia="pt-BR"/>
        </w:rPr>
        <w:t>apresentar</w:t>
      </w:r>
      <w:proofErr w:type="gramEnd"/>
      <w:r w:rsidRPr="0000242C">
        <w:rPr>
          <w:rFonts w:ascii="Book Antiqua" w:eastAsia="Times New Roman" w:hAnsi="Book Antiqua" w:cs="Arial"/>
          <w:color w:val="000000"/>
          <w:sz w:val="19"/>
          <w:szCs w:val="19"/>
          <w:lang w:eastAsia="pt-BR"/>
        </w:rPr>
        <w:t xml:space="preserve"> documento comprobatório de ocupação lícita e de residência fixa;</w:t>
      </w:r>
    </w:p>
    <w:p w14:paraId="19C6EAF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V - </w:t>
      </w:r>
      <w:proofErr w:type="gramStart"/>
      <w:r w:rsidRPr="0000242C">
        <w:rPr>
          <w:rFonts w:ascii="Book Antiqua" w:eastAsia="Times New Roman" w:hAnsi="Book Antiqua" w:cs="Arial"/>
          <w:color w:val="000000"/>
          <w:sz w:val="19"/>
          <w:szCs w:val="19"/>
          <w:lang w:eastAsia="pt-BR"/>
        </w:rPr>
        <w:t>comprovar</w:t>
      </w:r>
      <w:proofErr w:type="gramEnd"/>
      <w:r w:rsidRPr="0000242C">
        <w:rPr>
          <w:rFonts w:ascii="Book Antiqua" w:eastAsia="Times New Roman" w:hAnsi="Book Antiqua" w:cs="Arial"/>
          <w:color w:val="000000"/>
          <w:sz w:val="19"/>
          <w:szCs w:val="19"/>
          <w:lang w:eastAsia="pt-BR"/>
        </w:rPr>
        <w:t>, periodicamente, a capacidade técnica para o manuseio da arma de fogo; e</w:t>
      </w:r>
    </w:p>
    <w:p w14:paraId="7F309F5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VI - </w:t>
      </w:r>
      <w:proofErr w:type="gramStart"/>
      <w:r w:rsidRPr="0000242C">
        <w:rPr>
          <w:rFonts w:ascii="Book Antiqua" w:eastAsia="Times New Roman" w:hAnsi="Book Antiqua" w:cs="Arial"/>
          <w:color w:val="000000"/>
          <w:sz w:val="19"/>
          <w:szCs w:val="19"/>
          <w:lang w:eastAsia="pt-BR"/>
        </w:rPr>
        <w:t>comprovar</w:t>
      </w:r>
      <w:proofErr w:type="gramEnd"/>
      <w:r w:rsidRPr="0000242C">
        <w:rPr>
          <w:rFonts w:ascii="Book Antiqua" w:eastAsia="Times New Roman" w:hAnsi="Book Antiqua" w:cs="Arial"/>
          <w:color w:val="000000"/>
          <w:sz w:val="19"/>
          <w:szCs w:val="19"/>
          <w:lang w:eastAsia="pt-BR"/>
        </w:rPr>
        <w:t xml:space="preserve"> a aptidão psicológica para o manuseio de arma de fogo, atestada em laudo conclusivo fornecido por psicólogo credenciado pela Polícia Federal.</w:t>
      </w:r>
    </w:p>
    <w:p w14:paraId="075E448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indeferimento do pedido para aquisição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comunicado ao interessado em documento próprio e apenas poderá ter como fundamento:</w:t>
      </w:r>
    </w:p>
    <w:p w14:paraId="4678644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a</w:t>
      </w:r>
      <w:proofErr w:type="gramEnd"/>
      <w:r w:rsidRPr="0000242C">
        <w:rPr>
          <w:rFonts w:ascii="Book Antiqua" w:eastAsia="Times New Roman" w:hAnsi="Book Antiqua" w:cs="Arial"/>
          <w:color w:val="000000"/>
          <w:sz w:val="19"/>
          <w:szCs w:val="19"/>
          <w:lang w:eastAsia="pt-BR"/>
        </w:rPr>
        <w:t xml:space="preserve"> comprovação documental de que:</w:t>
      </w:r>
    </w:p>
    <w:p w14:paraId="13AC0B8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o interessado instruiu o pedido com declarações ou documentos falsos; ou</w:t>
      </w:r>
    </w:p>
    <w:p w14:paraId="4A44018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 o interessado mantém vínculo com grupos criminosos ou age como pessoa interposta de quem não preenche os requisitos a que se referem os incisos I a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w:t>
      </w:r>
    </w:p>
    <w:p w14:paraId="2DFC7C8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o</w:t>
      </w:r>
      <w:proofErr w:type="gramEnd"/>
      <w:r w:rsidRPr="0000242C">
        <w:rPr>
          <w:rFonts w:ascii="Book Antiqua" w:eastAsia="Times New Roman" w:hAnsi="Book Antiqua" w:cs="Arial"/>
          <w:color w:val="000000"/>
          <w:sz w:val="19"/>
          <w:szCs w:val="19"/>
          <w:lang w:eastAsia="pt-BR"/>
        </w:rPr>
        <w:t xml:space="preserve"> interessado não ter a idade mínima exigida no inciso 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ou</w:t>
      </w:r>
    </w:p>
    <w:p w14:paraId="4A43108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a não apresentação de um ou mais documentos a que se referem o inciso III ao inciso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w:t>
      </w:r>
    </w:p>
    <w:p w14:paraId="09DCF23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Serão</w:t>
      </w:r>
      <w:proofErr w:type="gramEnd"/>
      <w:r w:rsidRPr="0000242C">
        <w:rPr>
          <w:rFonts w:ascii="Book Antiqua" w:eastAsia="Times New Roman" w:hAnsi="Book Antiqua" w:cs="Arial"/>
          <w:color w:val="000000"/>
          <w:sz w:val="19"/>
          <w:szCs w:val="19"/>
          <w:lang w:eastAsia="pt-BR"/>
        </w:rPr>
        <w:t xml:space="preserve"> exigidas as certidões de antecedentes a que se refere o inciso III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apenas do local de domicílio do requerente, que apresentará declaração de inexistência de inquéritos policiais ou processos criminais contra si em trâmite nos demais entes federativos.</w:t>
      </w:r>
    </w:p>
    <w:p w14:paraId="7C4406A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3</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comprovante de capacidade técnica de que trata o inciso V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deverá ser expedido por instrutor de armamento e de tiro credenciado pela Polícia Federal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e deverá atestar, necessariamente:</w:t>
      </w:r>
    </w:p>
    <w:p w14:paraId="58C058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conhecimento</w:t>
      </w:r>
      <w:proofErr w:type="gramEnd"/>
      <w:r w:rsidRPr="0000242C">
        <w:rPr>
          <w:rFonts w:ascii="Book Antiqua" w:eastAsia="Times New Roman" w:hAnsi="Book Antiqua" w:cs="Arial"/>
          <w:color w:val="000000"/>
          <w:sz w:val="19"/>
          <w:szCs w:val="19"/>
          <w:lang w:eastAsia="pt-BR"/>
        </w:rPr>
        <w:t xml:space="preserve"> da conceituação e das normas de segurança relativas </w:t>
      </w:r>
      <w:proofErr w:type="gramStart"/>
      <w:r w:rsidRPr="0000242C">
        <w:rPr>
          <w:rFonts w:ascii="Book Antiqua" w:eastAsia="Times New Roman" w:hAnsi="Book Antiqua" w:cs="Arial"/>
          <w:color w:val="000000"/>
          <w:sz w:val="19"/>
          <w:szCs w:val="19"/>
          <w:lang w:eastAsia="pt-BR"/>
        </w:rPr>
        <w:t>a</w:t>
      </w:r>
      <w:proofErr w:type="gramEnd"/>
      <w:r w:rsidRPr="0000242C">
        <w:rPr>
          <w:rFonts w:ascii="Book Antiqua" w:eastAsia="Times New Roman" w:hAnsi="Book Antiqua" w:cs="Arial"/>
          <w:color w:val="000000"/>
          <w:sz w:val="19"/>
          <w:szCs w:val="19"/>
          <w:lang w:eastAsia="pt-BR"/>
        </w:rPr>
        <w:t xml:space="preserve"> arma de fogo;</w:t>
      </w:r>
    </w:p>
    <w:p w14:paraId="660E836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conhecimento</w:t>
      </w:r>
      <w:proofErr w:type="gramEnd"/>
      <w:r w:rsidRPr="0000242C">
        <w:rPr>
          <w:rFonts w:ascii="Book Antiqua" w:eastAsia="Times New Roman" w:hAnsi="Book Antiqua" w:cs="Arial"/>
          <w:color w:val="000000"/>
          <w:sz w:val="19"/>
          <w:szCs w:val="19"/>
          <w:lang w:eastAsia="pt-BR"/>
        </w:rPr>
        <w:t xml:space="preserve"> básico dos componentes e das partes da arma de fogo para a qual foi requerida a autorização de aquisição; e</w:t>
      </w:r>
    </w:p>
    <w:p w14:paraId="55D3ECC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habilidade no uso da arma de fogo demonstrada pelo interessado em estande de tiro credenciado pelo Comando do Exército ou pela Polícia Federal.</w:t>
      </w:r>
    </w:p>
    <w:p w14:paraId="3E2F200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3º-A Os profissionais descritos nos incisos I, II, III, IV, V, VI, VII e X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62"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e o atirador desportivo com certificado de registro válido, que possua armas apostiladas no acervo de atirador, que estejam credenciados junto à Polícia Federal como instrutores de armamento e tiro poderão utilizar suas armas registradas no Sigma para aplicar os testes de tiro para fornecimento do comprovante de capacidade técnica.      </w:t>
      </w:r>
      <w:hyperlink r:id="rId6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64" w:anchor="art3" w:history="1">
        <w:r w:rsidRPr="0000242C">
          <w:rPr>
            <w:rFonts w:ascii="Book Antiqua" w:eastAsia="Times New Roman" w:hAnsi="Book Antiqua" w:cs="Arial"/>
            <w:color w:val="0000FF"/>
            <w:sz w:val="19"/>
            <w:szCs w:val="19"/>
            <w:u w:val="single"/>
            <w:lang w:eastAsia="pt-BR"/>
          </w:rPr>
          <w:t>Vigência</w:t>
        </w:r>
      </w:hyperlink>
    </w:p>
    <w:p w14:paraId="30ED6E7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w:t>
      </w:r>
      <w:proofErr w:type="gramStart"/>
      <w:r w:rsidRPr="0000242C">
        <w:rPr>
          <w:rFonts w:ascii="Book Antiqua" w:eastAsia="Times New Roman" w:hAnsi="Book Antiqua" w:cs="Arial"/>
          <w:color w:val="000000"/>
          <w:sz w:val="19"/>
          <w:szCs w:val="19"/>
          <w:lang w:eastAsia="pt-BR"/>
        </w:rPr>
        <w:t>º  Cumpridos</w:t>
      </w:r>
      <w:proofErr w:type="gramEnd"/>
      <w:r w:rsidRPr="0000242C">
        <w:rPr>
          <w:rFonts w:ascii="Book Antiqua" w:eastAsia="Times New Roman" w:hAnsi="Book Antiqua" w:cs="Arial"/>
          <w:color w:val="000000"/>
          <w:sz w:val="19"/>
          <w:szCs w:val="19"/>
          <w:lang w:eastAsia="pt-BR"/>
        </w:rPr>
        <w:t xml:space="preserve"> os requisitos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será expedida pelo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no prazo de até trinta dias, contado da data do protocolo da solicitação, a autorização para a aquisição da arma de fogo em nome do interessado.</w:t>
      </w:r>
    </w:p>
    <w:p w14:paraId="1FB27EC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É</w:t>
      </w:r>
      <w:proofErr w:type="gramEnd"/>
      <w:r w:rsidRPr="0000242C">
        <w:rPr>
          <w:rFonts w:ascii="Book Antiqua" w:eastAsia="Times New Roman" w:hAnsi="Book Antiqua" w:cs="Arial"/>
          <w:color w:val="000000"/>
          <w:sz w:val="19"/>
          <w:szCs w:val="19"/>
          <w:lang w:eastAsia="pt-BR"/>
        </w:rPr>
        <w:t xml:space="preserve"> pessoal e intransferível a autorização para a aquisição da arma de fogo de que trata o § 4º.</w:t>
      </w:r>
    </w:p>
    <w:p w14:paraId="1DB5713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w:t>
      </w:r>
      <w:proofErr w:type="gramStart"/>
      <w:r w:rsidRPr="0000242C">
        <w:rPr>
          <w:rFonts w:ascii="Book Antiqua" w:eastAsia="Times New Roman" w:hAnsi="Book Antiqua" w:cs="Arial"/>
          <w:color w:val="000000"/>
          <w:sz w:val="19"/>
          <w:szCs w:val="19"/>
          <w:lang w:eastAsia="pt-BR"/>
        </w:rPr>
        <w:t>º  Fica</w:t>
      </w:r>
      <w:proofErr w:type="gramEnd"/>
      <w:r w:rsidRPr="0000242C">
        <w:rPr>
          <w:rFonts w:ascii="Book Antiqua" w:eastAsia="Times New Roman" w:hAnsi="Book Antiqua" w:cs="Arial"/>
          <w:color w:val="000000"/>
          <w:sz w:val="19"/>
          <w:szCs w:val="19"/>
          <w:lang w:eastAsia="pt-BR"/>
        </w:rPr>
        <w:t xml:space="preserve"> dispensado da comprovação de cumprimento dos requisitos a que se referem os incisos V e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interessado em adquirir arma de fogo que:</w:t>
      </w:r>
    </w:p>
    <w:p w14:paraId="54C4AF7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comprove</w:t>
      </w:r>
      <w:proofErr w:type="gramEnd"/>
      <w:r w:rsidRPr="0000242C">
        <w:rPr>
          <w:rFonts w:ascii="Book Antiqua" w:eastAsia="Times New Roman" w:hAnsi="Book Antiqua" w:cs="Arial"/>
          <w:color w:val="000000"/>
          <w:sz w:val="19"/>
          <w:szCs w:val="19"/>
          <w:lang w:eastAsia="pt-BR"/>
        </w:rPr>
        <w:t xml:space="preserve"> estar autorizado a portar arma de fogo da mesma espécie daquela a ser adquirida, desde que o porte de arma de fogo esteja válido; e</w:t>
      </w:r>
    </w:p>
    <w:p w14:paraId="188CE8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tenha</w:t>
      </w:r>
      <w:proofErr w:type="gramEnd"/>
      <w:r w:rsidRPr="0000242C">
        <w:rPr>
          <w:rFonts w:ascii="Book Antiqua" w:eastAsia="Times New Roman" w:hAnsi="Book Antiqua" w:cs="Arial"/>
          <w:color w:val="000000"/>
          <w:sz w:val="19"/>
          <w:szCs w:val="19"/>
          <w:lang w:eastAsia="pt-BR"/>
        </w:rPr>
        <w:t xml:space="preserve"> se submetido às avaliações técnica e psicológica no prazo estabelecido para obtenção ou manutenção do porte de arma de fogo.</w:t>
      </w:r>
    </w:p>
    <w:p w14:paraId="70BFBEF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7</w:t>
      </w:r>
      <w:proofErr w:type="gramStart"/>
      <w:r w:rsidRPr="0000242C">
        <w:rPr>
          <w:rFonts w:ascii="Book Antiqua" w:eastAsia="Times New Roman" w:hAnsi="Book Antiqua" w:cs="Arial"/>
          <w:color w:val="000000"/>
          <w:sz w:val="19"/>
          <w:szCs w:val="19"/>
          <w:lang w:eastAsia="pt-BR"/>
        </w:rPr>
        <w:t>º  Para</w:t>
      </w:r>
      <w:proofErr w:type="gramEnd"/>
      <w:r w:rsidRPr="0000242C">
        <w:rPr>
          <w:rFonts w:ascii="Book Antiqua" w:eastAsia="Times New Roman" w:hAnsi="Book Antiqua" w:cs="Arial"/>
          <w:color w:val="000000"/>
          <w:sz w:val="19"/>
          <w:szCs w:val="19"/>
          <w:lang w:eastAsia="pt-BR"/>
        </w:rPr>
        <w:t xml:space="preserve"> fins de aquisição de arma de fogo de uso restrito, o interessado deverá solicitar autorização prévia ao Comando do Exército.</w:t>
      </w:r>
    </w:p>
    <w:p w14:paraId="070E662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8</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disposto no § 7º se aplica às aquisições de munições e acessórios das armas de uso restrito adquiridas.</w:t>
      </w:r>
    </w:p>
    <w:p w14:paraId="4E72687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9º  O disposto no § 7º não se aplica aos Comandos Militares, nos termos do disposto no </w:t>
      </w:r>
      <w:hyperlink r:id="rId65" w:anchor="art27p" w:history="1">
        <w:r w:rsidRPr="0000242C">
          <w:rPr>
            <w:rFonts w:ascii="Book Antiqua" w:eastAsia="Times New Roman" w:hAnsi="Book Antiqua" w:cs="Arial"/>
            <w:color w:val="0000FF"/>
            <w:sz w:val="19"/>
            <w:szCs w:val="19"/>
            <w:u w:val="single"/>
            <w:lang w:eastAsia="pt-BR"/>
          </w:rPr>
          <w:t>parágrafo único do art. 27 da Lei nº 10.826, de 2003</w:t>
        </w:r>
      </w:hyperlink>
      <w:r w:rsidRPr="0000242C">
        <w:rPr>
          <w:rFonts w:ascii="Book Antiqua" w:eastAsia="Times New Roman" w:hAnsi="Book Antiqua" w:cs="Arial"/>
          <w:color w:val="000000"/>
          <w:sz w:val="19"/>
          <w:szCs w:val="19"/>
          <w:lang w:eastAsia="pt-BR"/>
        </w:rPr>
        <w:t>.</w:t>
      </w:r>
    </w:p>
    <w:p w14:paraId="161DBBA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10.  O certificado de registro concedido às pessoas jurídicas que comercializem ou produzam armas de fogo, munições e acessórios e aos clubes e às escolas de tiro, expedido pelo Comando do Exército, terá validade de dez anos.</w:t>
      </w:r>
    </w:p>
    <w:p w14:paraId="0DB5A2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11.  Os requisitos de que tratam os incisos IV, V e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serão comprovados, periodicamente, a cada dez anos, junto à Polícia Federal, para fins de renovação do Certificado de Registro.   </w:t>
      </w:r>
      <w:hyperlink r:id="rId66"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0C2DD37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12.  Os integrantes das Forças Armadas, das polícias federais, estaduais e do Distrito Federal e os militares dos Estados e do Distrito Federal, ao adquirirem arma de fogo de uso permitido ou restrito ou renovarem o Certificado de Registro, ficam dispensados do cumprimento dos requisitos de que tratam os incisos I, III, IV, V e VI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w:t>
      </w:r>
      <w:hyperlink r:id="rId67"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551613D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13.  Os integrantes das entidades de que tratam os incisos I, II, III, V, VI, VII e X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do art. 6º da Lei nº 10.826, de 2003, ficam dispensados do cumprimento do requisito de que trata o inciso 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deste artigo.   </w:t>
      </w:r>
      <w:hyperlink r:id="rId68"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B03B48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14. O cumprimento dos requisitos legais e regulamentares necessários ao porte e à aquisição de armas de fogo dos servidores previstos nos incisos X e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69"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dos membros da Magistratura e do Ministério Público poderá ser atestado por declaração da própria instituição, na forma estabelecida pela Secretaria da Receita Federal do Brasil do Ministério da Economia, pelo Conselho Nacional de Justiça e pelo Conselho Nacional do Ministério Público, respectivamente, adotados os parâmetros técnicos estabelecidos pela Polícia Federal.         </w:t>
      </w:r>
      <w:hyperlink r:id="rId7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71" w:anchor="art3" w:history="1">
        <w:r w:rsidRPr="0000242C">
          <w:rPr>
            <w:rFonts w:ascii="Book Antiqua" w:eastAsia="Times New Roman" w:hAnsi="Book Antiqua" w:cs="Arial"/>
            <w:color w:val="0000FF"/>
            <w:sz w:val="19"/>
            <w:szCs w:val="19"/>
            <w:u w:val="single"/>
            <w:lang w:eastAsia="pt-BR"/>
          </w:rPr>
          <w:t>Vigência</w:t>
        </w:r>
      </w:hyperlink>
    </w:p>
    <w:p w14:paraId="6831C3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13. O proprietário de arma de fogo fica obrigado a comunicar, imediatamente após à ciência dos fatos, à polícia judiciária e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o extravio, o furto, o roubo e a recuperação de arma de fogo ou do Certificado de Registro de Arma de Fogo.          </w:t>
      </w:r>
      <w:hyperlink r:id="rId7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73" w:anchor="art3" w:history="1">
        <w:r w:rsidRPr="0000242C">
          <w:rPr>
            <w:rFonts w:ascii="Book Antiqua" w:eastAsia="Times New Roman" w:hAnsi="Book Antiqua" w:cs="Arial"/>
            <w:color w:val="0000FF"/>
            <w:sz w:val="19"/>
            <w:szCs w:val="19"/>
            <w:u w:val="single"/>
            <w:lang w:eastAsia="pt-BR"/>
          </w:rPr>
          <w:t>Vigência</w:t>
        </w:r>
      </w:hyperlink>
    </w:p>
    <w:p w14:paraId="582C06B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polícia judiciária remeterá, no prazo de quarenta e oito horas, contado da data de recebimento da comunicação, as informações coletadas à Polícia Federal ou ao Comando do Exército, para fins de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w:t>
      </w:r>
    </w:p>
    <w:p w14:paraId="2C0A1F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Na</w:t>
      </w:r>
      <w:proofErr w:type="gramEnd"/>
      <w:r w:rsidRPr="0000242C">
        <w:rPr>
          <w:rFonts w:ascii="Book Antiqua" w:eastAsia="Times New Roman" w:hAnsi="Book Antiqua" w:cs="Arial"/>
          <w:color w:val="000000"/>
          <w:sz w:val="19"/>
          <w:szCs w:val="19"/>
          <w:lang w:eastAsia="pt-BR"/>
        </w:rPr>
        <w:t xml:space="preserve"> hipótese de arma de fogo de uso restrito, a Polícia Federal encaminhará as informações ao Comando do Exército, para fins de cadastro no Sigma.</w:t>
      </w:r>
    </w:p>
    <w:p w14:paraId="1B5BD26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Sem</w:t>
      </w:r>
      <w:proofErr w:type="gramEnd"/>
      <w:r w:rsidRPr="0000242C">
        <w:rPr>
          <w:rFonts w:ascii="Book Antiqua" w:eastAsia="Times New Roman" w:hAnsi="Book Antiqua" w:cs="Arial"/>
          <w:color w:val="000000"/>
          <w:sz w:val="19"/>
          <w:szCs w:val="19"/>
          <w:lang w:eastAsia="pt-BR"/>
        </w:rPr>
        <w:t xml:space="preserve"> prejuízo do disposto no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proprietário deverá, ainda, comunicar o ocorrido à Polícia Federal ou ao Comando do Exército, conforme o caso, e encaminhar-lhe cópia do boletim de ocorrência.</w:t>
      </w:r>
    </w:p>
    <w:p w14:paraId="2CA2877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14.  Serão cassadas as autorizações de porte de arma de fogo do titular a que se referem o </w:t>
      </w:r>
      <w:hyperlink r:id="rId74" w:anchor="art6viii" w:history="1">
        <w:r w:rsidRPr="0000242C">
          <w:rPr>
            <w:rFonts w:ascii="Book Antiqua" w:eastAsia="Times New Roman" w:hAnsi="Book Antiqua" w:cs="Arial"/>
            <w:color w:val="0000FF"/>
            <w:sz w:val="19"/>
            <w:szCs w:val="19"/>
            <w:u w:val="single"/>
            <w:lang w:eastAsia="pt-BR"/>
          </w:rPr>
          <w:t>inciso VIII ao inciso XI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w:t>
        </w:r>
      </w:hyperlink>
      <w:r w:rsidRPr="0000242C">
        <w:rPr>
          <w:rFonts w:ascii="Book Antiqua" w:eastAsia="Times New Roman" w:hAnsi="Book Antiqua" w:cs="Arial"/>
          <w:color w:val="000000"/>
          <w:sz w:val="19"/>
          <w:szCs w:val="19"/>
          <w:lang w:eastAsia="pt-BR"/>
        </w:rPr>
        <w:t> e o </w:t>
      </w:r>
      <w:hyperlink r:id="rId75" w:anchor="art10%C2%A71" w:history="1">
        <w:r w:rsidRPr="0000242C">
          <w:rPr>
            <w:rFonts w:ascii="Book Antiqua" w:eastAsia="Times New Roman" w:hAnsi="Book Antiqua" w:cs="Arial"/>
            <w:color w:val="0000FF"/>
            <w:sz w:val="19"/>
            <w:szCs w:val="19"/>
            <w:u w:val="single"/>
            <w:lang w:eastAsia="pt-BR"/>
          </w:rPr>
          <w:t>§ 1º do art. 10 da Lei nº 10.826, de 2003</w:t>
        </w:r>
      </w:hyperlink>
      <w:r w:rsidRPr="0000242C">
        <w:rPr>
          <w:rFonts w:ascii="Book Antiqua" w:eastAsia="Times New Roman" w:hAnsi="Book Antiqua" w:cs="Arial"/>
          <w:color w:val="000000"/>
          <w:sz w:val="19"/>
          <w:szCs w:val="19"/>
          <w:lang w:eastAsia="pt-BR"/>
        </w:rPr>
        <w:t>, que esteja respondendo a inquérito ou a processo criminal por crime doloso.</w:t>
      </w:r>
    </w:p>
    <w:p w14:paraId="7233AAD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Nas</w:t>
      </w:r>
      <w:proofErr w:type="gramEnd"/>
      <w:r w:rsidRPr="0000242C">
        <w:rPr>
          <w:rFonts w:ascii="Book Antiqua" w:eastAsia="Times New Roman" w:hAnsi="Book Antiqua" w:cs="Arial"/>
          <w:color w:val="000000"/>
          <w:sz w:val="19"/>
          <w:szCs w:val="19"/>
          <w:lang w:eastAsia="pt-BR"/>
        </w:rPr>
        <w:t xml:space="preserve"> hipóteses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proprietário entregará a arma de fogo à Polícia Federal ou ao Comando do Exército, conforme o caso, mediante indenização na forma prevista no art. 48, ou providenciará a sua transferência para terceiro, no prazo de sessenta dias, contado da data da ciência do indiciamento ou do recebimento da denúncia ou da queixa pelo juiz.</w:t>
      </w:r>
    </w:p>
    <w:p w14:paraId="432E907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cassação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determinada a partir do indiciamento do investigado no inquérito policial ou do recebimento da denúncia ou queixa pelo juiz.</w:t>
      </w:r>
    </w:p>
    <w:p w14:paraId="6C68F74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autorização de posse e de porte de arma de fogo não será cancelada na hipótese de o proprietário de arma de fogo estar respondendo a inquérito ou ação penal em razão da utilização da arma em estado de necessidade, legítima defesa, em estrito cumprimento do dever legal ou exercício regular de direito, exceto nas hipóteses em que o juiz, convencido da necessidade da medida, justificadamente determinar.</w:t>
      </w:r>
    </w:p>
    <w:p w14:paraId="11E334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w:t>
      </w:r>
      <w:proofErr w:type="gramStart"/>
      <w:r w:rsidRPr="0000242C">
        <w:rPr>
          <w:rFonts w:ascii="Book Antiqua" w:eastAsia="Times New Roman" w:hAnsi="Book Antiqua" w:cs="Arial"/>
          <w:color w:val="000000"/>
          <w:sz w:val="19"/>
          <w:szCs w:val="19"/>
          <w:lang w:eastAsia="pt-BR"/>
        </w:rPr>
        <w:t>º  Na</w:t>
      </w:r>
      <w:proofErr w:type="gramEnd"/>
      <w:r w:rsidRPr="0000242C">
        <w:rPr>
          <w:rFonts w:ascii="Book Antiqua" w:eastAsia="Times New Roman" w:hAnsi="Book Antiqua" w:cs="Arial"/>
          <w:color w:val="000000"/>
          <w:sz w:val="19"/>
          <w:szCs w:val="19"/>
          <w:lang w:eastAsia="pt-BR"/>
        </w:rPr>
        <w:t xml:space="preserve"> hipótese a que se refere o § 3º, a arma será apreendida quando for necessário periciá-la e será restituída ao proprietário após a realização da perícia mediante assinatura de termo de compromisso e responsabilidade, por meio do qual se comprometerá a apresentar a arma de fogo perante a autoridade competente sempre que assim for determinado.</w:t>
      </w:r>
    </w:p>
    <w:p w14:paraId="5468178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disposto neste artigo aplica-se a todas as armas de fogo de propriedade do indiciado ou acusado.</w:t>
      </w:r>
    </w:p>
    <w:p w14:paraId="385B71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apreensão da arma de fogo é de responsabilidade da polícia judiciária competente para a investigação do crime que motivou a cassação.</w:t>
      </w:r>
    </w:p>
    <w:p w14:paraId="27221FC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15. O porte de arma de fogo de uso permitido, vinculado ao registro prévio da arma e ao cadastro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será expedido pela Polícia Federal, no território nacional, desde que atendidos os </w:t>
      </w:r>
      <w:r w:rsidRPr="0000242C">
        <w:rPr>
          <w:rFonts w:ascii="Book Antiqua" w:eastAsia="Times New Roman" w:hAnsi="Book Antiqua" w:cs="Arial"/>
          <w:color w:val="000000"/>
          <w:sz w:val="19"/>
          <w:szCs w:val="19"/>
          <w:lang w:eastAsia="pt-BR"/>
        </w:rPr>
        <w:lastRenderedPageBreak/>
        <w:t>requisitos previstos nos </w:t>
      </w:r>
      <w:hyperlink r:id="rId76" w:anchor="art10%C2%A71i" w:history="1">
        <w:r w:rsidRPr="0000242C">
          <w:rPr>
            <w:rFonts w:ascii="Book Antiqua" w:eastAsia="Times New Roman" w:hAnsi="Book Antiqua" w:cs="Arial"/>
            <w:color w:val="0000FF"/>
            <w:sz w:val="19"/>
            <w:szCs w:val="19"/>
            <w:u w:val="single"/>
            <w:lang w:eastAsia="pt-BR"/>
          </w:rPr>
          <w:t>incisos I, II e III do § 1º do art. 10 da Lei nº 10.826, de 2003 . </w:t>
        </w:r>
      </w:hyperlink>
      <w:r w:rsidRPr="0000242C">
        <w:rPr>
          <w:rFonts w:ascii="Book Antiqua" w:eastAsia="Times New Roman" w:hAnsi="Book Antiqua" w:cs="Arial"/>
          <w:color w:val="000000"/>
          <w:sz w:val="19"/>
          <w:szCs w:val="19"/>
          <w:lang w:eastAsia="pt-BR"/>
        </w:rPr>
        <w:t>         </w:t>
      </w:r>
      <w:hyperlink r:id="rId7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78" w:anchor="art3" w:history="1">
        <w:r w:rsidRPr="0000242C">
          <w:rPr>
            <w:rFonts w:ascii="Book Antiqua" w:eastAsia="Times New Roman" w:hAnsi="Book Antiqua" w:cs="Arial"/>
            <w:color w:val="0000FF"/>
            <w:sz w:val="19"/>
            <w:szCs w:val="19"/>
            <w:u w:val="single"/>
            <w:lang w:eastAsia="pt-BR"/>
          </w:rPr>
          <w:t>Vigência</w:t>
        </w:r>
      </w:hyperlink>
    </w:p>
    <w:p w14:paraId="632AC2C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Na análise da efetiva necessidade, de que trata o inciso I do § 1º do </w:t>
      </w:r>
      <w:hyperlink r:id="rId79" w:anchor="art10" w:history="1">
        <w:r w:rsidRPr="0000242C">
          <w:rPr>
            <w:rFonts w:ascii="Book Antiqua" w:eastAsia="Times New Roman" w:hAnsi="Book Antiqua" w:cs="Arial"/>
            <w:color w:val="0000FF"/>
            <w:sz w:val="19"/>
            <w:szCs w:val="19"/>
            <w:u w:val="single"/>
            <w:lang w:eastAsia="pt-BR"/>
          </w:rPr>
          <w:t>art. 10 da Lei nº 10.826, de 2003 </w:t>
        </w:r>
      </w:hyperlink>
      <w:r w:rsidRPr="0000242C">
        <w:rPr>
          <w:rFonts w:ascii="Book Antiqua" w:eastAsia="Times New Roman" w:hAnsi="Book Antiqua" w:cs="Arial"/>
          <w:color w:val="000000"/>
          <w:sz w:val="19"/>
          <w:szCs w:val="19"/>
          <w:lang w:eastAsia="pt-BR"/>
        </w:rPr>
        <w:t>, devem ser consideradas as circunstâncias fáticas enfrentadas, as atividades exercidas e os critérios pessoais descritos pelo requerente, especialmente os que demonstrem os indícios de riscos potenciais à sua vida, incolumidade ou integridade física, permitida a utilização de todas as provas admitidas em direito para comprovar o alegado.         </w:t>
      </w:r>
      <w:hyperlink r:id="rId8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81" w:anchor="art3" w:history="1">
        <w:r w:rsidRPr="0000242C">
          <w:rPr>
            <w:rFonts w:ascii="Book Antiqua" w:eastAsia="Times New Roman" w:hAnsi="Book Antiqua" w:cs="Arial"/>
            <w:color w:val="0000FF"/>
            <w:sz w:val="19"/>
            <w:szCs w:val="19"/>
            <w:u w:val="single"/>
            <w:lang w:eastAsia="pt-BR"/>
          </w:rPr>
          <w:t>Vigência</w:t>
        </w:r>
      </w:hyperlink>
    </w:p>
    <w:p w14:paraId="7A802FA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indeferimento do requerimento de porte de arma de fogo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deverá ser devidamente fundamentado pela autoridade concedente.         </w:t>
      </w:r>
      <w:hyperlink r:id="rId82"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83" w:anchor="art3" w:history="1">
        <w:r w:rsidRPr="0000242C">
          <w:rPr>
            <w:rFonts w:ascii="Book Antiqua" w:eastAsia="Times New Roman" w:hAnsi="Book Antiqua" w:cs="Arial"/>
            <w:color w:val="0000FF"/>
            <w:sz w:val="19"/>
            <w:szCs w:val="19"/>
            <w:u w:val="single"/>
            <w:lang w:eastAsia="pt-BR"/>
          </w:rPr>
          <w:t>Vigência</w:t>
        </w:r>
      </w:hyperlink>
    </w:p>
    <w:p w14:paraId="22B1EDB2"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taxa estipulada para o porte de arma de fogo somente será recolhida após a análise e a aprovação dos documentos apresentados.         </w:t>
      </w:r>
      <w:hyperlink r:id="rId8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85" w:anchor="art3" w:history="1">
        <w:r w:rsidRPr="0000242C">
          <w:rPr>
            <w:rFonts w:ascii="Book Antiqua" w:eastAsia="Times New Roman" w:hAnsi="Book Antiqua" w:cs="Arial"/>
            <w:color w:val="0000FF"/>
            <w:sz w:val="19"/>
            <w:szCs w:val="19"/>
            <w:u w:val="single"/>
            <w:lang w:eastAsia="pt-BR"/>
          </w:rPr>
          <w:t>Vigência</w:t>
        </w:r>
      </w:hyperlink>
    </w:p>
    <w:p w14:paraId="1EF8843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16.  O porte de arma de fogo é documento obrigatório para a condução da arma e deverá conter os seguintes dados:</w:t>
      </w:r>
    </w:p>
    <w:p w14:paraId="3EF5989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abrangência</w:t>
      </w:r>
      <w:proofErr w:type="gramEnd"/>
      <w:r w:rsidRPr="0000242C">
        <w:rPr>
          <w:rFonts w:ascii="Book Antiqua" w:eastAsia="Times New Roman" w:hAnsi="Book Antiqua" w:cs="Arial"/>
          <w:color w:val="000000"/>
          <w:sz w:val="19"/>
          <w:szCs w:val="19"/>
          <w:lang w:eastAsia="pt-BR"/>
        </w:rPr>
        <w:t xml:space="preserve"> territorial;</w:t>
      </w:r>
    </w:p>
    <w:p w14:paraId="6EEC75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eficácia</w:t>
      </w:r>
      <w:proofErr w:type="gramEnd"/>
      <w:r w:rsidRPr="0000242C">
        <w:rPr>
          <w:rFonts w:ascii="Book Antiqua" w:eastAsia="Times New Roman" w:hAnsi="Book Antiqua" w:cs="Arial"/>
          <w:color w:val="000000"/>
          <w:sz w:val="19"/>
          <w:szCs w:val="19"/>
          <w:lang w:eastAsia="pt-BR"/>
        </w:rPr>
        <w:t xml:space="preserve"> temporal;</w:t>
      </w:r>
    </w:p>
    <w:p w14:paraId="0076175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características das armas;         </w:t>
      </w:r>
      <w:hyperlink r:id="rId86"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87" w:anchor="art3" w:history="1">
        <w:r w:rsidRPr="0000242C">
          <w:rPr>
            <w:rFonts w:ascii="Book Antiqua" w:eastAsia="Times New Roman" w:hAnsi="Book Antiqua" w:cs="Arial"/>
            <w:color w:val="0000FF"/>
            <w:sz w:val="19"/>
            <w:szCs w:val="19"/>
            <w:u w:val="single"/>
            <w:lang w:eastAsia="pt-BR"/>
          </w:rPr>
          <w:t>Vigência</w:t>
        </w:r>
      </w:hyperlink>
    </w:p>
    <w:p w14:paraId="4D6933B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IV - número dos cadastros de, ao menos, uma das armas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Sigma;       </w:t>
      </w:r>
      <w:hyperlink r:id="rId88"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89" w:anchor="art3" w:history="1">
        <w:r w:rsidRPr="0000242C">
          <w:rPr>
            <w:rFonts w:ascii="Book Antiqua" w:eastAsia="Times New Roman" w:hAnsi="Book Antiqua" w:cs="Arial"/>
            <w:color w:val="0000FF"/>
            <w:sz w:val="19"/>
            <w:szCs w:val="19"/>
            <w:u w:val="single"/>
            <w:lang w:eastAsia="pt-BR"/>
          </w:rPr>
          <w:t>Vigência</w:t>
        </w:r>
      </w:hyperlink>
    </w:p>
    <w:p w14:paraId="57F139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identificação do proprietário das armas; e        </w:t>
      </w:r>
      <w:hyperlink r:id="rId9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91" w:anchor="art3" w:history="1">
        <w:r w:rsidRPr="0000242C">
          <w:rPr>
            <w:rFonts w:ascii="Book Antiqua" w:eastAsia="Times New Roman" w:hAnsi="Book Antiqua" w:cs="Arial"/>
            <w:color w:val="0000FF"/>
            <w:sz w:val="19"/>
            <w:szCs w:val="19"/>
            <w:u w:val="single"/>
            <w:lang w:eastAsia="pt-BR"/>
          </w:rPr>
          <w:t>Vigência</w:t>
        </w:r>
      </w:hyperlink>
    </w:p>
    <w:p w14:paraId="5C373F1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VI - </w:t>
      </w:r>
      <w:proofErr w:type="gramStart"/>
      <w:r w:rsidRPr="0000242C">
        <w:rPr>
          <w:rFonts w:ascii="Book Antiqua" w:eastAsia="Times New Roman" w:hAnsi="Book Antiqua" w:cs="Arial"/>
          <w:color w:val="000000"/>
          <w:sz w:val="19"/>
          <w:szCs w:val="19"/>
          <w:lang w:eastAsia="pt-BR"/>
        </w:rPr>
        <w:t>assinatura</w:t>
      </w:r>
      <w:proofErr w:type="gramEnd"/>
      <w:r w:rsidRPr="0000242C">
        <w:rPr>
          <w:rFonts w:ascii="Book Antiqua" w:eastAsia="Times New Roman" w:hAnsi="Book Antiqua" w:cs="Arial"/>
          <w:color w:val="000000"/>
          <w:sz w:val="19"/>
          <w:szCs w:val="19"/>
          <w:lang w:eastAsia="pt-BR"/>
        </w:rPr>
        <w:t>, cargo e função da autoridade concedente.</w:t>
      </w:r>
    </w:p>
    <w:p w14:paraId="4E7BFE31"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17. O porte de arma de fogo é pessoal, intransferível e revogável a qualquer tempo, e será válido em todo o território nacional para as armas de fogo de porte de uso permitido devidamente registradas no acervo do proprietário no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ou no Sigma.         </w:t>
      </w:r>
      <w:hyperlink r:id="rId9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93" w:anchor="art3" w:history="1">
        <w:r w:rsidRPr="0000242C">
          <w:rPr>
            <w:rFonts w:ascii="Book Antiqua" w:eastAsia="Times New Roman" w:hAnsi="Book Antiqua" w:cs="Arial"/>
            <w:color w:val="0000FF"/>
            <w:sz w:val="19"/>
            <w:szCs w:val="19"/>
            <w:u w:val="single"/>
            <w:lang w:eastAsia="pt-BR"/>
          </w:rPr>
          <w:t>Vigência</w:t>
        </w:r>
      </w:hyperlink>
    </w:p>
    <w:p w14:paraId="05D3776B"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porte de arma de fogo autoriza a condução simultânea de até duas armas de fogo, respectivas munições e acessórios.        </w:t>
      </w:r>
      <w:hyperlink r:id="rId9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95" w:anchor="art3" w:history="1">
        <w:r w:rsidRPr="0000242C">
          <w:rPr>
            <w:rFonts w:ascii="Book Antiqua" w:eastAsia="Times New Roman" w:hAnsi="Book Antiqua" w:cs="Arial"/>
            <w:color w:val="0000FF"/>
            <w:sz w:val="19"/>
            <w:szCs w:val="19"/>
            <w:u w:val="single"/>
            <w:lang w:eastAsia="pt-BR"/>
          </w:rPr>
          <w:t>Vigência </w:t>
        </w:r>
      </w:hyperlink>
      <w:r w:rsidRPr="0000242C">
        <w:rPr>
          <w:rFonts w:ascii="Book Antiqua" w:eastAsia="Times New Roman" w:hAnsi="Book Antiqua" w:cs="Arial"/>
          <w:color w:val="000000"/>
          <w:sz w:val="19"/>
          <w:szCs w:val="19"/>
          <w:lang w:eastAsia="pt-BR"/>
        </w:rPr>
        <w:t>   </w:t>
      </w:r>
      <w:hyperlink r:id="rId96" w:history="1">
        <w:r w:rsidRPr="0000242C">
          <w:rPr>
            <w:rFonts w:ascii="Book Antiqua" w:eastAsia="Times New Roman" w:hAnsi="Book Antiqua" w:cs="Arial"/>
            <w:color w:val="0000FF"/>
            <w:sz w:val="19"/>
            <w:szCs w:val="19"/>
            <w:u w:val="single"/>
            <w:lang w:eastAsia="pt-BR"/>
          </w:rPr>
          <w:t>(Vide ADIN 6675)</w:t>
        </w:r>
      </w:hyperlink>
      <w:r w:rsidRPr="0000242C">
        <w:rPr>
          <w:rFonts w:ascii="Book Antiqua" w:eastAsia="Times New Roman" w:hAnsi="Book Antiqua" w:cs="Arial"/>
          <w:color w:val="000000"/>
          <w:sz w:val="19"/>
          <w:szCs w:val="19"/>
          <w:lang w:eastAsia="pt-BR"/>
        </w:rPr>
        <w:t>   </w:t>
      </w:r>
      <w:hyperlink r:id="rId97" w:history="1">
        <w:r w:rsidRPr="0000242C">
          <w:rPr>
            <w:rFonts w:ascii="Book Antiqua" w:eastAsia="Times New Roman" w:hAnsi="Book Antiqua" w:cs="Arial"/>
            <w:color w:val="0000FF"/>
            <w:sz w:val="19"/>
            <w:szCs w:val="19"/>
            <w:u w:val="single"/>
            <w:lang w:eastAsia="pt-BR"/>
          </w:rPr>
          <w:t>(Vide ADIN 6676)</w:t>
        </w:r>
      </w:hyperlink>
      <w:r w:rsidRPr="0000242C">
        <w:rPr>
          <w:rFonts w:ascii="Book Antiqua" w:eastAsia="Times New Roman" w:hAnsi="Book Antiqua" w:cs="Arial"/>
          <w:color w:val="000000"/>
          <w:sz w:val="19"/>
          <w:szCs w:val="19"/>
          <w:lang w:eastAsia="pt-BR"/>
        </w:rPr>
        <w:t>      </w:t>
      </w:r>
      <w:hyperlink r:id="rId98" w:history="1">
        <w:r w:rsidRPr="0000242C">
          <w:rPr>
            <w:rFonts w:ascii="Book Antiqua" w:eastAsia="Times New Roman" w:hAnsi="Book Antiqua" w:cs="Arial"/>
            <w:color w:val="0000FF"/>
            <w:sz w:val="19"/>
            <w:szCs w:val="19"/>
            <w:u w:val="single"/>
            <w:lang w:eastAsia="pt-BR"/>
          </w:rPr>
          <w:t>(Vide ADIN 6677)</w:t>
        </w:r>
      </w:hyperlink>
      <w:r w:rsidRPr="0000242C">
        <w:rPr>
          <w:rFonts w:ascii="Book Antiqua" w:eastAsia="Times New Roman" w:hAnsi="Book Antiqua" w:cs="Arial"/>
          <w:color w:val="000000"/>
          <w:sz w:val="19"/>
          <w:szCs w:val="19"/>
          <w:lang w:eastAsia="pt-BR"/>
        </w:rPr>
        <w:t>      </w:t>
      </w:r>
      <w:hyperlink r:id="rId99" w:history="1">
        <w:r w:rsidRPr="0000242C">
          <w:rPr>
            <w:rFonts w:ascii="Book Antiqua" w:eastAsia="Times New Roman" w:hAnsi="Book Antiqua" w:cs="Arial"/>
            <w:color w:val="0000FF"/>
            <w:sz w:val="19"/>
            <w:szCs w:val="19"/>
            <w:u w:val="single"/>
            <w:lang w:eastAsia="pt-BR"/>
          </w:rPr>
          <w:t>(Vide ADIN 6695)</w:t>
        </w:r>
      </w:hyperlink>
    </w:p>
    <w:p w14:paraId="1C9900A4"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documento de porte deverá ser apresentado em conjunto com o documento de identificação do portador e o Certificado de Registro da Arma de Fogo válido.     </w:t>
      </w:r>
      <w:hyperlink r:id="rId10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01" w:anchor="art3" w:history="1">
        <w:r w:rsidRPr="0000242C">
          <w:rPr>
            <w:rFonts w:ascii="Book Antiqua" w:eastAsia="Times New Roman" w:hAnsi="Book Antiqua" w:cs="Arial"/>
            <w:color w:val="0000FF"/>
            <w:sz w:val="19"/>
            <w:szCs w:val="19"/>
            <w:u w:val="single"/>
            <w:lang w:eastAsia="pt-BR"/>
          </w:rPr>
          <w:t>Vigência</w:t>
        </w:r>
      </w:hyperlink>
    </w:p>
    <w:p w14:paraId="34BA52F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§3º  Os integrantes das entidades de que tratam os incisos I, II, V, VI, X e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102"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e os membros da Magistratura e do Ministério Público poderão portar as armas apostiladas em seus certificados de registro, no acervo de atirador desportivo.         </w:t>
      </w:r>
      <w:hyperlink r:id="rId10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04" w:anchor="art3" w:history="1">
        <w:r w:rsidRPr="0000242C">
          <w:rPr>
            <w:rFonts w:ascii="Book Antiqua" w:eastAsia="Times New Roman" w:hAnsi="Book Antiqua" w:cs="Arial"/>
            <w:color w:val="0000FF"/>
            <w:sz w:val="19"/>
            <w:szCs w:val="19"/>
            <w:u w:val="single"/>
            <w:lang w:eastAsia="pt-BR"/>
          </w:rPr>
          <w:t>Vigência</w:t>
        </w:r>
      </w:hyperlink>
    </w:p>
    <w:p w14:paraId="6B0DC13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18.         </w:t>
      </w:r>
      <w:hyperlink r:id="rId105" w:anchor="art2" w:history="1">
        <w:r w:rsidRPr="0000242C">
          <w:rPr>
            <w:rFonts w:ascii="Book Antiqua" w:eastAsia="Times New Roman" w:hAnsi="Book Antiqua" w:cs="Arial"/>
            <w:color w:val="0000FF"/>
            <w:sz w:val="19"/>
            <w:szCs w:val="19"/>
            <w:u w:val="single"/>
            <w:lang w:eastAsia="pt-BR"/>
          </w:rPr>
          <w:t>(Revogado pelo Decreto nº 10.630, de 2021)</w:t>
        </w:r>
      </w:hyperlink>
      <w:r w:rsidRPr="0000242C">
        <w:rPr>
          <w:rFonts w:ascii="Book Antiqua" w:eastAsia="Times New Roman" w:hAnsi="Book Antiqua" w:cs="Arial"/>
          <w:color w:val="000000"/>
          <w:sz w:val="19"/>
          <w:szCs w:val="19"/>
          <w:lang w:eastAsia="pt-BR"/>
        </w:rPr>
        <w:t>    </w:t>
      </w:r>
      <w:hyperlink r:id="rId106" w:anchor="art3" w:history="1">
        <w:r w:rsidRPr="0000242C">
          <w:rPr>
            <w:rFonts w:ascii="Book Antiqua" w:eastAsia="Times New Roman" w:hAnsi="Book Antiqua" w:cs="Arial"/>
            <w:color w:val="0000FF"/>
            <w:sz w:val="19"/>
            <w:szCs w:val="19"/>
            <w:u w:val="single"/>
            <w:lang w:eastAsia="pt-BR"/>
          </w:rPr>
          <w:t>Vigência</w:t>
        </w:r>
      </w:hyperlink>
    </w:p>
    <w:p w14:paraId="09B971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19.  O titular do porte de arma de fogo deverá comunicar imediatamente:</w:t>
      </w:r>
    </w:p>
    <w:p w14:paraId="2A435F1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a</w:t>
      </w:r>
      <w:proofErr w:type="gramEnd"/>
      <w:r w:rsidRPr="0000242C">
        <w:rPr>
          <w:rFonts w:ascii="Book Antiqua" w:eastAsia="Times New Roman" w:hAnsi="Book Antiqua" w:cs="Arial"/>
          <w:color w:val="000000"/>
          <w:sz w:val="19"/>
          <w:szCs w:val="19"/>
          <w:lang w:eastAsia="pt-BR"/>
        </w:rPr>
        <w:t xml:space="preserve"> mudança de domicílio ao órgão expedidor do porte de arma de fogo; e</w:t>
      </w:r>
    </w:p>
    <w:p w14:paraId="75A4B6C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II - o extravio, o furto ou o roubo da arma de fogo, à unidade policial mais próxima e, posteriormente, à Polícia Federal.</w:t>
      </w:r>
    </w:p>
    <w:p w14:paraId="4B0593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Parágrafo único.  A inobservância ao disposto neste artigo implicará na suspensão do porte de arma de fogo por prazo a ser estipulado pela autoridade concedente.</w:t>
      </w:r>
    </w:p>
    <w:p w14:paraId="2FE8B13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20.  O titular de porte de arma de fogo para defesa pessoal concedido nos termos do disposto no </w:t>
      </w:r>
      <w:hyperlink r:id="rId107" w:anchor="sart10" w:history="1">
        <w:r w:rsidRPr="0000242C">
          <w:rPr>
            <w:rFonts w:ascii="Book Antiqua" w:eastAsia="Times New Roman" w:hAnsi="Book Antiqua" w:cs="Arial"/>
            <w:color w:val="0000FF"/>
            <w:sz w:val="19"/>
            <w:szCs w:val="19"/>
            <w:u w:val="single"/>
            <w:lang w:eastAsia="pt-BR"/>
          </w:rPr>
          <w:t>art. 10 da Lei nº 10.826, de 2003</w:t>
        </w:r>
      </w:hyperlink>
      <w:r w:rsidRPr="0000242C">
        <w:rPr>
          <w:rFonts w:ascii="Book Antiqua" w:eastAsia="Times New Roman" w:hAnsi="Book Antiqua" w:cs="Arial"/>
          <w:color w:val="000000"/>
          <w:sz w:val="19"/>
          <w:szCs w:val="19"/>
          <w:lang w:eastAsia="pt-BR"/>
        </w:rPr>
        <w:t>, não poderá conduzi-la ostensivamente ou com ela adentrar ou permanecer em locais públicos, tais como igrejas, escolas, estádios desportivos, clubes, agências bancárias ou outros locais onde haja aglomeração de pessoas em decorrência de eventos de qualquer natureza.</w:t>
      </w:r>
    </w:p>
    <w:p w14:paraId="0CE49A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inobservância ao disposto neste artigo implicará na cassação do porte de arma de fogo e na apreensão da arma, pela autoridade competente, que adotará as medidas legais pertinentes.</w:t>
      </w:r>
    </w:p>
    <w:p w14:paraId="38FC67F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Aplica</w:t>
      </w:r>
      <w:proofErr w:type="gramEnd"/>
      <w:r w:rsidRPr="0000242C">
        <w:rPr>
          <w:rFonts w:ascii="Book Antiqua" w:eastAsia="Times New Roman" w:hAnsi="Book Antiqua" w:cs="Arial"/>
          <w:color w:val="000000"/>
          <w:sz w:val="19"/>
          <w:szCs w:val="19"/>
          <w:lang w:eastAsia="pt-BR"/>
        </w:rPr>
        <w:t>-se o disposto no § 1º na hipótese de o titular do porte de arma de fogo portar o armamento em estado de embriaguez ou sob o efeito de drogas ou medicamentos que provoquem alteração do desempenho intelectual ou motor.</w:t>
      </w:r>
    </w:p>
    <w:p w14:paraId="462DA6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21.  Será concedido pela Polícia Federal, nos termos do disposto no </w:t>
      </w:r>
      <w:hyperlink r:id="rId108" w:anchor="art6%C2%A75." w:history="1">
        <w:r w:rsidRPr="0000242C">
          <w:rPr>
            <w:rFonts w:ascii="Book Antiqua" w:eastAsia="Times New Roman" w:hAnsi="Book Antiqua" w:cs="Arial"/>
            <w:color w:val="0000FF"/>
            <w:sz w:val="19"/>
            <w:szCs w:val="19"/>
            <w:u w:val="single"/>
            <w:lang w:eastAsia="pt-BR"/>
          </w:rPr>
          <w:t>§ 5º do art. 6º da Lei nº 10.826, de 2003</w:t>
        </w:r>
      </w:hyperlink>
      <w:r w:rsidRPr="0000242C">
        <w:rPr>
          <w:rFonts w:ascii="Book Antiqua" w:eastAsia="Times New Roman" w:hAnsi="Book Antiqua" w:cs="Arial"/>
          <w:color w:val="000000"/>
          <w:sz w:val="19"/>
          <w:szCs w:val="19"/>
          <w:lang w:eastAsia="pt-BR"/>
        </w:rPr>
        <w:t>, o porte de arma de fogo, na categoria caçador de subsistência, de uma arma portátil, de uso permitido, de tiro simples, com um ou dois canos, de alma lisa e de calibre igual ou inferior a dezesseis, desde que o interessado comprove a efetiva necessidade em requerimento ao qual deverão ser anexados os seguintes documentos:</w:t>
      </w:r>
    </w:p>
    <w:p w14:paraId="6051D8E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documento</w:t>
      </w:r>
      <w:proofErr w:type="gramEnd"/>
      <w:r w:rsidRPr="0000242C">
        <w:rPr>
          <w:rFonts w:ascii="Book Antiqua" w:eastAsia="Times New Roman" w:hAnsi="Book Antiqua" w:cs="Arial"/>
          <w:color w:val="000000"/>
          <w:sz w:val="19"/>
          <w:szCs w:val="19"/>
          <w:lang w:eastAsia="pt-BR"/>
        </w:rPr>
        <w:t xml:space="preserve"> comprobatório de residência em área rural ou certidão equivalente expedida por órgão municipal;</w:t>
      </w:r>
    </w:p>
    <w:p w14:paraId="3EFBC6B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original</w:t>
      </w:r>
      <w:proofErr w:type="gramEnd"/>
      <w:r w:rsidRPr="0000242C">
        <w:rPr>
          <w:rFonts w:ascii="Book Antiqua" w:eastAsia="Times New Roman" w:hAnsi="Book Antiqua" w:cs="Arial"/>
          <w:color w:val="000000"/>
          <w:sz w:val="19"/>
          <w:szCs w:val="19"/>
          <w:lang w:eastAsia="pt-BR"/>
        </w:rPr>
        <w:t xml:space="preserve"> e cópia, ou cópia autenticada, do documento de identificação pessoal; e</w:t>
      </w:r>
    </w:p>
    <w:p w14:paraId="5C03A41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atestado de bons antecedentes.</w:t>
      </w:r>
    </w:p>
    <w:p w14:paraId="12BBBE8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Parágrafo único.  Aplicam-se ao portador do porte de arma de fogo mencionado neste artigo as demais obrigações estabelecidas neste Decreto.</w:t>
      </w:r>
    </w:p>
    <w:p w14:paraId="4788502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22.  Observado o princípio da reciprocidade previsto em convenções internacionais de que a República Federativa do Brasil seja signatária, poderá ser autorizado o porte de arma de fogo pela Polícia Federal a diplomatas de missões diplomáticas e consulares acreditadas junto ao Governo brasileiro, e a agentes de segurança de dignitários estrangeiros durante a permanência no País, independentemente dos requisitos estabelecidos neste Decreto.</w:t>
      </w:r>
    </w:p>
    <w:p w14:paraId="5376BFB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23.  Caberá à Polícia Federal estabelecer os procedimentos relativos à concessão e à renovação do porte de arma de fogo.</w:t>
      </w:r>
    </w:p>
    <w:p w14:paraId="0DA6363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24.  O porte de arma de fogo é deferido aos militares das Forças Armadas, aos policiais federais, estaduais e distritais, civis e militares, aos corpos de bombeiros militares e aos policiais da Câmara dos Deputados e do Senado Federal em razão do desempenho de suas funções institucionais.</w:t>
      </w:r>
    </w:p>
    <w:p w14:paraId="3C798D5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porte de arma de fogo é garantido às praças das Forças Armadas com estabilidade de que trata a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"http://www.planalto.gov.br/ccivil_03/LEIS/L6880.htm" \l "art50iva"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alínea “a” do inciso IV do </w:t>
      </w:r>
      <w:r w:rsidRPr="0000242C">
        <w:rPr>
          <w:rFonts w:ascii="Book Antiqua" w:eastAsia="Times New Roman" w:hAnsi="Book Antiqua" w:cs="Arial"/>
          <w:b/>
          <w:bCs/>
          <w:color w:val="0000FF"/>
          <w:sz w:val="19"/>
          <w:szCs w:val="19"/>
          <w:u w:val="single"/>
          <w:lang w:val="pt-PT" w:eastAsia="pt-BR"/>
        </w:rPr>
        <w:t>caput</w:t>
      </w:r>
      <w:r w:rsidRPr="0000242C">
        <w:rPr>
          <w:rFonts w:ascii="Book Antiqua" w:eastAsia="Times New Roman" w:hAnsi="Book Antiqua" w:cs="Arial"/>
          <w:color w:val="0000FF"/>
          <w:sz w:val="19"/>
          <w:szCs w:val="19"/>
          <w:u w:val="single"/>
          <w:lang w:val="pt-PT" w:eastAsia="pt-BR"/>
        </w:rPr>
        <w:t> do art. 50 da Lei nº 6.880, de 9 de dezembro de 1980 - Estatuto dos Militares</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1E2FAAB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A autorização do porte de arma de fogo para as praças sem estabilidade assegurada será regulamentada em ato do Comandante da Força correspondente.</w:t>
      </w:r>
    </w:p>
    <w:p w14:paraId="25B497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Ato do Comandante da Força correspondente </w:t>
      </w:r>
      <w:r w:rsidRPr="0000242C">
        <w:rPr>
          <w:rFonts w:ascii="Book Antiqua" w:eastAsia="Times New Roman" w:hAnsi="Book Antiqua" w:cs="Arial"/>
          <w:color w:val="000000"/>
          <w:sz w:val="19"/>
          <w:szCs w:val="19"/>
          <w:lang w:val="it-IT" w:eastAsia="pt-BR"/>
        </w:rPr>
        <w:t>dispor</w:t>
      </w:r>
      <w:r w:rsidRPr="0000242C">
        <w:rPr>
          <w:rFonts w:ascii="Book Antiqua" w:eastAsia="Times New Roman" w:hAnsi="Book Antiqua" w:cs="Arial"/>
          <w:color w:val="000000"/>
          <w:sz w:val="19"/>
          <w:szCs w:val="19"/>
          <w:lang w:val="pt-PT" w:eastAsia="pt-BR"/>
        </w:rPr>
        <w:t>á sobre as hipóteses excecpcionais de suspensã</w:t>
      </w:r>
      <w:r w:rsidRPr="0000242C">
        <w:rPr>
          <w:rFonts w:ascii="Book Antiqua" w:eastAsia="Times New Roman" w:hAnsi="Book Antiqua" w:cs="Arial"/>
          <w:color w:val="000000"/>
          <w:sz w:val="19"/>
          <w:szCs w:val="19"/>
          <w:lang w:val="it-IT" w:eastAsia="pt-BR"/>
        </w:rPr>
        <w:t>o, cassa</w:t>
      </w:r>
      <w:r w:rsidRPr="0000242C">
        <w:rPr>
          <w:rFonts w:ascii="Book Antiqua" w:eastAsia="Times New Roman" w:hAnsi="Book Antiqua" w:cs="Arial"/>
          <w:color w:val="000000"/>
          <w:sz w:val="19"/>
          <w:szCs w:val="19"/>
          <w:lang w:val="pt-PT" w:eastAsia="pt-BR"/>
        </w:rPr>
        <w:t>ção e demais procedimentos relativos ao porte de arma de fogo de que trata este artigo.</w:t>
      </w:r>
    </w:p>
    <w:p w14:paraId="1C21265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 4º  Atos dos comandantes-gerais das corporações disporão sobre o porte de arma de fogo dos policiais militares e dos bombeiros militares.</w:t>
      </w:r>
    </w:p>
    <w:p w14:paraId="3EC9460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w:t>
      </w:r>
      <w:hyperlink r:id="rId109" w:anchor="art2" w:history="1">
        <w:r w:rsidRPr="0000242C">
          <w:rPr>
            <w:rFonts w:ascii="Book Antiqua" w:eastAsia="Times New Roman" w:hAnsi="Book Antiqua" w:cs="Arial"/>
            <w:color w:val="0000FF"/>
            <w:sz w:val="19"/>
            <w:szCs w:val="19"/>
            <w:u w:val="single"/>
            <w:lang w:eastAsia="pt-BR"/>
          </w:rPr>
          <w:t>(Revogado pelo Decreto nº 9.981, de 2019)</w:t>
        </w:r>
      </w:hyperlink>
    </w:p>
    <w:p w14:paraId="4A9053A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24-A. O porte de arma de fogo também será deferido aos integrantes das entidades de que tratam os incisos III, IV, V, X e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w:t>
      </w:r>
      <w:hyperlink r:id="rId110"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aos integrantes do quadro efetivo das polícias penais federal, estadual ou distrital e aos agentes e guardas prisionais, em razão do desempenho de suas funções institucionais.     </w:t>
      </w:r>
      <w:hyperlink r:id="rId111"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12" w:anchor="art3" w:history="1">
        <w:r w:rsidRPr="0000242C">
          <w:rPr>
            <w:rFonts w:ascii="Book Antiqua" w:eastAsia="Times New Roman" w:hAnsi="Book Antiqua" w:cs="Arial"/>
            <w:color w:val="0000FF"/>
            <w:sz w:val="19"/>
            <w:szCs w:val="19"/>
            <w:u w:val="single"/>
            <w:lang w:eastAsia="pt-BR"/>
          </w:rPr>
          <w:t>Vigência</w:t>
        </w:r>
      </w:hyperlink>
    </w:p>
    <w:p w14:paraId="1DE5469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25.  A autorização para o porte de arma de fogo previsto em legislação própria, na forma prevista no </w:t>
      </w:r>
      <w:hyperlink r:id="rId113" w:anchor="art6" w:history="1">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fica condicionada ao atendimento dos requisitos previstos no inciso III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do art. 4º da referida Lei.</w:t>
      </w:r>
    </w:p>
    <w:p w14:paraId="7FD104E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26.  Os órgãos, as instituições e as corporações a que se referem os </w:t>
      </w:r>
      <w:hyperlink r:id="rId114" w:anchor="art6i" w:history="1">
        <w:r w:rsidRPr="0000242C">
          <w:rPr>
            <w:rFonts w:ascii="Book Antiqua" w:eastAsia="Times New Roman" w:hAnsi="Book Antiqua" w:cs="Arial"/>
            <w:color w:val="0000FF"/>
            <w:sz w:val="19"/>
            <w:szCs w:val="19"/>
            <w:u w:val="single"/>
            <w:lang w:eastAsia="pt-BR"/>
          </w:rPr>
          <w:t>incisos I, II, III</w:t>
        </w:r>
      </w:hyperlink>
      <w:r w:rsidRPr="0000242C">
        <w:rPr>
          <w:rFonts w:ascii="Book Antiqua" w:eastAsia="Times New Roman" w:hAnsi="Book Antiqua" w:cs="Arial"/>
          <w:color w:val="000000"/>
          <w:sz w:val="19"/>
          <w:szCs w:val="19"/>
          <w:lang w:eastAsia="pt-BR"/>
        </w:rPr>
        <w:t>, </w:t>
      </w:r>
      <w:hyperlink r:id="rId115" w:anchor="art6v" w:history="1">
        <w:r w:rsidRPr="0000242C">
          <w:rPr>
            <w:rFonts w:ascii="Book Antiqua" w:eastAsia="Times New Roman" w:hAnsi="Book Antiqua" w:cs="Arial"/>
            <w:color w:val="0000FF"/>
            <w:sz w:val="19"/>
            <w:szCs w:val="19"/>
            <w:u w:val="single"/>
            <w:lang w:eastAsia="pt-BR"/>
          </w:rPr>
          <w:t>V, VI, VII</w:t>
        </w:r>
      </w:hyperlink>
      <w:r w:rsidRPr="0000242C">
        <w:rPr>
          <w:rFonts w:ascii="Book Antiqua" w:eastAsia="Times New Roman" w:hAnsi="Book Antiqua" w:cs="Arial"/>
          <w:color w:val="000000"/>
          <w:sz w:val="19"/>
          <w:szCs w:val="19"/>
          <w:lang w:eastAsia="pt-BR"/>
        </w:rPr>
        <w:t> e </w:t>
      </w:r>
      <w:hyperlink r:id="rId116" w:anchor="artx." w:history="1">
        <w:r w:rsidRPr="0000242C">
          <w:rPr>
            <w:rFonts w:ascii="Book Antiqua" w:eastAsia="Times New Roman" w:hAnsi="Book Antiqua" w:cs="Arial"/>
            <w:color w:val="0000FF"/>
            <w:sz w:val="19"/>
            <w:szCs w:val="19"/>
            <w:u w:val="single"/>
            <w:lang w:eastAsia="pt-BR"/>
          </w:rPr>
          <w:t>X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estabelecerão, em normas próprias, os procedimentos relativos às condições para a utilização das armas de fogo de sua propriedade, ainda que fora de serviço.</w:t>
      </w:r>
    </w:p>
    <w:p w14:paraId="10B64F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As instituições a que se referem o </w:t>
      </w:r>
      <w:hyperlink r:id="rId117" w:anchor="art6iv" w:history="1">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 da Lei nº 10.826, de 2003</w:t>
        </w:r>
      </w:hyperlink>
      <w:r w:rsidRPr="0000242C">
        <w:rPr>
          <w:rFonts w:ascii="Book Antiqua" w:eastAsia="Times New Roman" w:hAnsi="Book Antiqua" w:cs="Arial"/>
          <w:color w:val="000000"/>
          <w:sz w:val="19"/>
          <w:szCs w:val="19"/>
          <w:lang w:eastAsia="pt-BR"/>
        </w:rPr>
        <w:t>, estabelecerão, em normas próprias, os procedimentos relativos às condições para a utilização, em serviço, das armas de fogo de sua propriedade.</w:t>
      </w:r>
    </w:p>
    <w:p w14:paraId="3D14372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instituições, os órgãos e as corporações, ao definir os procedimentos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disciplinarão as normas gerais de uso de arma de fogo de sua propriedade, fora do serviço, quando se tratar de locais onde haja aglomeração de pessoas, em decorrência de evento de qualquer natureza, tais como no interior de igrejas, escolas, estádios desportivos e clubes, públicos e privados.</w:t>
      </w:r>
    </w:p>
    <w:p w14:paraId="4B952E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3º  Os órgãos e as instituições que tenham os portes de arma de seus agentes públicos ou políticos estabelecidos em lei própria, na forma prevista no </w:t>
      </w:r>
      <w:hyperlink r:id="rId118" w:anchor="art6" w:history="1">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deverão encaminhar à Polícia Federal a relação das pessoas autorizadas a portar arma de fogo, observado, no que couber, o disposto no art. 20.</w:t>
      </w:r>
    </w:p>
    <w:p w14:paraId="3522380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Não será concedida a autorização para o porte de arma de fogo de que trata o art. 15 a integrantes de órgãos, instituições e corporações não autorizados a portar arma de fogo fora de serviço, exceto se comprovarem o risco à sua integridade física, observado o disposto no </w:t>
      </w:r>
      <w:hyperlink r:id="rId119" w:anchor="art11" w:history="1">
        <w:r w:rsidRPr="0000242C">
          <w:rPr>
            <w:rFonts w:ascii="Book Antiqua" w:eastAsia="Times New Roman" w:hAnsi="Book Antiqua" w:cs="Arial"/>
            <w:color w:val="0000FF"/>
            <w:sz w:val="19"/>
            <w:szCs w:val="19"/>
            <w:u w:val="single"/>
            <w:lang w:eastAsia="pt-BR"/>
          </w:rPr>
          <w:t>art. 11 da Lei nº 10.826, de 2003</w:t>
        </w:r>
      </w:hyperlink>
      <w:r w:rsidRPr="0000242C">
        <w:rPr>
          <w:rFonts w:ascii="Book Antiqua" w:eastAsia="Times New Roman" w:hAnsi="Book Antiqua" w:cs="Arial"/>
          <w:color w:val="000000"/>
          <w:sz w:val="19"/>
          <w:szCs w:val="19"/>
          <w:lang w:eastAsia="pt-BR"/>
        </w:rPr>
        <w:t>.</w:t>
      </w:r>
    </w:p>
    <w:p w14:paraId="7CCD369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O porte de que tratam os </w:t>
      </w:r>
      <w:hyperlink r:id="rId120" w:anchor="art6v" w:history="1">
        <w:r w:rsidRPr="0000242C">
          <w:rPr>
            <w:rFonts w:ascii="Book Antiqua" w:eastAsia="Times New Roman" w:hAnsi="Book Antiqua" w:cs="Arial"/>
            <w:color w:val="0000FF"/>
            <w:sz w:val="19"/>
            <w:szCs w:val="19"/>
            <w:u w:val="single"/>
            <w:lang w:eastAsia="pt-BR"/>
          </w:rPr>
          <w:t>incisos V, VI</w:t>
        </w:r>
      </w:hyperlink>
      <w:r w:rsidRPr="0000242C">
        <w:rPr>
          <w:rFonts w:ascii="Book Antiqua" w:eastAsia="Times New Roman" w:hAnsi="Book Antiqua" w:cs="Arial"/>
          <w:color w:val="000000"/>
          <w:sz w:val="19"/>
          <w:szCs w:val="19"/>
          <w:lang w:eastAsia="pt-BR"/>
        </w:rPr>
        <w:t> e </w:t>
      </w:r>
      <w:hyperlink r:id="rId121" w:anchor="art6x." w:history="1">
        <w:r w:rsidRPr="0000242C">
          <w:rPr>
            <w:rFonts w:ascii="Book Antiqua" w:eastAsia="Times New Roman" w:hAnsi="Book Antiqua" w:cs="Arial"/>
            <w:color w:val="0000FF"/>
            <w:sz w:val="19"/>
            <w:szCs w:val="19"/>
            <w:u w:val="single"/>
            <w:lang w:eastAsia="pt-BR"/>
          </w:rPr>
          <w:t>X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e aquele previsto em lei própria, na forma prevista no </w:t>
      </w:r>
      <w:hyperlink r:id="rId122" w:anchor="art6" w:history="1">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serão concedidos, exclusivamente, para defesa pessoal, hipótese em que será vedado aos seus titulares o porte ostensivo da arma de fogo.</w:t>
      </w:r>
    </w:p>
    <w:p w14:paraId="67B53AD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vedação prevista no § 5º não se aplica aos servidores designados para execução da atividade fiscalizatória do Instituto Brasileiro do Meio Ambiente e dos Recursos Naturais Renováveis - Ibama e do Instituto Chico Mendes de Conservação da Biodiversidade - Instituto Chico Mendes.</w:t>
      </w:r>
    </w:p>
    <w:p w14:paraId="2E9E41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27. Poderá ser autorizado, em casos excepcionais, pelo órgão competente, o uso, em serviço, de arma de fogo de propriedade dos integrantes dos órgãos, das instituições ou das corporações a que se referem os </w:t>
      </w:r>
      <w:hyperlink r:id="rId123" w:anchor="art6ii." w:history="1">
        <w:r w:rsidRPr="0000242C">
          <w:rPr>
            <w:rFonts w:ascii="Book Antiqua" w:eastAsia="Times New Roman" w:hAnsi="Book Antiqua" w:cs="Arial"/>
            <w:color w:val="0000FF"/>
            <w:sz w:val="19"/>
            <w:szCs w:val="19"/>
            <w:u w:val="single"/>
            <w:lang w:eastAsia="pt-BR"/>
          </w:rPr>
          <w:t>incisos I, II, III, V, VI e VII do </w:t>
        </w:r>
        <w:r w:rsidRPr="0000242C">
          <w:rPr>
            <w:rFonts w:ascii="Book Antiqua" w:eastAsia="Times New Roman" w:hAnsi="Book Antiqua" w:cs="Arial"/>
            <w:b/>
            <w:bCs/>
            <w:color w:val="0000FF"/>
            <w:sz w:val="19"/>
            <w:szCs w:val="19"/>
            <w:u w:val="single"/>
            <w:lang w:eastAsia="pt-BR"/>
          </w:rPr>
          <w:t>caput </w:t>
        </w:r>
        <w:r w:rsidRPr="0000242C">
          <w:rPr>
            <w:rFonts w:ascii="Book Antiqua" w:eastAsia="Times New Roman" w:hAnsi="Book Antiqua" w:cs="Arial"/>
            <w:color w:val="0000FF"/>
            <w:sz w:val="19"/>
            <w:szCs w:val="19"/>
            <w:u w:val="single"/>
            <w:lang w:eastAsia="pt-BR"/>
          </w:rPr>
          <w:t>do art. 6º da Lei nº 10.826, de 2003. </w:t>
        </w:r>
      </w:hyperlink>
      <w:r w:rsidRPr="0000242C">
        <w:rPr>
          <w:rFonts w:ascii="Book Antiqua" w:eastAsia="Times New Roman" w:hAnsi="Book Antiqua" w:cs="Arial"/>
          <w:color w:val="000000"/>
          <w:sz w:val="19"/>
          <w:szCs w:val="19"/>
          <w:lang w:eastAsia="pt-BR"/>
        </w:rPr>
        <w:t>      </w:t>
      </w:r>
      <w:hyperlink r:id="rId12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25" w:anchor="art3" w:history="1">
        <w:r w:rsidRPr="0000242C">
          <w:rPr>
            <w:rFonts w:ascii="Book Antiqua" w:eastAsia="Times New Roman" w:hAnsi="Book Antiqua" w:cs="Arial"/>
            <w:color w:val="0000FF"/>
            <w:sz w:val="19"/>
            <w:szCs w:val="19"/>
            <w:u w:val="single"/>
            <w:lang w:eastAsia="pt-BR"/>
          </w:rPr>
          <w:t>Vigência</w:t>
        </w:r>
      </w:hyperlink>
    </w:p>
    <w:p w14:paraId="0849D32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autorização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regulamentada em ato próprio do órgão, da instituição ou da corporação competente.</w:t>
      </w:r>
    </w:p>
    <w:p w14:paraId="1336421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Na</w:t>
      </w:r>
      <w:proofErr w:type="gramEnd"/>
      <w:r w:rsidRPr="0000242C">
        <w:rPr>
          <w:rFonts w:ascii="Book Antiqua" w:eastAsia="Times New Roman" w:hAnsi="Book Antiqua" w:cs="Arial"/>
          <w:color w:val="000000"/>
          <w:sz w:val="19"/>
          <w:szCs w:val="19"/>
          <w:lang w:eastAsia="pt-BR"/>
        </w:rPr>
        <w:t xml:space="preserve"> hipótese prevista neste artigo, a arma de fogo deverá ser sempre conduzida com o seu Certificado de Registro de Arma de Fogo.</w:t>
      </w:r>
    </w:p>
    <w:p w14:paraId="2391DAF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3º Para fins do disposto no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 deverá ser observado o disposto no § 1º-B do </w:t>
      </w:r>
      <w:hyperlink r:id="rId126" w:anchor="art6" w:history="1">
        <w:r w:rsidRPr="0000242C">
          <w:rPr>
            <w:rFonts w:ascii="Book Antiqua" w:eastAsia="Times New Roman" w:hAnsi="Book Antiqua" w:cs="Arial"/>
            <w:color w:val="0000FF"/>
            <w:sz w:val="19"/>
            <w:szCs w:val="19"/>
            <w:u w:val="single"/>
            <w:lang w:eastAsia="pt-BR"/>
          </w:rPr>
          <w:t>art. 6º da Lei nº 10.826, de 2003 </w:t>
        </w:r>
      </w:hyperlink>
      <w:r w:rsidRPr="0000242C">
        <w:rPr>
          <w:rFonts w:ascii="Book Antiqua" w:eastAsia="Times New Roman" w:hAnsi="Book Antiqua" w:cs="Arial"/>
          <w:color w:val="000000"/>
          <w:sz w:val="19"/>
          <w:szCs w:val="19"/>
          <w:lang w:eastAsia="pt-BR"/>
        </w:rPr>
        <w:t>, em relação aos integrantes do quadro efetivo das polícias penais federal, estadual ou distrital e aos agentes e guardas prisionais .         </w:t>
      </w:r>
      <w:hyperlink r:id="rId127"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28" w:anchor="art3" w:history="1">
        <w:r w:rsidRPr="0000242C">
          <w:rPr>
            <w:rFonts w:ascii="Book Antiqua" w:eastAsia="Times New Roman" w:hAnsi="Book Antiqua" w:cs="Arial"/>
            <w:color w:val="0000FF"/>
            <w:sz w:val="19"/>
            <w:szCs w:val="19"/>
            <w:u w:val="single"/>
            <w:lang w:eastAsia="pt-BR"/>
          </w:rPr>
          <w:t>Vigência</w:t>
        </w:r>
      </w:hyperlink>
    </w:p>
    <w:p w14:paraId="2D8A56E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28.  As armas de fogo particulares de que trata o art. 27 e as institucionais não brasonadas deverão ser conduzidas com o seu Certificado de Registro de Arma de Fogo ou com o termo de cautela decorrente de autorização judicial para uso, sob pena de aplicação das sanções penais cabíveis.</w:t>
      </w:r>
    </w:p>
    <w:p w14:paraId="2F34AA9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29. A capacidade técnica e a aptidão psicológica para o manuseio de armas de fogo, para os integrantes das instituições a que se referem os </w:t>
      </w:r>
      <w:hyperlink r:id="rId129" w:anchor="art6iii" w:history="1">
        <w:r w:rsidRPr="0000242C">
          <w:rPr>
            <w:rFonts w:ascii="Book Antiqua" w:eastAsia="Times New Roman" w:hAnsi="Book Antiqua" w:cs="Arial"/>
            <w:color w:val="0000FF"/>
            <w:sz w:val="19"/>
            <w:szCs w:val="19"/>
            <w:u w:val="single"/>
            <w:lang w:eastAsia="pt-BR"/>
          </w:rPr>
          <w:t>incisos III, IV, V, VI, VII</w:t>
        </w:r>
      </w:hyperlink>
      <w:r w:rsidRPr="0000242C">
        <w:rPr>
          <w:rFonts w:ascii="Book Antiqua" w:eastAsia="Times New Roman" w:hAnsi="Book Antiqua" w:cs="Arial"/>
          <w:color w:val="000000"/>
          <w:sz w:val="19"/>
          <w:szCs w:val="19"/>
          <w:lang w:eastAsia="pt-BR"/>
        </w:rPr>
        <w:t>, </w:t>
      </w:r>
      <w:hyperlink r:id="rId130" w:anchor="art6iii" w:history="1">
        <w:r w:rsidRPr="0000242C">
          <w:rPr>
            <w:rFonts w:ascii="Book Antiqua" w:eastAsia="Times New Roman" w:hAnsi="Book Antiqua" w:cs="Arial"/>
            <w:color w:val="0000FF"/>
            <w:sz w:val="19"/>
            <w:szCs w:val="19"/>
            <w:u w:val="single"/>
            <w:lang w:eastAsia="pt-BR"/>
          </w:rPr>
          <w:t>X e XI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 poderão ser atestadas por profissionais da própria instituição ou por instrutores de armamento e tiro credenciados, depois de cumpridos os requisitos técnicos e psicológicos estabelecidos pela Polícia Federal, nos termos do disposto neste Decreto.      </w:t>
      </w:r>
      <w:hyperlink r:id="rId13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32" w:anchor="art3" w:history="1">
        <w:r w:rsidRPr="0000242C">
          <w:rPr>
            <w:rFonts w:ascii="Book Antiqua" w:eastAsia="Times New Roman" w:hAnsi="Book Antiqua" w:cs="Arial"/>
            <w:color w:val="0000FF"/>
            <w:sz w:val="19"/>
            <w:szCs w:val="19"/>
            <w:u w:val="single"/>
            <w:lang w:eastAsia="pt-BR"/>
          </w:rPr>
          <w:t>Vigência</w:t>
        </w:r>
      </w:hyperlink>
    </w:p>
    <w:p w14:paraId="1281586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Parágrafo único.  Caberá à Polícia Federal expedir o porte de arma de fogo para os guardas portuários.</w:t>
      </w:r>
    </w:p>
    <w:p w14:paraId="0729DA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29-A. A Polícia Federal, diretamente ou por meio de conv</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nio com os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rgãos de segurança pública dos Estados, do Distrito Federal e dos Municípios, nos termos do disposto no</w:t>
      </w:r>
      <w:r w:rsidRPr="0000242C">
        <w:rPr>
          <w:rFonts w:ascii="Book Antiqua" w:eastAsia="Times New Roman" w:hAnsi="Book Antiqua" w:cs="Arial"/>
          <w:color w:val="000000"/>
          <w:sz w:val="19"/>
          <w:szCs w:val="19"/>
          <w:lang w:eastAsia="pt-BR"/>
        </w:rPr>
        <w:t> § 3º do art. 6º da Lei nº 10.826, de 2003</w:t>
      </w:r>
      <w:r w:rsidRPr="0000242C">
        <w:rPr>
          <w:rFonts w:ascii="Book Antiqua" w:eastAsia="Times New Roman" w:hAnsi="Book Antiqua" w:cs="Arial"/>
          <w:color w:val="000000"/>
          <w:sz w:val="19"/>
          <w:szCs w:val="19"/>
          <w:lang w:val="pt-PT" w:eastAsia="pt-BR"/>
        </w:rPr>
        <w:t>, e observada a supervisão do Ministério da Justiça e Segurança Pública: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6BAFAA2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estabelecerá o currículo da disciplina de armamento e tiro dos cursos de formação das guardas municipais;   </w:t>
      </w:r>
      <w:hyperlink r:id="rId133"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D20661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II - conceder</w:t>
      </w:r>
      <w:r w:rsidRPr="0000242C">
        <w:rPr>
          <w:rFonts w:ascii="Book Antiqua" w:eastAsia="Times New Roman" w:hAnsi="Book Antiqua" w:cs="Arial"/>
          <w:color w:val="000000"/>
          <w:sz w:val="19"/>
          <w:szCs w:val="19"/>
          <w:lang w:val="pt-PT" w:eastAsia="pt-BR"/>
        </w:rPr>
        <w:t>á porte de arma de fogo funcional aos integrantes das guardas municipais, com validade pelo prazo de dez anos, contado da data de emissão do porte, nos limites territoriais do Estado em que exerce a função; e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6EF9C0B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fiscalizará os cursos de formação para assegurar o cumprimento do currículo da disciplina a que se refere o inciso I.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7E6250E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Parágrafo único.  </w:t>
      </w:r>
      <w:r w:rsidRPr="0000242C">
        <w:rPr>
          <w:rFonts w:ascii="Book Antiqua" w:eastAsia="Times New Roman" w:hAnsi="Book Antiqua" w:cs="Arial"/>
          <w:color w:val="000000"/>
          <w:sz w:val="19"/>
          <w:szCs w:val="19"/>
          <w:lang w:eastAsia="pt-BR"/>
        </w:rPr>
        <w:t>Os guardas municipais autorizados a portar arma de fogo, nos termos do inciso 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poderão portá-la nos deslocamentos para suas residências, mesmo quando localizadas em município situado em Estado limítrofe.   </w:t>
      </w:r>
      <w:hyperlink r:id="rId134"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CC722B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29-B.  A formação de guardas municipais poderá ocorrer somente em:  </w:t>
      </w:r>
      <w:r w:rsidRPr="0000242C">
        <w:rPr>
          <w:rFonts w:ascii="Book Antiqua" w:eastAsia="Times New Roman" w:hAnsi="Book Antiqua" w:cs="Arial"/>
          <w:color w:val="000000"/>
          <w:sz w:val="19"/>
          <w:szCs w:val="19"/>
          <w:lang w:eastAsia="pt-BR"/>
        </w:rPr>
        <w:t>   </w:t>
      </w:r>
      <w:hyperlink r:id="rId135"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E8B63C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estabelecimento de ensino de atividade policial;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647FA3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órgão municipal para formação, treinamento e aperfeiçoamento de integrantes da guarda municipal;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0FC1BF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órgão de formação criado e mantido por Municípios consorciados para treinamento e aperfeiçoamento dos integrantes da guarda municipal; ou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16E0495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órgão estadual centralizado e conveniado a seus Municípios, para formação e aperfeiçoamento de guardas municipais, no qual seja assegurada a participação dos municípios conveniados no conselho gestor.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(Incluído pelo Decreto nº 10.030, de 2019)</w:t>
      </w:r>
      <w:r w:rsidRPr="0000242C">
        <w:rPr>
          <w:rFonts w:ascii="Book Antiqua" w:eastAsia="Times New Roman" w:hAnsi="Book Antiqua" w:cs="Arial"/>
          <w:color w:val="000000"/>
          <w:sz w:val="19"/>
          <w:szCs w:val="19"/>
          <w:lang w:eastAsia="pt-BR"/>
        </w:rPr>
        <w:fldChar w:fldCharType="end"/>
      </w:r>
    </w:p>
    <w:p w14:paraId="356B6D7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29-C.  O porte de arma de fogo aos integrantes das instituições de que tratam os incisos III e IV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art. 6º da Lei nº 10.826, de 2003, será concedido somente mediante comprovação de treinamento técnico de, no mínimo:   </w:t>
      </w:r>
      <w:hyperlink r:id="rId136"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75546C8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I - sessenta horas, para armas de repetição, caso a instituição possua este tipo de armamento em sua dotação;       </w:t>
      </w:r>
      <w:hyperlink r:id="rId13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38" w:anchor="art3" w:history="1">
        <w:r w:rsidRPr="0000242C">
          <w:rPr>
            <w:rFonts w:ascii="Book Antiqua" w:eastAsia="Times New Roman" w:hAnsi="Book Antiqua" w:cs="Arial"/>
            <w:color w:val="0000FF"/>
            <w:sz w:val="19"/>
            <w:szCs w:val="19"/>
            <w:u w:val="single"/>
            <w:lang w:eastAsia="pt-BR"/>
          </w:rPr>
          <w:t>Vigência</w:t>
        </w:r>
      </w:hyperlink>
    </w:p>
    <w:p w14:paraId="42D3D37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cem horas</w:t>
      </w:r>
      <w:proofErr w:type="gramEnd"/>
      <w:r w:rsidRPr="0000242C">
        <w:rPr>
          <w:rFonts w:ascii="Book Antiqua" w:eastAsia="Times New Roman" w:hAnsi="Book Antiqua" w:cs="Arial"/>
          <w:color w:val="000000"/>
          <w:sz w:val="19"/>
          <w:szCs w:val="19"/>
          <w:lang w:eastAsia="pt-BR"/>
        </w:rPr>
        <w:t>, para arma de fogo semiautomática.   </w:t>
      </w:r>
      <w:hyperlink r:id="rId139"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5363D85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cem horas, para arma de fogo semiautomática; e        </w:t>
      </w:r>
      <w:hyperlink r:id="rId14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41" w:anchor="art3" w:history="1">
        <w:r w:rsidRPr="0000242C">
          <w:rPr>
            <w:rFonts w:ascii="Book Antiqua" w:eastAsia="Times New Roman" w:hAnsi="Book Antiqua" w:cs="Arial"/>
            <w:color w:val="0000FF"/>
            <w:sz w:val="19"/>
            <w:szCs w:val="19"/>
            <w:u w:val="single"/>
            <w:lang w:eastAsia="pt-BR"/>
          </w:rPr>
          <w:t>Vigência</w:t>
        </w:r>
      </w:hyperlink>
    </w:p>
    <w:p w14:paraId="386F5B3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sessenta horas, para arma de fogo automática, caso a instituição possua este tipo de armamento em sua dotação.     </w:t>
      </w:r>
      <w:hyperlink r:id="rId142" w:anchor="art1" w:history="1">
        <w:r w:rsidRPr="0000242C">
          <w:rPr>
            <w:rFonts w:ascii="Book Antiqua" w:eastAsia="Times New Roman" w:hAnsi="Book Antiqua" w:cs="Arial"/>
            <w:color w:val="0000FF"/>
            <w:sz w:val="19"/>
            <w:szCs w:val="19"/>
            <w:u w:val="single"/>
            <w:lang w:eastAsia="pt-BR"/>
          </w:rPr>
          <w:t>(Redação dada pelo Decreto nº 11.035, de 2022)</w:t>
        </w:r>
      </w:hyperlink>
    </w:p>
    <w:p w14:paraId="230B567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treinamento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destinará, no mínimo, sessenta e cinco por cento de sua carga horária ao conteúdo prático.   </w:t>
      </w:r>
      <w:hyperlink r:id="rId143"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050145B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w:t>
      </w:r>
      <w:r w:rsidRPr="0000242C">
        <w:rPr>
          <w:rFonts w:ascii="Book Antiqua" w:eastAsia="Times New Roman" w:hAnsi="Book Antiqua" w:cs="Arial"/>
          <w:color w:val="000000"/>
          <w:sz w:val="19"/>
          <w:szCs w:val="19"/>
          <w:lang w:val="pt-PT" w:eastAsia="pt-BR"/>
        </w:rPr>
        <w:t>O</w:t>
      </w:r>
      <w:proofErr w:type="gramEnd"/>
      <w:r w:rsidRPr="0000242C">
        <w:rPr>
          <w:rFonts w:ascii="Book Antiqua" w:eastAsia="Times New Roman" w:hAnsi="Book Antiqua" w:cs="Arial"/>
          <w:color w:val="000000"/>
          <w:sz w:val="19"/>
          <w:szCs w:val="19"/>
          <w:lang w:val="pt-PT" w:eastAsia="pt-BR"/>
        </w:rPr>
        <w:t> </w:t>
      </w:r>
      <w:r w:rsidRPr="0000242C">
        <w:rPr>
          <w:rFonts w:ascii="Book Antiqua" w:eastAsia="Times New Roman" w:hAnsi="Book Antiqua" w:cs="Arial"/>
          <w:color w:val="000000"/>
          <w:sz w:val="19"/>
          <w:szCs w:val="19"/>
          <w:lang w:eastAsia="pt-BR"/>
        </w:rPr>
        <w:t>curso de formação dos profissionais das guardas municipais de que trata o art. 29-A conterá técnicas de tiro defensivo e de defesa pessoal.   </w:t>
      </w:r>
      <w:hyperlink r:id="rId144"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CDC243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profissionais das guardas municipais com porte de arma de fogo serão submetidos a estágio de qualificação profissional por, no mínimo, oitenta horas anuais.   </w:t>
      </w:r>
      <w:hyperlink r:id="rId145"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44664E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29-D.  A Polícia Federal poderá conceder porte de arma de fogo, nos termos do disposto no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"art%C2%A73"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 3º do art. 6º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val="pt-PT" w:eastAsia="pt-BR"/>
        </w:rPr>
        <w:t>s guardas municipais dos Municípios que tenham instituído:</w:t>
      </w:r>
      <w:r w:rsidRPr="0000242C">
        <w:rPr>
          <w:rFonts w:ascii="Book Antiqua" w:eastAsia="Times New Roman" w:hAnsi="Book Antiqua" w:cs="Arial"/>
          <w:color w:val="000000"/>
          <w:sz w:val="19"/>
          <w:szCs w:val="19"/>
          <w:lang w:eastAsia="pt-BR"/>
        </w:rPr>
        <w:t>   </w:t>
      </w:r>
      <w:hyperlink r:id="rId146"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23E48CD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corregedoria pr</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pria e independente para a apuraçã</w:t>
      </w:r>
      <w:r w:rsidRPr="0000242C">
        <w:rPr>
          <w:rFonts w:ascii="Book Antiqua" w:eastAsia="Times New Roman" w:hAnsi="Book Antiqua" w:cs="Arial"/>
          <w:color w:val="000000"/>
          <w:sz w:val="19"/>
          <w:szCs w:val="19"/>
          <w:lang w:eastAsia="pt-BR"/>
        </w:rPr>
        <w:t>o de infra</w:t>
      </w:r>
      <w:r w:rsidRPr="0000242C">
        <w:rPr>
          <w:rFonts w:ascii="Book Antiqua" w:eastAsia="Times New Roman" w:hAnsi="Book Antiqua" w:cs="Arial"/>
          <w:color w:val="000000"/>
          <w:sz w:val="19"/>
          <w:szCs w:val="19"/>
          <w:lang w:val="pt-PT" w:eastAsia="pt-BR"/>
        </w:rPr>
        <w:t>ções disciplinares atribuídas aos servidores integrantes da guarda municipal; e</w:t>
      </w:r>
      <w:r w:rsidRPr="0000242C">
        <w:rPr>
          <w:rFonts w:ascii="Book Antiqua" w:eastAsia="Times New Roman" w:hAnsi="Book Antiqua" w:cs="Arial"/>
          <w:color w:val="000000"/>
          <w:sz w:val="19"/>
          <w:szCs w:val="19"/>
          <w:lang w:eastAsia="pt-BR"/>
        </w:rPr>
        <w:t>    </w:t>
      </w:r>
      <w:hyperlink r:id="rId147" w:anchor="art5" w:history="1">
        <w:r w:rsidRPr="0000242C">
          <w:rPr>
            <w:rFonts w:ascii="Book Antiqua" w:eastAsia="Times New Roman" w:hAnsi="Book Antiqua" w:cs="Arial"/>
            <w:color w:val="0000FF"/>
            <w:sz w:val="19"/>
            <w:szCs w:val="19"/>
            <w:u w:val="single"/>
            <w:lang w:eastAsia="pt-BR"/>
          </w:rPr>
          <w:t>(Incluído pelo Decreto nº 10.030, de 2019)</w:t>
        </w:r>
      </w:hyperlink>
    </w:p>
    <w:p w14:paraId="11FB55E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ouvidoria, como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w:t>
      </w:r>
      <w:r w:rsidRPr="0000242C">
        <w:rPr>
          <w:rFonts w:ascii="Book Antiqua" w:eastAsia="Times New Roman" w:hAnsi="Book Antiqua" w:cs="Arial"/>
          <w:color w:val="000000"/>
          <w:sz w:val="19"/>
          <w:szCs w:val="19"/>
          <w:lang w:val="it-IT" w:eastAsia="pt-BR"/>
        </w:rPr>
        <w:t>o permanente, aut</w:t>
      </w:r>
      <w:r w:rsidRPr="0000242C">
        <w:rPr>
          <w:rFonts w:ascii="Book Antiqua" w:eastAsia="Times New Roman" w:hAnsi="Book Antiqua" w:cs="Arial"/>
          <w:color w:val="000000"/>
          <w:sz w:val="19"/>
          <w:szCs w:val="19"/>
          <w:lang w:val="pt-PT" w:eastAsia="pt-BR"/>
        </w:rPr>
        <w:t>ônomo e independente, com compet</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para fiscalizar, investigar, auditar e propor políticas de qualificação das atividades desenvolvidas pelos integrantes das guardas municipais.</w:t>
      </w:r>
      <w:r w:rsidRPr="0000242C">
        <w:rPr>
          <w:rFonts w:ascii="Book Antiqua" w:eastAsia="Times New Roman" w:hAnsi="Book Antiqua" w:cs="Arial"/>
          <w:color w:val="000000"/>
          <w:sz w:val="19"/>
          <w:szCs w:val="19"/>
          <w:lang w:eastAsia="pt-BR"/>
        </w:rPr>
        <w:t>   </w:t>
      </w:r>
      <w:r>
        <w:fldChar w:fldCharType="begin"/>
      </w:r>
      <w:r>
        <w:instrText>HYPERLINK "http://www.planalto.gov.br/ccivil_03/_ato2019-2022/2019/Decreto/D10030.htm" \l "art5"</w:instrText>
      </w:r>
      <w:r>
        <w:fldChar w:fldCharType="separate"/>
      </w:r>
      <w:r w:rsidRPr="0000242C">
        <w:rPr>
          <w:rFonts w:ascii="Book Antiqua" w:eastAsia="Times New Roman" w:hAnsi="Book Antiqua" w:cs="Arial"/>
          <w:color w:val="0000FF"/>
          <w:sz w:val="19"/>
          <w:szCs w:val="19"/>
          <w:u w:val="single"/>
          <w:lang w:eastAsia="pt-BR"/>
        </w:rPr>
        <w:t>(Incluído pelo Decreto nº 10.030, de 2019)</w:t>
      </w:r>
      <w:r>
        <w:fldChar w:fldCharType="end"/>
      </w:r>
    </w:p>
    <w:p w14:paraId="721BD4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30.  Os integrantes das Forças Armadas e os servidores dos órgãos, instituições e corporações mencionados nos </w:t>
      </w:r>
      <w:hyperlink r:id="rId148" w:anchor="art6ii." w:history="1">
        <w:r w:rsidRPr="0000242C">
          <w:rPr>
            <w:rFonts w:ascii="Book Antiqua" w:eastAsia="Times New Roman" w:hAnsi="Book Antiqua" w:cs="Arial"/>
            <w:color w:val="0000FF"/>
            <w:sz w:val="19"/>
            <w:szCs w:val="19"/>
            <w:u w:val="single"/>
            <w:lang w:eastAsia="pt-BR"/>
          </w:rPr>
          <w:t>incisos II</w:t>
        </w:r>
      </w:hyperlink>
      <w:r w:rsidRPr="0000242C">
        <w:rPr>
          <w:rFonts w:ascii="Book Antiqua" w:eastAsia="Times New Roman" w:hAnsi="Book Antiqua" w:cs="Arial"/>
          <w:color w:val="000000"/>
          <w:sz w:val="19"/>
          <w:szCs w:val="19"/>
          <w:lang w:eastAsia="pt-BR"/>
        </w:rPr>
        <w:t>, </w:t>
      </w:r>
      <w:hyperlink r:id="rId149" w:anchor="art6v" w:history="1">
        <w:r w:rsidRPr="0000242C">
          <w:rPr>
            <w:rFonts w:ascii="Book Antiqua" w:eastAsia="Times New Roman" w:hAnsi="Book Antiqua" w:cs="Arial"/>
            <w:color w:val="0000FF"/>
            <w:sz w:val="19"/>
            <w:szCs w:val="19"/>
            <w:u w:val="single"/>
            <w:lang w:eastAsia="pt-BR"/>
          </w:rPr>
          <w:t>V, VI e VII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6º da Lei nº 10.826, de 2003</w:t>
        </w:r>
      </w:hyperlink>
      <w:r w:rsidRPr="0000242C">
        <w:rPr>
          <w:rFonts w:ascii="Book Antiqua" w:eastAsia="Times New Roman" w:hAnsi="Book Antiqua" w:cs="Arial"/>
          <w:color w:val="000000"/>
          <w:sz w:val="19"/>
          <w:szCs w:val="19"/>
          <w:lang w:eastAsia="pt-BR"/>
        </w:rPr>
        <w:t>, transferidos para a reserva remunerada ou aposentados, para conservarem a autorização de porte de arma de fogo de sua propriedade deverão submeter-se, a cada dez anos, aos testes de avaliação psicológica a que faz menção o </w:t>
      </w:r>
      <w:hyperlink r:id="rId150" w:anchor="art4iii" w:history="1">
        <w:r w:rsidRPr="0000242C">
          <w:rPr>
            <w:rFonts w:ascii="Book Antiqua" w:eastAsia="Times New Roman" w:hAnsi="Book Antiqua" w:cs="Arial"/>
            <w:color w:val="0000FF"/>
            <w:sz w:val="19"/>
            <w:szCs w:val="19"/>
            <w:u w:val="single"/>
            <w:lang w:eastAsia="pt-BR"/>
          </w:rPr>
          <w:t>inciso III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4º da Lei nº 10.826, de 2003</w:t>
        </w:r>
      </w:hyperlink>
      <w:r w:rsidRPr="0000242C">
        <w:rPr>
          <w:rFonts w:ascii="Book Antiqua" w:eastAsia="Times New Roman" w:hAnsi="Book Antiqua" w:cs="Arial"/>
          <w:color w:val="000000"/>
          <w:sz w:val="19"/>
          <w:szCs w:val="19"/>
          <w:lang w:eastAsia="pt-BR"/>
        </w:rPr>
        <w:t>.</w:t>
      </w:r>
    </w:p>
    <w:p w14:paraId="30C6C5B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cumprimento dos requisitos a que se refere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será atestado pelos órgãos, instituições e corporações de vinculação.</w:t>
      </w:r>
    </w:p>
    <w:p w14:paraId="549C45E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Não se aplicam aos integrantes da reserva não remunerada das Forças Armadas e Auxiliares as prerrogativas mencionadas no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w:t>
      </w:r>
    </w:p>
    <w:p w14:paraId="0A32F79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31.  A entrada de arma de fogo e munição no País, como bagagem de atletas, destinadas ao uso em competições internacionais será autorizada pelo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6050ACE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porte de trânsito das armas a serem utilizadas por delegações estrangeiras em competição oficial de tiro no País será expedido pelo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1204EB7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Os responsáveis pelas delegações estrangeiras e brasileiras em competição oficial de tiro no Paí</w:t>
      </w:r>
      <w:r w:rsidRPr="0000242C">
        <w:rPr>
          <w:rFonts w:ascii="Book Antiqua" w:eastAsia="Times New Roman" w:hAnsi="Book Antiqua" w:cs="Arial"/>
          <w:color w:val="000000"/>
          <w:sz w:val="19"/>
          <w:szCs w:val="19"/>
          <w:lang w:eastAsia="pt-BR"/>
        </w:rPr>
        <w:t>s </w:t>
      </w:r>
      <w:r w:rsidRPr="0000242C">
        <w:rPr>
          <w:rFonts w:ascii="Book Antiqua" w:eastAsia="Times New Roman" w:hAnsi="Book Antiqua" w:cs="Arial"/>
          <w:color w:val="000000"/>
          <w:sz w:val="19"/>
          <w:szCs w:val="19"/>
          <w:lang w:val="pt-PT" w:eastAsia="pt-BR"/>
        </w:rPr>
        <w:t>e os seus integrantes </w:t>
      </w:r>
      <w:r w:rsidRPr="0000242C">
        <w:rPr>
          <w:rFonts w:ascii="Book Antiqua" w:eastAsia="Times New Roman" w:hAnsi="Book Antiqua" w:cs="Arial"/>
          <w:color w:val="000000"/>
          <w:sz w:val="19"/>
          <w:szCs w:val="19"/>
          <w:lang w:eastAsia="pt-BR"/>
        </w:rPr>
        <w:t>transportar</w:t>
      </w:r>
      <w:r w:rsidRPr="0000242C">
        <w:rPr>
          <w:rFonts w:ascii="Book Antiqua" w:eastAsia="Times New Roman" w:hAnsi="Book Antiqua" w:cs="Arial"/>
          <w:color w:val="000000"/>
          <w:sz w:val="19"/>
          <w:szCs w:val="19"/>
          <w:lang w:val="pt-PT" w:eastAsia="pt-BR"/>
        </w:rPr>
        <w:t>ão as suas armas desmuniciadas.</w:t>
      </w:r>
    </w:p>
    <w:p w14:paraId="61CAD34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w:t>
      </w:r>
      <w:r w:rsidRPr="0000242C">
        <w:rPr>
          <w:rFonts w:ascii="Book Antiqua" w:eastAsia="Times New Roman" w:hAnsi="Book Antiqua" w:cs="Arial"/>
          <w:color w:val="000000"/>
          <w:sz w:val="19"/>
          <w:szCs w:val="19"/>
          <w:lang w:eastAsia="pt-BR"/>
        </w:rPr>
        <w:t>32</w:t>
      </w:r>
      <w:r w:rsidRPr="0000242C">
        <w:rPr>
          <w:rFonts w:ascii="Book Antiqua" w:eastAsia="Times New Roman" w:hAnsi="Book Antiqua" w:cs="Arial"/>
          <w:color w:val="000000"/>
          <w:sz w:val="19"/>
          <w:szCs w:val="19"/>
          <w:lang w:val="pt-PT" w:eastAsia="pt-BR"/>
        </w:rPr>
        <w:t>.  As empresas de segurança privada e de transporte de valores solicitarã</w:t>
      </w:r>
      <w:r w:rsidRPr="0000242C">
        <w:rPr>
          <w:rFonts w:ascii="Book Antiqua" w:eastAsia="Times New Roman" w:hAnsi="Book Antiqua" w:cs="Arial"/>
          <w:color w:val="000000"/>
          <w:sz w:val="19"/>
          <w:szCs w:val="19"/>
          <w:lang w:eastAsia="pt-BR"/>
        </w:rPr>
        <w:t>o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autorização para aquisição de armas de fogo.</w:t>
      </w:r>
    </w:p>
    <w:p w14:paraId="3D1845D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A autorização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w:t>
      </w:r>
    </w:p>
    <w:p w14:paraId="673B933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I - será concedida se houver comprovação de que a empresa possui autorização de funcionamento válida e justificativa da necessidade de aquisição com base na atividade autorizada; e</w:t>
      </w:r>
    </w:p>
    <w:p w14:paraId="738C27A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w:t>
      </w:r>
      <w:r w:rsidRPr="0000242C">
        <w:rPr>
          <w:rFonts w:ascii="Book Antiqua" w:eastAsia="Times New Roman" w:hAnsi="Book Antiqua" w:cs="Arial"/>
          <w:color w:val="000000"/>
          <w:sz w:val="19"/>
          <w:szCs w:val="19"/>
          <w:lang w:val="fr-FR" w:eastAsia="pt-BR"/>
        </w:rPr>
        <w:t>será </w:t>
      </w:r>
      <w:r w:rsidRPr="0000242C">
        <w:rPr>
          <w:rFonts w:ascii="Book Antiqua" w:eastAsia="Times New Roman" w:hAnsi="Book Antiqua" w:cs="Arial"/>
          <w:color w:val="000000"/>
          <w:sz w:val="19"/>
          <w:szCs w:val="19"/>
          <w:lang w:val="pt-PT" w:eastAsia="pt-BR"/>
        </w:rPr>
        <w:t>válida apenas para a utilização da arma de fogo em serviç</w:t>
      </w:r>
      <w:r w:rsidRPr="0000242C">
        <w:rPr>
          <w:rFonts w:ascii="Book Antiqua" w:eastAsia="Times New Roman" w:hAnsi="Book Antiqua" w:cs="Arial"/>
          <w:color w:val="000000"/>
          <w:sz w:val="19"/>
          <w:szCs w:val="19"/>
          <w:lang w:val="it-IT" w:eastAsia="pt-BR"/>
        </w:rPr>
        <w:t>o.</w:t>
      </w:r>
    </w:p>
    <w:p w14:paraId="62D94C9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As empresas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encaminharão, trimestralmente,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a relação nominal dos vigilantes que utilizem armas de fogo de sua propriedade.</w:t>
      </w:r>
    </w:p>
    <w:p w14:paraId="455C157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 transfer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de armas de fogo entre estabelecimentos da mesma empresa ou para empresa diversa será autorizada pela Polícia Federal, desde que cumpridos os requisitos de que trata o § 1º.</w:t>
      </w:r>
    </w:p>
    <w:p w14:paraId="78B17E6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Durante o trâmite do processo de transfer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de armas de fogo de que trata o § 3º, a Polícia Federal poderá autorizar a empresa adquirente a utilizar as armas de fogo em fase de aquisição, em seus postos de serviço, antes da expedição do novo Certificado de Registro de Arma de Fogo.</w:t>
      </w:r>
    </w:p>
    <w:p w14:paraId="4C4B2A6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É</w:t>
      </w:r>
      <w:proofErr w:type="gramEnd"/>
      <w:r w:rsidRPr="0000242C">
        <w:rPr>
          <w:rFonts w:ascii="Book Antiqua" w:eastAsia="Times New Roman" w:hAnsi="Book Antiqua" w:cs="Arial"/>
          <w:color w:val="000000"/>
          <w:sz w:val="19"/>
          <w:szCs w:val="19"/>
          <w:lang w:eastAsia="pt-BR"/>
        </w:rPr>
        <w:t xml:space="preserve"> vedada a utilização em serviço de arma de fogo particular do empregado das empresas de que trata este artigo.</w:t>
      </w:r>
    </w:p>
    <w:p w14:paraId="7AA5B9E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6º  É de responsabilidade das empresas de segurança privada a guarda e o armazenamento das armas, das munições e dos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de sua propriedade, nos termos da legislaçã</w:t>
      </w:r>
      <w:r w:rsidRPr="0000242C">
        <w:rPr>
          <w:rFonts w:ascii="Book Antiqua" w:eastAsia="Times New Roman" w:hAnsi="Book Antiqua" w:cs="Arial"/>
          <w:color w:val="000000"/>
          <w:sz w:val="19"/>
          <w:szCs w:val="19"/>
          <w:lang w:eastAsia="pt-BR"/>
        </w:rPr>
        <w:t xml:space="preserve">o </w:t>
      </w:r>
      <w:proofErr w:type="spellStart"/>
      <w:r w:rsidRPr="0000242C">
        <w:rPr>
          <w:rFonts w:ascii="Book Antiqua" w:eastAsia="Times New Roman" w:hAnsi="Book Antiqua" w:cs="Arial"/>
          <w:color w:val="000000"/>
          <w:sz w:val="19"/>
          <w:szCs w:val="19"/>
          <w:lang w:eastAsia="pt-BR"/>
        </w:rPr>
        <w:t>espec</w:t>
      </w:r>
      <w:proofErr w:type="spellEnd"/>
      <w:r w:rsidRPr="0000242C">
        <w:rPr>
          <w:rFonts w:ascii="Book Antiqua" w:eastAsia="Times New Roman" w:hAnsi="Book Antiqua" w:cs="Arial"/>
          <w:color w:val="000000"/>
          <w:sz w:val="19"/>
          <w:szCs w:val="19"/>
          <w:lang w:val="pt-PT" w:eastAsia="pt-BR"/>
        </w:rPr>
        <w:t>ífica.</w:t>
      </w:r>
    </w:p>
    <w:p w14:paraId="42D9DD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7º  A perda, o furto, o roubo ou outras formas de extravio de arma de fogo, de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 e de munições que estejam sob a guarda das empresas de segurança privada e de transporte de valores deverão ser comunicadas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no prazo de vinte e quatro horas, contado da ocorr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do fato, sob pena de responsabilização do proprietário ou do responsável legal.</w:t>
      </w:r>
    </w:p>
    <w:p w14:paraId="3B25EB2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33. A classificação legal, técnica e geral, a definição das armas de fogo e a dos demais produtos controlados são aquelas constantes do </w:t>
      </w:r>
      <w:hyperlink r:id="rId151" w:history="1">
        <w:r w:rsidRPr="0000242C">
          <w:rPr>
            <w:rFonts w:ascii="Book Antiqua" w:eastAsia="Times New Roman" w:hAnsi="Book Antiqua" w:cs="Arial"/>
            <w:color w:val="0000FF"/>
            <w:sz w:val="19"/>
            <w:szCs w:val="19"/>
            <w:u w:val="single"/>
            <w:lang w:eastAsia="pt-BR"/>
          </w:rPr>
          <w:t>Decreto nº 10.030, de 2019 </w:t>
        </w:r>
      </w:hyperlink>
      <w:r w:rsidRPr="0000242C">
        <w:rPr>
          <w:rFonts w:ascii="Book Antiqua" w:eastAsia="Times New Roman" w:hAnsi="Book Antiqua" w:cs="Arial"/>
          <w:color w:val="000000"/>
          <w:sz w:val="19"/>
          <w:szCs w:val="19"/>
          <w:lang w:eastAsia="pt-BR"/>
        </w:rPr>
        <w:t>, e de sua legislação complementar.       </w:t>
      </w:r>
      <w:hyperlink r:id="rId152"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53" w:anchor="art3" w:history="1">
        <w:r w:rsidRPr="0000242C">
          <w:rPr>
            <w:rFonts w:ascii="Book Antiqua" w:eastAsia="Times New Roman" w:hAnsi="Book Antiqua" w:cs="Arial"/>
            <w:color w:val="0000FF"/>
            <w:sz w:val="19"/>
            <w:szCs w:val="19"/>
            <w:u w:val="single"/>
            <w:lang w:eastAsia="pt-BR"/>
          </w:rPr>
          <w:t>Vigência</w:t>
        </w:r>
      </w:hyperlink>
    </w:p>
    <w:p w14:paraId="38BC2D5C"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CAPÍTULO III</w:t>
      </w:r>
    </w:p>
    <w:p w14:paraId="2625009C"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DA IMPORTAÇÃO E DA EXPORTAÇÃO </w:t>
      </w:r>
    </w:p>
    <w:p w14:paraId="7495208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Art. 34.  O Comando do Exército autorizará previamente a aquisição e a importação de armas de fogo de uso restrito, munições de uso restrito e demais produtos controlados de uso restrito, para os seguintes órgãos, instituições e corporações:</w:t>
      </w:r>
      <w:r w:rsidRPr="0000242C">
        <w:rPr>
          <w:rFonts w:ascii="Book Antiqua" w:eastAsia="Times New Roman" w:hAnsi="Book Antiqua" w:cs="Arial"/>
          <w:color w:val="000000"/>
          <w:sz w:val="19"/>
          <w:szCs w:val="19"/>
          <w:lang w:eastAsia="pt-BR"/>
        </w:rPr>
        <w:t>   </w:t>
      </w:r>
      <w:hyperlink r:id="rId154" w:anchor="art5" w:history="1">
        <w:r w:rsidRPr="0000242C">
          <w:rPr>
            <w:rFonts w:ascii="Book Antiqua" w:eastAsia="Times New Roman" w:hAnsi="Book Antiqua" w:cs="Arial"/>
            <w:color w:val="0000FF"/>
            <w:sz w:val="19"/>
            <w:szCs w:val="19"/>
            <w:u w:val="single"/>
            <w:lang w:eastAsia="pt-BR"/>
          </w:rPr>
          <w:t>(Redação dada pelo Decreto nº 10.030, de 2019)</w:t>
        </w:r>
      </w:hyperlink>
    </w:p>
    <w:p w14:paraId="180D122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a Polícia Federal;</w:t>
      </w:r>
    </w:p>
    <w:p w14:paraId="487DACB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a Polícia Rodoviária Federal;</w:t>
      </w:r>
    </w:p>
    <w:p w14:paraId="1858E1A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o Gabinete de Segurança Institucional da Presidência da República;</w:t>
      </w:r>
    </w:p>
    <w:p w14:paraId="24D6458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a Agência Brasileira de Inteligência;</w:t>
      </w:r>
    </w:p>
    <w:p w14:paraId="4B34F3F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 - os órgãos do sistema penitenciário federal, estadual e distrital;        </w:t>
      </w:r>
      <w:hyperlink r:id="rId15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56" w:anchor="art3" w:history="1">
        <w:r w:rsidRPr="0000242C">
          <w:rPr>
            <w:rFonts w:ascii="Book Antiqua" w:eastAsia="Times New Roman" w:hAnsi="Book Antiqua" w:cs="Arial"/>
            <w:color w:val="0000FF"/>
            <w:sz w:val="19"/>
            <w:szCs w:val="19"/>
            <w:u w:val="single"/>
            <w:lang w:eastAsia="pt-BR"/>
          </w:rPr>
          <w:t>Vigência</w:t>
        </w:r>
      </w:hyperlink>
    </w:p>
    <w:p w14:paraId="497F90D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 - a Força Nacional de Segurança Pública, por meio da Secretaria Nacional de Segurança Pública;</w:t>
      </w:r>
    </w:p>
    <w:p w14:paraId="3DE345B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VII - os órgãos policiais da Câmara dos Deputados e do Senado Federal a que se referem, respectivamente, o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"http://www.planalto.gov.br/ccivil_03/Constituicao/Constituicao.htm" \l "art51iv"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inciso IV do </w:t>
      </w:r>
      <w:r w:rsidRPr="0000242C">
        <w:rPr>
          <w:rFonts w:ascii="Book Antiqua" w:eastAsia="Times New Roman" w:hAnsi="Book Antiqua" w:cs="Arial"/>
          <w:b/>
          <w:bCs/>
          <w:color w:val="0000FF"/>
          <w:sz w:val="19"/>
          <w:szCs w:val="19"/>
          <w:u w:val="single"/>
          <w:lang w:eastAsia="pt-BR"/>
        </w:rPr>
        <w:t>caput</w:t>
      </w:r>
      <w:r w:rsidRPr="0000242C">
        <w:rPr>
          <w:rFonts w:ascii="Book Antiqua" w:eastAsia="Times New Roman" w:hAnsi="Book Antiqua" w:cs="Arial"/>
          <w:color w:val="0000FF"/>
          <w:sz w:val="19"/>
          <w:szCs w:val="19"/>
          <w:u w:val="single"/>
          <w:lang w:eastAsia="pt-BR"/>
        </w:rPr>
        <w:t> do art. 51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e o </w:t>
      </w:r>
      <w:hyperlink r:id="rId157" w:anchor="art52xiii" w:history="1">
        <w:r w:rsidRPr="0000242C">
          <w:rPr>
            <w:rFonts w:ascii="Book Antiqua" w:eastAsia="Times New Roman" w:hAnsi="Book Antiqua" w:cs="Arial"/>
            <w:color w:val="0000FF"/>
            <w:sz w:val="19"/>
            <w:szCs w:val="19"/>
            <w:u w:val="single"/>
            <w:lang w:eastAsia="pt-BR"/>
          </w:rPr>
          <w:t>inciso XIII do </w:t>
        </w:r>
      </w:hyperlink>
      <w:hyperlink r:id="rId158" w:anchor="art52xiii" w:history="1">
        <w:r w:rsidRPr="0000242C">
          <w:rPr>
            <w:rFonts w:ascii="Book Antiqua" w:eastAsia="Times New Roman" w:hAnsi="Book Antiqua" w:cs="Arial"/>
            <w:b/>
            <w:bCs/>
            <w:color w:val="0000FF"/>
            <w:sz w:val="19"/>
            <w:szCs w:val="19"/>
            <w:u w:val="single"/>
            <w:lang w:val="pt-PT" w:eastAsia="pt-BR"/>
          </w:rPr>
          <w:t>caput</w:t>
        </w:r>
        <w:r w:rsidRPr="0000242C">
          <w:rPr>
            <w:rFonts w:ascii="Book Antiqua" w:eastAsia="Times New Roman" w:hAnsi="Book Antiqua" w:cs="Arial"/>
            <w:color w:val="0000FF"/>
            <w:sz w:val="19"/>
            <w:szCs w:val="19"/>
            <w:u w:val="single"/>
            <w:lang w:val="pt-PT" w:eastAsia="pt-BR"/>
          </w:rPr>
          <w:t> do art. 52 da Constituição</w:t>
        </w:r>
      </w:hyperlink>
      <w:r w:rsidRPr="0000242C">
        <w:rPr>
          <w:rFonts w:ascii="Book Antiqua" w:eastAsia="Times New Roman" w:hAnsi="Book Antiqua" w:cs="Arial"/>
          <w:color w:val="000000"/>
          <w:sz w:val="19"/>
          <w:szCs w:val="19"/>
          <w:lang w:val="pt-PT" w:eastAsia="pt-BR"/>
        </w:rPr>
        <w:t>;</w:t>
      </w:r>
    </w:p>
    <w:p w14:paraId="52F75D1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VIII - as polícias civis dos Estados e do Distrito Federal;</w:t>
      </w:r>
    </w:p>
    <w:p w14:paraId="76BC329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IX - as polícias militares dos Estados e do Distrito Federal;</w:t>
      </w:r>
    </w:p>
    <w:p w14:paraId="2CEDE4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 - os corpos de bombeiros militares dos Estados e do Distrito Federal;       </w:t>
      </w:r>
      <w:hyperlink r:id="rId15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60" w:anchor="art3" w:history="1">
        <w:r w:rsidRPr="0000242C">
          <w:rPr>
            <w:rFonts w:ascii="Book Antiqua" w:eastAsia="Times New Roman" w:hAnsi="Book Antiqua" w:cs="Arial"/>
            <w:color w:val="0000FF"/>
            <w:sz w:val="19"/>
            <w:szCs w:val="19"/>
            <w:u w:val="single"/>
            <w:lang w:eastAsia="pt-BR"/>
          </w:rPr>
          <w:t>Vigência</w:t>
        </w:r>
      </w:hyperlink>
    </w:p>
    <w:p w14:paraId="3D59A4BE"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 - as guardas municipais;     </w:t>
      </w:r>
      <w:hyperlink r:id="rId16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62" w:anchor="art3" w:history="1">
        <w:r w:rsidRPr="0000242C">
          <w:rPr>
            <w:rFonts w:ascii="Book Antiqua" w:eastAsia="Times New Roman" w:hAnsi="Book Antiqua" w:cs="Arial"/>
            <w:color w:val="0000FF"/>
            <w:sz w:val="19"/>
            <w:szCs w:val="19"/>
            <w:u w:val="single"/>
            <w:lang w:eastAsia="pt-BR"/>
          </w:rPr>
          <w:t>Vigência</w:t>
        </w:r>
      </w:hyperlink>
    </w:p>
    <w:p w14:paraId="3311E9C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 os tribunais e o Ministério Público; e       </w:t>
      </w:r>
      <w:hyperlink r:id="rId16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64" w:anchor="art3" w:history="1">
        <w:r w:rsidRPr="0000242C">
          <w:rPr>
            <w:rFonts w:ascii="Book Antiqua" w:eastAsia="Times New Roman" w:hAnsi="Book Antiqua" w:cs="Arial"/>
            <w:color w:val="0000FF"/>
            <w:sz w:val="19"/>
            <w:szCs w:val="19"/>
            <w:u w:val="single"/>
            <w:lang w:eastAsia="pt-BR"/>
          </w:rPr>
          <w:t>Vigência</w:t>
        </w:r>
      </w:hyperlink>
    </w:p>
    <w:p w14:paraId="514298EA"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XIII - a Secretaria da Receita Federal do Brasil do Ministério da Economia.        </w:t>
      </w:r>
      <w:hyperlink r:id="rId165"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66" w:anchor="art3" w:history="1">
        <w:r w:rsidRPr="0000242C">
          <w:rPr>
            <w:rFonts w:ascii="Book Antiqua" w:eastAsia="Times New Roman" w:hAnsi="Book Antiqua" w:cs="Arial"/>
            <w:color w:val="0000FF"/>
            <w:sz w:val="19"/>
            <w:szCs w:val="19"/>
            <w:u w:val="single"/>
            <w:lang w:eastAsia="pt-BR"/>
          </w:rPr>
          <w:t>Vigência</w:t>
        </w:r>
      </w:hyperlink>
    </w:p>
    <w:p w14:paraId="02F11B2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Ato do Comandante do Exército disporá sobre os procedimentos relativos à comunicação prévia a que se refere o </w:t>
      </w:r>
      <w:r w:rsidRPr="0000242C">
        <w:rPr>
          <w:rFonts w:ascii="Book Antiqua" w:eastAsia="Times New Roman" w:hAnsi="Book Antiqua" w:cs="Arial"/>
          <w:b/>
          <w:bCs/>
          <w:color w:val="000000"/>
          <w:sz w:val="19"/>
          <w:szCs w:val="19"/>
          <w:lang w:val="pt-PT" w:eastAsia="pt-BR"/>
        </w:rPr>
        <w:t>caput </w:t>
      </w:r>
      <w:r w:rsidRPr="0000242C">
        <w:rPr>
          <w:rFonts w:ascii="Book Antiqua" w:eastAsia="Times New Roman" w:hAnsi="Book Antiqua" w:cs="Arial"/>
          <w:color w:val="000000"/>
          <w:sz w:val="19"/>
          <w:szCs w:val="19"/>
          <w:lang w:val="pt-PT" w:eastAsia="pt-BR"/>
        </w:rPr>
        <w:t>e sobre as informações que dela devam constar.</w:t>
      </w:r>
    </w:p>
    <w:p w14:paraId="76AA9DD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 1º-A  Para a concessão da autorização a que se refere o </w:t>
      </w:r>
      <w:r w:rsidRPr="0000242C">
        <w:rPr>
          <w:rFonts w:ascii="Book Antiqua" w:eastAsia="Times New Roman" w:hAnsi="Book Antiqua" w:cs="Arial"/>
          <w:b/>
          <w:bCs/>
          <w:color w:val="000000"/>
          <w:sz w:val="19"/>
          <w:szCs w:val="19"/>
          <w:lang w:val="it-IT" w:eastAsia="pt-BR"/>
        </w:rPr>
        <w:t>caput</w:t>
      </w:r>
      <w:r w:rsidRPr="0000242C">
        <w:rPr>
          <w:rFonts w:ascii="Book Antiqua" w:eastAsia="Times New Roman" w:hAnsi="Book Antiqua" w:cs="Arial"/>
          <w:color w:val="000000"/>
          <w:sz w:val="19"/>
          <w:szCs w:val="19"/>
          <w:lang w:val="it-IT" w:eastAsia="pt-BR"/>
        </w:rPr>
        <w:t>, os órgãos, as instituições e as corporações comunicarão previamente ao Comando do Exército o quantitativo de armas e munições de uso restrito que pretendem adquirir. </w:t>
      </w:r>
      <w:r w:rsidRPr="0000242C">
        <w:rPr>
          <w:rFonts w:ascii="Book Antiqua" w:eastAsia="Times New Roman" w:hAnsi="Book Antiqua" w:cs="Arial"/>
          <w:color w:val="000000"/>
          <w:sz w:val="19"/>
          <w:szCs w:val="19"/>
          <w:lang w:eastAsia="pt-BR"/>
        </w:rPr>
        <w:t>   </w:t>
      </w:r>
      <w:r>
        <w:fldChar w:fldCharType="begin"/>
      </w:r>
      <w:r>
        <w:instrText>HYPERLINK "http://www.planalto.gov.br/ccivil_03/_ato2019-2022/2019/Decreto/D10030.htm" \l "art5"</w:instrText>
      </w:r>
      <w:r>
        <w:fldChar w:fldCharType="separate"/>
      </w:r>
      <w:r w:rsidRPr="0000242C">
        <w:rPr>
          <w:rFonts w:ascii="Book Antiqua" w:eastAsia="Times New Roman" w:hAnsi="Book Antiqua" w:cs="Arial"/>
          <w:color w:val="0000FF"/>
          <w:sz w:val="19"/>
          <w:szCs w:val="19"/>
          <w:u w:val="single"/>
          <w:lang w:eastAsia="pt-BR"/>
        </w:rPr>
        <w:t>(Incluído pelo Decreto nº 10.030, de 2019)</w:t>
      </w:r>
      <w:r>
        <w:fldChar w:fldCharType="end"/>
      </w:r>
    </w:p>
    <w:p w14:paraId="0A75838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w:t>
      </w:r>
      <w:r w:rsidRPr="0000242C">
        <w:rPr>
          <w:rFonts w:ascii="Book Antiqua" w:eastAsia="Times New Roman" w:hAnsi="Book Antiqua" w:cs="Arial"/>
          <w:color w:val="000000"/>
          <w:sz w:val="19"/>
          <w:szCs w:val="19"/>
          <w:lang w:val="it-IT" w:eastAsia="pt-BR"/>
        </w:rPr>
        <w:t>Serão, ainda, autorizadas a adquirir e importar armas de fogo, munições, acessórios e demais produtos controlados: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"http://www.planalto.gov.br/ccivil_03/_ato2019-2022/2019/Decreto/D10030.htm" \l "art5"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(Redação dada pelo Decreto nº 10.030, de 2019)</w:t>
      </w:r>
      <w:r w:rsidRPr="0000242C">
        <w:rPr>
          <w:rFonts w:ascii="Book Antiqua" w:eastAsia="Times New Roman" w:hAnsi="Book Antiqua" w:cs="Arial"/>
          <w:color w:val="000000"/>
          <w:sz w:val="19"/>
          <w:szCs w:val="19"/>
          <w:lang w:eastAsia="pt-BR"/>
        </w:rPr>
        <w:fldChar w:fldCharType="end"/>
      </w:r>
    </w:p>
    <w:p w14:paraId="5943440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os integrantes das instituições a que se referem os incisos I a XIII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       </w:t>
      </w:r>
      <w:hyperlink r:id="rId16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68" w:anchor="art3" w:history="1">
        <w:r w:rsidRPr="0000242C">
          <w:rPr>
            <w:rFonts w:ascii="Book Antiqua" w:eastAsia="Times New Roman" w:hAnsi="Book Antiqua" w:cs="Arial"/>
            <w:color w:val="0000FF"/>
            <w:sz w:val="19"/>
            <w:szCs w:val="19"/>
            <w:u w:val="single"/>
            <w:lang w:eastAsia="pt-BR"/>
          </w:rPr>
          <w:t>Vigência</w:t>
        </w:r>
      </w:hyperlink>
    </w:p>
    <w:p w14:paraId="0495C20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pessoas naturais autorizadas a adquirir arma de fogo, munições ou acessórios, de uso permitido ou restrito, conforme o caso, nos termos do disposto no art. 12, nos limites da autorização obtida;</w:t>
      </w:r>
    </w:p>
    <w:p w14:paraId="00410ED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pessoas jurídicas credenciadas no Comando do Exército para comercializar armas de fogo, munições e produtos controlados; e</w:t>
      </w:r>
    </w:p>
    <w:p w14:paraId="5AE3EDF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os integrantes das Forças Armadas.</w:t>
      </w:r>
    </w:p>
    <w:p w14:paraId="752D8AC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 3º  Ato do Comandante do Exército disporá sobre as condições para a importação de armas de fogo, munições, acessórios e demais produtos controlados a que se refere o § 2º, no prazo de trinta dias, contado da data de publicação do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"http://www.planalto.gov.br/ccivil_03/_ato2019-2022/2019/Decreto/D10030.htm"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Decreto nº 10.030, de 30 de setembro de 2019</w:t>
      </w:r>
      <w:r w:rsidRPr="0000242C">
        <w:rPr>
          <w:rFonts w:ascii="Book Antiqua" w:eastAsia="Times New Roman" w:hAnsi="Book Antiqua" w:cs="Arial"/>
          <w:color w:val="000000"/>
          <w:sz w:val="19"/>
          <w:szCs w:val="19"/>
          <w:lang w:val="pt-PT" w:eastAsia="pt-BR"/>
        </w:rPr>
        <w:fldChar w:fldCharType="end"/>
      </w:r>
      <w:hyperlink r:id="rId169" w:history="1">
        <w:r w:rsidRPr="0000242C">
          <w:rPr>
            <w:rFonts w:ascii="Book Antiqua" w:eastAsia="Times New Roman" w:hAnsi="Book Antiqua" w:cs="Arial"/>
            <w:color w:val="0000FF"/>
            <w:sz w:val="19"/>
            <w:szCs w:val="19"/>
            <w:u w:val="single"/>
            <w:lang w:val="it-IT" w:eastAsia="pt-BR"/>
          </w:rPr>
          <w:t>.</w:t>
        </w:r>
      </w:hyperlink>
      <w:r w:rsidRPr="0000242C">
        <w:rPr>
          <w:rFonts w:ascii="Book Antiqua" w:eastAsia="Times New Roman" w:hAnsi="Book Antiqua" w:cs="Arial"/>
          <w:color w:val="000000"/>
          <w:sz w:val="19"/>
          <w:szCs w:val="19"/>
          <w:lang w:val="it-IT" w:eastAsia="pt-BR"/>
        </w:rPr>
        <w:t> </w:t>
      </w:r>
      <w:r w:rsidRPr="0000242C">
        <w:rPr>
          <w:rFonts w:ascii="Book Antiqua" w:eastAsia="Times New Roman" w:hAnsi="Book Antiqua" w:cs="Arial"/>
          <w:color w:val="000000"/>
          <w:sz w:val="19"/>
          <w:szCs w:val="19"/>
          <w:lang w:eastAsia="pt-BR"/>
        </w:rPr>
        <w:t>  </w:t>
      </w:r>
      <w:r>
        <w:fldChar w:fldCharType="begin"/>
      </w:r>
      <w:r>
        <w:instrText>HYPERLINK "http://www.planalto.gov.br/ccivil_03/_ato2019-2022/2019/Decreto/D10030.htm" \l "art5"</w:instrText>
      </w:r>
      <w:r>
        <w:fldChar w:fldCharType="separate"/>
      </w:r>
      <w:r w:rsidRPr="0000242C">
        <w:rPr>
          <w:rFonts w:ascii="Book Antiqua" w:eastAsia="Times New Roman" w:hAnsi="Book Antiqua" w:cs="Arial"/>
          <w:color w:val="0000FF"/>
          <w:sz w:val="19"/>
          <w:szCs w:val="19"/>
          <w:u w:val="single"/>
          <w:lang w:eastAsia="pt-BR"/>
        </w:rPr>
        <w:t>(Redação dada pelo Decreto nº 10.030, de 2019)</w:t>
      </w:r>
      <w:r>
        <w:fldChar w:fldCharType="end"/>
      </w:r>
    </w:p>
    <w:p w14:paraId="6F31DF4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O disposto nesse artigo não se aplica aos comandos militares.</w:t>
      </w:r>
    </w:p>
    <w:p w14:paraId="6750026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 A autorização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poderá ser concedida pelo Comando do Exército após avaliação e aprovação de planejamento estratégico, com duração de, no máximo, quatro anos, para a aquisição de armas, munições e produtos controlados de uso restrito pelos órgãos, pelas instituições e pelas corporações de que trata o </w:t>
      </w:r>
      <w:proofErr w:type="gramStart"/>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w:t>
      </w:r>
      <w:proofErr w:type="gramEnd"/>
      <w:r w:rsidRPr="0000242C">
        <w:rPr>
          <w:rFonts w:ascii="Book Antiqua" w:eastAsia="Times New Roman" w:hAnsi="Book Antiqua" w:cs="Arial"/>
          <w:color w:val="000000"/>
          <w:sz w:val="19"/>
          <w:szCs w:val="19"/>
          <w:lang w:eastAsia="pt-BR"/>
        </w:rPr>
        <w:t>        </w:t>
      </w:r>
      <w:hyperlink r:id="rId170"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71" w:anchor="art3" w:history="1">
        <w:r w:rsidRPr="0000242C">
          <w:rPr>
            <w:rFonts w:ascii="Book Antiqua" w:eastAsia="Times New Roman" w:hAnsi="Book Antiqua" w:cs="Arial"/>
            <w:color w:val="0000FF"/>
            <w:sz w:val="19"/>
            <w:szCs w:val="19"/>
            <w:u w:val="single"/>
            <w:lang w:eastAsia="pt-BR"/>
          </w:rPr>
          <w:t>Vigência</w:t>
        </w:r>
      </w:hyperlink>
    </w:p>
    <w:p w14:paraId="0379389C"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5º-A A autorização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poderá, excepcionalmente, ser concedida antes da aprovação do planejamento estratégico de que trata o § 5º, em consideração aos argumentos apresentados pela instituição demandante.          </w:t>
      </w:r>
      <w:hyperlink r:id="rId172"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73" w:anchor="art3" w:history="1">
        <w:r w:rsidRPr="0000242C">
          <w:rPr>
            <w:rFonts w:ascii="Book Antiqua" w:eastAsia="Times New Roman" w:hAnsi="Book Antiqua" w:cs="Arial"/>
            <w:color w:val="0000FF"/>
            <w:sz w:val="19"/>
            <w:szCs w:val="19"/>
            <w:u w:val="single"/>
            <w:lang w:eastAsia="pt-BR"/>
          </w:rPr>
          <w:t>Vigência</w:t>
        </w:r>
      </w:hyperlink>
    </w:p>
    <w:p w14:paraId="5C7D7091"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w:t>
      </w:r>
      <w:proofErr w:type="gramStart"/>
      <w:r w:rsidRPr="0000242C">
        <w:rPr>
          <w:rFonts w:ascii="Book Antiqua" w:eastAsia="Times New Roman" w:hAnsi="Book Antiqua" w:cs="Arial"/>
          <w:color w:val="000000"/>
          <w:sz w:val="19"/>
          <w:szCs w:val="19"/>
          <w:lang w:eastAsia="pt-BR"/>
        </w:rPr>
        <w:t>B  Na</w:t>
      </w:r>
      <w:proofErr w:type="gramEnd"/>
      <w:r w:rsidRPr="0000242C">
        <w:rPr>
          <w:rFonts w:ascii="Book Antiqua" w:eastAsia="Times New Roman" w:hAnsi="Book Antiqua" w:cs="Arial"/>
          <w:color w:val="000000"/>
          <w:sz w:val="19"/>
          <w:szCs w:val="19"/>
          <w:lang w:eastAsia="pt-BR"/>
        </w:rPr>
        <w:t xml:space="preserve"> ausência de manifestação do Comando do Exército no prazo de sessenta dias úteis, contado da data do recebimento do processo, a autorização de que trata 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será considerada tacitamente concedida.   </w:t>
      </w:r>
      <w:hyperlink r:id="rId174"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75" w:anchor="art3" w:history="1">
        <w:r w:rsidRPr="0000242C">
          <w:rPr>
            <w:rFonts w:ascii="Book Antiqua" w:eastAsia="Times New Roman" w:hAnsi="Book Antiqua" w:cs="Arial"/>
            <w:color w:val="0000FF"/>
            <w:sz w:val="19"/>
            <w:szCs w:val="19"/>
            <w:u w:val="single"/>
            <w:lang w:eastAsia="pt-BR"/>
          </w:rPr>
          <w:t>Vigência</w:t>
        </w:r>
      </w:hyperlink>
    </w:p>
    <w:p w14:paraId="535457D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5º-</w:t>
      </w:r>
      <w:proofErr w:type="gramStart"/>
      <w:r w:rsidRPr="0000242C">
        <w:rPr>
          <w:rFonts w:ascii="Book Antiqua" w:eastAsia="Times New Roman" w:hAnsi="Book Antiqua" w:cs="Arial"/>
          <w:color w:val="000000"/>
          <w:sz w:val="19"/>
          <w:szCs w:val="19"/>
          <w:lang w:eastAsia="pt-BR"/>
        </w:rPr>
        <w:t>C  Na</w:t>
      </w:r>
      <w:proofErr w:type="gramEnd"/>
      <w:r w:rsidRPr="0000242C">
        <w:rPr>
          <w:rFonts w:ascii="Book Antiqua" w:eastAsia="Times New Roman" w:hAnsi="Book Antiqua" w:cs="Arial"/>
          <w:color w:val="000000"/>
          <w:sz w:val="19"/>
          <w:szCs w:val="19"/>
          <w:lang w:eastAsia="pt-BR"/>
        </w:rPr>
        <w:t xml:space="preserve"> hipótese de serem verificadas irregularidades ou a falta de documentos nos planejamentos estratégicos, o prazo de que trata o § 5º-B ficará suspenso até a correção do processo.     </w:t>
      </w:r>
      <w:hyperlink r:id="rId176"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177" w:anchor="art3" w:history="1">
        <w:r w:rsidRPr="0000242C">
          <w:rPr>
            <w:rFonts w:ascii="Book Antiqua" w:eastAsia="Times New Roman" w:hAnsi="Book Antiqua" w:cs="Arial"/>
            <w:color w:val="0000FF"/>
            <w:sz w:val="19"/>
            <w:szCs w:val="19"/>
            <w:u w:val="single"/>
            <w:lang w:eastAsia="pt-BR"/>
          </w:rPr>
          <w:t>Vigência</w:t>
        </w:r>
      </w:hyperlink>
    </w:p>
    <w:p w14:paraId="65BAEC4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lastRenderedPageBreak/>
        <w:t>§ 6º  A aquisição de armas de fogo e munições de uso permitido pelos órgãos, pelas instituições e pelas corporações a que se refere o </w:t>
      </w:r>
      <w:r w:rsidRPr="0000242C">
        <w:rPr>
          <w:rFonts w:ascii="Book Antiqua" w:eastAsia="Times New Roman" w:hAnsi="Book Antiqua" w:cs="Arial"/>
          <w:b/>
          <w:bCs/>
          <w:color w:val="000000"/>
          <w:sz w:val="19"/>
          <w:szCs w:val="19"/>
          <w:lang w:val="it-IT" w:eastAsia="pt-BR"/>
        </w:rPr>
        <w:t>caput</w:t>
      </w:r>
      <w:r w:rsidRPr="0000242C">
        <w:rPr>
          <w:rFonts w:ascii="Book Antiqua" w:eastAsia="Times New Roman" w:hAnsi="Book Antiqua" w:cs="Arial"/>
          <w:color w:val="000000"/>
          <w:sz w:val="19"/>
          <w:szCs w:val="19"/>
          <w:lang w:val="it-IT" w:eastAsia="pt-BR"/>
        </w:rPr>
        <w:t> será comunicada ao Comando do Exército.</w:t>
      </w:r>
      <w:r w:rsidRPr="0000242C">
        <w:rPr>
          <w:rFonts w:ascii="Book Antiqua" w:eastAsia="Times New Roman" w:hAnsi="Book Antiqua" w:cs="Arial"/>
          <w:color w:val="000000"/>
          <w:sz w:val="19"/>
          <w:szCs w:val="19"/>
          <w:lang w:eastAsia="pt-BR"/>
        </w:rPr>
        <w:t>   </w:t>
      </w:r>
      <w:r>
        <w:fldChar w:fldCharType="begin"/>
      </w:r>
      <w:r>
        <w:instrText>HYPERLINK "http://www.planalto.gov.br/ccivil_03/_ato2019-2022/2019/Decreto/D10030.htm" \l "art5"</w:instrText>
      </w:r>
      <w:r>
        <w:fldChar w:fldCharType="separate"/>
      </w:r>
      <w:r w:rsidRPr="0000242C">
        <w:rPr>
          <w:rFonts w:ascii="Book Antiqua" w:eastAsia="Times New Roman" w:hAnsi="Book Antiqua" w:cs="Arial"/>
          <w:color w:val="0000FF"/>
          <w:sz w:val="19"/>
          <w:szCs w:val="19"/>
          <w:u w:val="single"/>
          <w:lang w:eastAsia="pt-BR"/>
        </w:rPr>
        <w:t>(Incluído pelo Decreto nº 10.030, de 2019)</w:t>
      </w:r>
      <w:r>
        <w:fldChar w:fldCharType="end"/>
      </w:r>
    </w:p>
    <w:p w14:paraId="4F0684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35.  Compete ao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480E867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autorizar e fiscalizar</w:t>
      </w:r>
      <w:proofErr w:type="gramEnd"/>
      <w:r w:rsidRPr="0000242C">
        <w:rPr>
          <w:rFonts w:ascii="Book Antiqua" w:eastAsia="Times New Roman" w:hAnsi="Book Antiqua" w:cs="Arial"/>
          <w:color w:val="000000"/>
          <w:sz w:val="19"/>
          <w:szCs w:val="19"/>
          <w:lang w:eastAsia="pt-BR"/>
        </w:rPr>
        <w:t xml:space="preserve"> a produção, a exportação, a importação, o desembaraço alfandegário e o comércio de armas, munições e demais produtos controlados no território nacional;</w:t>
      </w:r>
    </w:p>
    <w:p w14:paraId="704A67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manter banco de dados atualizado com as informações acerca das armas de fogo, acessórios e munições importados; e</w:t>
      </w:r>
    </w:p>
    <w:p w14:paraId="7177C11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editar normas:</w:t>
      </w:r>
    </w:p>
    <w:p w14:paraId="1A36A0F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para dispor sobre a forma de acondicionamento das munições em embalagens com sistema de rastreamento;</w:t>
      </w:r>
    </w:p>
    <w:p w14:paraId="3CCACE7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b) para dispor sobre a definição dos dispositivos de seguranç</w:t>
      </w:r>
      <w:r w:rsidRPr="0000242C">
        <w:rPr>
          <w:rFonts w:ascii="Book Antiqua" w:eastAsia="Times New Roman" w:hAnsi="Book Antiqua" w:cs="Arial"/>
          <w:color w:val="000000"/>
          <w:sz w:val="19"/>
          <w:szCs w:val="19"/>
          <w:lang w:val="it-IT" w:eastAsia="pt-BR"/>
        </w:rPr>
        <w:t>a e de identifica</w:t>
      </w:r>
      <w:r w:rsidRPr="0000242C">
        <w:rPr>
          <w:rFonts w:ascii="Book Antiqua" w:eastAsia="Times New Roman" w:hAnsi="Book Antiqua" w:cs="Arial"/>
          <w:color w:val="000000"/>
          <w:sz w:val="19"/>
          <w:szCs w:val="19"/>
          <w:lang w:val="pt-PT" w:eastAsia="pt-BR"/>
        </w:rPr>
        <w:t>ção de que trata 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"art3"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 3º do art. 23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4B5FB32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 para que, na comercialização de munições para os órgãos referidos no </w:t>
      </w:r>
      <w:hyperlink r:id="rId178" w:anchor="art6" w:history="1">
        <w:r w:rsidRPr="0000242C">
          <w:rPr>
            <w:rFonts w:ascii="Book Antiqua" w:eastAsia="Times New Roman" w:hAnsi="Book Antiqua" w:cs="Arial"/>
            <w:color w:val="0000FF"/>
            <w:sz w:val="19"/>
            <w:szCs w:val="19"/>
            <w:u w:val="single"/>
            <w:lang w:eastAsia="pt-BR"/>
          </w:rPr>
          <w:t>art. 6º da Lei nº 10.826, de 2003</w:t>
        </w:r>
      </w:hyperlink>
      <w:r w:rsidRPr="0000242C">
        <w:rPr>
          <w:rFonts w:ascii="Book Antiqua" w:eastAsia="Times New Roman" w:hAnsi="Book Antiqua" w:cs="Arial"/>
          <w:color w:val="000000"/>
          <w:sz w:val="19"/>
          <w:szCs w:val="19"/>
          <w:lang w:eastAsia="pt-BR"/>
        </w:rPr>
        <w:t>, estas contenham gravação na base dos estojos que permita identificar o fabricante, o lote de venda e o adquirente; e</w:t>
      </w:r>
    </w:p>
    <w:p w14:paraId="3168A5A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d) para o controle da produção</w:t>
      </w:r>
      <w:r w:rsidRPr="0000242C">
        <w:rPr>
          <w:rFonts w:ascii="Book Antiqua" w:eastAsia="Times New Roman" w:hAnsi="Book Antiqua" w:cs="Arial"/>
          <w:color w:val="000000"/>
          <w:sz w:val="19"/>
          <w:szCs w:val="19"/>
          <w:lang w:val="it-IT" w:eastAsia="pt-BR"/>
        </w:rPr>
        <w:t>, da importa</w:t>
      </w:r>
      <w:r w:rsidRPr="0000242C">
        <w:rPr>
          <w:rFonts w:ascii="Book Antiqua" w:eastAsia="Times New Roman" w:hAnsi="Book Antiqua" w:cs="Arial"/>
          <w:color w:val="000000"/>
          <w:sz w:val="19"/>
          <w:szCs w:val="19"/>
          <w:lang w:val="pt-PT" w:eastAsia="pt-BR"/>
        </w:rPr>
        <w:t>çã</w:t>
      </w:r>
      <w:r w:rsidRPr="0000242C">
        <w:rPr>
          <w:rFonts w:ascii="Book Antiqua" w:eastAsia="Times New Roman" w:hAnsi="Book Antiqua" w:cs="Arial"/>
          <w:color w:val="000000"/>
          <w:sz w:val="19"/>
          <w:szCs w:val="19"/>
          <w:lang w:val="it-IT" w:eastAsia="pt-BR"/>
        </w:rPr>
        <w:t>o, do com</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rcio, </w:t>
      </w:r>
      <w:r w:rsidRPr="0000242C">
        <w:rPr>
          <w:rFonts w:ascii="Book Antiqua" w:eastAsia="Times New Roman" w:hAnsi="Book Antiqua" w:cs="Arial"/>
          <w:color w:val="000000"/>
          <w:sz w:val="19"/>
          <w:szCs w:val="19"/>
          <w:lang w:val="pt-PT" w:eastAsia="pt-BR"/>
        </w:rPr>
        <w:t>da utilização de simulacros de armas de fogo, nos termos do disposto no parágrafo único do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"art26"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26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16A8B4C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Parágrafo único.  Para fins do disposto no inciso III do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o Comando do Exército ouvirá previamente 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Justiça e Segurança Pública.</w:t>
      </w:r>
    </w:p>
    <w:p w14:paraId="612B91A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36.  Concedida a autorização a que se refere o art. 34, a importação de armas de fogo, munições e demais produtos controlados pelas instituições e pelos órgãos a que se referem o inciso I ao inciso XI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art. 34 ficará sujeita ao regime de licenciamento automático da mercadoria.</w:t>
      </w:r>
    </w:p>
    <w:p w14:paraId="5F7F945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37.  </w:t>
      </w:r>
      <w:r w:rsidRPr="0000242C">
        <w:rPr>
          <w:rFonts w:ascii="Book Antiqua" w:eastAsia="Times New Roman" w:hAnsi="Book Antiqua" w:cs="Arial"/>
          <w:color w:val="000000"/>
          <w:sz w:val="19"/>
          <w:szCs w:val="19"/>
          <w:lang w:val="it-IT" w:eastAsia="pt-BR"/>
        </w:rPr>
        <w:t>A importa</w:t>
      </w:r>
      <w:r w:rsidRPr="0000242C">
        <w:rPr>
          <w:rFonts w:ascii="Book Antiqua" w:eastAsia="Times New Roman" w:hAnsi="Book Antiqua" w:cs="Arial"/>
          <w:color w:val="000000"/>
          <w:sz w:val="19"/>
          <w:szCs w:val="19"/>
          <w:lang w:val="pt-PT" w:eastAsia="pt-BR"/>
        </w:rPr>
        <w:t>ção de armas de fogo, munições e demais produtos controlados pelas pessoas a que se refere o § 2º do art. 34 ficará sujeita ao regime de licenciamento não automá</w:t>
      </w:r>
      <w:r w:rsidRPr="0000242C">
        <w:rPr>
          <w:rFonts w:ascii="Book Antiqua" w:eastAsia="Times New Roman" w:hAnsi="Book Antiqua" w:cs="Arial"/>
          <w:color w:val="000000"/>
          <w:sz w:val="19"/>
          <w:szCs w:val="19"/>
          <w:lang w:val="it-IT" w:eastAsia="pt-BR"/>
        </w:rPr>
        <w:t>tico pr</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vio ao embarque da mercadoria no exterior.</w:t>
      </w:r>
    </w:p>
    <w:p w14:paraId="3C6A1A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Comando do Exército expedirá o Certificado Internacional de Importação após a comunicação a que se refere o § 1º do art. 34.</w:t>
      </w:r>
    </w:p>
    <w:p w14:paraId="4D7945F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O Certificado Internacional de Importação a que se refere o § 1º terá validade até o término do processo de importação.</w:t>
      </w:r>
    </w:p>
    <w:p w14:paraId="407F119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38.  As instituições, os órgãos e as pessoas de que trata o art. 34, quando interessadas na importação de armas de fogo, munições e demais produtos controlados, deverão preencher a Licença de Importação no Sistema Integrado de Com</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rcio Exterior - Siscomex.</w:t>
      </w:r>
    </w:p>
    <w:p w14:paraId="65D2B26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desembaraço aduaneiro das mercadorias ocorrerá após o cumprimento do disposto no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w:t>
      </w:r>
    </w:p>
    <w:p w14:paraId="5F1336D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Licença de Importação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terá validade até o término do processo de importação.</w:t>
      </w:r>
    </w:p>
    <w:p w14:paraId="7F2BC7F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39.  As importações realizadas pelas Forças Armadas serão comunicadas ao Ministério da Defesa.</w:t>
      </w:r>
    </w:p>
    <w:p w14:paraId="4DA45F1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Art. 40.  A Secretaria Especial da Receita Federal do Brasil do Ministério da Economia e 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rcito fornecerã</w:t>
      </w:r>
      <w:r w:rsidRPr="0000242C">
        <w:rPr>
          <w:rFonts w:ascii="Book Antiqua" w:eastAsia="Times New Roman" w:hAnsi="Book Antiqua" w:cs="Arial"/>
          <w:color w:val="000000"/>
          <w:sz w:val="19"/>
          <w:szCs w:val="19"/>
          <w:lang w:eastAsia="pt-BR"/>
        </w:rPr>
        <w:t>o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Polícia Federal as informações relativas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eastAsia="pt-BR"/>
        </w:rPr>
        <w:t>s importa</w:t>
      </w:r>
      <w:r w:rsidRPr="0000242C">
        <w:rPr>
          <w:rFonts w:ascii="Book Antiqua" w:eastAsia="Times New Roman" w:hAnsi="Book Antiqua" w:cs="Arial"/>
          <w:color w:val="000000"/>
          <w:sz w:val="19"/>
          <w:szCs w:val="19"/>
          <w:lang w:val="pt-PT" w:eastAsia="pt-BR"/>
        </w:rPr>
        <w:t>ções de que trata este Capítulo e que devam constar do Sinarm.</w:t>
      </w:r>
    </w:p>
    <w:p w14:paraId="35E022D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41.  Fica autorizada a entrada temporária no País, por prazo determinado, de armas de fogo, munições e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para fins de demonstração, exposiçã</w:t>
      </w:r>
      <w:r w:rsidRPr="0000242C">
        <w:rPr>
          <w:rFonts w:ascii="Book Antiqua" w:eastAsia="Times New Roman" w:hAnsi="Book Antiqua" w:cs="Arial"/>
          <w:color w:val="000000"/>
          <w:sz w:val="19"/>
          <w:szCs w:val="19"/>
          <w:lang w:val="it-IT" w:eastAsia="pt-BR"/>
        </w:rPr>
        <w:t>o, conserto, mostru</w:t>
      </w:r>
      <w:r w:rsidRPr="0000242C">
        <w:rPr>
          <w:rFonts w:ascii="Book Antiqua" w:eastAsia="Times New Roman" w:hAnsi="Book Antiqua" w:cs="Arial"/>
          <w:color w:val="000000"/>
          <w:sz w:val="19"/>
          <w:szCs w:val="19"/>
          <w:lang w:val="pt-PT" w:eastAsia="pt-BR"/>
        </w:rPr>
        <w:t>ário ou testes, por meio de comunicação do interessado, de seus representantes legais ou das representaçõ</w:t>
      </w:r>
      <w:r w:rsidRPr="0000242C">
        <w:rPr>
          <w:rFonts w:ascii="Book Antiqua" w:eastAsia="Times New Roman" w:hAnsi="Book Antiqua" w:cs="Arial"/>
          <w:color w:val="000000"/>
          <w:sz w:val="19"/>
          <w:szCs w:val="19"/>
          <w:lang w:val="fr-FR" w:eastAsia="pt-BR"/>
        </w:rPr>
        <w:t>es diplom</w:t>
      </w:r>
      <w:r w:rsidRPr="0000242C">
        <w:rPr>
          <w:rFonts w:ascii="Book Antiqua" w:eastAsia="Times New Roman" w:hAnsi="Book Antiqua" w:cs="Arial"/>
          <w:color w:val="000000"/>
          <w:sz w:val="19"/>
          <w:szCs w:val="19"/>
          <w:lang w:val="pt-PT" w:eastAsia="pt-BR"/>
        </w:rPr>
        <w:t>áticas do país de origem ao Comando do Exército.</w:t>
      </w:r>
    </w:p>
    <w:p w14:paraId="72A62C4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w:t>
      </w:r>
      <w:r w:rsidRPr="0000242C">
        <w:rPr>
          <w:rFonts w:ascii="Book Antiqua" w:eastAsia="Times New Roman" w:hAnsi="Book Antiqua" w:cs="Arial"/>
          <w:color w:val="000000"/>
          <w:sz w:val="19"/>
          <w:szCs w:val="19"/>
          <w:lang w:val="it-IT" w:eastAsia="pt-BR"/>
        </w:rPr>
        <w:t>A importa</w:t>
      </w:r>
      <w:r w:rsidRPr="0000242C">
        <w:rPr>
          <w:rFonts w:ascii="Book Antiqua" w:eastAsia="Times New Roman" w:hAnsi="Book Antiqua" w:cs="Arial"/>
          <w:color w:val="000000"/>
          <w:sz w:val="19"/>
          <w:szCs w:val="19"/>
          <w:lang w:val="pt-PT" w:eastAsia="pt-BR"/>
        </w:rPr>
        <w:t>ção sob o regime de admissão temporária será autorizada por meio do Certificado Internacional de Importaçã</w:t>
      </w:r>
      <w:r w:rsidRPr="0000242C">
        <w:rPr>
          <w:rFonts w:ascii="Book Antiqua" w:eastAsia="Times New Roman" w:hAnsi="Book Antiqua" w:cs="Arial"/>
          <w:color w:val="000000"/>
          <w:sz w:val="19"/>
          <w:szCs w:val="19"/>
          <w:lang w:val="it-IT" w:eastAsia="pt-BR"/>
        </w:rPr>
        <w:t>o.</w:t>
      </w:r>
    </w:p>
    <w:p w14:paraId="6BFDC89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Terminado o evento que motivou a importação, o material deverá retornar ao seu país de origem e não poderá ser doado ou vendido no territ</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 nacional, exceto se a doação for destinada aos museus dos órgãos e das instituições a que se referem o inciso I ao inciso XI do </w:t>
      </w:r>
      <w:r w:rsidRPr="0000242C">
        <w:rPr>
          <w:rFonts w:ascii="Book Antiqua" w:eastAsia="Times New Roman" w:hAnsi="Book Antiqua" w:cs="Arial"/>
          <w:b/>
          <w:bCs/>
          <w:color w:val="000000"/>
          <w:sz w:val="19"/>
          <w:szCs w:val="19"/>
          <w:lang w:val="pt-PT" w:eastAsia="pt-BR"/>
        </w:rPr>
        <w:t>caput </w:t>
      </w:r>
      <w:r w:rsidRPr="0000242C">
        <w:rPr>
          <w:rFonts w:ascii="Book Antiqua" w:eastAsia="Times New Roman" w:hAnsi="Book Antiqua" w:cs="Arial"/>
          <w:color w:val="000000"/>
          <w:sz w:val="19"/>
          <w:szCs w:val="19"/>
          <w:lang w:val="pt-PT" w:eastAsia="pt-BR"/>
        </w:rPr>
        <w:t>do art. 34.</w:t>
      </w:r>
    </w:p>
    <w:p w14:paraId="0205C54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 Secretaria Especial da Receita Federal do Brasil do Ministério da Economia fiscalizará a entrada e a saída do País dos produtos a que se refere este artigo.</w:t>
      </w:r>
    </w:p>
    <w:p w14:paraId="326E7FC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42. Fica vedada a importação de armas de fogo completas e suas partes essenciais, armações, culatras, ferrolhos e canos, e de munições e seus insumos para recarga, do tipo pólvora ou outra carga propulsora e espoletas, por meio do serviço postal e similares.        </w:t>
      </w:r>
      <w:hyperlink r:id="rId17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0" w:anchor="art3" w:history="1">
        <w:r w:rsidRPr="0000242C">
          <w:rPr>
            <w:rFonts w:ascii="Book Antiqua" w:eastAsia="Times New Roman" w:hAnsi="Book Antiqua" w:cs="Arial"/>
            <w:color w:val="0000FF"/>
            <w:sz w:val="19"/>
            <w:szCs w:val="19"/>
            <w:u w:val="single"/>
            <w:lang w:eastAsia="pt-BR"/>
          </w:rPr>
          <w:t>Vigência</w:t>
        </w:r>
      </w:hyperlink>
    </w:p>
    <w:p w14:paraId="5428AB3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43.  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rcito autorizará a exportação de armas, munições e demais produtos controlados, nos termos estabelecidos em legislação específica para exportação de produtos de defesa e no disposto no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"art24"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24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373E51F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44.  O desembaraç</w:t>
      </w:r>
      <w:r w:rsidRPr="0000242C">
        <w:rPr>
          <w:rFonts w:ascii="Book Antiqua" w:eastAsia="Times New Roman" w:hAnsi="Book Antiqua" w:cs="Arial"/>
          <w:color w:val="000000"/>
          <w:sz w:val="19"/>
          <w:szCs w:val="19"/>
          <w:lang w:val="it-IT" w:eastAsia="pt-BR"/>
        </w:rPr>
        <w:t>o aduaneiro</w:t>
      </w:r>
      <w:r w:rsidRPr="0000242C">
        <w:rPr>
          <w:rFonts w:ascii="Book Antiqua" w:eastAsia="Times New Roman" w:hAnsi="Book Antiqua" w:cs="Arial"/>
          <w:color w:val="000000"/>
          <w:sz w:val="19"/>
          <w:szCs w:val="19"/>
          <w:lang w:val="pt-PT" w:eastAsia="pt-BR"/>
        </w:rPr>
        <w:t> de armas de fogo, muniçõ</w:t>
      </w:r>
      <w:r w:rsidRPr="0000242C">
        <w:rPr>
          <w:rFonts w:ascii="Book Antiqua" w:eastAsia="Times New Roman" w:hAnsi="Book Antiqua" w:cs="Arial"/>
          <w:color w:val="000000"/>
          <w:sz w:val="19"/>
          <w:szCs w:val="19"/>
          <w:lang w:eastAsia="pt-BR"/>
        </w:rPr>
        <w:t>es</w:t>
      </w:r>
      <w:r w:rsidRPr="0000242C">
        <w:rPr>
          <w:rFonts w:ascii="Book Antiqua" w:eastAsia="Times New Roman" w:hAnsi="Book Antiqua" w:cs="Arial"/>
          <w:color w:val="000000"/>
          <w:sz w:val="19"/>
          <w:szCs w:val="19"/>
          <w:lang w:val="pt-PT" w:eastAsia="pt-BR"/>
        </w:rPr>
        <w:t> e demais produtos controlados </w:t>
      </w:r>
      <w:r w:rsidRPr="0000242C">
        <w:rPr>
          <w:rFonts w:ascii="Book Antiqua" w:eastAsia="Times New Roman" w:hAnsi="Book Antiqua" w:cs="Arial"/>
          <w:color w:val="000000"/>
          <w:sz w:val="19"/>
          <w:szCs w:val="19"/>
          <w:lang w:eastAsia="pt-BR"/>
        </w:rPr>
        <w:t>ser</w:t>
      </w:r>
      <w:r w:rsidRPr="0000242C">
        <w:rPr>
          <w:rFonts w:ascii="Book Antiqua" w:eastAsia="Times New Roman" w:hAnsi="Book Antiqua" w:cs="Arial"/>
          <w:color w:val="000000"/>
          <w:sz w:val="19"/>
          <w:szCs w:val="19"/>
          <w:lang w:val="pt-PT" w:eastAsia="pt-BR"/>
        </w:rPr>
        <w:t>á feito pela Secretaria Especial da Receita Federal do Brasil do Ministério da Economia, após autorização do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p>
    <w:p w14:paraId="6CDB9F3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desembaraç</w:t>
      </w:r>
      <w:r w:rsidRPr="0000242C">
        <w:rPr>
          <w:rFonts w:ascii="Book Antiqua" w:eastAsia="Times New Roman" w:hAnsi="Book Antiqua" w:cs="Arial"/>
          <w:color w:val="000000"/>
          <w:sz w:val="19"/>
          <w:szCs w:val="19"/>
          <w:lang w:val="it-IT" w:eastAsia="pt-BR"/>
        </w:rPr>
        <w:t>o aduaneiro</w:t>
      </w:r>
      <w:r w:rsidRPr="0000242C">
        <w:rPr>
          <w:rFonts w:ascii="Book Antiqua" w:eastAsia="Times New Roman" w:hAnsi="Book Antiqua" w:cs="Arial"/>
          <w:color w:val="000000"/>
          <w:sz w:val="19"/>
          <w:szCs w:val="19"/>
          <w:lang w:val="pt-PT" w:eastAsia="pt-BR"/>
        </w:rPr>
        <w:t>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incluirá:</w:t>
      </w:r>
    </w:p>
    <w:p w14:paraId="4078C29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nl-NL" w:eastAsia="pt-BR"/>
        </w:rPr>
        <w:t>I - as opera</w:t>
      </w:r>
      <w:r w:rsidRPr="0000242C">
        <w:rPr>
          <w:rFonts w:ascii="Book Antiqua" w:eastAsia="Times New Roman" w:hAnsi="Book Antiqua" w:cs="Arial"/>
          <w:color w:val="000000"/>
          <w:sz w:val="19"/>
          <w:szCs w:val="19"/>
          <w:lang w:val="pt-PT" w:eastAsia="pt-BR"/>
        </w:rPr>
        <w:t>ções de importação e de exportação, sob qualquer regime;</w:t>
      </w:r>
    </w:p>
    <w:p w14:paraId="73CD4BF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a internação de mercadoria em entrepostos aduaneiros;</w:t>
      </w:r>
    </w:p>
    <w:p w14:paraId="25E7C59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a nacionalização de mercadoria entrepostada;</w:t>
      </w:r>
    </w:p>
    <w:p w14:paraId="4793950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IV - a entrada e a sa</w:t>
      </w:r>
      <w:r w:rsidRPr="0000242C">
        <w:rPr>
          <w:rFonts w:ascii="Book Antiqua" w:eastAsia="Times New Roman" w:hAnsi="Book Antiqua" w:cs="Arial"/>
          <w:color w:val="000000"/>
          <w:sz w:val="19"/>
          <w:szCs w:val="19"/>
          <w:lang w:val="pt-PT" w:eastAsia="pt-BR"/>
        </w:rPr>
        <w:t>ída do País de armas de fogo e de munição de atletas brasileiros e estrangeiros inscritos em competições nacionais ou internacionais;</w:t>
      </w:r>
    </w:p>
    <w:p w14:paraId="03C84A3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V - a entrada e a sa</w:t>
      </w:r>
      <w:r w:rsidRPr="0000242C">
        <w:rPr>
          <w:rFonts w:ascii="Book Antiqua" w:eastAsia="Times New Roman" w:hAnsi="Book Antiqua" w:cs="Arial"/>
          <w:color w:val="000000"/>
          <w:sz w:val="19"/>
          <w:szCs w:val="19"/>
          <w:lang w:val="pt-PT" w:eastAsia="pt-BR"/>
        </w:rPr>
        <w:t>ída do País de armas de fogo e de munição trazidas por agentes de segurança de dignitários estrangeiros em visita ao País;</w:t>
      </w:r>
    </w:p>
    <w:p w14:paraId="35D2F2D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VI - a entrada e a sa</w:t>
      </w:r>
      <w:r w:rsidRPr="0000242C">
        <w:rPr>
          <w:rFonts w:ascii="Book Antiqua" w:eastAsia="Times New Roman" w:hAnsi="Book Antiqua" w:cs="Arial"/>
          <w:color w:val="000000"/>
          <w:sz w:val="19"/>
          <w:szCs w:val="19"/>
          <w:lang w:val="pt-PT" w:eastAsia="pt-BR"/>
        </w:rPr>
        <w:t>ída de armas de fogo e de muniçã</w:t>
      </w:r>
      <w:r w:rsidRPr="0000242C">
        <w:rPr>
          <w:rFonts w:ascii="Book Antiqua" w:eastAsia="Times New Roman" w:hAnsi="Book Antiqua" w:cs="Arial"/>
          <w:color w:val="000000"/>
          <w:sz w:val="19"/>
          <w:szCs w:val="19"/>
          <w:lang w:eastAsia="pt-BR"/>
        </w:rPr>
        <w:t>o de ó</w:t>
      </w:r>
      <w:r w:rsidRPr="0000242C">
        <w:rPr>
          <w:rFonts w:ascii="Book Antiqua" w:eastAsia="Times New Roman" w:hAnsi="Book Antiqua" w:cs="Arial"/>
          <w:color w:val="000000"/>
          <w:sz w:val="19"/>
          <w:szCs w:val="19"/>
          <w:lang w:val="pt-PT" w:eastAsia="pt-BR"/>
        </w:rPr>
        <w:t>rgãos de segurança estrangeiros, para participação em operações, exercícios e instruções de natureza oficial; e</w:t>
      </w:r>
    </w:p>
    <w:p w14:paraId="78BA44E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VII - as armas de fogo, as munições, as suas partes e as suas peças, trazidas como bagagem acompanhada ou desacompanhada.</w:t>
      </w:r>
    </w:p>
    <w:p w14:paraId="1CF1E08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O desembaraç</w:t>
      </w:r>
      <w:r w:rsidRPr="0000242C">
        <w:rPr>
          <w:rFonts w:ascii="Book Antiqua" w:eastAsia="Times New Roman" w:hAnsi="Book Antiqua" w:cs="Arial"/>
          <w:color w:val="000000"/>
          <w:sz w:val="19"/>
          <w:szCs w:val="19"/>
          <w:lang w:val="it-IT" w:eastAsia="pt-BR"/>
        </w:rPr>
        <w:t>o aduaneiro</w:t>
      </w:r>
      <w:r w:rsidRPr="0000242C">
        <w:rPr>
          <w:rFonts w:ascii="Book Antiqua" w:eastAsia="Times New Roman" w:hAnsi="Book Antiqua" w:cs="Arial"/>
          <w:color w:val="000000"/>
          <w:sz w:val="19"/>
          <w:szCs w:val="19"/>
          <w:lang w:val="pt-PT" w:eastAsia="pt-BR"/>
        </w:rPr>
        <w:t> de armas de fogo e de muniçã</w:t>
      </w:r>
      <w:r w:rsidRPr="0000242C">
        <w:rPr>
          <w:rFonts w:ascii="Book Antiqua" w:eastAsia="Times New Roman" w:hAnsi="Book Antiqua" w:cs="Arial"/>
          <w:color w:val="000000"/>
          <w:sz w:val="19"/>
          <w:szCs w:val="19"/>
          <w:lang w:eastAsia="pt-BR"/>
        </w:rPr>
        <w:t>o ficará</w:t>
      </w:r>
      <w:r w:rsidRPr="0000242C">
        <w:rPr>
          <w:rFonts w:ascii="Book Antiqua" w:eastAsia="Times New Roman" w:hAnsi="Book Antiqua" w:cs="Arial"/>
          <w:color w:val="000000"/>
          <w:sz w:val="19"/>
          <w:szCs w:val="19"/>
          <w:lang w:val="pt-PT" w:eastAsia="pt-BR"/>
        </w:rPr>
        <w:t> condicionado ao cumprimento das normas específicas sobre marcação estabelecidas pelo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it-IT" w:eastAsia="pt-BR"/>
        </w:rPr>
        <w:t>rcito.</w:t>
      </w:r>
      <w:r w:rsidRPr="0000242C">
        <w:rPr>
          <w:rFonts w:ascii="Book Antiqua" w:eastAsia="Times New Roman" w:hAnsi="Book Antiqua" w:cs="Arial"/>
          <w:color w:val="000000"/>
          <w:sz w:val="19"/>
          <w:szCs w:val="19"/>
          <w:lang w:eastAsia="pt-BR"/>
        </w:rPr>
        <w:t> </w:t>
      </w:r>
    </w:p>
    <w:p w14:paraId="063F8512"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CAPÍTULO IV</w:t>
      </w:r>
    </w:p>
    <w:p w14:paraId="4DE0B7D7" w14:textId="77777777" w:rsidR="0000242C" w:rsidRPr="0000242C" w:rsidRDefault="0000242C" w:rsidP="0000242C">
      <w:pPr>
        <w:spacing w:before="300" w:after="300" w:line="240" w:lineRule="auto"/>
        <w:ind w:firstLine="567"/>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DISPOSIÇÕES FINAIS</w:t>
      </w:r>
    </w:p>
    <w:p w14:paraId="40F984B4"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Art. 45. As armas de fogo apreendidas, após a finalização dos procedimentos relativos à elaboração do laudo pericial e quando não mais interessarem à persecução penal, serão encaminhadas pelo juiz competente ao Comando do Exército, no prazo de quarenta e oito horas, para doação aos órgãos de segurança pública ou às Forças Armadas ou para destruição quando inservíveis.       </w:t>
      </w:r>
      <w:hyperlink r:id="rId18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2" w:anchor="art3" w:history="1">
        <w:r w:rsidRPr="0000242C">
          <w:rPr>
            <w:rFonts w:ascii="Book Antiqua" w:eastAsia="Times New Roman" w:hAnsi="Book Antiqua" w:cs="Arial"/>
            <w:color w:val="0000FF"/>
            <w:sz w:val="19"/>
            <w:szCs w:val="19"/>
            <w:u w:val="single"/>
            <w:lang w:eastAsia="pt-BR"/>
          </w:rPr>
          <w:t>Vigência</w:t>
        </w:r>
      </w:hyperlink>
    </w:p>
    <w:p w14:paraId="3F64BFD0"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1º  O Comando do Exército indicará no relatório trimestral reservado de que trata o § 1º do </w:t>
      </w:r>
      <w:hyperlink r:id="rId183" w:anchor="art25" w:history="1">
        <w:r w:rsidRPr="0000242C">
          <w:rPr>
            <w:rFonts w:ascii="Book Antiqua" w:eastAsia="Times New Roman" w:hAnsi="Book Antiqua" w:cs="Arial"/>
            <w:color w:val="0000FF"/>
            <w:sz w:val="19"/>
            <w:szCs w:val="19"/>
            <w:u w:val="single"/>
            <w:lang w:eastAsia="pt-BR"/>
          </w:rPr>
          <w:t>art. 25 da Lei nº 10.826, de 2003 </w:t>
        </w:r>
      </w:hyperlink>
      <w:r w:rsidRPr="0000242C">
        <w:rPr>
          <w:rFonts w:ascii="Book Antiqua" w:eastAsia="Times New Roman" w:hAnsi="Book Antiqua" w:cs="Arial"/>
          <w:color w:val="000000"/>
          <w:sz w:val="19"/>
          <w:szCs w:val="19"/>
          <w:lang w:eastAsia="pt-BR"/>
        </w:rPr>
        <w:t>, as armas, as munições e os acessórios passíveis de doação.       </w:t>
      </w:r>
      <w:hyperlink r:id="rId184"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5" w:anchor="art3" w:history="1">
        <w:r w:rsidRPr="0000242C">
          <w:rPr>
            <w:rFonts w:ascii="Book Antiqua" w:eastAsia="Times New Roman" w:hAnsi="Book Antiqua" w:cs="Arial"/>
            <w:color w:val="0000FF"/>
            <w:sz w:val="19"/>
            <w:szCs w:val="19"/>
            <w:u w:val="single"/>
            <w:lang w:eastAsia="pt-BR"/>
          </w:rPr>
          <w:t>Vigência</w:t>
        </w:r>
      </w:hyperlink>
    </w:p>
    <w:p w14:paraId="171F60E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órgãos de segurança pública ou as Forças Armadas manifestarão interesse pelas armas de fogo apreendidas, ao Comando do Exército, no prazo de trinta dias, contado da data do recebimento do relatório reservado trimestral por aquelas instituições.        </w:t>
      </w:r>
      <w:hyperlink r:id="rId186"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7" w:anchor="art3" w:history="1">
        <w:r w:rsidRPr="0000242C">
          <w:rPr>
            <w:rFonts w:ascii="Book Antiqua" w:eastAsia="Times New Roman" w:hAnsi="Book Antiqua" w:cs="Arial"/>
            <w:color w:val="0000FF"/>
            <w:sz w:val="19"/>
            <w:szCs w:val="19"/>
            <w:u w:val="single"/>
            <w:lang w:eastAsia="pt-BR"/>
          </w:rPr>
          <w:t>Vigência</w:t>
        </w:r>
      </w:hyperlink>
    </w:p>
    <w:p w14:paraId="29D59606"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órgãos de segurança pública ou as Forças Armadas que efetivaram a apreensão terão preferência na doação das armas.        </w:t>
      </w:r>
      <w:hyperlink r:id="rId188"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89" w:anchor="art3" w:history="1">
        <w:r w:rsidRPr="0000242C">
          <w:rPr>
            <w:rFonts w:ascii="Book Antiqua" w:eastAsia="Times New Roman" w:hAnsi="Book Antiqua" w:cs="Arial"/>
            <w:color w:val="0000FF"/>
            <w:sz w:val="19"/>
            <w:szCs w:val="19"/>
            <w:u w:val="single"/>
            <w:lang w:eastAsia="pt-BR"/>
          </w:rPr>
          <w:t>Vigência</w:t>
        </w:r>
      </w:hyperlink>
    </w:p>
    <w:p w14:paraId="01E933AF"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4º  O Comando do Exército se manifestará favoravelmente à doação de que trata este artigo, no prazo de trinta dias, na hipótese de serem atendidos os critérios de priorização estabelecidos pelo Ministério da Justiça e Segurança Pública, nos termos do disposto no § 1º do </w:t>
      </w:r>
      <w:hyperlink r:id="rId190" w:anchor="art25" w:history="1">
        <w:r w:rsidRPr="0000242C">
          <w:rPr>
            <w:rFonts w:ascii="Book Antiqua" w:eastAsia="Times New Roman" w:hAnsi="Book Antiqua" w:cs="Arial"/>
            <w:color w:val="0000FF"/>
            <w:sz w:val="19"/>
            <w:szCs w:val="19"/>
            <w:u w:val="single"/>
            <w:lang w:eastAsia="pt-BR"/>
          </w:rPr>
          <w:t>art. 25 da Lei nº 10.826, de 2003 </w:t>
        </w:r>
      </w:hyperlink>
      <w:r w:rsidRPr="0000242C">
        <w:rPr>
          <w:rFonts w:ascii="Book Antiqua" w:eastAsia="Times New Roman" w:hAnsi="Book Antiqua" w:cs="Arial"/>
          <w:color w:val="000000"/>
          <w:sz w:val="19"/>
          <w:szCs w:val="19"/>
          <w:lang w:eastAsia="pt-BR"/>
        </w:rPr>
        <w:t>, dentre os quais, destaque-se:        </w:t>
      </w:r>
      <w:hyperlink r:id="rId19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2" w:anchor="art3" w:history="1">
        <w:r w:rsidRPr="0000242C">
          <w:rPr>
            <w:rFonts w:ascii="Book Antiqua" w:eastAsia="Times New Roman" w:hAnsi="Book Antiqua" w:cs="Arial"/>
            <w:color w:val="0000FF"/>
            <w:sz w:val="19"/>
            <w:szCs w:val="19"/>
            <w:u w:val="single"/>
            <w:lang w:eastAsia="pt-BR"/>
          </w:rPr>
          <w:t>Vigência</w:t>
        </w:r>
      </w:hyperlink>
    </w:p>
    <w:p w14:paraId="6A706955"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a comprovação da necessidade de destinação do armamento; e         </w:t>
      </w:r>
      <w:hyperlink r:id="rId19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4" w:anchor="art3" w:history="1">
        <w:r w:rsidRPr="0000242C">
          <w:rPr>
            <w:rFonts w:ascii="Book Antiqua" w:eastAsia="Times New Roman" w:hAnsi="Book Antiqua" w:cs="Arial"/>
            <w:color w:val="0000FF"/>
            <w:sz w:val="19"/>
            <w:szCs w:val="19"/>
            <w:u w:val="single"/>
            <w:lang w:eastAsia="pt-BR"/>
          </w:rPr>
          <w:t>Vigência</w:t>
        </w:r>
      </w:hyperlink>
    </w:p>
    <w:p w14:paraId="7585DAE3"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a</w:t>
      </w:r>
      <w:proofErr w:type="gramEnd"/>
      <w:r w:rsidRPr="0000242C">
        <w:rPr>
          <w:rFonts w:ascii="Book Antiqua" w:eastAsia="Times New Roman" w:hAnsi="Book Antiqua" w:cs="Arial"/>
          <w:color w:val="000000"/>
          <w:sz w:val="19"/>
          <w:szCs w:val="19"/>
          <w:lang w:eastAsia="pt-BR"/>
        </w:rPr>
        <w:t xml:space="preserve"> adequação das armas de fogo ao padrão de cada instituição.          </w:t>
      </w:r>
      <w:hyperlink r:id="rId19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6" w:anchor="art3" w:history="1">
        <w:r w:rsidRPr="0000242C">
          <w:rPr>
            <w:rFonts w:ascii="Book Antiqua" w:eastAsia="Times New Roman" w:hAnsi="Book Antiqua" w:cs="Arial"/>
            <w:color w:val="0000FF"/>
            <w:sz w:val="19"/>
            <w:szCs w:val="19"/>
            <w:u w:val="single"/>
            <w:lang w:eastAsia="pt-BR"/>
          </w:rPr>
          <w:t>Vigência</w:t>
        </w:r>
      </w:hyperlink>
    </w:p>
    <w:p w14:paraId="2B2B34B8"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5</w:t>
      </w:r>
      <w:proofErr w:type="gramStart"/>
      <w:r w:rsidRPr="0000242C">
        <w:rPr>
          <w:rFonts w:ascii="Book Antiqua" w:eastAsia="Times New Roman" w:hAnsi="Book Antiqua" w:cs="Arial"/>
          <w:color w:val="000000"/>
          <w:sz w:val="19"/>
          <w:szCs w:val="19"/>
          <w:lang w:eastAsia="pt-BR"/>
        </w:rPr>
        <w:t>º  Os</w:t>
      </w:r>
      <w:proofErr w:type="gramEnd"/>
      <w:r w:rsidRPr="0000242C">
        <w:rPr>
          <w:rFonts w:ascii="Book Antiqua" w:eastAsia="Times New Roman" w:hAnsi="Book Antiqua" w:cs="Arial"/>
          <w:color w:val="000000"/>
          <w:sz w:val="19"/>
          <w:szCs w:val="19"/>
          <w:lang w:eastAsia="pt-BR"/>
        </w:rPr>
        <w:t xml:space="preserve"> critérios de priorização a que se refere o § 4º deverão ser atendidos inclusive pelos órgãos de segurança pública ou pelas Forças Armadas responsáveis pela apreensão.       </w:t>
      </w:r>
      <w:hyperlink r:id="rId19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198" w:anchor="art3" w:history="1">
        <w:r w:rsidRPr="0000242C">
          <w:rPr>
            <w:rFonts w:ascii="Book Antiqua" w:eastAsia="Times New Roman" w:hAnsi="Book Antiqua" w:cs="Arial"/>
            <w:color w:val="0000FF"/>
            <w:sz w:val="19"/>
            <w:szCs w:val="19"/>
            <w:u w:val="single"/>
            <w:lang w:eastAsia="pt-BR"/>
          </w:rPr>
          <w:t>Vigência</w:t>
        </w:r>
      </w:hyperlink>
    </w:p>
    <w:p w14:paraId="3392533B"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6</w:t>
      </w:r>
      <w:proofErr w:type="gramStart"/>
      <w:r w:rsidRPr="0000242C">
        <w:rPr>
          <w:rFonts w:ascii="Book Antiqua" w:eastAsia="Times New Roman" w:hAnsi="Book Antiqua" w:cs="Arial"/>
          <w:color w:val="000000"/>
          <w:sz w:val="19"/>
          <w:szCs w:val="19"/>
          <w:lang w:eastAsia="pt-BR"/>
        </w:rPr>
        <w:t>º  Cumpridos</w:t>
      </w:r>
      <w:proofErr w:type="gramEnd"/>
      <w:r w:rsidRPr="0000242C">
        <w:rPr>
          <w:rFonts w:ascii="Book Antiqua" w:eastAsia="Times New Roman" w:hAnsi="Book Antiqua" w:cs="Arial"/>
          <w:color w:val="000000"/>
          <w:sz w:val="19"/>
          <w:szCs w:val="19"/>
          <w:lang w:eastAsia="pt-BR"/>
        </w:rPr>
        <w:t xml:space="preserve"> os requisitos de que trata o § 4º e observada a regra de preferência do órgão apreensor, o Comando do Exército encaminhará, no prazo de trinta dias, a relação das armas de fogo a serem doadas ao juiz competente, que determinará o seu perdimento em favor do órgão ou da Força Armada beneficiária.        </w:t>
      </w:r>
      <w:hyperlink r:id="rId19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0" w:anchor="art3" w:history="1">
        <w:r w:rsidRPr="0000242C">
          <w:rPr>
            <w:rFonts w:ascii="Book Antiqua" w:eastAsia="Times New Roman" w:hAnsi="Book Antiqua" w:cs="Arial"/>
            <w:color w:val="0000FF"/>
            <w:sz w:val="19"/>
            <w:szCs w:val="19"/>
            <w:u w:val="single"/>
            <w:lang w:eastAsia="pt-BR"/>
          </w:rPr>
          <w:t>Vigência</w:t>
        </w:r>
      </w:hyperlink>
    </w:p>
    <w:p w14:paraId="0F8FD6DA"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7</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armas de fogo de valor histórico ou obsoletas poderão ser objeto de doação a museus das Forças Armadas ou de instituições policiais indicados pelo Comando do Exército.      </w:t>
      </w:r>
      <w:hyperlink r:id="rId20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2" w:anchor="art3" w:history="1">
        <w:r w:rsidRPr="0000242C">
          <w:rPr>
            <w:rFonts w:ascii="Book Antiqua" w:eastAsia="Times New Roman" w:hAnsi="Book Antiqua" w:cs="Arial"/>
            <w:color w:val="0000FF"/>
            <w:sz w:val="19"/>
            <w:szCs w:val="19"/>
            <w:u w:val="single"/>
            <w:lang w:eastAsia="pt-BR"/>
          </w:rPr>
          <w:t>Vigência</w:t>
        </w:r>
      </w:hyperlink>
    </w:p>
    <w:p w14:paraId="1C322990"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8</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decisão sobre o destino final das armas de fogo não doadas aos órgãos interessados nos termos do disposto neste Decreto caberá ao Comando do Exército, que deverá concluir pela sua destruição ou pela doação às Forças Armadas.        </w:t>
      </w:r>
      <w:hyperlink r:id="rId20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4" w:anchor="art3" w:history="1">
        <w:r w:rsidRPr="0000242C">
          <w:rPr>
            <w:rFonts w:ascii="Book Antiqua" w:eastAsia="Times New Roman" w:hAnsi="Book Antiqua" w:cs="Arial"/>
            <w:color w:val="0000FF"/>
            <w:sz w:val="19"/>
            <w:szCs w:val="19"/>
            <w:u w:val="single"/>
            <w:lang w:eastAsia="pt-BR"/>
          </w:rPr>
          <w:t>Vigência</w:t>
        </w:r>
      </w:hyperlink>
    </w:p>
    <w:p w14:paraId="4B712DE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9</w:t>
      </w:r>
      <w:proofErr w:type="gramStart"/>
      <w:r w:rsidRPr="0000242C">
        <w:rPr>
          <w:rFonts w:ascii="Book Antiqua" w:eastAsia="Times New Roman" w:hAnsi="Book Antiqua" w:cs="Arial"/>
          <w:color w:val="000000"/>
          <w:sz w:val="19"/>
          <w:szCs w:val="19"/>
          <w:lang w:eastAsia="pt-BR"/>
        </w:rPr>
        <w:t>º  As</w:t>
      </w:r>
      <w:proofErr w:type="gramEnd"/>
      <w:r w:rsidRPr="0000242C">
        <w:rPr>
          <w:rFonts w:ascii="Book Antiqua" w:eastAsia="Times New Roman" w:hAnsi="Book Antiqua" w:cs="Arial"/>
          <w:color w:val="000000"/>
          <w:sz w:val="19"/>
          <w:szCs w:val="19"/>
          <w:lang w:eastAsia="pt-BR"/>
        </w:rPr>
        <w:t xml:space="preserve"> munições e os acessórios apreendidos, concluídos os procedimentos relativos à elaboração do laudo pericial e quando não mais interessarem à persecução penal, serão encaminhados pelo juiz competente ao Comando do Exército, no prazo de quarenta e oito horas, para destruição ou doação aos órgãos de segurança pública ou às Forças Armadas, na forma estabelecida neste artigo.       </w:t>
      </w:r>
      <w:hyperlink r:id="rId205"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6" w:anchor="art3" w:history="1">
        <w:r w:rsidRPr="0000242C">
          <w:rPr>
            <w:rFonts w:ascii="Book Antiqua" w:eastAsia="Times New Roman" w:hAnsi="Book Antiqua" w:cs="Arial"/>
            <w:color w:val="0000FF"/>
            <w:sz w:val="19"/>
            <w:szCs w:val="19"/>
            <w:u w:val="single"/>
            <w:lang w:eastAsia="pt-BR"/>
          </w:rPr>
          <w:t>Vigência</w:t>
        </w:r>
      </w:hyperlink>
    </w:p>
    <w:p w14:paraId="4FFB311D"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10.  O órgão de segurança pública ou as Forças Armadas responsáveis pela apreensão das munições serão o destinatário da doação, desde que manifestem interesse, no prazo de trinta dias, contado da data do recebimento do relatório trimestral reservado.         </w:t>
      </w:r>
      <w:hyperlink r:id="rId207"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08" w:anchor="art3" w:history="1">
        <w:r w:rsidRPr="0000242C">
          <w:rPr>
            <w:rFonts w:ascii="Book Antiqua" w:eastAsia="Times New Roman" w:hAnsi="Book Antiqua" w:cs="Arial"/>
            <w:color w:val="0000FF"/>
            <w:sz w:val="19"/>
            <w:szCs w:val="19"/>
            <w:u w:val="single"/>
            <w:lang w:eastAsia="pt-BR"/>
          </w:rPr>
          <w:t>Vigência</w:t>
        </w:r>
      </w:hyperlink>
    </w:p>
    <w:p w14:paraId="72980DD5"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11.  Na hipótese de não haver interesse por parte do órgão ou das Forças Armadas responsáveis pela apreensão, as munições serão destinadas ao primeiro órgão que manifestar interesse.        </w:t>
      </w:r>
      <w:hyperlink r:id="rId209"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0" w:anchor="art3" w:history="1">
        <w:r w:rsidRPr="0000242C">
          <w:rPr>
            <w:rFonts w:ascii="Book Antiqua" w:eastAsia="Times New Roman" w:hAnsi="Book Antiqua" w:cs="Arial"/>
            <w:color w:val="0000FF"/>
            <w:sz w:val="19"/>
            <w:szCs w:val="19"/>
            <w:u w:val="single"/>
            <w:lang w:eastAsia="pt-BR"/>
          </w:rPr>
          <w:t>Vigência</w:t>
        </w:r>
      </w:hyperlink>
    </w:p>
    <w:p w14:paraId="4E579E96"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lastRenderedPageBreak/>
        <w:t>§ 12.  Compete ao órgão de segurança pública beneficiário da doação das munições periciá-las para atestar a sua validade e encaminhá-las ao Comando do Exército para destruição, na hipótese de ser constatado que são inservíveis.         </w:t>
      </w:r>
      <w:hyperlink r:id="rId211"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2" w:anchor="art3" w:history="1">
        <w:r w:rsidRPr="0000242C">
          <w:rPr>
            <w:rFonts w:ascii="Book Antiqua" w:eastAsia="Times New Roman" w:hAnsi="Book Antiqua" w:cs="Arial"/>
            <w:color w:val="0000FF"/>
            <w:sz w:val="19"/>
            <w:szCs w:val="19"/>
            <w:u w:val="single"/>
            <w:lang w:eastAsia="pt-BR"/>
          </w:rPr>
          <w:t>Vigência</w:t>
        </w:r>
      </w:hyperlink>
    </w:p>
    <w:p w14:paraId="126BC43A"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13.  As armas de fogo, as munições e os acessórios apreendidos que forem de propriedade das instituições a que se referem os incisos I a XIII do </w:t>
      </w:r>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do art. 34 serão devolvidos à instituição após a realização de perícia, exceto se determinada sua retenção até o final do processo pelo juízo competente.       </w:t>
      </w:r>
      <w:hyperlink r:id="rId213" w:history="1">
        <w:r w:rsidRPr="0000242C">
          <w:rPr>
            <w:rFonts w:ascii="Book Antiqua" w:eastAsia="Times New Roman" w:hAnsi="Book Antiqua" w:cs="Arial"/>
            <w:color w:val="0000FF"/>
            <w:sz w:val="19"/>
            <w:szCs w:val="19"/>
            <w:u w:val="single"/>
            <w:lang w:eastAsia="pt-BR"/>
          </w:rPr>
          <w:t>(Redação dada pelo Decreto nº 10.630, de 2021)</w:t>
        </w:r>
      </w:hyperlink>
      <w:r w:rsidRPr="0000242C">
        <w:rPr>
          <w:rFonts w:ascii="Book Antiqua" w:eastAsia="Times New Roman" w:hAnsi="Book Antiqua" w:cs="Arial"/>
          <w:color w:val="000000"/>
          <w:sz w:val="19"/>
          <w:szCs w:val="19"/>
          <w:lang w:eastAsia="pt-BR"/>
        </w:rPr>
        <w:t>    </w:t>
      </w:r>
      <w:hyperlink r:id="rId214" w:anchor="art3" w:history="1">
        <w:r w:rsidRPr="0000242C">
          <w:rPr>
            <w:rFonts w:ascii="Book Antiqua" w:eastAsia="Times New Roman" w:hAnsi="Book Antiqua" w:cs="Arial"/>
            <w:color w:val="0000FF"/>
            <w:sz w:val="19"/>
            <w:szCs w:val="19"/>
            <w:u w:val="single"/>
            <w:lang w:eastAsia="pt-BR"/>
          </w:rPr>
          <w:t>Vigência</w:t>
        </w:r>
      </w:hyperlink>
    </w:p>
    <w:p w14:paraId="4B538F7B"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14</w:t>
      </w:r>
      <w:r w:rsidRPr="0000242C">
        <w:rPr>
          <w:rFonts w:ascii="Book Antiqua" w:eastAsia="Times New Roman" w:hAnsi="Book Antiqua" w:cs="Arial"/>
          <w:color w:val="000000"/>
          <w:sz w:val="19"/>
          <w:szCs w:val="19"/>
          <w:lang w:eastAsia="pt-BR"/>
        </w:rPr>
        <w:t>.</w:t>
      </w:r>
      <w:r w:rsidRPr="0000242C">
        <w:rPr>
          <w:rFonts w:ascii="Book Antiqua" w:eastAsia="Times New Roman" w:hAnsi="Book Antiqua" w:cs="Arial"/>
          <w:color w:val="000000"/>
          <w:sz w:val="19"/>
          <w:szCs w:val="19"/>
          <w:lang w:val="pt-PT" w:eastAsia="pt-BR"/>
        </w:rPr>
        <w:t>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"http://www.planalto.gov.br/ccivil_03/_ato2019-2022/2021/Decreto/D10630.htm" \l "art2"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(Revogado pelo Decreto nº 10.630, de 2021)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w:t>
      </w:r>
      <w:hyperlink r:id="rId215" w:anchor="art3" w:history="1">
        <w:r w:rsidRPr="0000242C">
          <w:rPr>
            <w:rFonts w:ascii="Book Antiqua" w:eastAsia="Times New Roman" w:hAnsi="Book Antiqua" w:cs="Arial"/>
            <w:color w:val="0000FF"/>
            <w:sz w:val="19"/>
            <w:szCs w:val="19"/>
            <w:u w:val="single"/>
            <w:lang w:eastAsia="pt-BR"/>
          </w:rPr>
          <w:t>Vigência</w:t>
        </w:r>
      </w:hyperlink>
    </w:p>
    <w:p w14:paraId="5FB4342E" w14:textId="77777777" w:rsidR="0000242C" w:rsidRPr="0000242C" w:rsidRDefault="0000242C" w:rsidP="0000242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15.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"http://www.planalto.gov.br/ccivil_03/_ato2019-2022/2021/Decreto/D10630.htm" \l "art2"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(Revogado pelo Decreto nº 10.630, de 2021)</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eastAsia="pt-BR"/>
        </w:rPr>
        <w:t>    </w:t>
      </w:r>
      <w:hyperlink r:id="rId216" w:anchor="art3" w:history="1">
        <w:r w:rsidRPr="0000242C">
          <w:rPr>
            <w:rFonts w:ascii="Book Antiqua" w:eastAsia="Times New Roman" w:hAnsi="Book Antiqua" w:cs="Arial"/>
            <w:color w:val="0000FF"/>
            <w:sz w:val="19"/>
            <w:szCs w:val="19"/>
            <w:u w:val="single"/>
            <w:lang w:eastAsia="pt-BR"/>
          </w:rPr>
          <w:t>Vigência</w:t>
        </w:r>
      </w:hyperlink>
    </w:p>
    <w:p w14:paraId="1F42A207"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45-A. As armas de fogo e munições apreendidas em decorrência do tráfico de drogas ou de qualquer forma utilizadas em atividades ilícitas de produção ou comercialização de drogas, ou ainda, que tenham sido adquiridas com recursos provenientes do tráfico de drogas, perdidas em favor da União e encaminhadas para o Comando do Exército, serão destinadas à doação, após perícia ou vistoria que atestem seu bom estado, observado o seguinte critério de prioridade:        </w:t>
      </w:r>
      <w:hyperlink r:id="rId217"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18" w:anchor="art3" w:history="1">
        <w:r w:rsidRPr="0000242C">
          <w:rPr>
            <w:rFonts w:ascii="Book Antiqua" w:eastAsia="Times New Roman" w:hAnsi="Book Antiqua" w:cs="Arial"/>
            <w:color w:val="0000FF"/>
            <w:sz w:val="19"/>
            <w:szCs w:val="19"/>
            <w:u w:val="single"/>
            <w:lang w:eastAsia="pt-BR"/>
          </w:rPr>
          <w:t>Vigência</w:t>
        </w:r>
      </w:hyperlink>
    </w:p>
    <w:p w14:paraId="5A4EADCC"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 - órgão de segurança pública responsável pela apreensão;       </w:t>
      </w:r>
      <w:hyperlink r:id="rId219"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0" w:anchor="art3" w:history="1">
        <w:r w:rsidRPr="0000242C">
          <w:rPr>
            <w:rFonts w:ascii="Book Antiqua" w:eastAsia="Times New Roman" w:hAnsi="Book Antiqua" w:cs="Arial"/>
            <w:color w:val="0000FF"/>
            <w:sz w:val="19"/>
            <w:szCs w:val="19"/>
            <w:u w:val="single"/>
            <w:lang w:eastAsia="pt-BR"/>
          </w:rPr>
          <w:t>Vigência</w:t>
        </w:r>
      </w:hyperlink>
    </w:p>
    <w:p w14:paraId="176E6159"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 - demais órgãos de segurança pública ou do sistema penitenciário do ente federativo responsável pela apreensão; e         </w:t>
      </w:r>
      <w:hyperlink r:id="rId221"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2" w:anchor="art3" w:history="1">
        <w:r w:rsidRPr="0000242C">
          <w:rPr>
            <w:rFonts w:ascii="Book Antiqua" w:eastAsia="Times New Roman" w:hAnsi="Book Antiqua" w:cs="Arial"/>
            <w:color w:val="0000FF"/>
            <w:sz w:val="19"/>
            <w:szCs w:val="19"/>
            <w:u w:val="single"/>
            <w:lang w:eastAsia="pt-BR"/>
          </w:rPr>
          <w:t>Vigência</w:t>
        </w:r>
      </w:hyperlink>
    </w:p>
    <w:p w14:paraId="00995EF0"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III - órgãos de segurança pública ou do sistema penitenciário dos demais entes federativos.        </w:t>
      </w:r>
      <w:hyperlink r:id="rId223"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4" w:anchor="art3" w:history="1">
        <w:r w:rsidRPr="0000242C">
          <w:rPr>
            <w:rFonts w:ascii="Book Antiqua" w:eastAsia="Times New Roman" w:hAnsi="Book Antiqua" w:cs="Arial"/>
            <w:color w:val="0000FF"/>
            <w:sz w:val="19"/>
            <w:szCs w:val="19"/>
            <w:u w:val="single"/>
            <w:lang w:eastAsia="pt-BR"/>
          </w:rPr>
          <w:t>Vigência</w:t>
        </w:r>
      </w:hyperlink>
    </w:p>
    <w:p w14:paraId="16DBDB3B"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pedido do ente federativo deverá ser feito no prazo de vinte dias, contado da data do recebimento do relatório trimestral reservado, observado o critério de prioridade de que trata o </w:t>
      </w:r>
      <w:proofErr w:type="gramStart"/>
      <w:r w:rsidRPr="0000242C">
        <w:rPr>
          <w:rFonts w:ascii="Book Antiqua" w:eastAsia="Times New Roman" w:hAnsi="Book Antiqua" w:cs="Arial"/>
          <w:b/>
          <w:bCs/>
          <w:color w:val="000000"/>
          <w:sz w:val="19"/>
          <w:szCs w:val="19"/>
          <w:lang w:eastAsia="pt-BR"/>
        </w:rPr>
        <w:t>caput </w:t>
      </w:r>
      <w:r w:rsidRPr="0000242C">
        <w:rPr>
          <w:rFonts w:ascii="Book Antiqua" w:eastAsia="Times New Roman" w:hAnsi="Book Antiqua" w:cs="Arial"/>
          <w:color w:val="000000"/>
          <w:sz w:val="19"/>
          <w:szCs w:val="19"/>
          <w:lang w:eastAsia="pt-BR"/>
        </w:rPr>
        <w:t>.</w:t>
      </w:r>
      <w:proofErr w:type="gramEnd"/>
      <w:r w:rsidRPr="0000242C">
        <w:rPr>
          <w:rFonts w:ascii="Book Antiqua" w:eastAsia="Times New Roman" w:hAnsi="Book Antiqua" w:cs="Arial"/>
          <w:color w:val="000000"/>
          <w:sz w:val="19"/>
          <w:szCs w:val="19"/>
          <w:lang w:eastAsia="pt-BR"/>
        </w:rPr>
        <w:t>      </w:t>
      </w:r>
      <w:hyperlink r:id="rId225"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6" w:anchor="art3" w:history="1">
        <w:r w:rsidRPr="0000242C">
          <w:rPr>
            <w:rFonts w:ascii="Book Antiqua" w:eastAsia="Times New Roman" w:hAnsi="Book Antiqua" w:cs="Arial"/>
            <w:color w:val="0000FF"/>
            <w:sz w:val="19"/>
            <w:szCs w:val="19"/>
            <w:u w:val="single"/>
            <w:lang w:eastAsia="pt-BR"/>
          </w:rPr>
          <w:t>Vigência</w:t>
        </w:r>
      </w:hyperlink>
    </w:p>
    <w:p w14:paraId="0B762933"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pedido de doação previsto neste artigo deverá atender </w:t>
      </w:r>
      <w:proofErr w:type="gramStart"/>
      <w:r w:rsidRPr="0000242C">
        <w:rPr>
          <w:rFonts w:ascii="Book Antiqua" w:eastAsia="Times New Roman" w:hAnsi="Book Antiqua" w:cs="Arial"/>
          <w:color w:val="000000"/>
          <w:sz w:val="19"/>
          <w:szCs w:val="19"/>
          <w:lang w:eastAsia="pt-BR"/>
        </w:rPr>
        <w:t>aos  critérios</w:t>
      </w:r>
      <w:proofErr w:type="gramEnd"/>
      <w:r w:rsidRPr="0000242C">
        <w:rPr>
          <w:rFonts w:ascii="Book Antiqua" w:eastAsia="Times New Roman" w:hAnsi="Book Antiqua" w:cs="Arial"/>
          <w:color w:val="000000"/>
          <w:sz w:val="19"/>
          <w:szCs w:val="19"/>
          <w:lang w:eastAsia="pt-BR"/>
        </w:rPr>
        <w:t xml:space="preserve"> de priorização estabelecidos pelo Ministério da Justiça e Segurança Pública, nos termos do disposto no § 4º do art. 45.      </w:t>
      </w:r>
      <w:hyperlink r:id="rId227"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28" w:anchor="art3" w:history="1">
        <w:r w:rsidRPr="0000242C">
          <w:rPr>
            <w:rFonts w:ascii="Book Antiqua" w:eastAsia="Times New Roman" w:hAnsi="Book Antiqua" w:cs="Arial"/>
            <w:color w:val="0000FF"/>
            <w:sz w:val="19"/>
            <w:szCs w:val="19"/>
            <w:u w:val="single"/>
            <w:lang w:eastAsia="pt-BR"/>
          </w:rPr>
          <w:t>Vigência</w:t>
        </w:r>
      </w:hyperlink>
    </w:p>
    <w:p w14:paraId="4F17426F" w14:textId="77777777" w:rsidR="0000242C" w:rsidRPr="0000242C" w:rsidRDefault="0000242C" w:rsidP="0000242C">
      <w:pPr>
        <w:spacing w:before="225" w:after="225" w:line="240" w:lineRule="auto"/>
        <w:ind w:firstLine="570"/>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45-B. As armas de fogo apreendidas poderão ser devolvidas pela autoridade competente aos seus legítimos proprietários na hipótese de serem cumpridos os requisitos de que trata o </w:t>
      </w:r>
      <w:hyperlink r:id="rId229" w:anchor="art4" w:history="1">
        <w:r w:rsidRPr="0000242C">
          <w:rPr>
            <w:rFonts w:ascii="Book Antiqua" w:eastAsia="Times New Roman" w:hAnsi="Book Antiqua" w:cs="Arial"/>
            <w:color w:val="0000FF"/>
            <w:sz w:val="19"/>
            <w:szCs w:val="19"/>
            <w:u w:val="single"/>
            <w:lang w:eastAsia="pt-BR"/>
          </w:rPr>
          <w:t>art. 4º da Lei nº 10.826, de 2003 </w:t>
        </w:r>
      </w:hyperlink>
      <w:r w:rsidRPr="0000242C">
        <w:rPr>
          <w:rFonts w:ascii="Book Antiqua" w:eastAsia="Times New Roman" w:hAnsi="Book Antiqua" w:cs="Arial"/>
          <w:color w:val="000000"/>
          <w:sz w:val="19"/>
          <w:szCs w:val="19"/>
          <w:lang w:eastAsia="pt-BR"/>
        </w:rPr>
        <w:t>.  </w:t>
      </w:r>
      <w:hyperlink r:id="rId230"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31" w:anchor="art3" w:history="1">
        <w:r w:rsidRPr="0000242C">
          <w:rPr>
            <w:rFonts w:ascii="Book Antiqua" w:eastAsia="Times New Roman" w:hAnsi="Book Antiqua" w:cs="Arial"/>
            <w:color w:val="0000FF"/>
            <w:sz w:val="19"/>
            <w:szCs w:val="19"/>
            <w:u w:val="single"/>
            <w:lang w:eastAsia="pt-BR"/>
          </w:rPr>
          <w:t>Vigência</w:t>
        </w:r>
      </w:hyperlink>
    </w:p>
    <w:p w14:paraId="4A5C87A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46.  As solicitações dos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rgãos de segurança pública sobre informações relativas ao cadastro de armas de fogo, munições e demais produtos controlados junto ao Sinarm e ao Sigma serão encaminhadas diretamente à Polícia Federal ou ao Comando do Exército, conforme o caso.</w:t>
      </w:r>
    </w:p>
    <w:p w14:paraId="5ACD2CC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47.  Na hipótese de falecimento ou interdição do proprietário de arma de fogo, o administrador da herança ou o curador, conforme o caso, providenciará a transfer</w:t>
      </w:r>
      <w:r w:rsidRPr="0000242C">
        <w:rPr>
          <w:rFonts w:ascii="Book Antiqua" w:eastAsia="Times New Roman" w:hAnsi="Book Antiqua" w:cs="Arial"/>
          <w:color w:val="000000"/>
          <w:sz w:val="19"/>
          <w:szCs w:val="19"/>
          <w:lang w:val="fr-FR" w:eastAsia="pt-BR"/>
        </w:rPr>
        <w:t>ê</w:t>
      </w:r>
      <w:r w:rsidRPr="0000242C">
        <w:rPr>
          <w:rFonts w:ascii="Book Antiqua" w:eastAsia="Times New Roman" w:hAnsi="Book Antiqua" w:cs="Arial"/>
          <w:color w:val="000000"/>
          <w:sz w:val="19"/>
          <w:szCs w:val="19"/>
          <w:lang w:val="pt-PT" w:eastAsia="pt-BR"/>
        </w:rPr>
        <w:t>ncia da propriedade da arma, por meio de alvará judicial ou de autorização firmada por todos os herdeiros, desde que sejam maiores de idade e capazes, observado o disposto no art. 12.</w:t>
      </w:r>
    </w:p>
    <w:p w14:paraId="0C3B5B4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O administrador da herança ou o curador comunicará à Polícia Federal ou ao Comando do Ex</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rcito, conforme o caso, a morte ou a interdição do proprietário da arma de fogo.</w:t>
      </w:r>
    </w:p>
    <w:p w14:paraId="5C28B6B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Na hipótese de que trata 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a arma de fogo permanecerá sob a guarda e a responsabilidade do administrador da herança ou do curador, depositada em local seguro, at</w:t>
      </w:r>
      <w:r w:rsidRPr="0000242C">
        <w:rPr>
          <w:rFonts w:ascii="Book Antiqua" w:eastAsia="Times New Roman" w:hAnsi="Book Antiqua" w:cs="Arial"/>
          <w:color w:val="000000"/>
          <w:sz w:val="19"/>
          <w:szCs w:val="19"/>
          <w:lang w:val="fr-FR" w:eastAsia="pt-BR"/>
        </w:rPr>
        <w:t>é </w:t>
      </w:r>
      <w:r w:rsidRPr="0000242C">
        <w:rPr>
          <w:rFonts w:ascii="Book Antiqua" w:eastAsia="Times New Roman" w:hAnsi="Book Antiqua" w:cs="Arial"/>
          <w:color w:val="000000"/>
          <w:sz w:val="19"/>
          <w:szCs w:val="19"/>
          <w:lang w:val="pt-PT" w:eastAsia="pt-BR"/>
        </w:rPr>
        <w:t>a expedição do Certificado de Registro de Arma de Fogo e a entrega ao novo proprietá</w:t>
      </w:r>
      <w:r w:rsidRPr="0000242C">
        <w:rPr>
          <w:rFonts w:ascii="Book Antiqua" w:eastAsia="Times New Roman" w:hAnsi="Book Antiqua" w:cs="Arial"/>
          <w:color w:val="000000"/>
          <w:sz w:val="19"/>
          <w:szCs w:val="19"/>
          <w:lang w:val="it-IT" w:eastAsia="pt-BR"/>
        </w:rPr>
        <w:t>rio.</w:t>
      </w:r>
    </w:p>
    <w:p w14:paraId="20F645C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3º  A inobservância ao disposto no § 2º implicará a apreensão da arma de fogo pela autoridade competente, sem prejuízo das sanções penais cabíveis.</w:t>
      </w:r>
    </w:p>
    <w:p w14:paraId="22DEA43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Art. 48.  O valor da indenização de que tratam 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31 e 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e o procedimento para o respectivo pagamento serão fixados pelo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Justiça e Segurança Pública.</w:t>
      </w:r>
    </w:p>
    <w:p w14:paraId="524F17D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49.  Os recursos financeiros necessários ao cumprimento do disposto nos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31 e 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serão custeados por dotaçã</w:t>
      </w:r>
      <w:r w:rsidRPr="0000242C">
        <w:rPr>
          <w:rFonts w:ascii="Book Antiqua" w:eastAsia="Times New Roman" w:hAnsi="Book Antiqua" w:cs="Arial"/>
          <w:color w:val="000000"/>
          <w:sz w:val="19"/>
          <w:szCs w:val="19"/>
          <w:lang w:eastAsia="pt-BR"/>
        </w:rPr>
        <w:t xml:space="preserve">o orçamentária </w:t>
      </w:r>
      <w:proofErr w:type="spellStart"/>
      <w:r w:rsidRPr="0000242C">
        <w:rPr>
          <w:rFonts w:ascii="Book Antiqua" w:eastAsia="Times New Roman" w:hAnsi="Book Antiqua" w:cs="Arial"/>
          <w:color w:val="000000"/>
          <w:sz w:val="19"/>
          <w:szCs w:val="19"/>
          <w:lang w:eastAsia="pt-BR"/>
        </w:rPr>
        <w:t>espec</w:t>
      </w:r>
      <w:proofErr w:type="spellEnd"/>
      <w:r w:rsidRPr="0000242C">
        <w:rPr>
          <w:rFonts w:ascii="Book Antiqua" w:eastAsia="Times New Roman" w:hAnsi="Book Antiqua" w:cs="Arial"/>
          <w:color w:val="000000"/>
          <w:sz w:val="19"/>
          <w:szCs w:val="19"/>
          <w:lang w:val="pt-PT" w:eastAsia="pt-BR"/>
        </w:rPr>
        <w:t>ífica consignada ao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w:t>
      </w:r>
      <w:r w:rsidRPr="0000242C">
        <w:rPr>
          <w:rFonts w:ascii="Book Antiqua" w:eastAsia="Times New Roman" w:hAnsi="Book Antiqua" w:cs="Arial"/>
          <w:color w:val="000000"/>
          <w:sz w:val="19"/>
          <w:szCs w:val="19"/>
          <w:lang w:val="it-IT" w:eastAsia="pt-BR"/>
        </w:rPr>
        <w:t>a e Segurança P</w:t>
      </w:r>
      <w:r w:rsidRPr="0000242C">
        <w:rPr>
          <w:rFonts w:ascii="Book Antiqua" w:eastAsia="Times New Roman" w:hAnsi="Book Antiqua" w:cs="Arial"/>
          <w:color w:val="000000"/>
          <w:sz w:val="19"/>
          <w:szCs w:val="19"/>
          <w:lang w:val="pt-PT" w:eastAsia="pt-BR"/>
        </w:rPr>
        <w:t>ública.</w:t>
      </w:r>
    </w:p>
    <w:p w14:paraId="3F536E7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50.  Será presumida a boa-f</w:t>
      </w:r>
      <w:r w:rsidRPr="0000242C">
        <w:rPr>
          <w:rFonts w:ascii="Book Antiqua" w:eastAsia="Times New Roman" w:hAnsi="Book Antiqua" w:cs="Arial"/>
          <w:color w:val="000000"/>
          <w:sz w:val="19"/>
          <w:szCs w:val="19"/>
          <w:lang w:val="fr-FR" w:eastAsia="pt-BR"/>
        </w:rPr>
        <w:t>é </w:t>
      </w:r>
      <w:r w:rsidRPr="0000242C">
        <w:rPr>
          <w:rFonts w:ascii="Book Antiqua" w:eastAsia="Times New Roman" w:hAnsi="Book Antiqua" w:cs="Arial"/>
          <w:color w:val="000000"/>
          <w:sz w:val="19"/>
          <w:szCs w:val="19"/>
          <w:lang w:val="pt-PT" w:eastAsia="pt-BR"/>
        </w:rPr>
        <w:t>dos possuidores e dos proprietários de armas de fogo que as entregar espontaneamente à Polícia Federal ou aos postos de recolhimento credenciados, nos termos do disposto no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"art32"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w:t>
      </w:r>
    </w:p>
    <w:p w14:paraId="7EC1F5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51.  A entrega da arma de fogo de que tratam os </w:t>
      </w:r>
      <w:r w:rsidRPr="0000242C">
        <w:rPr>
          <w:rFonts w:ascii="Book Antiqua" w:eastAsia="Times New Roman" w:hAnsi="Book Antiqua" w:cs="Arial"/>
          <w:color w:val="000000"/>
          <w:sz w:val="19"/>
          <w:szCs w:val="19"/>
          <w:lang w:eastAsia="pt-BR"/>
        </w:rPr>
        <w:fldChar w:fldCharType="begin"/>
      </w:r>
      <w:r w:rsidRPr="0000242C">
        <w:rPr>
          <w:rFonts w:ascii="Book Antiqua" w:eastAsia="Times New Roman" w:hAnsi="Book Antiqua" w:cs="Arial"/>
          <w:color w:val="000000"/>
          <w:sz w:val="19"/>
          <w:szCs w:val="19"/>
          <w:lang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eastAsia="pt-BR"/>
        </w:rPr>
      </w:r>
      <w:r w:rsidRPr="0000242C">
        <w:rPr>
          <w:rFonts w:ascii="Book Antiqua" w:eastAsia="Times New Roman" w:hAnsi="Book Antiqua" w:cs="Arial"/>
          <w:color w:val="000000"/>
          <w:sz w:val="19"/>
          <w:szCs w:val="19"/>
          <w:lang w:eastAsia="pt-BR"/>
        </w:rPr>
        <w:fldChar w:fldCharType="separate"/>
      </w:r>
      <w:r w:rsidRPr="0000242C">
        <w:rPr>
          <w:rFonts w:ascii="Book Antiqua" w:eastAsia="Times New Roman" w:hAnsi="Book Antiqua" w:cs="Arial"/>
          <w:color w:val="0000FF"/>
          <w:sz w:val="19"/>
          <w:szCs w:val="19"/>
          <w:u w:val="single"/>
          <w:lang w:eastAsia="pt-BR"/>
        </w:rPr>
        <w:t>art. 31 e art. 32 da Lei nº 10.826, de 2003</w:t>
      </w:r>
      <w:r w:rsidRPr="0000242C">
        <w:rPr>
          <w:rFonts w:ascii="Book Antiqua" w:eastAsia="Times New Roman" w:hAnsi="Book Antiqua" w:cs="Arial"/>
          <w:color w:val="000000"/>
          <w:sz w:val="19"/>
          <w:szCs w:val="19"/>
          <w:lang w:eastAsia="pt-BR"/>
        </w:rPr>
        <w:fldChar w:fldCharType="end"/>
      </w:r>
      <w:r w:rsidRPr="0000242C">
        <w:rPr>
          <w:rFonts w:ascii="Book Antiqua" w:eastAsia="Times New Roman" w:hAnsi="Book Antiqua" w:cs="Arial"/>
          <w:color w:val="000000"/>
          <w:sz w:val="19"/>
          <w:szCs w:val="19"/>
          <w:lang w:val="pt-PT" w:eastAsia="pt-BR"/>
        </w:rPr>
        <w:t>, de seus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ou de sua munição será feita na Polícia Federal ou em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rgãos e entidades credenciados pelo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Justiça e Segurança Pública.</w:t>
      </w:r>
    </w:p>
    <w:p w14:paraId="71E46B1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1º  Para o transporte da arma de fogo at</w:t>
      </w:r>
      <w:r w:rsidRPr="0000242C">
        <w:rPr>
          <w:rFonts w:ascii="Book Antiqua" w:eastAsia="Times New Roman" w:hAnsi="Book Antiqua" w:cs="Arial"/>
          <w:color w:val="000000"/>
          <w:sz w:val="19"/>
          <w:szCs w:val="19"/>
          <w:lang w:val="fr-FR" w:eastAsia="pt-BR"/>
        </w:rPr>
        <w:t>é </w:t>
      </w:r>
      <w:r w:rsidRPr="0000242C">
        <w:rPr>
          <w:rFonts w:ascii="Book Antiqua" w:eastAsia="Times New Roman" w:hAnsi="Book Antiqua" w:cs="Arial"/>
          <w:color w:val="000000"/>
          <w:sz w:val="19"/>
          <w:szCs w:val="19"/>
          <w:lang w:val="pt-PT" w:eastAsia="pt-BR"/>
        </w:rPr>
        <w:t>o local de entrega, será exigida guia de trânsito, expedida pela Polícia Federal ou por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 por ela credenciado, que conterá as especificaçõ</w:t>
      </w:r>
      <w:r w:rsidRPr="0000242C">
        <w:rPr>
          <w:rFonts w:ascii="Book Antiqua" w:eastAsia="Times New Roman" w:hAnsi="Book Antiqua" w:cs="Arial"/>
          <w:color w:val="000000"/>
          <w:sz w:val="19"/>
          <w:szCs w:val="19"/>
          <w:lang w:val="fr-FR" w:eastAsia="pt-BR"/>
        </w:rPr>
        <w:t>es m</w:t>
      </w:r>
      <w:r w:rsidRPr="0000242C">
        <w:rPr>
          <w:rFonts w:ascii="Book Antiqua" w:eastAsia="Times New Roman" w:hAnsi="Book Antiqua" w:cs="Arial"/>
          <w:color w:val="000000"/>
          <w:sz w:val="19"/>
          <w:szCs w:val="19"/>
          <w:lang w:val="pt-PT" w:eastAsia="pt-BR"/>
        </w:rPr>
        <w:t>ínimas estabelecidas pelo Minist</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rio da Justiç</w:t>
      </w:r>
      <w:r w:rsidRPr="0000242C">
        <w:rPr>
          <w:rFonts w:ascii="Book Antiqua" w:eastAsia="Times New Roman" w:hAnsi="Book Antiqua" w:cs="Arial"/>
          <w:color w:val="000000"/>
          <w:sz w:val="19"/>
          <w:szCs w:val="19"/>
          <w:lang w:val="it-IT" w:eastAsia="pt-BR"/>
        </w:rPr>
        <w:t>a e Segurança Pública.</w:t>
      </w:r>
    </w:p>
    <w:p w14:paraId="62ED356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2º  A guia de trânsito de que trata o § 1º poderá ser expedida pela internet, na forma estabelecida em ato do Diretor-Geral da Polícia Federal.</w:t>
      </w:r>
    </w:p>
    <w:p w14:paraId="4125DD5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guia de trânsito de que trata o § 1º autorizará tão-somente o transporte da arma, devidamente desmuniciada e acondicionada de maneira que seu uso não possa ser imediato, limitado para o percurso nela autorizado.</w:t>
      </w:r>
    </w:p>
    <w:p w14:paraId="64A882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4º  O transporte da arma de fogo sem a guia de trânsito, ou o transporte realizado com a guia, mas sem a observância ao que nela estiver estipulado, sujeitará o infrator </w:t>
      </w:r>
      <w:r w:rsidRPr="0000242C">
        <w:rPr>
          <w:rFonts w:ascii="Book Antiqua" w:eastAsia="Times New Roman" w:hAnsi="Book Antiqua" w:cs="Arial"/>
          <w:color w:val="000000"/>
          <w:sz w:val="19"/>
          <w:szCs w:val="19"/>
          <w:lang w:val="fr-FR" w:eastAsia="pt-BR"/>
        </w:rPr>
        <w:t>às san</w:t>
      </w:r>
      <w:r w:rsidRPr="0000242C">
        <w:rPr>
          <w:rFonts w:ascii="Book Antiqua" w:eastAsia="Times New Roman" w:hAnsi="Book Antiqua" w:cs="Arial"/>
          <w:color w:val="000000"/>
          <w:sz w:val="19"/>
          <w:szCs w:val="19"/>
          <w:lang w:val="pt-PT" w:eastAsia="pt-BR"/>
        </w:rPr>
        <w:t>ções penais cabíveis.</w:t>
      </w:r>
    </w:p>
    <w:p w14:paraId="2F95290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52.  As disposições sobre a entrega de armas de fogo de que tratam os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"art31"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31 e art. 32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 não se aplicam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val="pt-PT" w:eastAsia="pt-BR"/>
        </w:rPr>
        <w:t>s empresas de segurança privada e de transporte de valores.</w:t>
      </w:r>
    </w:p>
    <w:p w14:paraId="08546AE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53.  Será aplicada pelo </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rgão competente pela fiscalização multa de:</w:t>
      </w:r>
    </w:p>
    <w:p w14:paraId="29960CF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 - R$ 100.000,00 (cem mil reais):</w:t>
      </w:r>
    </w:p>
    <w:p w14:paraId="7C7B380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transporte a</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reo, rodoviá</w:t>
      </w:r>
      <w:r w:rsidRPr="0000242C">
        <w:rPr>
          <w:rFonts w:ascii="Book Antiqua" w:eastAsia="Times New Roman" w:hAnsi="Book Antiqua" w:cs="Arial"/>
          <w:color w:val="000000"/>
          <w:sz w:val="19"/>
          <w:szCs w:val="19"/>
          <w:lang w:val="it-IT" w:eastAsia="pt-BR"/>
        </w:rPr>
        <w:t>rio, ferrovi</w:t>
      </w:r>
      <w:r w:rsidRPr="0000242C">
        <w:rPr>
          <w:rFonts w:ascii="Book Antiqua" w:eastAsia="Times New Roman" w:hAnsi="Book Antiqua" w:cs="Arial"/>
          <w:color w:val="000000"/>
          <w:sz w:val="19"/>
          <w:szCs w:val="19"/>
          <w:lang w:val="pt-PT" w:eastAsia="pt-BR"/>
        </w:rPr>
        <w:t>á</w:t>
      </w:r>
      <w:r w:rsidRPr="0000242C">
        <w:rPr>
          <w:rFonts w:ascii="Book Antiqua" w:eastAsia="Times New Roman" w:hAnsi="Book Antiqua" w:cs="Arial"/>
          <w:color w:val="000000"/>
          <w:sz w:val="19"/>
          <w:szCs w:val="19"/>
          <w:lang w:val="it-IT" w:eastAsia="pt-BR"/>
        </w:rPr>
        <w:t>rio, mar</w:t>
      </w:r>
      <w:r w:rsidRPr="0000242C">
        <w:rPr>
          <w:rFonts w:ascii="Book Antiqua" w:eastAsia="Times New Roman" w:hAnsi="Book Antiqua" w:cs="Arial"/>
          <w:color w:val="000000"/>
          <w:sz w:val="19"/>
          <w:szCs w:val="19"/>
          <w:lang w:val="pt-PT" w:eastAsia="pt-BR"/>
        </w:rPr>
        <w:t>ítimo, fluvial ou lacustre que permita o transporte de arma de fogo, munição ou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sem a devida autorização ou com inobservância às normas de segurança; e</w:t>
      </w:r>
    </w:p>
    <w:p w14:paraId="1E21C43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b)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produção ou de comercialização de armas de fogo que realize publicidade para estimular a venda e o uso indiscriminado de armas de fogo, acess</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rios e munição, exceto nas publicações especializadas;</w:t>
      </w:r>
    </w:p>
    <w:p w14:paraId="1070E06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R$ 200.000,00 (duzentos mil reais), sem prejuízo das sanções penais cabíveis:</w:t>
      </w:r>
    </w:p>
    <w:p w14:paraId="555C826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transporte a</w:t>
      </w:r>
      <w:r w:rsidRPr="0000242C">
        <w:rPr>
          <w:rFonts w:ascii="Book Antiqua" w:eastAsia="Times New Roman" w:hAnsi="Book Antiqua" w:cs="Arial"/>
          <w:color w:val="000000"/>
          <w:sz w:val="19"/>
          <w:szCs w:val="19"/>
          <w:lang w:val="fr-FR" w:eastAsia="pt-BR"/>
        </w:rPr>
        <w:t>é</w:t>
      </w:r>
      <w:r w:rsidRPr="0000242C">
        <w:rPr>
          <w:rFonts w:ascii="Book Antiqua" w:eastAsia="Times New Roman" w:hAnsi="Book Antiqua" w:cs="Arial"/>
          <w:color w:val="000000"/>
          <w:sz w:val="19"/>
          <w:szCs w:val="19"/>
          <w:lang w:val="pt-PT" w:eastAsia="pt-BR"/>
        </w:rPr>
        <w:t>reo, rodoviá</w:t>
      </w:r>
      <w:r w:rsidRPr="0000242C">
        <w:rPr>
          <w:rFonts w:ascii="Book Antiqua" w:eastAsia="Times New Roman" w:hAnsi="Book Antiqua" w:cs="Arial"/>
          <w:color w:val="000000"/>
          <w:sz w:val="19"/>
          <w:szCs w:val="19"/>
          <w:lang w:val="it-IT" w:eastAsia="pt-BR"/>
        </w:rPr>
        <w:t>rio, ferrovi</w:t>
      </w:r>
      <w:r w:rsidRPr="0000242C">
        <w:rPr>
          <w:rFonts w:ascii="Book Antiqua" w:eastAsia="Times New Roman" w:hAnsi="Book Antiqua" w:cs="Arial"/>
          <w:color w:val="000000"/>
          <w:sz w:val="19"/>
          <w:szCs w:val="19"/>
          <w:lang w:val="pt-PT" w:eastAsia="pt-BR"/>
        </w:rPr>
        <w:t>á</w:t>
      </w:r>
      <w:r w:rsidRPr="0000242C">
        <w:rPr>
          <w:rFonts w:ascii="Book Antiqua" w:eastAsia="Times New Roman" w:hAnsi="Book Antiqua" w:cs="Arial"/>
          <w:color w:val="000000"/>
          <w:sz w:val="19"/>
          <w:szCs w:val="19"/>
          <w:lang w:val="it-IT" w:eastAsia="pt-BR"/>
        </w:rPr>
        <w:t>rio, mar</w:t>
      </w:r>
      <w:r w:rsidRPr="0000242C">
        <w:rPr>
          <w:rFonts w:ascii="Book Antiqua" w:eastAsia="Times New Roman" w:hAnsi="Book Antiqua" w:cs="Arial"/>
          <w:color w:val="000000"/>
          <w:sz w:val="19"/>
          <w:szCs w:val="19"/>
          <w:lang w:val="pt-PT" w:eastAsia="pt-BR"/>
        </w:rPr>
        <w:t>ítimo, fluvial ou lacustre que deliberadamente, por qualquer meio, realize, promova ou facilite o transporte de arma de fogo ou de munição sem a devida autorização ou com inobservância às normas de segurança; e</w:t>
      </w:r>
    </w:p>
    <w:p w14:paraId="5903F78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b) </w:t>
      </w:r>
      <w:r w:rsidRPr="0000242C">
        <w:rPr>
          <w:rFonts w:ascii="Book Antiqua" w:eastAsia="Times New Roman" w:hAnsi="Book Antiqua" w:cs="Arial"/>
          <w:color w:val="000000"/>
          <w:sz w:val="19"/>
          <w:szCs w:val="19"/>
          <w:lang w:val="fr-FR" w:eastAsia="pt-BR"/>
        </w:rPr>
        <w:t>à </w:t>
      </w:r>
      <w:r w:rsidRPr="0000242C">
        <w:rPr>
          <w:rFonts w:ascii="Book Antiqua" w:eastAsia="Times New Roman" w:hAnsi="Book Antiqua" w:cs="Arial"/>
          <w:color w:val="000000"/>
          <w:sz w:val="19"/>
          <w:szCs w:val="19"/>
          <w:lang w:val="pt-PT" w:eastAsia="pt-BR"/>
        </w:rPr>
        <w:t>empresa de produção ou de comercialização de armas de fogo que reincidir na conduta de que trata a alínea “b” do inciso I do </w:t>
      </w:r>
      <w:r w:rsidRPr="0000242C">
        <w:rPr>
          <w:rFonts w:ascii="Book Antiqua" w:eastAsia="Times New Roman" w:hAnsi="Book Antiqua" w:cs="Arial"/>
          <w:b/>
          <w:bCs/>
          <w:color w:val="000000"/>
          <w:sz w:val="19"/>
          <w:szCs w:val="19"/>
          <w:lang w:val="pt-PT" w:eastAsia="pt-BR"/>
        </w:rPr>
        <w:t>caput</w:t>
      </w:r>
      <w:r w:rsidRPr="0000242C">
        <w:rPr>
          <w:rFonts w:ascii="Book Antiqua" w:eastAsia="Times New Roman" w:hAnsi="Book Antiqua" w:cs="Arial"/>
          <w:color w:val="000000"/>
          <w:sz w:val="19"/>
          <w:szCs w:val="19"/>
          <w:lang w:val="pt-PT" w:eastAsia="pt-BR"/>
        </w:rPr>
        <w:t>; e</w:t>
      </w:r>
    </w:p>
    <w:p w14:paraId="083C83F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R$ 300.000,00 (trezentos mil reais), sem prejuízo das sanções penais cabíveis, à empresa que reincidir na conduta de que tratam a alínea “a” do inciso I e as alíneas “a” e “b” do inciso II.</w:t>
      </w:r>
    </w:p>
    <w:p w14:paraId="149E4C0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Art. 54.  A empresa de segurança e de transporte de valores ficará sujeita </w:t>
      </w:r>
      <w:r w:rsidRPr="0000242C">
        <w:rPr>
          <w:rFonts w:ascii="Book Antiqua" w:eastAsia="Times New Roman" w:hAnsi="Book Antiqua" w:cs="Arial"/>
          <w:color w:val="000000"/>
          <w:sz w:val="19"/>
          <w:szCs w:val="19"/>
          <w:lang w:val="fr-FR" w:eastAsia="pt-BR"/>
        </w:rPr>
        <w:t>à</w:t>
      </w:r>
      <w:r w:rsidRPr="0000242C">
        <w:rPr>
          <w:rFonts w:ascii="Book Antiqua" w:eastAsia="Times New Roman" w:hAnsi="Book Antiqua" w:cs="Arial"/>
          <w:color w:val="000000"/>
          <w:sz w:val="19"/>
          <w:szCs w:val="19"/>
          <w:lang w:val="pt-PT" w:eastAsia="pt-BR"/>
        </w:rPr>
        <w:t>s penalidades de que trata 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"http://www.planalto.gov.br/ccivil_03/LEIS/L7102.htm" \l "art23"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23 da Lei nº 7.102, de 20 de junho de 1983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 na hipótese de não apresentar, nos termos do disposto nos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"art7%C2%A72"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 2º e § 3º do art. 7º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17D696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it-IT" w:eastAsia="pt-BR"/>
        </w:rPr>
        <w:t>I - a documenta</w:t>
      </w:r>
      <w:r w:rsidRPr="0000242C">
        <w:rPr>
          <w:rFonts w:ascii="Book Antiqua" w:eastAsia="Times New Roman" w:hAnsi="Book Antiqua" w:cs="Arial"/>
          <w:color w:val="000000"/>
          <w:sz w:val="19"/>
          <w:szCs w:val="19"/>
          <w:lang w:val="pt-PT" w:eastAsia="pt-BR"/>
        </w:rPr>
        <w:t>çã</w:t>
      </w:r>
      <w:r w:rsidRPr="0000242C">
        <w:rPr>
          <w:rFonts w:ascii="Book Antiqua" w:eastAsia="Times New Roman" w:hAnsi="Book Antiqua" w:cs="Arial"/>
          <w:color w:val="000000"/>
          <w:sz w:val="19"/>
          <w:szCs w:val="19"/>
          <w:lang w:val="it-IT" w:eastAsia="pt-BR"/>
        </w:rPr>
        <w:t>o comprobat</w:t>
      </w:r>
      <w:r w:rsidRPr="0000242C">
        <w:rPr>
          <w:rFonts w:ascii="Book Antiqua" w:eastAsia="Times New Roman" w:hAnsi="Book Antiqua" w:cs="Arial"/>
          <w:color w:val="000000"/>
          <w:sz w:val="19"/>
          <w:szCs w:val="19"/>
          <w:lang w:eastAsia="pt-BR"/>
        </w:rPr>
        <w:t>ó</w:t>
      </w:r>
      <w:r w:rsidRPr="0000242C">
        <w:rPr>
          <w:rFonts w:ascii="Book Antiqua" w:eastAsia="Times New Roman" w:hAnsi="Book Antiqua" w:cs="Arial"/>
          <w:color w:val="000000"/>
          <w:sz w:val="19"/>
          <w:szCs w:val="19"/>
          <w:lang w:val="pt-PT" w:eastAsia="pt-BR"/>
        </w:rPr>
        <w:t>ria do cumprimento dos requisitos constantes do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"art4"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art. 4º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 quanto aos empregados que portarão arma de fogo; e</w:t>
      </w:r>
    </w:p>
    <w:p w14:paraId="1E5BB24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semestralmente, ao Sinarm, a listagem atualizada de seus empregados.</w:t>
      </w:r>
    </w:p>
    <w:p w14:paraId="3ED28FE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55.  Os recursos arrecadados em razão das taxas e das sançõ</w:t>
      </w:r>
      <w:r w:rsidRPr="0000242C">
        <w:rPr>
          <w:rFonts w:ascii="Book Antiqua" w:eastAsia="Times New Roman" w:hAnsi="Book Antiqua" w:cs="Arial"/>
          <w:color w:val="000000"/>
          <w:sz w:val="19"/>
          <w:szCs w:val="19"/>
          <w:lang w:val="it-IT" w:eastAsia="pt-BR"/>
        </w:rPr>
        <w:t>es pecuni</w:t>
      </w:r>
      <w:r w:rsidRPr="0000242C">
        <w:rPr>
          <w:rFonts w:ascii="Book Antiqua" w:eastAsia="Times New Roman" w:hAnsi="Book Antiqua" w:cs="Arial"/>
          <w:color w:val="000000"/>
          <w:sz w:val="19"/>
          <w:szCs w:val="19"/>
          <w:lang w:val="pt-PT" w:eastAsia="pt-BR"/>
        </w:rPr>
        <w:t>árias de caráter administrativo previstas neste Decreto serão aplicados nos termos do disposto no </w:t>
      </w:r>
      <w:r w:rsidRPr="0000242C">
        <w:rPr>
          <w:rFonts w:ascii="Book Antiqua" w:eastAsia="Times New Roman" w:hAnsi="Book Antiqua" w:cs="Arial"/>
          <w:color w:val="000000"/>
          <w:sz w:val="19"/>
          <w:szCs w:val="19"/>
          <w:lang w:val="pt-PT" w:eastAsia="pt-BR"/>
        </w:rPr>
        <w:fldChar w:fldCharType="begin"/>
      </w:r>
      <w:r w:rsidRPr="0000242C">
        <w:rPr>
          <w:rFonts w:ascii="Book Antiqua" w:eastAsia="Times New Roman" w:hAnsi="Book Antiqua" w:cs="Arial"/>
          <w:color w:val="000000"/>
          <w:sz w:val="19"/>
          <w:szCs w:val="19"/>
          <w:lang w:val="pt-PT" w:eastAsia="pt-BR"/>
        </w:rPr>
        <w:instrText xml:space="preserve"> HYPERLINK "http://www.planalto.gov.br/ccivil_03/LEIS/2003/L10.826.htm" \l "art11%C2%A71" </w:instrText>
      </w:r>
      <w:r w:rsidRPr="0000242C">
        <w:rPr>
          <w:rFonts w:ascii="Book Antiqua" w:eastAsia="Times New Roman" w:hAnsi="Book Antiqua" w:cs="Arial"/>
          <w:color w:val="000000"/>
          <w:sz w:val="19"/>
          <w:szCs w:val="19"/>
          <w:lang w:val="pt-PT" w:eastAsia="pt-BR"/>
        </w:rPr>
      </w:r>
      <w:r w:rsidRPr="0000242C">
        <w:rPr>
          <w:rFonts w:ascii="Book Antiqua" w:eastAsia="Times New Roman" w:hAnsi="Book Antiqua" w:cs="Arial"/>
          <w:color w:val="000000"/>
          <w:sz w:val="19"/>
          <w:szCs w:val="19"/>
          <w:lang w:val="pt-PT" w:eastAsia="pt-BR"/>
        </w:rPr>
        <w:fldChar w:fldCharType="separate"/>
      </w:r>
      <w:r w:rsidRPr="0000242C">
        <w:rPr>
          <w:rFonts w:ascii="Book Antiqua" w:eastAsia="Times New Roman" w:hAnsi="Book Antiqua" w:cs="Arial"/>
          <w:color w:val="0000FF"/>
          <w:sz w:val="19"/>
          <w:szCs w:val="19"/>
          <w:u w:val="single"/>
          <w:lang w:val="pt-PT" w:eastAsia="pt-BR"/>
        </w:rPr>
        <w:t>§ 1º do art. 11 da Lei nº 10.826, de 2003</w:t>
      </w:r>
      <w:r w:rsidRPr="0000242C">
        <w:rPr>
          <w:rFonts w:ascii="Book Antiqua" w:eastAsia="Times New Roman" w:hAnsi="Book Antiqua" w:cs="Arial"/>
          <w:color w:val="000000"/>
          <w:sz w:val="19"/>
          <w:szCs w:val="19"/>
          <w:lang w:val="pt-PT" w:eastAsia="pt-BR"/>
        </w:rPr>
        <w:fldChar w:fldCharType="end"/>
      </w:r>
      <w:r w:rsidRPr="0000242C">
        <w:rPr>
          <w:rFonts w:ascii="Book Antiqua" w:eastAsia="Times New Roman" w:hAnsi="Book Antiqua" w:cs="Arial"/>
          <w:color w:val="000000"/>
          <w:sz w:val="19"/>
          <w:szCs w:val="19"/>
          <w:lang w:val="pt-PT" w:eastAsia="pt-BR"/>
        </w:rPr>
        <w:t>.</w:t>
      </w:r>
    </w:p>
    <w:p w14:paraId="2EE7696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56.  As receitas destinadas ao Sinarm serão recolhidas ao Banco do Brasil S.A., na conta Fundo para Aparelhamento e Operacionalização das Atividades-Fim da Polí</w:t>
      </w:r>
      <w:r w:rsidRPr="0000242C">
        <w:rPr>
          <w:rFonts w:ascii="Book Antiqua" w:eastAsia="Times New Roman" w:hAnsi="Book Antiqua" w:cs="Arial"/>
          <w:color w:val="000000"/>
          <w:sz w:val="19"/>
          <w:szCs w:val="19"/>
          <w:lang w:val="it-IT" w:eastAsia="pt-BR"/>
        </w:rPr>
        <w:t>cia Federal, e ser</w:t>
      </w:r>
      <w:r w:rsidRPr="0000242C">
        <w:rPr>
          <w:rFonts w:ascii="Book Antiqua" w:eastAsia="Times New Roman" w:hAnsi="Book Antiqua" w:cs="Arial"/>
          <w:color w:val="000000"/>
          <w:sz w:val="19"/>
          <w:szCs w:val="19"/>
          <w:lang w:val="pt-PT" w:eastAsia="pt-BR"/>
        </w:rPr>
        <w:t>ão alocadas para o reaparelhamento, a manutenção e o custeio das atividades de controle e de fiscalização da circulação de armas de fogo e de repressão ao seu trá</w:t>
      </w:r>
      <w:r w:rsidRPr="0000242C">
        <w:rPr>
          <w:rFonts w:ascii="Book Antiqua" w:eastAsia="Times New Roman" w:hAnsi="Book Antiqua" w:cs="Arial"/>
          <w:color w:val="000000"/>
          <w:sz w:val="19"/>
          <w:szCs w:val="19"/>
          <w:lang w:val="it-IT" w:eastAsia="pt-BR"/>
        </w:rPr>
        <w:t>fico il</w:t>
      </w:r>
      <w:r w:rsidRPr="0000242C">
        <w:rPr>
          <w:rFonts w:ascii="Book Antiqua" w:eastAsia="Times New Roman" w:hAnsi="Book Antiqua" w:cs="Arial"/>
          <w:color w:val="000000"/>
          <w:sz w:val="19"/>
          <w:szCs w:val="19"/>
          <w:lang w:val="pt-PT" w:eastAsia="pt-BR"/>
        </w:rPr>
        <w:t>ícito, de competência da Polícia Federal.</w:t>
      </w:r>
    </w:p>
    <w:p w14:paraId="7EC3A879"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Art. 57.  Os requerimentos formulados ao Comando do Exército, ao Sigma, à Polícia Federal e ao </w:t>
      </w:r>
      <w:proofErr w:type="spellStart"/>
      <w:r w:rsidRPr="0000242C">
        <w:rPr>
          <w:rFonts w:ascii="Book Antiqua" w:eastAsia="Times New Roman" w:hAnsi="Book Antiqua" w:cs="Arial"/>
          <w:color w:val="000000"/>
          <w:sz w:val="19"/>
          <w:szCs w:val="19"/>
          <w:lang w:eastAsia="pt-BR"/>
        </w:rPr>
        <w:t>Sinarm</w:t>
      </w:r>
      <w:proofErr w:type="spellEnd"/>
      <w:r w:rsidRPr="0000242C">
        <w:rPr>
          <w:rFonts w:ascii="Book Antiqua" w:eastAsia="Times New Roman" w:hAnsi="Book Antiqua" w:cs="Arial"/>
          <w:color w:val="000000"/>
          <w:sz w:val="19"/>
          <w:szCs w:val="19"/>
          <w:lang w:eastAsia="pt-BR"/>
        </w:rPr>
        <w:t xml:space="preserve"> referentes aos procedimentos previstos neste Decreto serão apreciados e julgados no prazo de sessenta dias.</w:t>
      </w:r>
    </w:p>
    <w:p w14:paraId="3323272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apreciação e o julgamento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ficarão condicionados à apresentação do requerimento devidamente instruído à autoridade competente.</w:t>
      </w:r>
    </w:p>
    <w:p w14:paraId="66A23DD0"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O</w:t>
      </w:r>
      <w:proofErr w:type="gramEnd"/>
      <w:r w:rsidRPr="0000242C">
        <w:rPr>
          <w:rFonts w:ascii="Book Antiqua" w:eastAsia="Times New Roman" w:hAnsi="Book Antiqua" w:cs="Arial"/>
          <w:color w:val="000000"/>
          <w:sz w:val="19"/>
          <w:szCs w:val="19"/>
          <w:lang w:eastAsia="pt-BR"/>
        </w:rPr>
        <w:t xml:space="preserve"> prazo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será contado da data:</w:t>
      </w:r>
    </w:p>
    <w:p w14:paraId="792A404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da</w:t>
      </w:r>
      <w:proofErr w:type="gramEnd"/>
      <w:r w:rsidRPr="0000242C">
        <w:rPr>
          <w:rFonts w:ascii="Book Antiqua" w:eastAsia="Times New Roman" w:hAnsi="Book Antiqua" w:cs="Arial"/>
          <w:color w:val="000000"/>
          <w:sz w:val="19"/>
          <w:szCs w:val="19"/>
          <w:lang w:eastAsia="pt-BR"/>
        </w:rPr>
        <w:t xml:space="preserve"> entrega do requerimento devidamente instruído; ou</w:t>
      </w:r>
    </w:p>
    <w:p w14:paraId="64F1F82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da</w:t>
      </w:r>
      <w:proofErr w:type="gramEnd"/>
      <w:r w:rsidRPr="0000242C">
        <w:rPr>
          <w:rFonts w:ascii="Book Antiqua" w:eastAsia="Times New Roman" w:hAnsi="Book Antiqua" w:cs="Arial"/>
          <w:color w:val="000000"/>
          <w:sz w:val="19"/>
          <w:szCs w:val="19"/>
          <w:lang w:eastAsia="pt-BR"/>
        </w:rPr>
        <w:t xml:space="preserve"> entrega da documentação completa de instrução do requerimento, na hipótese de as datas da entrega do requerimento e dos documentos que o instruem não coincidirem.</w:t>
      </w:r>
    </w:p>
    <w:p w14:paraId="31CAE2B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3</w:t>
      </w:r>
      <w:proofErr w:type="gramStart"/>
      <w:r w:rsidRPr="0000242C">
        <w:rPr>
          <w:rFonts w:ascii="Book Antiqua" w:eastAsia="Times New Roman" w:hAnsi="Book Antiqua" w:cs="Arial"/>
          <w:color w:val="000000"/>
          <w:sz w:val="19"/>
          <w:szCs w:val="19"/>
          <w:lang w:eastAsia="pt-BR"/>
        </w:rPr>
        <w:t>º  Transcorrido</w:t>
      </w:r>
      <w:proofErr w:type="gramEnd"/>
      <w:r w:rsidRPr="0000242C">
        <w:rPr>
          <w:rFonts w:ascii="Book Antiqua" w:eastAsia="Times New Roman" w:hAnsi="Book Antiqua" w:cs="Arial"/>
          <w:color w:val="000000"/>
          <w:sz w:val="19"/>
          <w:szCs w:val="19"/>
          <w:lang w:eastAsia="pt-BR"/>
        </w:rPr>
        <w:t xml:space="preserve"> o prazo a que se refere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sem a apreciação e o julgamento do requerimento, observado o disposto no § 1º, consideram-se aprovados tacitamente os pedidos nele formulados.</w:t>
      </w:r>
    </w:p>
    <w:p w14:paraId="4F675BF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4</w:t>
      </w:r>
      <w:proofErr w:type="gramStart"/>
      <w:r w:rsidRPr="0000242C">
        <w:rPr>
          <w:rFonts w:ascii="Book Antiqua" w:eastAsia="Times New Roman" w:hAnsi="Book Antiqua" w:cs="Arial"/>
          <w:color w:val="000000"/>
          <w:sz w:val="19"/>
          <w:szCs w:val="19"/>
          <w:lang w:eastAsia="pt-BR"/>
        </w:rPr>
        <w:t>º  A</w:t>
      </w:r>
      <w:proofErr w:type="gramEnd"/>
      <w:r w:rsidRPr="0000242C">
        <w:rPr>
          <w:rFonts w:ascii="Book Antiqua" w:eastAsia="Times New Roman" w:hAnsi="Book Antiqua" w:cs="Arial"/>
          <w:color w:val="000000"/>
          <w:sz w:val="19"/>
          <w:szCs w:val="19"/>
          <w:lang w:eastAsia="pt-BR"/>
        </w:rPr>
        <w:t xml:space="preserve"> aprovação tácita não impede a continuidade da apreciação do requerimento, que poderá ser cassado, caso constatado o não cumprimento dos requisitos legais.</w:t>
      </w:r>
    </w:p>
    <w:p w14:paraId="4B3F1CD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57-A. Os procedimentos previstos neste Decreto serão realizados prioritariamente de forma eletrônica, dispensado o comparecimento pessoal do requerente, exceto se houver necessidade especificamente motivada e comunicada de apresentação dos documentos originais.         </w:t>
      </w:r>
      <w:hyperlink r:id="rId232" w:history="1">
        <w:r w:rsidRPr="0000242C">
          <w:rPr>
            <w:rFonts w:ascii="Book Antiqua" w:eastAsia="Times New Roman" w:hAnsi="Book Antiqua" w:cs="Arial"/>
            <w:color w:val="0000FF"/>
            <w:sz w:val="19"/>
            <w:szCs w:val="19"/>
            <w:u w:val="single"/>
            <w:lang w:eastAsia="pt-BR"/>
          </w:rPr>
          <w:t>(Incluído pelo Decreto nº 10.630, de 2021)</w:t>
        </w:r>
      </w:hyperlink>
      <w:r w:rsidRPr="0000242C">
        <w:rPr>
          <w:rFonts w:ascii="Book Antiqua" w:eastAsia="Times New Roman" w:hAnsi="Book Antiqua" w:cs="Arial"/>
          <w:color w:val="000000"/>
          <w:sz w:val="19"/>
          <w:szCs w:val="19"/>
          <w:lang w:eastAsia="pt-BR"/>
        </w:rPr>
        <w:t>    </w:t>
      </w:r>
      <w:hyperlink r:id="rId233" w:anchor="art3" w:history="1">
        <w:r w:rsidRPr="0000242C">
          <w:rPr>
            <w:rFonts w:ascii="Book Antiqua" w:eastAsia="Times New Roman" w:hAnsi="Book Antiqua" w:cs="Arial"/>
            <w:color w:val="0000FF"/>
            <w:sz w:val="19"/>
            <w:szCs w:val="19"/>
            <w:u w:val="single"/>
            <w:lang w:eastAsia="pt-BR"/>
          </w:rPr>
          <w:t>Vigência</w:t>
        </w:r>
      </w:hyperlink>
    </w:p>
    <w:p w14:paraId="4F435534"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58.  O </w:t>
      </w:r>
      <w:hyperlink r:id="rId234" w:history="1">
        <w:r w:rsidRPr="0000242C">
          <w:rPr>
            <w:rFonts w:ascii="Book Antiqua" w:eastAsia="Times New Roman" w:hAnsi="Book Antiqua" w:cs="Arial"/>
            <w:color w:val="0000FF"/>
            <w:sz w:val="19"/>
            <w:szCs w:val="19"/>
            <w:u w:val="single"/>
            <w:lang w:eastAsia="pt-BR"/>
          </w:rPr>
          <w:t>Decreto nº 9.607, de 12 de dezembro de 2018</w:t>
        </w:r>
      </w:hyperlink>
      <w:r w:rsidRPr="0000242C">
        <w:rPr>
          <w:rFonts w:ascii="Book Antiqua" w:eastAsia="Times New Roman" w:hAnsi="Book Antiqua" w:cs="Arial"/>
          <w:color w:val="000000"/>
          <w:sz w:val="19"/>
          <w:szCs w:val="19"/>
          <w:lang w:eastAsia="pt-BR"/>
        </w:rPr>
        <w:t>, passa a vigorar com as seguintes alterações:</w:t>
      </w:r>
    </w:p>
    <w:p w14:paraId="65287C9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w:t>
      </w:r>
      <w:hyperlink r:id="rId235" w:anchor="art34b.0" w:history="1">
        <w:r w:rsidRPr="0000242C">
          <w:rPr>
            <w:rFonts w:ascii="Book Antiqua" w:eastAsia="Times New Roman" w:hAnsi="Book Antiqua" w:cs="Arial"/>
            <w:color w:val="0000FF"/>
            <w:sz w:val="19"/>
            <w:szCs w:val="19"/>
            <w:u w:val="single"/>
            <w:lang w:eastAsia="pt-BR"/>
          </w:rPr>
          <w:t>Art. 34-B.  </w:t>
        </w:r>
      </w:hyperlink>
      <w:r w:rsidRPr="0000242C">
        <w:rPr>
          <w:rFonts w:ascii="Book Antiqua" w:eastAsia="Times New Roman" w:hAnsi="Book Antiqua" w:cs="Arial"/>
          <w:color w:val="000000"/>
          <w:sz w:val="19"/>
          <w:szCs w:val="19"/>
          <w:lang w:eastAsia="pt-BR"/>
        </w:rPr>
        <w:t xml:space="preserve">A autorização para importação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conforme definido em ato do Ministro de Estado da Defesa, poderá ser concedida:</w:t>
      </w:r>
    </w:p>
    <w:p w14:paraId="5D40786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aos</w:t>
      </w:r>
      <w:proofErr w:type="gramEnd"/>
      <w:r w:rsidRPr="0000242C">
        <w:rPr>
          <w:rFonts w:ascii="Book Antiqua" w:eastAsia="Times New Roman" w:hAnsi="Book Antiqua" w:cs="Arial"/>
          <w:color w:val="000000"/>
          <w:sz w:val="19"/>
          <w:szCs w:val="19"/>
          <w:lang w:eastAsia="pt-BR"/>
        </w:rPr>
        <w:t xml:space="preserve"> órgãos e às entidades da administração pública;</w:t>
      </w:r>
    </w:p>
    <w:p w14:paraId="0D57250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 - </w:t>
      </w:r>
      <w:proofErr w:type="gramStart"/>
      <w:r w:rsidRPr="0000242C">
        <w:rPr>
          <w:rFonts w:ascii="Book Antiqua" w:eastAsia="Times New Roman" w:hAnsi="Book Antiqua" w:cs="Arial"/>
          <w:color w:val="000000"/>
          <w:sz w:val="19"/>
          <w:szCs w:val="19"/>
          <w:lang w:eastAsia="pt-BR"/>
        </w:rPr>
        <w:t>aos</w:t>
      </w:r>
      <w:proofErr w:type="gramEnd"/>
      <w:r w:rsidRPr="0000242C">
        <w:rPr>
          <w:rFonts w:ascii="Book Antiqua" w:eastAsia="Times New Roman" w:hAnsi="Book Antiqua" w:cs="Arial"/>
          <w:color w:val="000000"/>
          <w:sz w:val="19"/>
          <w:szCs w:val="19"/>
          <w:lang w:eastAsia="pt-BR"/>
        </w:rPr>
        <w:t xml:space="preserve"> fabricantes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em quantidade necessária à realização de pesquisa, estudos e testes, à composição de sistemas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ou à fabricação de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w:t>
      </w:r>
    </w:p>
    <w:p w14:paraId="6334B78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III - aos representantes de empresas estrangeiras, em regime de admissão temporária, para fins de experiências, testes ou demonstração, junto às Forças Armadas do Brasil ou a órgãos ou entidades </w:t>
      </w:r>
      <w:r w:rsidRPr="0000242C">
        <w:rPr>
          <w:rFonts w:ascii="Book Antiqua" w:eastAsia="Times New Roman" w:hAnsi="Book Antiqua" w:cs="Arial"/>
          <w:color w:val="000000"/>
          <w:sz w:val="19"/>
          <w:szCs w:val="19"/>
          <w:lang w:eastAsia="pt-BR"/>
        </w:rPr>
        <w:lastRenderedPageBreak/>
        <w:t>públicas, desde que comprovem exercer a representação comercial do fabricante estrangeiro no território nacional e apresentem documento comprobatório do interesse das instituições envolvidas;</w:t>
      </w:r>
    </w:p>
    <w:p w14:paraId="78711658"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IV - </w:t>
      </w:r>
      <w:proofErr w:type="gramStart"/>
      <w:r w:rsidRPr="0000242C">
        <w:rPr>
          <w:rFonts w:ascii="Book Antiqua" w:eastAsia="Times New Roman" w:hAnsi="Book Antiqua" w:cs="Arial"/>
          <w:color w:val="000000"/>
          <w:sz w:val="19"/>
          <w:szCs w:val="19"/>
          <w:lang w:eastAsia="pt-BR"/>
        </w:rPr>
        <w:t>aos</w:t>
      </w:r>
      <w:proofErr w:type="gramEnd"/>
      <w:r w:rsidRPr="0000242C">
        <w:rPr>
          <w:rFonts w:ascii="Book Antiqua" w:eastAsia="Times New Roman" w:hAnsi="Book Antiqua" w:cs="Arial"/>
          <w:color w:val="000000"/>
          <w:sz w:val="19"/>
          <w:szCs w:val="19"/>
          <w:lang w:eastAsia="pt-BR"/>
        </w:rPr>
        <w:t xml:space="preserve"> expositores, para participação em feiras, mostras, exposições e eventos, por período determinado;</w:t>
      </w:r>
    </w:p>
    <w:p w14:paraId="2573348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V - </w:t>
      </w:r>
      <w:proofErr w:type="gramStart"/>
      <w:r w:rsidRPr="0000242C">
        <w:rPr>
          <w:rFonts w:ascii="Book Antiqua" w:eastAsia="Times New Roman" w:hAnsi="Book Antiqua" w:cs="Arial"/>
          <w:color w:val="000000"/>
          <w:sz w:val="19"/>
          <w:szCs w:val="19"/>
          <w:lang w:eastAsia="pt-BR"/>
        </w:rPr>
        <w:t>aos</w:t>
      </w:r>
      <w:proofErr w:type="gramEnd"/>
      <w:r w:rsidRPr="0000242C">
        <w:rPr>
          <w:rFonts w:ascii="Book Antiqua" w:eastAsia="Times New Roman" w:hAnsi="Book Antiqua" w:cs="Arial"/>
          <w:color w:val="000000"/>
          <w:sz w:val="19"/>
          <w:szCs w:val="19"/>
          <w:lang w:eastAsia="pt-BR"/>
        </w:rPr>
        <w:t xml:space="preserve"> agentes de segurança de dignitários estrangeiros em visita ao País, em caráter temporário;</w:t>
      </w:r>
    </w:p>
    <w:p w14:paraId="4FB374A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VI - </w:t>
      </w:r>
      <w:proofErr w:type="gramStart"/>
      <w:r w:rsidRPr="0000242C">
        <w:rPr>
          <w:rFonts w:ascii="Book Antiqua" w:eastAsia="Times New Roman" w:hAnsi="Book Antiqua" w:cs="Arial"/>
          <w:color w:val="000000"/>
          <w:sz w:val="19"/>
          <w:szCs w:val="19"/>
          <w:lang w:eastAsia="pt-BR"/>
        </w:rPr>
        <w:t>às</w:t>
      </w:r>
      <w:proofErr w:type="gramEnd"/>
      <w:r w:rsidRPr="0000242C">
        <w:rPr>
          <w:rFonts w:ascii="Book Antiqua" w:eastAsia="Times New Roman" w:hAnsi="Book Antiqua" w:cs="Arial"/>
          <w:color w:val="000000"/>
          <w:sz w:val="19"/>
          <w:szCs w:val="19"/>
          <w:lang w:eastAsia="pt-BR"/>
        </w:rPr>
        <w:t xml:space="preserve"> representações diplomáticas;</w:t>
      </w:r>
    </w:p>
    <w:p w14:paraId="328F7221"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 - aos integrantes de Forças Armadas do Brasil ou de órgãos de segurança estrangeiros, em caráter temporário, para:</w:t>
      </w:r>
    </w:p>
    <w:p w14:paraId="441A23B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 participação em exercícios combinados; ou</w:t>
      </w:r>
    </w:p>
    <w:p w14:paraId="39D836F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b) participação, na qualidade de instrutor, aluno ou competidor, em cursos e eventos profissionais das Forças Armadas do Brasil e de órgãos de segurança nacionais, desde que o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seja essencial para o curso ou o evento; e</w:t>
      </w:r>
    </w:p>
    <w:p w14:paraId="36C23AC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VIII - aos colecionadores, aos atiradores desportivos, aos caçadores e às pessoas naturais cujas armas de fogo devam ser registradas pelo Comando do Exército, nas condições estabelecidas no Regulamento para a Fiscalização de Produtos Controlados.</w:t>
      </w:r>
    </w:p>
    <w:p w14:paraId="545617A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1</w:t>
      </w:r>
      <w:proofErr w:type="gramStart"/>
      <w:r w:rsidRPr="0000242C">
        <w:rPr>
          <w:rFonts w:ascii="Book Antiqua" w:eastAsia="Times New Roman" w:hAnsi="Book Antiqua" w:cs="Arial"/>
          <w:color w:val="000000"/>
          <w:sz w:val="19"/>
          <w:szCs w:val="19"/>
          <w:lang w:eastAsia="pt-BR"/>
        </w:rPr>
        <w:t>º  Nas</w:t>
      </w:r>
      <w:proofErr w:type="gramEnd"/>
      <w:r w:rsidRPr="0000242C">
        <w:rPr>
          <w:rFonts w:ascii="Book Antiqua" w:eastAsia="Times New Roman" w:hAnsi="Book Antiqua" w:cs="Arial"/>
          <w:color w:val="000000"/>
          <w:sz w:val="19"/>
          <w:szCs w:val="19"/>
          <w:lang w:eastAsia="pt-BR"/>
        </w:rPr>
        <w:t xml:space="preserve"> hipóteses previstas nos incisos III, IV e VII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a importação será limitada às amostras necessárias ao evento, vedada a importação do produto para outros fins, e os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deverão ser reexportados após o término do evento motivador da importação ou, a critério do importador e com autorização do Ministério da Defesa, doados.</w:t>
      </w:r>
    </w:p>
    <w:p w14:paraId="05D6F57C"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2</w:t>
      </w:r>
      <w:proofErr w:type="gramStart"/>
      <w:r w:rsidRPr="0000242C">
        <w:rPr>
          <w:rFonts w:ascii="Book Antiqua" w:eastAsia="Times New Roman" w:hAnsi="Book Antiqua" w:cs="Arial"/>
          <w:color w:val="000000"/>
          <w:sz w:val="19"/>
          <w:szCs w:val="19"/>
          <w:lang w:eastAsia="pt-BR"/>
        </w:rPr>
        <w:t>º  Na</w:t>
      </w:r>
      <w:proofErr w:type="gramEnd"/>
      <w:r w:rsidRPr="0000242C">
        <w:rPr>
          <w:rFonts w:ascii="Book Antiqua" w:eastAsia="Times New Roman" w:hAnsi="Book Antiqua" w:cs="Arial"/>
          <w:color w:val="000000"/>
          <w:sz w:val="19"/>
          <w:szCs w:val="19"/>
          <w:lang w:eastAsia="pt-BR"/>
        </w:rPr>
        <w:t xml:space="preserve"> hipótese prevista no inciso III do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xml:space="preserve">, os </w:t>
      </w:r>
      <w:proofErr w:type="spellStart"/>
      <w:r w:rsidRPr="0000242C">
        <w:rPr>
          <w:rFonts w:ascii="Book Antiqua" w:eastAsia="Times New Roman" w:hAnsi="Book Antiqua" w:cs="Arial"/>
          <w:color w:val="000000"/>
          <w:sz w:val="19"/>
          <w:szCs w:val="19"/>
          <w:lang w:eastAsia="pt-BR"/>
        </w:rPr>
        <w:t>Prode</w:t>
      </w:r>
      <w:proofErr w:type="spellEnd"/>
      <w:r w:rsidRPr="0000242C">
        <w:rPr>
          <w:rFonts w:ascii="Book Antiqua" w:eastAsia="Times New Roman" w:hAnsi="Book Antiqua" w:cs="Arial"/>
          <w:color w:val="000000"/>
          <w:sz w:val="19"/>
          <w:szCs w:val="19"/>
          <w:lang w:eastAsia="pt-BR"/>
        </w:rPr>
        <w:t xml:space="preserve"> não serão entregues aos seus importadores e ficarão diretamente sob a guarda dos órgãos ou das instituições envolvidos.” (NR)</w:t>
      </w:r>
    </w:p>
    <w:p w14:paraId="22943AE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59.  O </w:t>
      </w:r>
      <w:hyperlink r:id="rId236" w:anchor="art7%C2%A71.0" w:history="1">
        <w:r w:rsidRPr="0000242C">
          <w:rPr>
            <w:rFonts w:ascii="Book Antiqua" w:eastAsia="Times New Roman" w:hAnsi="Book Antiqua" w:cs="Arial"/>
            <w:color w:val="0000FF"/>
            <w:sz w:val="19"/>
            <w:szCs w:val="19"/>
            <w:u w:val="single"/>
            <w:lang w:val="pt-PT" w:eastAsia="pt-BR"/>
          </w:rPr>
          <w:t>Decreto nº 9.845, de 25 de junho de 2019</w:t>
        </w:r>
      </w:hyperlink>
      <w:r w:rsidRPr="0000242C">
        <w:rPr>
          <w:rFonts w:ascii="Book Antiqua" w:eastAsia="Times New Roman" w:hAnsi="Book Antiqua" w:cs="Arial"/>
          <w:color w:val="000000"/>
          <w:sz w:val="19"/>
          <w:szCs w:val="19"/>
          <w:lang w:val="pt-PT" w:eastAsia="pt-BR"/>
        </w:rPr>
        <w:t>, passa a vigorar com as seguintes alterações:</w:t>
      </w:r>
    </w:p>
    <w:p w14:paraId="2BA4E492"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7º  .................................................................................................</w:t>
      </w:r>
    </w:p>
    <w:p w14:paraId="6FE18C6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hyperlink r:id="rId237" w:anchor="art7%C2%A71.0" w:history="1">
        <w:r w:rsidRPr="0000242C">
          <w:rPr>
            <w:rFonts w:ascii="Book Antiqua" w:eastAsia="Times New Roman" w:hAnsi="Book Antiqua" w:cs="Arial"/>
            <w:color w:val="0000FF"/>
            <w:sz w:val="19"/>
            <w:szCs w:val="19"/>
            <w:u w:val="single"/>
            <w:lang w:eastAsia="pt-BR"/>
          </w:rPr>
          <w:t>§ 1º  </w:t>
        </w:r>
      </w:hyperlink>
      <w:r w:rsidRPr="0000242C">
        <w:rPr>
          <w:rFonts w:ascii="Book Antiqua" w:eastAsia="Times New Roman" w:hAnsi="Book Antiqua" w:cs="Arial"/>
          <w:color w:val="000000"/>
          <w:sz w:val="19"/>
          <w:szCs w:val="19"/>
          <w:lang w:eastAsia="pt-BR"/>
        </w:rPr>
        <w:t>Nas hipóteses de que trata o </w:t>
      </w:r>
      <w:r w:rsidRPr="0000242C">
        <w:rPr>
          <w:rFonts w:ascii="Book Antiqua" w:eastAsia="Times New Roman" w:hAnsi="Book Antiqua" w:cs="Arial"/>
          <w:b/>
          <w:bCs/>
          <w:color w:val="000000"/>
          <w:sz w:val="19"/>
          <w:szCs w:val="19"/>
          <w:lang w:eastAsia="pt-BR"/>
        </w:rPr>
        <w:t>caput</w:t>
      </w:r>
      <w:r w:rsidRPr="0000242C">
        <w:rPr>
          <w:rFonts w:ascii="Book Antiqua" w:eastAsia="Times New Roman" w:hAnsi="Book Antiqua" w:cs="Arial"/>
          <w:color w:val="000000"/>
          <w:sz w:val="19"/>
          <w:szCs w:val="19"/>
          <w:lang w:eastAsia="pt-BR"/>
        </w:rPr>
        <w:t>, o proprietário entregará a arma de fogo à Polícia Federal ou ao Comando do Exército, conforme o caso, mediante indenização, na forma prevista no </w:t>
      </w:r>
      <w:hyperlink r:id="rId238" w:anchor="art48" w:history="1">
        <w:r w:rsidRPr="0000242C">
          <w:rPr>
            <w:rFonts w:ascii="Book Antiqua" w:eastAsia="Times New Roman" w:hAnsi="Book Antiqua" w:cs="Arial"/>
            <w:color w:val="0000FF"/>
            <w:sz w:val="19"/>
            <w:szCs w:val="19"/>
            <w:u w:val="single"/>
            <w:lang w:eastAsia="pt-BR"/>
          </w:rPr>
          <w:t>art. 48 do Decreto nº 9.847 , de 25 de junho de 2019</w:t>
        </w:r>
      </w:hyperlink>
      <w:r w:rsidRPr="0000242C">
        <w:rPr>
          <w:rFonts w:ascii="Book Antiqua" w:eastAsia="Times New Roman" w:hAnsi="Book Antiqua" w:cs="Arial"/>
          <w:color w:val="000000"/>
          <w:sz w:val="19"/>
          <w:szCs w:val="19"/>
          <w:lang w:val="pt-PT" w:eastAsia="pt-BR"/>
        </w:rPr>
        <w:t>, ou providenciará a sua transferência para terceiro, no prazo de sessenta dias, contado da data da ciência do indiciamento ou do recebimento da denúncia ou da queixa pelo juiz.</w:t>
      </w:r>
    </w:p>
    <w:p w14:paraId="3AD443A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(NR)</w:t>
      </w:r>
    </w:p>
    <w:p w14:paraId="7C353237"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w:t>
      </w:r>
      <w:hyperlink r:id="rId239" w:anchor="art8.0" w:history="1">
        <w:r w:rsidRPr="0000242C">
          <w:rPr>
            <w:rFonts w:ascii="Book Antiqua" w:eastAsia="Times New Roman" w:hAnsi="Book Antiqua" w:cs="Arial"/>
            <w:color w:val="0000FF"/>
            <w:sz w:val="19"/>
            <w:szCs w:val="19"/>
            <w:u w:val="single"/>
            <w:lang w:eastAsia="pt-BR"/>
          </w:rPr>
          <w:t>Art. 8º  </w:t>
        </w:r>
      </w:hyperlink>
      <w:r w:rsidRPr="0000242C">
        <w:rPr>
          <w:rFonts w:ascii="Book Antiqua" w:eastAsia="Times New Roman" w:hAnsi="Book Antiqua" w:cs="Arial"/>
          <w:color w:val="000000"/>
          <w:sz w:val="19"/>
          <w:szCs w:val="19"/>
          <w:lang w:val="pt-PT" w:eastAsia="pt-BR"/>
        </w:rPr>
        <w:t>Na hipótese de não cumprimento dos requisitos de que trata o art. 3º para a renovação do Certificado de Registro de Arma de Fogo, o proprietário entregará a arma de fogo à Polícia Federal, mediante indenização, na forma prevista no </w:t>
      </w:r>
      <w:hyperlink r:id="rId240" w:anchor="art48" w:history="1">
        <w:r w:rsidRPr="0000242C">
          <w:rPr>
            <w:rFonts w:ascii="Book Antiqua" w:eastAsia="Times New Roman" w:hAnsi="Book Antiqua" w:cs="Arial"/>
            <w:color w:val="0000FF"/>
            <w:sz w:val="19"/>
            <w:szCs w:val="19"/>
            <w:u w:val="single"/>
            <w:lang w:val="pt-PT" w:eastAsia="pt-BR"/>
          </w:rPr>
          <w:t>art. 48 do Decreto nº 9.847, de 2019</w:t>
        </w:r>
      </w:hyperlink>
      <w:r w:rsidRPr="0000242C">
        <w:rPr>
          <w:rFonts w:ascii="Book Antiqua" w:eastAsia="Times New Roman" w:hAnsi="Book Antiqua" w:cs="Arial"/>
          <w:color w:val="000000"/>
          <w:sz w:val="19"/>
          <w:szCs w:val="19"/>
          <w:lang w:val="pt-PT" w:eastAsia="pt-BR"/>
        </w:rPr>
        <w:t>, ou providenciará a sua transferência, no prazo de sessenta dias, para terceiro interessado na aquisição, observado o disposto no art. 5º.</w:t>
      </w:r>
    </w:p>
    <w:p w14:paraId="1FD4572D"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 (NR)</w:t>
      </w:r>
    </w:p>
    <w:p w14:paraId="3021221B"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Art. 60.  Ficam revogados:</w:t>
      </w:r>
    </w:p>
    <w:p w14:paraId="0226279A"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 xml:space="preserve">I - </w:t>
      </w:r>
      <w:proofErr w:type="gramStart"/>
      <w:r w:rsidRPr="0000242C">
        <w:rPr>
          <w:rFonts w:ascii="Book Antiqua" w:eastAsia="Times New Roman" w:hAnsi="Book Antiqua" w:cs="Arial"/>
          <w:color w:val="000000"/>
          <w:sz w:val="19"/>
          <w:szCs w:val="19"/>
          <w:lang w:eastAsia="pt-BR"/>
        </w:rPr>
        <w:t>os</w:t>
      </w:r>
      <w:proofErr w:type="gramEnd"/>
      <w:r w:rsidRPr="0000242C">
        <w:rPr>
          <w:rFonts w:ascii="Book Antiqua" w:eastAsia="Times New Roman" w:hAnsi="Book Antiqua" w:cs="Arial"/>
          <w:color w:val="000000"/>
          <w:sz w:val="19"/>
          <w:szCs w:val="19"/>
          <w:lang w:eastAsia="pt-BR"/>
        </w:rPr>
        <w:t xml:space="preserve"> seguintes dispositivos do </w:t>
      </w:r>
      <w:hyperlink r:id="rId241" w:anchor="anexo" w:history="1">
        <w:r w:rsidRPr="0000242C">
          <w:rPr>
            <w:rFonts w:ascii="Book Antiqua" w:eastAsia="Times New Roman" w:hAnsi="Book Antiqua" w:cs="Arial"/>
            <w:color w:val="0000FF"/>
            <w:sz w:val="19"/>
            <w:szCs w:val="19"/>
            <w:u w:val="single"/>
            <w:lang w:eastAsia="pt-BR"/>
          </w:rPr>
          <w:t>Anexo ao Decreto nº 3.665, de 20 de novembro de 2000</w:t>
        </w:r>
      </w:hyperlink>
      <w:r w:rsidRPr="0000242C">
        <w:rPr>
          <w:rFonts w:ascii="Book Antiqua" w:eastAsia="Times New Roman" w:hAnsi="Book Antiqua" w:cs="Arial"/>
          <w:color w:val="000000"/>
          <w:sz w:val="19"/>
          <w:szCs w:val="19"/>
          <w:lang w:val="pt-PT" w:eastAsia="pt-BR"/>
        </w:rPr>
        <w:t>:</w:t>
      </w:r>
    </w:p>
    <w:p w14:paraId="0CC9DE7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a) o </w:t>
      </w:r>
      <w:hyperlink r:id="rId242" w:anchor="anexoart183" w:history="1">
        <w:r w:rsidRPr="0000242C">
          <w:rPr>
            <w:rFonts w:ascii="Book Antiqua" w:eastAsia="Times New Roman" w:hAnsi="Book Antiqua" w:cs="Arial"/>
            <w:color w:val="0000FF"/>
            <w:sz w:val="19"/>
            <w:szCs w:val="19"/>
            <w:u w:val="single"/>
            <w:lang w:eastAsia="pt-BR"/>
          </w:rPr>
          <w:t>art. 183</w:t>
        </w:r>
      </w:hyperlink>
      <w:r w:rsidRPr="0000242C">
        <w:rPr>
          <w:rFonts w:ascii="Book Antiqua" w:eastAsia="Times New Roman" w:hAnsi="Book Antiqua" w:cs="Arial"/>
          <w:color w:val="000000"/>
          <w:sz w:val="19"/>
          <w:szCs w:val="19"/>
          <w:lang w:val="pt-PT" w:eastAsia="pt-BR"/>
        </w:rPr>
        <w:t>; e</w:t>
      </w:r>
    </w:p>
    <w:p w14:paraId="37694D4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lastRenderedPageBreak/>
        <w:t>b) o </w:t>
      </w:r>
      <w:hyperlink r:id="rId243" w:anchor="anexoart190" w:history="1">
        <w:r w:rsidRPr="0000242C">
          <w:rPr>
            <w:rFonts w:ascii="Book Antiqua" w:eastAsia="Times New Roman" w:hAnsi="Book Antiqua" w:cs="Arial"/>
            <w:color w:val="0000FF"/>
            <w:sz w:val="19"/>
            <w:szCs w:val="19"/>
            <w:u w:val="single"/>
            <w:lang w:eastAsia="pt-BR"/>
          </w:rPr>
          <w:t>art. 190</w:t>
        </w:r>
      </w:hyperlink>
      <w:r w:rsidRPr="0000242C">
        <w:rPr>
          <w:rFonts w:ascii="Book Antiqua" w:eastAsia="Times New Roman" w:hAnsi="Book Antiqua" w:cs="Arial"/>
          <w:color w:val="000000"/>
          <w:sz w:val="19"/>
          <w:szCs w:val="19"/>
          <w:lang w:val="pt-PT" w:eastAsia="pt-BR"/>
        </w:rPr>
        <w:t>;</w:t>
      </w:r>
    </w:p>
    <w:p w14:paraId="5DC7AFB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 - o </w:t>
      </w:r>
      <w:hyperlink r:id="rId244" w:anchor="art34a" w:history="1">
        <w:r w:rsidRPr="0000242C">
          <w:rPr>
            <w:rFonts w:ascii="Book Antiqua" w:eastAsia="Times New Roman" w:hAnsi="Book Antiqua" w:cs="Arial"/>
            <w:color w:val="0000FF"/>
            <w:sz w:val="19"/>
            <w:szCs w:val="19"/>
            <w:u w:val="single"/>
            <w:lang w:eastAsia="pt-BR"/>
          </w:rPr>
          <w:t>art. 34-A do Decreto nº 9.607, de 2018;</w:t>
        </w:r>
      </w:hyperlink>
    </w:p>
    <w:p w14:paraId="50AE1E0F"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III - o </w:t>
      </w:r>
      <w:hyperlink r:id="rId245" w:history="1">
        <w:r w:rsidRPr="0000242C">
          <w:rPr>
            <w:rFonts w:ascii="Book Antiqua" w:eastAsia="Times New Roman" w:hAnsi="Book Antiqua" w:cs="Arial"/>
            <w:color w:val="0000FF"/>
            <w:sz w:val="19"/>
            <w:szCs w:val="19"/>
            <w:u w:val="single"/>
            <w:lang w:eastAsia="pt-BR"/>
          </w:rPr>
          <w:t>Decreto nº 9.785, de 7 de maio de 2019</w:t>
        </w:r>
      </w:hyperlink>
      <w:r w:rsidRPr="0000242C">
        <w:rPr>
          <w:rFonts w:ascii="Book Antiqua" w:eastAsia="Times New Roman" w:hAnsi="Book Antiqua" w:cs="Arial"/>
          <w:color w:val="000000"/>
          <w:sz w:val="19"/>
          <w:szCs w:val="19"/>
          <w:lang w:val="pt-PT" w:eastAsia="pt-BR"/>
        </w:rPr>
        <w:t>;</w:t>
      </w:r>
    </w:p>
    <w:p w14:paraId="42C3FFF6"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IV - o </w:t>
      </w:r>
      <w:hyperlink r:id="rId246" w:history="1">
        <w:r w:rsidRPr="0000242C">
          <w:rPr>
            <w:rFonts w:ascii="Book Antiqua" w:eastAsia="Times New Roman" w:hAnsi="Book Antiqua" w:cs="Arial"/>
            <w:color w:val="0000FF"/>
            <w:sz w:val="19"/>
            <w:szCs w:val="19"/>
            <w:u w:val="single"/>
            <w:lang w:eastAsia="pt-BR"/>
          </w:rPr>
          <w:t>Decreto nº 9.797, de 21 de maio de 2019</w:t>
        </w:r>
      </w:hyperlink>
      <w:r w:rsidRPr="0000242C">
        <w:rPr>
          <w:rFonts w:ascii="Book Antiqua" w:eastAsia="Times New Roman" w:hAnsi="Book Antiqua" w:cs="Arial"/>
          <w:color w:val="000000"/>
          <w:sz w:val="19"/>
          <w:szCs w:val="19"/>
          <w:lang w:val="pt-PT" w:eastAsia="pt-BR"/>
        </w:rPr>
        <w:t>; e</w:t>
      </w:r>
    </w:p>
    <w:p w14:paraId="743F6A63"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val="pt-PT" w:eastAsia="pt-BR"/>
        </w:rPr>
        <w:t>V - o </w:t>
      </w:r>
      <w:hyperlink r:id="rId247" w:history="1">
        <w:r w:rsidRPr="0000242C">
          <w:rPr>
            <w:rFonts w:ascii="Book Antiqua" w:eastAsia="Times New Roman" w:hAnsi="Book Antiqua" w:cs="Arial"/>
            <w:color w:val="0000FF"/>
            <w:sz w:val="19"/>
            <w:szCs w:val="19"/>
            <w:u w:val="single"/>
            <w:lang w:val="pt-PT" w:eastAsia="pt-BR"/>
          </w:rPr>
          <w:t>Decreto nº 9.844, de 25 de junho de 2019</w:t>
        </w:r>
      </w:hyperlink>
      <w:r w:rsidRPr="0000242C">
        <w:rPr>
          <w:rFonts w:ascii="Book Antiqua" w:eastAsia="Times New Roman" w:hAnsi="Book Antiqua" w:cs="Arial"/>
          <w:color w:val="000000"/>
          <w:sz w:val="19"/>
          <w:szCs w:val="19"/>
          <w:lang w:val="pt-PT" w:eastAsia="pt-BR"/>
        </w:rPr>
        <w:t>.</w:t>
      </w:r>
    </w:p>
    <w:p w14:paraId="3FE158FE"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Art. 61.  Este Decreto entra em vigor na data de sua publicação.</w:t>
      </w:r>
    </w:p>
    <w:p w14:paraId="431FDA05" w14:textId="77777777" w:rsidR="0000242C" w:rsidRPr="0000242C" w:rsidRDefault="0000242C" w:rsidP="0000242C">
      <w:pPr>
        <w:spacing w:before="300" w:after="300" w:line="240" w:lineRule="auto"/>
        <w:ind w:firstLine="567"/>
        <w:jc w:val="both"/>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Brasília, 25 de junho de 2019; 198º da Independência e 131º da República. </w:t>
      </w:r>
    </w:p>
    <w:p w14:paraId="37FBD22D" w14:textId="77777777" w:rsidR="0000242C" w:rsidRPr="0000242C" w:rsidRDefault="0000242C" w:rsidP="0000242C">
      <w:pPr>
        <w:spacing w:after="118" w:line="240" w:lineRule="auto"/>
        <w:rPr>
          <w:rFonts w:ascii="Book Antiqua" w:eastAsia="Times New Roman" w:hAnsi="Book Antiqua" w:cs="Arial"/>
          <w:color w:val="000000"/>
          <w:sz w:val="19"/>
          <w:szCs w:val="19"/>
          <w:lang w:eastAsia="pt-BR"/>
        </w:rPr>
      </w:pPr>
      <w:r w:rsidRPr="0000242C">
        <w:rPr>
          <w:rFonts w:ascii="Book Antiqua" w:eastAsia="Times New Roman" w:hAnsi="Book Antiqua" w:cs="Arial"/>
          <w:color w:val="000000"/>
          <w:sz w:val="19"/>
          <w:szCs w:val="19"/>
          <w:lang w:eastAsia="pt-BR"/>
        </w:rPr>
        <w:t>JAIR MESSIAS BOLSONARO</w:t>
      </w:r>
      <w:r w:rsidRPr="0000242C">
        <w:rPr>
          <w:rFonts w:ascii="Book Antiqua" w:eastAsia="Times New Roman" w:hAnsi="Book Antiqua" w:cs="Arial"/>
          <w:color w:val="000000"/>
          <w:sz w:val="19"/>
          <w:szCs w:val="19"/>
          <w:lang w:eastAsia="pt-BR"/>
        </w:rPr>
        <w:br/>
      </w:r>
      <w:r w:rsidRPr="0000242C">
        <w:rPr>
          <w:rFonts w:ascii="Book Antiqua" w:eastAsia="Times New Roman" w:hAnsi="Book Antiqua" w:cs="Arial"/>
          <w:i/>
          <w:iCs/>
          <w:color w:val="000000"/>
          <w:sz w:val="19"/>
          <w:szCs w:val="19"/>
          <w:lang w:eastAsia="pt-BR"/>
        </w:rPr>
        <w:t>Onyx Lorenzoni</w:t>
      </w:r>
    </w:p>
    <w:p w14:paraId="52BAD273" w14:textId="77777777" w:rsidR="0000242C" w:rsidRPr="0000242C" w:rsidRDefault="0000242C" w:rsidP="0000242C">
      <w:pPr>
        <w:spacing w:before="100" w:beforeAutospacing="1" w:after="100" w:afterAutospacing="1" w:line="240" w:lineRule="auto"/>
        <w:jc w:val="both"/>
        <w:rPr>
          <w:rFonts w:ascii="Book Antiqua" w:eastAsia="Times New Roman" w:hAnsi="Book Antiqua" w:cs="Courier New"/>
          <w:color w:val="000000"/>
          <w:sz w:val="19"/>
          <w:szCs w:val="19"/>
          <w:lang w:eastAsia="pt-BR"/>
        </w:rPr>
      </w:pPr>
      <w:r w:rsidRPr="0000242C">
        <w:rPr>
          <w:rFonts w:ascii="Book Antiqua" w:eastAsia="Times New Roman" w:hAnsi="Book Antiqua" w:cs="Arial"/>
          <w:color w:val="FF0000"/>
          <w:sz w:val="19"/>
          <w:szCs w:val="19"/>
          <w:lang w:eastAsia="pt-BR"/>
        </w:rPr>
        <w:t>Este texto não substitui o publicado no DOU de 25.6.2019 - Edição extra - B</w:t>
      </w:r>
    </w:p>
    <w:p w14:paraId="64287844" w14:textId="77777777" w:rsidR="0000242C" w:rsidRPr="0000242C" w:rsidRDefault="0000242C" w:rsidP="0000242C">
      <w:pPr>
        <w:spacing w:before="300" w:after="300" w:line="240" w:lineRule="auto"/>
        <w:jc w:val="center"/>
        <w:rPr>
          <w:rFonts w:ascii="Book Antiqua" w:eastAsia="Times New Roman" w:hAnsi="Book Antiqua" w:cs="Arial"/>
          <w:color w:val="000000"/>
          <w:sz w:val="19"/>
          <w:szCs w:val="19"/>
          <w:lang w:eastAsia="pt-BR"/>
        </w:rPr>
      </w:pPr>
      <w:r w:rsidRPr="0000242C">
        <w:rPr>
          <w:rFonts w:ascii="Book Antiqua" w:eastAsia="Times New Roman" w:hAnsi="Book Antiqua" w:cs="Arial"/>
          <w:color w:val="FF0000"/>
          <w:sz w:val="19"/>
          <w:szCs w:val="19"/>
          <w:lang w:eastAsia="pt-BR"/>
        </w:rPr>
        <w:t>*</w:t>
      </w:r>
    </w:p>
    <w:p w14:paraId="404315FC" w14:textId="7D0B1D49" w:rsidR="0000242C" w:rsidRDefault="0000242C" w:rsidP="0000242C">
      <w:pPr>
        <w:spacing w:before="300" w:after="300" w:line="240" w:lineRule="auto"/>
      </w:pPr>
    </w:p>
    <w:p w14:paraId="2E6F80FE" w14:textId="06B45357" w:rsidR="0000242C" w:rsidRDefault="0000242C" w:rsidP="0000242C">
      <w:pPr>
        <w:spacing w:before="300" w:after="300" w:line="240" w:lineRule="auto"/>
      </w:pPr>
    </w:p>
    <w:p w14:paraId="4EEDD385" w14:textId="14D887E2" w:rsidR="0000242C" w:rsidRDefault="0000242C" w:rsidP="0000242C">
      <w:pPr>
        <w:spacing w:before="300" w:after="300" w:line="240" w:lineRule="auto"/>
      </w:pPr>
    </w:p>
    <w:p w14:paraId="51E1B886" w14:textId="5B70DB33" w:rsidR="0000242C" w:rsidRDefault="0000242C" w:rsidP="0000242C">
      <w:pPr>
        <w:spacing w:before="300" w:after="300" w:line="240" w:lineRule="auto"/>
      </w:pPr>
    </w:p>
    <w:p w14:paraId="13960A4C" w14:textId="7E15C61F" w:rsidR="0000242C" w:rsidRDefault="0000242C" w:rsidP="0000242C">
      <w:pPr>
        <w:spacing w:before="300" w:after="300" w:line="240" w:lineRule="auto"/>
      </w:pPr>
    </w:p>
    <w:p w14:paraId="245E7C2A" w14:textId="77777777" w:rsidR="0000242C" w:rsidRDefault="0000242C" w:rsidP="0000242C">
      <w:pPr>
        <w:spacing w:before="300" w:after="300" w:line="240" w:lineRule="auto"/>
      </w:pPr>
    </w:p>
    <w:p w14:paraId="2563B45D" w14:textId="77777777" w:rsidR="0000242C" w:rsidRDefault="0000242C" w:rsidP="007D2EEE">
      <w:pPr>
        <w:spacing w:before="300" w:after="300" w:line="240" w:lineRule="auto"/>
        <w:jc w:val="center"/>
      </w:pPr>
    </w:p>
    <w:sectPr w:rsidR="0000242C" w:rsidSect="00D05AC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32A4" w14:textId="77777777" w:rsidR="00AC3562" w:rsidRDefault="00AC3562" w:rsidP="00D8746D">
      <w:pPr>
        <w:spacing w:after="0" w:line="240" w:lineRule="auto"/>
      </w:pPr>
      <w:r>
        <w:separator/>
      </w:r>
    </w:p>
  </w:endnote>
  <w:endnote w:type="continuationSeparator" w:id="0">
    <w:p w14:paraId="446CF7C2" w14:textId="77777777" w:rsidR="00AC3562" w:rsidRDefault="00AC3562" w:rsidP="00D87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7B650" w14:textId="77777777" w:rsidR="00AC3562" w:rsidRDefault="00AC3562" w:rsidP="00D8746D">
      <w:pPr>
        <w:spacing w:after="0" w:line="240" w:lineRule="auto"/>
      </w:pPr>
      <w:r>
        <w:separator/>
      </w:r>
    </w:p>
  </w:footnote>
  <w:footnote w:type="continuationSeparator" w:id="0">
    <w:p w14:paraId="1E3DC3C2" w14:textId="77777777" w:rsidR="00AC3562" w:rsidRDefault="00AC3562" w:rsidP="00D874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4884299">
    <w:abstractNumId w:val="2"/>
  </w:num>
  <w:num w:numId="2" w16cid:durableId="1308393337">
    <w:abstractNumId w:val="1"/>
  </w:num>
  <w:num w:numId="3" w16cid:durableId="1811635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852"/>
    <w:rsid w:val="0000242C"/>
    <w:rsid w:val="0009616F"/>
    <w:rsid w:val="00130B69"/>
    <w:rsid w:val="001B2F6E"/>
    <w:rsid w:val="001D491B"/>
    <w:rsid w:val="002507F0"/>
    <w:rsid w:val="002E4CFB"/>
    <w:rsid w:val="00384E37"/>
    <w:rsid w:val="003A7852"/>
    <w:rsid w:val="004B1DB2"/>
    <w:rsid w:val="00500E2F"/>
    <w:rsid w:val="007A4916"/>
    <w:rsid w:val="007D2EEE"/>
    <w:rsid w:val="00857CC5"/>
    <w:rsid w:val="008B3681"/>
    <w:rsid w:val="0090167B"/>
    <w:rsid w:val="00930763"/>
    <w:rsid w:val="00983B10"/>
    <w:rsid w:val="009A6955"/>
    <w:rsid w:val="00AC3562"/>
    <w:rsid w:val="00C36A9B"/>
    <w:rsid w:val="00D05ACF"/>
    <w:rsid w:val="00D74AF5"/>
    <w:rsid w:val="00D8746D"/>
    <w:rsid w:val="00DF053D"/>
    <w:rsid w:val="00EB3A2F"/>
    <w:rsid w:val="00ED4FA9"/>
    <w:rsid w:val="00ED7320"/>
    <w:rsid w:val="00F31CA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7AF216"/>
  <w15:chartTrackingRefBased/>
  <w15:docId w15:val="{83849A10-66DC-4C86-822E-1B3CB7260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05ACF"/>
    <w:pPr>
      <w:keepNext/>
      <w:tabs>
        <w:tab w:val="left" w:pos="1995"/>
      </w:tabs>
      <w:spacing w:before="120" w:after="0" w:line="240" w:lineRule="auto"/>
      <w:ind w:firstLine="1537"/>
      <w:jc w:val="both"/>
      <w:outlineLvl w:val="0"/>
    </w:pPr>
    <w:rPr>
      <w:rFonts w:ascii="Times New Roman" w:eastAsia="Times New Roman" w:hAnsi="Times New Roman" w:cs="Times New Roman"/>
      <w:b/>
      <w:bCs/>
      <w:kern w:val="36"/>
      <w:sz w:val="28"/>
      <w:szCs w:val="28"/>
      <w:lang w:eastAsia="pt-BR"/>
    </w:rPr>
  </w:style>
  <w:style w:type="paragraph" w:styleId="Ttulo2">
    <w:name w:val="heading 2"/>
    <w:basedOn w:val="Normal"/>
    <w:link w:val="Ttulo2Char"/>
    <w:uiPriority w:val="9"/>
    <w:qFormat/>
    <w:rsid w:val="00D05ACF"/>
    <w:pPr>
      <w:keepNext/>
      <w:spacing w:after="0" w:line="240" w:lineRule="auto"/>
      <w:jc w:val="center"/>
      <w:outlineLvl w:val="1"/>
    </w:pPr>
    <w:rPr>
      <w:rFonts w:ascii="Arial" w:eastAsia="Times New Roman" w:hAnsi="Arial" w:cs="Arial"/>
      <w:b/>
      <w:bCs/>
      <w:sz w:val="20"/>
      <w:szCs w:val="20"/>
      <w:lang w:eastAsia="pt-BR"/>
    </w:rPr>
  </w:style>
  <w:style w:type="paragraph" w:styleId="Ttulo3">
    <w:name w:val="heading 3"/>
    <w:basedOn w:val="Normal"/>
    <w:link w:val="Ttulo3Char"/>
    <w:uiPriority w:val="9"/>
    <w:qFormat/>
    <w:rsid w:val="00D05ACF"/>
    <w:pPr>
      <w:keepNext/>
      <w:spacing w:after="0" w:line="240" w:lineRule="auto"/>
      <w:ind w:firstLine="357"/>
      <w:jc w:val="center"/>
      <w:outlineLvl w:val="2"/>
    </w:pPr>
    <w:rPr>
      <w:rFonts w:ascii="Arial" w:eastAsia="Times New Roman" w:hAnsi="Arial" w:cs="Arial"/>
      <w:b/>
      <w:bCs/>
      <w:sz w:val="20"/>
      <w:szCs w:val="20"/>
      <w:lang w:eastAsia="pt-BR"/>
    </w:rPr>
  </w:style>
  <w:style w:type="paragraph" w:styleId="Ttulo4">
    <w:name w:val="heading 4"/>
    <w:basedOn w:val="Normal"/>
    <w:link w:val="Ttulo4Char"/>
    <w:uiPriority w:val="9"/>
    <w:qFormat/>
    <w:rsid w:val="00D05ACF"/>
    <w:pPr>
      <w:keepNext/>
      <w:tabs>
        <w:tab w:val="left" w:pos="1418"/>
      </w:tabs>
      <w:spacing w:after="0" w:line="240" w:lineRule="auto"/>
      <w:jc w:val="center"/>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D05ACF"/>
    <w:pPr>
      <w:keepNext/>
      <w:spacing w:after="0" w:line="240" w:lineRule="auto"/>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D05ACF"/>
    <w:pPr>
      <w:keepNext/>
      <w:spacing w:after="0" w:line="240" w:lineRule="auto"/>
      <w:jc w:val="center"/>
      <w:outlineLvl w:val="5"/>
    </w:pPr>
    <w:rPr>
      <w:rFonts w:ascii="CG Times" w:eastAsia="Times New Roman" w:hAnsi="CG Times"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D491B"/>
  </w:style>
  <w:style w:type="paragraph" w:styleId="NormalWeb">
    <w:name w:val="Normal (Web)"/>
    <w:basedOn w:val="Normal"/>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D491B"/>
    <w:rPr>
      <w:b/>
      <w:bCs/>
    </w:rPr>
  </w:style>
  <w:style w:type="character" w:styleId="Hyperlink">
    <w:name w:val="Hyperlink"/>
    <w:basedOn w:val="Fontepargpadro"/>
    <w:uiPriority w:val="99"/>
    <w:unhideWhenUsed/>
    <w:rsid w:val="001D491B"/>
    <w:rPr>
      <w:color w:val="0000FF"/>
      <w:u w:val="single"/>
    </w:rPr>
  </w:style>
  <w:style w:type="character" w:styleId="HiperlinkVisitado">
    <w:name w:val="FollowedHyperlink"/>
    <w:basedOn w:val="Fontepargpadro"/>
    <w:uiPriority w:val="99"/>
    <w:semiHidden/>
    <w:unhideWhenUsed/>
    <w:rsid w:val="001D491B"/>
    <w:rPr>
      <w:color w:val="800080"/>
      <w:u w:val="single"/>
    </w:rPr>
  </w:style>
  <w:style w:type="paragraph" w:customStyle="1" w:styleId="textbody">
    <w:name w:val="textbody"/>
    <w:basedOn w:val="Normal"/>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1D491B"/>
    <w:rPr>
      <w:rFonts w:ascii="Times New Roman" w:eastAsia="Times New Roman" w:hAnsi="Times New Roman" w:cs="Times New Roman"/>
      <w:sz w:val="24"/>
      <w:szCs w:val="24"/>
      <w:lang w:eastAsia="pt-BR"/>
    </w:rPr>
  </w:style>
  <w:style w:type="paragraph" w:styleId="Recuodecorpodetexto3">
    <w:name w:val="Body Text Indent 3"/>
    <w:basedOn w:val="Normal"/>
    <w:link w:val="Recuodecorpodetexto3Char"/>
    <w:uiPriority w:val="99"/>
    <w:semiHidden/>
    <w:unhideWhenUsed/>
    <w:rsid w:val="001D491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3Char">
    <w:name w:val="Recuo de corpo de texto 3 Char"/>
    <w:basedOn w:val="Fontepargpadro"/>
    <w:link w:val="Recuodecorpodetexto3"/>
    <w:uiPriority w:val="99"/>
    <w:semiHidden/>
    <w:rsid w:val="001D491B"/>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D491B"/>
    <w:rPr>
      <w:i/>
      <w:iCs/>
    </w:rPr>
  </w:style>
  <w:style w:type="paragraph" w:styleId="Cabealho">
    <w:name w:val="header"/>
    <w:basedOn w:val="Normal"/>
    <w:link w:val="CabealhoChar"/>
    <w:uiPriority w:val="99"/>
    <w:unhideWhenUsed/>
    <w:rsid w:val="00D8746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8746D"/>
  </w:style>
  <w:style w:type="paragraph" w:styleId="Rodap">
    <w:name w:val="footer"/>
    <w:basedOn w:val="Normal"/>
    <w:link w:val="RodapChar"/>
    <w:uiPriority w:val="99"/>
    <w:unhideWhenUsed/>
    <w:rsid w:val="00D8746D"/>
    <w:pPr>
      <w:tabs>
        <w:tab w:val="center" w:pos="4252"/>
        <w:tab w:val="right" w:pos="8504"/>
      </w:tabs>
      <w:spacing w:after="0" w:line="240" w:lineRule="auto"/>
    </w:pPr>
  </w:style>
  <w:style w:type="character" w:customStyle="1" w:styleId="RodapChar">
    <w:name w:val="Rodapé Char"/>
    <w:basedOn w:val="Fontepargpadro"/>
    <w:link w:val="Rodap"/>
    <w:uiPriority w:val="99"/>
    <w:rsid w:val="00D8746D"/>
  </w:style>
  <w:style w:type="character" w:styleId="MenoPendente">
    <w:name w:val="Unresolved Mention"/>
    <w:basedOn w:val="Fontepargpadro"/>
    <w:uiPriority w:val="99"/>
    <w:semiHidden/>
    <w:unhideWhenUsed/>
    <w:rsid w:val="0090167B"/>
    <w:rPr>
      <w:color w:val="605E5C"/>
      <w:shd w:val="clear" w:color="auto" w:fill="E1DFDD"/>
    </w:rPr>
  </w:style>
  <w:style w:type="table" w:styleId="Tabelacomgrade">
    <w:name w:val="Table Grid"/>
    <w:basedOn w:val="Tabelanormal"/>
    <w:uiPriority w:val="39"/>
    <w:rsid w:val="00EB3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B3A2F"/>
    <w:pPr>
      <w:ind w:left="720"/>
      <w:contextualSpacing/>
    </w:pPr>
  </w:style>
  <w:style w:type="character" w:customStyle="1" w:styleId="Ttulo1Char">
    <w:name w:val="Título 1 Char"/>
    <w:basedOn w:val="Fontepargpadro"/>
    <w:link w:val="Ttulo1"/>
    <w:uiPriority w:val="9"/>
    <w:rsid w:val="00D05ACF"/>
    <w:rPr>
      <w:rFonts w:ascii="Times New Roman" w:eastAsia="Times New Roman" w:hAnsi="Times New Roman" w:cs="Times New Roman"/>
      <w:b/>
      <w:bCs/>
      <w:kern w:val="36"/>
      <w:sz w:val="28"/>
      <w:szCs w:val="28"/>
      <w:lang w:eastAsia="pt-BR"/>
    </w:rPr>
  </w:style>
  <w:style w:type="character" w:customStyle="1" w:styleId="Ttulo2Char">
    <w:name w:val="Título 2 Char"/>
    <w:basedOn w:val="Fontepargpadro"/>
    <w:link w:val="Ttulo2"/>
    <w:uiPriority w:val="9"/>
    <w:rsid w:val="00D05ACF"/>
    <w:rPr>
      <w:rFonts w:ascii="Arial" w:eastAsia="Times New Roman" w:hAnsi="Arial" w:cs="Arial"/>
      <w:b/>
      <w:bCs/>
      <w:sz w:val="20"/>
      <w:szCs w:val="20"/>
      <w:lang w:eastAsia="pt-BR"/>
    </w:rPr>
  </w:style>
  <w:style w:type="character" w:customStyle="1" w:styleId="Ttulo3Char">
    <w:name w:val="Título 3 Char"/>
    <w:basedOn w:val="Fontepargpadro"/>
    <w:link w:val="Ttulo3"/>
    <w:uiPriority w:val="9"/>
    <w:rsid w:val="00D05ACF"/>
    <w:rPr>
      <w:rFonts w:ascii="Arial" w:eastAsia="Times New Roman" w:hAnsi="Arial" w:cs="Arial"/>
      <w:b/>
      <w:bCs/>
      <w:sz w:val="20"/>
      <w:szCs w:val="20"/>
      <w:lang w:eastAsia="pt-BR"/>
    </w:rPr>
  </w:style>
  <w:style w:type="character" w:customStyle="1" w:styleId="Ttulo4Char">
    <w:name w:val="Título 4 Char"/>
    <w:basedOn w:val="Fontepargpadro"/>
    <w:link w:val="Ttulo4"/>
    <w:uiPriority w:val="9"/>
    <w:rsid w:val="00D05ACF"/>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D05ACF"/>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D05ACF"/>
    <w:rPr>
      <w:rFonts w:ascii="CG Times" w:eastAsia="Times New Roman" w:hAnsi="CG Times" w:cs="Times New Roman"/>
      <w:b/>
      <w:bCs/>
      <w:sz w:val="24"/>
      <w:szCs w:val="24"/>
      <w:lang w:eastAsia="pt-BR"/>
    </w:rPr>
  </w:style>
  <w:style w:type="numbering" w:customStyle="1" w:styleId="Semlista2">
    <w:name w:val="Sem lista2"/>
    <w:next w:val="Semlista"/>
    <w:uiPriority w:val="99"/>
    <w:semiHidden/>
    <w:unhideWhenUsed/>
    <w:rsid w:val="00D05ACF"/>
  </w:style>
  <w:style w:type="paragraph" w:customStyle="1" w:styleId="msonormal0">
    <w:name w:val="msonormal"/>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ar">
    <w:name w:val="ttulo1car"/>
    <w:basedOn w:val="Fontepargpadro"/>
    <w:rsid w:val="00D05ACF"/>
    <w:rPr>
      <w:rFonts w:ascii="Arial" w:hAnsi="Arial" w:cs="Arial" w:hint="default"/>
      <w:b/>
      <w:bCs/>
    </w:rPr>
  </w:style>
  <w:style w:type="character" w:customStyle="1" w:styleId="caracteresdenotaderodap">
    <w:name w:val="caracteresdenotaderodap"/>
    <w:basedOn w:val="Fontepargpadro"/>
    <w:rsid w:val="00D05ACF"/>
    <w:rPr>
      <w:vertAlign w:val="superscript"/>
    </w:rPr>
  </w:style>
  <w:style w:type="character" w:customStyle="1" w:styleId="ww-refdenotaderodap1234">
    <w:name w:val="ww-refdenotaderodap1234"/>
    <w:rsid w:val="00D05ACF"/>
    <w:rPr>
      <w:vertAlign w:val="superscript"/>
    </w:rPr>
  </w:style>
  <w:style w:type="character" w:styleId="Refdenotaderodap">
    <w:name w:val="footnote reference"/>
    <w:basedOn w:val="Fontepargpadro"/>
    <w:uiPriority w:val="99"/>
    <w:semiHidden/>
    <w:unhideWhenUsed/>
    <w:rsid w:val="00D05ACF"/>
    <w:rPr>
      <w:vertAlign w:val="superscript"/>
    </w:rPr>
  </w:style>
  <w:style w:type="character" w:customStyle="1" w:styleId="hiperlink">
    <w:name w:val="hiperlink"/>
    <w:rsid w:val="00D05ACF"/>
    <w:rPr>
      <w:color w:val="0000FF"/>
      <w:u w:val="single"/>
    </w:rPr>
  </w:style>
  <w:style w:type="character" w:customStyle="1" w:styleId="txtterm1">
    <w:name w:val="txtterm1"/>
    <w:basedOn w:val="Fontepargpadro"/>
    <w:rsid w:val="00D05ACF"/>
    <w:rPr>
      <w:rFonts w:ascii="Times New Roman" w:hAnsi="Times New Roman" w:cs="Times New Roman" w:hint="default"/>
      <w:b/>
      <w:bCs/>
      <w:color w:val="000000"/>
    </w:rPr>
  </w:style>
  <w:style w:type="character" w:customStyle="1" w:styleId="internetlink">
    <w:name w:val="internetlink"/>
    <w:rsid w:val="00D05ACF"/>
    <w:rPr>
      <w:color w:val="000080"/>
      <w:u w:val="single" w:color="000000"/>
    </w:rPr>
  </w:style>
  <w:style w:type="character" w:customStyle="1" w:styleId="font0020style31char">
    <w:name w:val="font0020style31char"/>
    <w:basedOn w:val="Fontepargpadro"/>
    <w:rsid w:val="00D05ACF"/>
    <w:rPr>
      <w:rFonts w:ascii="Times New Roman" w:hAnsi="Times New Roman" w:cs="Times New Roman" w:hint="default"/>
    </w:rPr>
  </w:style>
  <w:style w:type="character" w:customStyle="1" w:styleId="style10char">
    <w:name w:val="style10char"/>
    <w:basedOn w:val="Fontepargpadro"/>
    <w:rsid w:val="00D05ACF"/>
    <w:rPr>
      <w:rFonts w:ascii="Times New Roman" w:hAnsi="Times New Roman" w:cs="Times New Roman" w:hint="default"/>
    </w:rPr>
  </w:style>
  <w:style w:type="character" w:customStyle="1" w:styleId="centralizadochar">
    <w:name w:val="centralizadochar"/>
    <w:basedOn w:val="Fontepargpadro"/>
    <w:rsid w:val="00D05ACF"/>
    <w:rPr>
      <w:rFonts w:ascii="Times New Roman" w:hAnsi="Times New Roman" w:cs="Times New Roman" w:hint="default"/>
    </w:rPr>
  </w:style>
  <w:style w:type="character" w:customStyle="1" w:styleId="texto0020normalchar">
    <w:name w:val="texto0020normalchar"/>
    <w:basedOn w:val="Fontepargpadro"/>
    <w:rsid w:val="00D05ACF"/>
    <w:rPr>
      <w:rFonts w:ascii="Times New Roman" w:hAnsi="Times New Roman" w:cs="Times New Roman" w:hint="default"/>
    </w:rPr>
  </w:style>
  <w:style w:type="character" w:customStyle="1" w:styleId="normalchar">
    <w:name w:val="normalchar"/>
    <w:basedOn w:val="Fontepargpadro"/>
    <w:rsid w:val="00D05ACF"/>
    <w:rPr>
      <w:rFonts w:ascii="Times New Roman" w:hAnsi="Times New Roman" w:cs="Times New Roman" w:hint="default"/>
    </w:rPr>
  </w:style>
  <w:style w:type="character" w:customStyle="1" w:styleId="estilochar">
    <w:name w:val="estilochar"/>
    <w:basedOn w:val="Fontepargpadro"/>
    <w:rsid w:val="00D05ACF"/>
    <w:rPr>
      <w:rFonts w:ascii="Times New Roman" w:hAnsi="Times New Roman" w:cs="Times New Roman" w:hint="default"/>
    </w:rPr>
  </w:style>
  <w:style w:type="character" w:customStyle="1" w:styleId="style21char">
    <w:name w:val="style21char"/>
    <w:basedOn w:val="Fontepargpadro"/>
    <w:rsid w:val="00D05ACF"/>
    <w:rPr>
      <w:rFonts w:ascii="Times New Roman" w:hAnsi="Times New Roman" w:cs="Times New Roman" w:hint="default"/>
    </w:rPr>
  </w:style>
  <w:style w:type="character" w:customStyle="1" w:styleId="style18char">
    <w:name w:val="style18char"/>
    <w:basedOn w:val="Fontepargpadro"/>
    <w:rsid w:val="00D05ACF"/>
    <w:rPr>
      <w:rFonts w:ascii="Times New Roman" w:hAnsi="Times New Roman" w:cs="Times New Roman" w:hint="default"/>
    </w:rPr>
  </w:style>
  <w:style w:type="character" w:customStyle="1" w:styleId="style15char">
    <w:name w:val="style15char"/>
    <w:basedOn w:val="Fontepargpadro"/>
    <w:rsid w:val="00D05ACF"/>
    <w:rPr>
      <w:rFonts w:ascii="Times New Roman" w:hAnsi="Times New Roman" w:cs="Times New Roman" w:hint="default"/>
    </w:rPr>
  </w:style>
  <w:style w:type="character" w:customStyle="1" w:styleId="field1">
    <w:name w:val="field1"/>
    <w:rsid w:val="00D05ACF"/>
    <w:rPr>
      <w:rFonts w:ascii="Verdana" w:hAnsi="Verdana" w:hint="default"/>
      <w:color w:val="000000"/>
      <w:bdr w:val="single" w:sz="8" w:space="0" w:color="auto" w:frame="1"/>
      <w:shd w:val="clear" w:color="auto" w:fill="FFFFFF"/>
    </w:rPr>
  </w:style>
  <w:style w:type="character" w:customStyle="1" w:styleId="hps">
    <w:name w:val="hps"/>
    <w:basedOn w:val="Fontepargpadro"/>
    <w:rsid w:val="00D05ACF"/>
    <w:rPr>
      <w:rFonts w:ascii="Times New Roman" w:hAnsi="Times New Roman" w:cs="Times New Roman" w:hint="default"/>
    </w:rPr>
  </w:style>
  <w:style w:type="character" w:customStyle="1" w:styleId="themebody">
    <w:name w:val="themebody"/>
    <w:basedOn w:val="Fontepargpadro"/>
    <w:rsid w:val="00D05ACF"/>
    <w:rPr>
      <w:rFonts w:ascii="Times New Roman" w:hAnsi="Times New Roman" w:cs="Times New Roman" w:hint="default"/>
    </w:rPr>
  </w:style>
  <w:style w:type="character" w:customStyle="1" w:styleId="footnotesymbol">
    <w:name w:val="footnotesymbol"/>
    <w:basedOn w:val="Fontepargpadro"/>
    <w:rsid w:val="00D05ACF"/>
    <w:rPr>
      <w:rFonts w:ascii="Times New Roman" w:hAnsi="Times New Roman" w:cs="Times New Roman" w:hint="default"/>
      <w:vertAlign w:val="superscript"/>
    </w:rPr>
  </w:style>
  <w:style w:type="character" w:customStyle="1" w:styleId="nfase1">
    <w:name w:val="nfase1"/>
    <w:rsid w:val="00D05ACF"/>
    <w:rPr>
      <w:rFonts w:ascii="Times New Roman" w:hAnsi="Times New Roman" w:cs="Times New Roman" w:hint="default"/>
      <w:color w:val="000000"/>
    </w:rPr>
  </w:style>
  <w:style w:type="character" w:customStyle="1" w:styleId="forte1">
    <w:name w:val="forte1"/>
    <w:rsid w:val="00D05ACF"/>
    <w:rPr>
      <w:rFonts w:ascii="Times New Roman" w:hAnsi="Times New Roman" w:cs="Times New Roman" w:hint="default"/>
      <w:b/>
      <w:bCs/>
      <w:color w:val="000000"/>
    </w:rPr>
  </w:style>
  <w:style w:type="character" w:customStyle="1" w:styleId="texto8">
    <w:name w:val="texto8"/>
    <w:basedOn w:val="Fontepargpadro"/>
    <w:rsid w:val="00D05ACF"/>
    <w:rPr>
      <w:rFonts w:ascii="Times New Roman" w:hAnsi="Times New Roman" w:cs="Times New Roman" w:hint="default"/>
    </w:rPr>
  </w:style>
  <w:style w:type="character" w:customStyle="1" w:styleId="bumpedfont15">
    <w:name w:val="bumpedfont15"/>
    <w:rsid w:val="00D05ACF"/>
    <w:rPr>
      <w:color w:val="000000"/>
    </w:rPr>
  </w:style>
  <w:style w:type="character" w:customStyle="1" w:styleId="heading4char">
    <w:name w:val="heading4char"/>
    <w:rsid w:val="00D05ACF"/>
    <w:rPr>
      <w:rFonts w:ascii="Verdana" w:hAnsi="Verdana" w:hint="default"/>
      <w:b/>
      <w:bCs/>
    </w:rPr>
  </w:style>
  <w:style w:type="character" w:customStyle="1" w:styleId="atn">
    <w:name w:val="atn"/>
    <w:rsid w:val="00D05ACF"/>
    <w:rPr>
      <w:rFonts w:ascii="Times New Roman" w:hAnsi="Times New Roman" w:cs="Times New Roman" w:hint="default"/>
    </w:rPr>
  </w:style>
  <w:style w:type="character" w:customStyle="1" w:styleId="longtext">
    <w:name w:val="longtext"/>
    <w:rsid w:val="00D05ACF"/>
    <w:rPr>
      <w:rFonts w:ascii="Times New Roman" w:hAnsi="Times New Roman" w:cs="Times New Roman" w:hint="default"/>
    </w:rPr>
  </w:style>
  <w:style w:type="character" w:customStyle="1" w:styleId="ttulo1char0">
    <w:name w:val="ttulo1char"/>
    <w:basedOn w:val="Fontepargpadro"/>
    <w:rsid w:val="00D05ACF"/>
    <w:rPr>
      <w:rFonts w:ascii="Cambria" w:hAnsi="Cambria" w:hint="default"/>
      <w:b/>
      <w:bCs/>
    </w:rPr>
  </w:style>
  <w:style w:type="character" w:styleId="TtulodoLivro">
    <w:name w:val="Book Title"/>
    <w:basedOn w:val="Fontepargpadro"/>
    <w:uiPriority w:val="33"/>
    <w:qFormat/>
    <w:rsid w:val="00D05ACF"/>
    <w:rPr>
      <w:b/>
      <w:bCs/>
      <w:smallCaps/>
      <w:spacing w:val="5"/>
    </w:rPr>
  </w:style>
  <w:style w:type="character" w:customStyle="1" w:styleId="doltraduztrad">
    <w:name w:val="doltraduztrad"/>
    <w:basedOn w:val="Fontepargpadro"/>
    <w:rsid w:val="00D05ACF"/>
    <w:rPr>
      <w:rFonts w:ascii="Times New Roman" w:hAnsi="Times New Roman" w:cs="Times New Roman" w:hint="default"/>
    </w:rPr>
  </w:style>
  <w:style w:type="character" w:customStyle="1" w:styleId="mquinadeescribirhtml">
    <w:name w:val="mquinadeescribirhtml"/>
    <w:rsid w:val="00D05ACF"/>
    <w:rPr>
      <w:rFonts w:ascii="Courier New" w:hAnsi="Courier New" w:cs="Courier New" w:hint="default"/>
    </w:rPr>
  </w:style>
  <w:style w:type="character" w:styleId="nfaseSutil">
    <w:name w:val="Subtle Emphasis"/>
    <w:basedOn w:val="Fontepargpadro"/>
    <w:uiPriority w:val="19"/>
    <w:qFormat/>
    <w:rsid w:val="00D05ACF"/>
    <w:rPr>
      <w:rFonts w:ascii="Times New Roman" w:hAnsi="Times New Roman" w:cs="Times New Roman" w:hint="default"/>
      <w:i/>
      <w:iCs/>
      <w:color w:val="404040"/>
    </w:rPr>
  </w:style>
  <w:style w:type="character" w:customStyle="1" w:styleId="nfasesutil1">
    <w:name w:val="nfasesutil1"/>
    <w:rsid w:val="00D05ACF"/>
    <w:rPr>
      <w:i/>
      <w:iCs/>
      <w:color w:val="808080"/>
    </w:rPr>
  </w:style>
  <w:style w:type="character" w:customStyle="1" w:styleId="strongemphasis">
    <w:name w:val="strongemphasis"/>
    <w:rsid w:val="00D05ACF"/>
    <w:rPr>
      <w:b/>
      <w:bCs/>
    </w:rPr>
  </w:style>
  <w:style w:type="character" w:customStyle="1" w:styleId="scayt-misspell-word">
    <w:name w:val="scayt-misspell-word"/>
    <w:rsid w:val="00D05ACF"/>
    <w:rPr>
      <w:rFonts w:ascii="Times New Roman" w:hAnsi="Times New Roman" w:cs="Times New Roman" w:hint="default"/>
    </w:rPr>
  </w:style>
  <w:style w:type="character" w:customStyle="1" w:styleId="fontstyle31">
    <w:name w:val="fontstyle31"/>
    <w:rsid w:val="00D05ACF"/>
    <w:rPr>
      <w:rFonts w:ascii="Franklin Gothic Medium Cond" w:hAnsi="Franklin Gothic Medium Cond" w:hint="default"/>
    </w:rPr>
  </w:style>
  <w:style w:type="character" w:customStyle="1" w:styleId="bodytextspacing2pt">
    <w:name w:val="bodytextspacing2pt"/>
    <w:rsid w:val="00D05ACF"/>
    <w:rPr>
      <w:spacing w:val="40"/>
    </w:rPr>
  </w:style>
  <w:style w:type="character" w:customStyle="1" w:styleId="link">
    <w:name w:val="link"/>
    <w:rsid w:val="00D05ACF"/>
    <w:rPr>
      <w:color w:val="0000FF"/>
      <w:u w:val="single" w:color="0000FF"/>
    </w:rPr>
  </w:style>
  <w:style w:type="character" w:customStyle="1" w:styleId="hyperlink0">
    <w:name w:val="hyperlink0"/>
    <w:basedOn w:val="Fontepargpadro"/>
    <w:rsid w:val="00D05ACF"/>
    <w:rPr>
      <w:rFonts w:ascii="Times New Roman" w:hAnsi="Times New Roman" w:cs="Times New Roman" w:hint="default"/>
      <w:color w:val="0000FF"/>
      <w:u w:val="single" w:color="0000FF"/>
    </w:rPr>
  </w:style>
  <w:style w:type="character" w:customStyle="1" w:styleId="hyperlink1">
    <w:name w:val="hyperlink1"/>
    <w:basedOn w:val="Fontepargpadro"/>
    <w:rsid w:val="00D05ACF"/>
    <w:rPr>
      <w:rFonts w:ascii="Times New Roman" w:hAnsi="Times New Roman" w:cs="Times New Roman" w:hint="default"/>
      <w:color w:val="000000"/>
      <w:u w:color="000000"/>
    </w:rPr>
  </w:style>
  <w:style w:type="paragraph" w:customStyle="1" w:styleId="padro">
    <w:name w:val="padro"/>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preformattedtext">
    <w:name w:val="preformattedtext"/>
    <w:basedOn w:val="Normal"/>
    <w:rsid w:val="00D05ACF"/>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3">
    <w:name w:val="Sem lista3"/>
    <w:next w:val="Semlista"/>
    <w:uiPriority w:val="99"/>
    <w:semiHidden/>
    <w:unhideWhenUsed/>
    <w:rsid w:val="004B1DB2"/>
  </w:style>
  <w:style w:type="numbering" w:customStyle="1" w:styleId="Semlista4">
    <w:name w:val="Sem lista4"/>
    <w:next w:val="Semlista"/>
    <w:uiPriority w:val="99"/>
    <w:semiHidden/>
    <w:unhideWhenUsed/>
    <w:rsid w:val="007D2EEE"/>
  </w:style>
  <w:style w:type="paragraph" w:customStyle="1" w:styleId="padro0">
    <w:name w:val="padro0"/>
    <w:basedOn w:val="Normal"/>
    <w:rsid w:val="007D2EEE"/>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5">
    <w:name w:val="Sem lista5"/>
    <w:next w:val="Semlista"/>
    <w:uiPriority w:val="99"/>
    <w:semiHidden/>
    <w:unhideWhenUsed/>
    <w:rsid w:val="0000242C"/>
  </w:style>
  <w:style w:type="paragraph" w:customStyle="1" w:styleId="corpo">
    <w:name w:val="corpo"/>
    <w:basedOn w:val="Normal"/>
    <w:rsid w:val="0000242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u-paragraph">
    <w:name w:val="dou-paragraph"/>
    <w:basedOn w:val="Normal"/>
    <w:rsid w:val="0000242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705407">
      <w:bodyDiv w:val="1"/>
      <w:marLeft w:val="0"/>
      <w:marRight w:val="0"/>
      <w:marTop w:val="0"/>
      <w:marBottom w:val="0"/>
      <w:divBdr>
        <w:top w:val="none" w:sz="0" w:space="0" w:color="auto"/>
        <w:left w:val="none" w:sz="0" w:space="0" w:color="auto"/>
        <w:bottom w:val="none" w:sz="0" w:space="0" w:color="auto"/>
        <w:right w:val="none" w:sz="0" w:space="0" w:color="auto"/>
      </w:divBdr>
    </w:div>
    <w:div w:id="491408309">
      <w:bodyDiv w:val="1"/>
      <w:marLeft w:val="0"/>
      <w:marRight w:val="0"/>
      <w:marTop w:val="0"/>
      <w:marBottom w:val="0"/>
      <w:divBdr>
        <w:top w:val="none" w:sz="0" w:space="0" w:color="auto"/>
        <w:left w:val="none" w:sz="0" w:space="0" w:color="auto"/>
        <w:bottom w:val="none" w:sz="0" w:space="0" w:color="auto"/>
        <w:right w:val="none" w:sz="0" w:space="0" w:color="auto"/>
      </w:divBdr>
    </w:div>
    <w:div w:id="739868529">
      <w:bodyDiv w:val="1"/>
      <w:marLeft w:val="0"/>
      <w:marRight w:val="0"/>
      <w:marTop w:val="0"/>
      <w:marBottom w:val="0"/>
      <w:divBdr>
        <w:top w:val="none" w:sz="0" w:space="0" w:color="auto"/>
        <w:left w:val="none" w:sz="0" w:space="0" w:color="auto"/>
        <w:bottom w:val="none" w:sz="0" w:space="0" w:color="auto"/>
        <w:right w:val="none" w:sz="0" w:space="0" w:color="auto"/>
      </w:divBdr>
    </w:div>
    <w:div w:id="849024227">
      <w:bodyDiv w:val="1"/>
      <w:marLeft w:val="0"/>
      <w:marRight w:val="0"/>
      <w:marTop w:val="0"/>
      <w:marBottom w:val="0"/>
      <w:divBdr>
        <w:top w:val="none" w:sz="0" w:space="0" w:color="auto"/>
        <w:left w:val="none" w:sz="0" w:space="0" w:color="auto"/>
        <w:bottom w:val="none" w:sz="0" w:space="0" w:color="auto"/>
        <w:right w:val="none" w:sz="0" w:space="0" w:color="auto"/>
      </w:divBdr>
      <w:divsChild>
        <w:div w:id="1295672942">
          <w:blockQuote w:val="1"/>
          <w:marLeft w:val="720"/>
          <w:marRight w:val="720"/>
          <w:marTop w:val="100"/>
          <w:marBottom w:val="100"/>
          <w:divBdr>
            <w:top w:val="none" w:sz="0" w:space="0" w:color="auto"/>
            <w:left w:val="none" w:sz="0" w:space="0" w:color="auto"/>
            <w:bottom w:val="none" w:sz="0" w:space="0" w:color="auto"/>
            <w:right w:val="none" w:sz="0" w:space="0" w:color="auto"/>
          </w:divBdr>
        </w:div>
        <w:div w:id="4035757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402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7100768">
      <w:bodyDiv w:val="1"/>
      <w:marLeft w:val="0"/>
      <w:marRight w:val="0"/>
      <w:marTop w:val="0"/>
      <w:marBottom w:val="0"/>
      <w:divBdr>
        <w:top w:val="none" w:sz="0" w:space="0" w:color="auto"/>
        <w:left w:val="none" w:sz="0" w:space="0" w:color="auto"/>
        <w:bottom w:val="none" w:sz="0" w:space="0" w:color="auto"/>
        <w:right w:val="none" w:sz="0" w:space="0" w:color="auto"/>
      </w:divBdr>
      <w:divsChild>
        <w:div w:id="60145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251671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83808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15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32802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122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456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5870932">
      <w:bodyDiv w:val="1"/>
      <w:marLeft w:val="0"/>
      <w:marRight w:val="0"/>
      <w:marTop w:val="0"/>
      <w:marBottom w:val="0"/>
      <w:divBdr>
        <w:top w:val="none" w:sz="0" w:space="0" w:color="auto"/>
        <w:left w:val="none" w:sz="0" w:space="0" w:color="auto"/>
        <w:bottom w:val="none" w:sz="0" w:space="0" w:color="auto"/>
        <w:right w:val="none" w:sz="0" w:space="0" w:color="auto"/>
      </w:divBdr>
      <w:divsChild>
        <w:div w:id="877281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08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8270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567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032027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9475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767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0068155">
      <w:bodyDiv w:val="1"/>
      <w:marLeft w:val="0"/>
      <w:marRight w:val="0"/>
      <w:marTop w:val="0"/>
      <w:marBottom w:val="0"/>
      <w:divBdr>
        <w:top w:val="none" w:sz="0" w:space="0" w:color="auto"/>
        <w:left w:val="none" w:sz="0" w:space="0" w:color="auto"/>
        <w:bottom w:val="none" w:sz="0" w:space="0" w:color="auto"/>
        <w:right w:val="none" w:sz="0" w:space="0" w:color="auto"/>
      </w:divBdr>
    </w:div>
    <w:div w:id="1790203848">
      <w:bodyDiv w:val="1"/>
      <w:marLeft w:val="0"/>
      <w:marRight w:val="0"/>
      <w:marTop w:val="0"/>
      <w:marBottom w:val="0"/>
      <w:divBdr>
        <w:top w:val="none" w:sz="0" w:space="0" w:color="auto"/>
        <w:left w:val="none" w:sz="0" w:space="0" w:color="auto"/>
        <w:bottom w:val="none" w:sz="0" w:space="0" w:color="auto"/>
        <w:right w:val="none" w:sz="0" w:space="0" w:color="auto"/>
      </w:divBdr>
      <w:divsChild>
        <w:div w:id="10824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9828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953871">
      <w:bodyDiv w:val="1"/>
      <w:marLeft w:val="0"/>
      <w:marRight w:val="0"/>
      <w:marTop w:val="0"/>
      <w:marBottom w:val="0"/>
      <w:divBdr>
        <w:top w:val="none" w:sz="0" w:space="0" w:color="auto"/>
        <w:left w:val="none" w:sz="0" w:space="0" w:color="auto"/>
        <w:bottom w:val="none" w:sz="0" w:space="0" w:color="auto"/>
        <w:right w:val="none" w:sz="0" w:space="0" w:color="auto"/>
      </w:divBdr>
    </w:div>
    <w:div w:id="2083482832">
      <w:bodyDiv w:val="1"/>
      <w:marLeft w:val="0"/>
      <w:marRight w:val="0"/>
      <w:marTop w:val="0"/>
      <w:marBottom w:val="0"/>
      <w:divBdr>
        <w:top w:val="none" w:sz="0" w:space="0" w:color="auto"/>
        <w:left w:val="none" w:sz="0" w:space="0" w:color="auto"/>
        <w:bottom w:val="none" w:sz="0" w:space="0" w:color="auto"/>
        <w:right w:val="none" w:sz="0" w:space="0" w:color="auto"/>
      </w:divBdr>
      <w:divsChild>
        <w:div w:id="170073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3/L10.826.htm" TargetMode="External"/><Relationship Id="rId21" Type="http://schemas.openxmlformats.org/officeDocument/2006/relationships/hyperlink" Target="http://www.planalto.gov.br/ccivil_03/_ato2019-2022/2021/Decreto/D10630.htm" TargetMode="External"/><Relationship Id="rId42" Type="http://schemas.openxmlformats.org/officeDocument/2006/relationships/hyperlink" Target="http://www.planalto.gov.br/ccivil_03/_ato2019-2022/2021/Decreto/D10630.htm" TargetMode="External"/><Relationship Id="rId63" Type="http://schemas.openxmlformats.org/officeDocument/2006/relationships/hyperlink" Target="http://www.planalto.gov.br/ccivil_03/_ato2019-2022/2021/Decreto/D10630.htm" TargetMode="External"/><Relationship Id="rId84" Type="http://schemas.openxmlformats.org/officeDocument/2006/relationships/hyperlink" Target="http://www.planalto.gov.br/ccivil_03/_ato2019-2022/2021/Decreto/D10630.htm" TargetMode="External"/><Relationship Id="rId138" Type="http://schemas.openxmlformats.org/officeDocument/2006/relationships/hyperlink" Target="http://www.planalto.gov.br/ccivil_03/_ato2019-2022/2021/Decreto/D10630.htm" TargetMode="External"/><Relationship Id="rId159" Type="http://schemas.openxmlformats.org/officeDocument/2006/relationships/hyperlink" Target="http://www.planalto.gov.br/ccivil_03/_ato2019-2022/2021/Decreto/D10630.htm" TargetMode="External"/><Relationship Id="rId170" Type="http://schemas.openxmlformats.org/officeDocument/2006/relationships/hyperlink" Target="http://www.planalto.gov.br/ccivil_03/_ato2019-2022/2021/Decreto/D10630.htm" TargetMode="External"/><Relationship Id="rId191" Type="http://schemas.openxmlformats.org/officeDocument/2006/relationships/hyperlink" Target="http://www.planalto.gov.br/ccivil_03/_ato2019-2022/2021/Decreto/D10630.htm" TargetMode="External"/><Relationship Id="rId205" Type="http://schemas.openxmlformats.org/officeDocument/2006/relationships/hyperlink" Target="http://www.planalto.gov.br/ccivil_03/_ato2019-2022/2021/Decreto/D10630.htm" TargetMode="External"/><Relationship Id="rId226" Type="http://schemas.openxmlformats.org/officeDocument/2006/relationships/hyperlink" Target="http://www.planalto.gov.br/ccivil_03/_ato2019-2022/2021/Decreto/D10630.htm" TargetMode="External"/><Relationship Id="rId247" Type="http://schemas.openxmlformats.org/officeDocument/2006/relationships/hyperlink" Target="http://www.planalto.gov.br/ccivil_03/_ato2019-2022/2019/Decreto/D9844.htm" TargetMode="External"/><Relationship Id="rId107" Type="http://schemas.openxmlformats.org/officeDocument/2006/relationships/hyperlink" Target="http://www.planalto.gov.br/ccivil_03/LEIS/2003/L10.826.htm" TargetMode="External"/><Relationship Id="rId11" Type="http://schemas.openxmlformats.org/officeDocument/2006/relationships/hyperlink" Target="http://www.planalto.gov.br/ccivil_03/_ato2019-2022/2021/Decreto/D10630.htm" TargetMode="External"/><Relationship Id="rId32" Type="http://schemas.openxmlformats.org/officeDocument/2006/relationships/hyperlink" Target="http://www.planalto.gov.br/ccivil_03/_ato2019-2022/2021/Decreto/D10630.htm" TargetMode="External"/><Relationship Id="rId53"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LEIS/2003/L10.826.htm" TargetMode="External"/><Relationship Id="rId128" Type="http://schemas.openxmlformats.org/officeDocument/2006/relationships/hyperlink" Target="http://www.planalto.gov.br/ccivil_03/_ato2019-2022/2021/Decreto/D10630.htm" TargetMode="External"/><Relationship Id="rId149" Type="http://schemas.openxmlformats.org/officeDocument/2006/relationships/hyperlink" Target="http://www.planalto.gov.br/ccivil_03/LEIS/2003/L10.826.htm" TargetMode="External"/><Relationship Id="rId5" Type="http://schemas.openxmlformats.org/officeDocument/2006/relationships/footnotes" Target="footnotes.xml"/><Relationship Id="rId95" Type="http://schemas.openxmlformats.org/officeDocument/2006/relationships/hyperlink" Target="http://www.planalto.gov.br/ccivil_03/_ato2019-2022/2021/Decreto/D10630.htm" TargetMode="External"/><Relationship Id="rId160" Type="http://schemas.openxmlformats.org/officeDocument/2006/relationships/hyperlink" Target="http://www.planalto.gov.br/ccivil_03/_ato2019-2022/2021/Decreto/D10630.htm" TargetMode="External"/><Relationship Id="rId181" Type="http://schemas.openxmlformats.org/officeDocument/2006/relationships/hyperlink" Target="http://www.planalto.gov.br/ccivil_03/_ato2019-2022/2021/Decreto/D10630.htm" TargetMode="External"/><Relationship Id="rId216" Type="http://schemas.openxmlformats.org/officeDocument/2006/relationships/hyperlink" Target="http://www.planalto.gov.br/ccivil_03/_ato2019-2022/2021/Decreto/D10630.htm" TargetMode="External"/><Relationship Id="rId237" Type="http://schemas.openxmlformats.org/officeDocument/2006/relationships/hyperlink" Target="http://www.planalto.gov.br/ccivil_03/_ato2019-2022/2019/Decreto/D9845.htm" TargetMode="External"/><Relationship Id="rId22" Type="http://schemas.openxmlformats.org/officeDocument/2006/relationships/hyperlink" Target="http://www.planalto.gov.br/ccivil_03/_ato2019-2022/2021/Decreto/D10630.htm" TargetMode="External"/><Relationship Id="rId43" Type="http://schemas.openxmlformats.org/officeDocument/2006/relationships/hyperlink" Target="http://www.planalto.gov.br/ccivil_03/_ato2019-2022/2021/Decreto/D10630.htm" TargetMode="External"/><Relationship Id="rId64" Type="http://schemas.openxmlformats.org/officeDocument/2006/relationships/hyperlink" Target="http://www.planalto.gov.br/ccivil_03/_ato2019-2022/2021/Decreto/D10630.htm" TargetMode="External"/><Relationship Id="rId118" Type="http://schemas.openxmlformats.org/officeDocument/2006/relationships/hyperlink" Target="http://www.planalto.gov.br/ccivil_03/LEIS/2003/L10.826.htm" TargetMode="External"/><Relationship Id="rId139" Type="http://schemas.openxmlformats.org/officeDocument/2006/relationships/hyperlink" Target="http://www.planalto.gov.br/ccivil_03/_ato2019-2022/2019/Decreto/D10030.htm" TargetMode="External"/><Relationship Id="rId85" Type="http://schemas.openxmlformats.org/officeDocument/2006/relationships/hyperlink" Target="http://www.planalto.gov.br/ccivil_03/_ato2019-2022/2021/Decreto/D10630.htm" TargetMode="External"/><Relationship Id="rId150" Type="http://schemas.openxmlformats.org/officeDocument/2006/relationships/hyperlink" Target="http://www.planalto.gov.br/ccivil_03/LEIS/2003/L10.826.htm" TargetMode="External"/><Relationship Id="rId171" Type="http://schemas.openxmlformats.org/officeDocument/2006/relationships/hyperlink" Target="http://www.planalto.gov.br/ccivil_03/_ato2019-2022/2021/Decreto/D10630.htm" TargetMode="External"/><Relationship Id="rId192" Type="http://schemas.openxmlformats.org/officeDocument/2006/relationships/hyperlink" Target="http://www.planalto.gov.br/ccivil_03/_ato2019-2022/2021/Decreto/D10630.htm" TargetMode="External"/><Relationship Id="rId206" Type="http://schemas.openxmlformats.org/officeDocument/2006/relationships/hyperlink" Target="http://www.planalto.gov.br/ccivil_03/_ato2019-2022/2021/Decreto/D10630.htm" TargetMode="External"/><Relationship Id="rId227" Type="http://schemas.openxmlformats.org/officeDocument/2006/relationships/hyperlink" Target="http://www.planalto.gov.br/ccivil_03/_ato2019-2022/2021/Decreto/D10630.htm" TargetMode="External"/><Relationship Id="rId248" Type="http://schemas.openxmlformats.org/officeDocument/2006/relationships/fontTable" Target="fontTable.xml"/><Relationship Id="rId12" Type="http://schemas.openxmlformats.org/officeDocument/2006/relationships/hyperlink" Target="http://www.planalto.gov.br/ccivil_03/_ato2019-2022/2021/Decreto/D10630.htm" TargetMode="External"/><Relationship Id="rId33" Type="http://schemas.openxmlformats.org/officeDocument/2006/relationships/hyperlink" Target="http://www.planalto.gov.br/ccivil_03/_ato2019-2022/2021/Decreto/D10630.htm" TargetMode="External"/><Relationship Id="rId108" Type="http://schemas.openxmlformats.org/officeDocument/2006/relationships/hyperlink" Target="http://www.planalto.gov.br/ccivil_03/LEIS/2003/L10.826.htm" TargetMode="External"/><Relationship Id="rId129" Type="http://schemas.openxmlformats.org/officeDocument/2006/relationships/hyperlink" Target="http://www.planalto.gov.br/ccivil_03/LEIS/2003/L10.826.htm" TargetMode="External"/><Relationship Id="rId54" Type="http://schemas.openxmlformats.org/officeDocument/2006/relationships/hyperlink" Target="http://www.planalto.gov.br/ccivil_03/_ato2019-2022/2021/Decreto/D10630.htm" TargetMode="External"/><Relationship Id="rId75" Type="http://schemas.openxmlformats.org/officeDocument/2006/relationships/hyperlink" Target="http://www.planalto.gov.br/ccivil_03/LEIS/2003/L10.826.htm" TargetMode="External"/><Relationship Id="rId96" Type="http://schemas.openxmlformats.org/officeDocument/2006/relationships/hyperlink" Target="http://www.stf.jus.br/portal/peticaoInicial/verPeticaoInicial.asp?base=ADI&amp;documento=&amp;s1=6675&amp;numProcesso=6675" TargetMode="External"/><Relationship Id="rId140" Type="http://schemas.openxmlformats.org/officeDocument/2006/relationships/hyperlink" Target="http://www.planalto.gov.br/ccivil_03/_ato2019-2022/2021/Decreto/D10630.htm" TargetMode="External"/><Relationship Id="rId161" Type="http://schemas.openxmlformats.org/officeDocument/2006/relationships/hyperlink" Target="http://www.planalto.gov.br/ccivil_03/_ato2019-2022/2021/Decreto/D10630.htm" TargetMode="External"/><Relationship Id="rId182" Type="http://schemas.openxmlformats.org/officeDocument/2006/relationships/hyperlink" Target="http://www.planalto.gov.br/ccivil_03/_ato2019-2022/2021/Decreto/D10630.htm" TargetMode="External"/><Relationship Id="rId217" Type="http://schemas.openxmlformats.org/officeDocument/2006/relationships/hyperlink" Target="http://www.planalto.gov.br/ccivil_03/_ato2019-2022/2021/Decreto/D10630.htm" TargetMode="External"/><Relationship Id="rId6" Type="http://schemas.openxmlformats.org/officeDocument/2006/relationships/endnotes" Target="endnotes.xml"/><Relationship Id="rId238" Type="http://schemas.openxmlformats.org/officeDocument/2006/relationships/hyperlink" Target="http://www.planalto.gov.br/ccivil_03/_ato2019-2022/2019/Decreto/D9847compilado.htm" TargetMode="External"/><Relationship Id="rId23" Type="http://schemas.openxmlformats.org/officeDocument/2006/relationships/hyperlink" Target="http://www.planalto.gov.br/ccivil_03/_ato2019-2022/2021/Decreto/D10630.htm" TargetMode="External"/><Relationship Id="rId119" Type="http://schemas.openxmlformats.org/officeDocument/2006/relationships/hyperlink" Target="http://www.planalto.gov.br/ccivil_03/LEIS/2003/L10.826.htm" TargetMode="External"/><Relationship Id="rId44" Type="http://schemas.openxmlformats.org/officeDocument/2006/relationships/hyperlink" Target="http://www.planalto.gov.br/ccivil_03/LEIS/2003/L10.826.htm" TargetMode="External"/><Relationship Id="rId65" Type="http://schemas.openxmlformats.org/officeDocument/2006/relationships/hyperlink" Target="http://www.planalto.gov.br/ccivil_03/LEIS/2003/L10.826.htm" TargetMode="External"/><Relationship Id="rId86" Type="http://schemas.openxmlformats.org/officeDocument/2006/relationships/hyperlink" Target="http://www.planalto.gov.br/ccivil_03/_ato2019-2022/2021/Decreto/D10630.htm" TargetMode="External"/><Relationship Id="rId130" Type="http://schemas.openxmlformats.org/officeDocument/2006/relationships/hyperlink" Target="http://www.planalto.gov.br/ccivil_03/LEIS/2003/L10.826.htm" TargetMode="External"/><Relationship Id="rId151" Type="http://schemas.openxmlformats.org/officeDocument/2006/relationships/hyperlink" Target="http://www.planalto.gov.br/ccivil_03/_ato2019-2022/2019/Decreto/D10030.htm" TargetMode="External"/><Relationship Id="rId172" Type="http://schemas.openxmlformats.org/officeDocument/2006/relationships/hyperlink" Target="http://www.planalto.gov.br/ccivil_03/_ato2019-2022/2021/Decreto/D10630.htm" TargetMode="External"/><Relationship Id="rId193" Type="http://schemas.openxmlformats.org/officeDocument/2006/relationships/hyperlink" Target="http://www.planalto.gov.br/ccivil_03/_ato2019-2022/2021/Decreto/D10630.htm" TargetMode="External"/><Relationship Id="rId207" Type="http://schemas.openxmlformats.org/officeDocument/2006/relationships/hyperlink" Target="http://www.planalto.gov.br/ccivil_03/_ato2019-2022/2021/Decreto/D10630.htm" TargetMode="External"/><Relationship Id="rId228" Type="http://schemas.openxmlformats.org/officeDocument/2006/relationships/hyperlink" Target="http://www.planalto.gov.br/ccivil_03/_ato2019-2022/2021/Decreto/D10630.htm" TargetMode="External"/><Relationship Id="rId249" Type="http://schemas.openxmlformats.org/officeDocument/2006/relationships/theme" Target="theme/theme1.xml"/><Relationship Id="rId13" Type="http://schemas.openxmlformats.org/officeDocument/2006/relationships/hyperlink" Target="http://www.planalto.gov.br/ccivil_03/_ato2019-2022/2021/Decreto/D10630.htm" TargetMode="External"/><Relationship Id="rId109" Type="http://schemas.openxmlformats.org/officeDocument/2006/relationships/hyperlink" Target="http://www.planalto.gov.br/ccivil_03/_ato2019-2022/2019/Decreto/D9981.htm" TargetMode="External"/><Relationship Id="rId34" Type="http://schemas.openxmlformats.org/officeDocument/2006/relationships/hyperlink" Target="http://www.planalto.gov.br/ccivil_03/_ato2019-2022/2021/Decreto/D10630.htm" TargetMode="External"/><Relationship Id="rId55" Type="http://schemas.openxmlformats.org/officeDocument/2006/relationships/hyperlink" Target="http://www.planalto.gov.br/ccivil_03/_ato2019-2022/2021/Decreto/D10630.htm" TargetMode="External"/><Relationship Id="rId76" Type="http://schemas.openxmlformats.org/officeDocument/2006/relationships/hyperlink" Target="http://www.planalto.gov.br/ccivil_03/LEIS/2003/L10.826.htm" TargetMode="External"/><Relationship Id="rId97" Type="http://schemas.openxmlformats.org/officeDocument/2006/relationships/hyperlink" Target="http://www.stf.jus.br/portal/peticaoInicial/verPeticaoInicial.asp?base=ADI&amp;documento=&amp;s1=6675&amp;numProcesso=6676" TargetMode="External"/><Relationship Id="rId120" Type="http://schemas.openxmlformats.org/officeDocument/2006/relationships/hyperlink" Target="http://www.planalto.gov.br/ccivil_03/LEIS/2003/L10.826.htm" TargetMode="External"/><Relationship Id="rId141" Type="http://schemas.openxmlformats.org/officeDocument/2006/relationships/hyperlink" Target="http://www.planalto.gov.br/ccivil_03/_ato2019-2022/2021/Decreto/D10630.htm" TargetMode="External"/><Relationship Id="rId7" Type="http://schemas.openxmlformats.org/officeDocument/2006/relationships/hyperlink" Target="http://legislacao.planalto.gov.br/legisla/legislacao.nsf/Viw_Identificacao/DEC%209.847-2019?OpenDocument" TargetMode="External"/><Relationship Id="rId162" Type="http://schemas.openxmlformats.org/officeDocument/2006/relationships/hyperlink" Target="http://www.planalto.gov.br/ccivil_03/_ato2019-2022/2021/Decreto/D10630.htm" TargetMode="External"/><Relationship Id="rId183" Type="http://schemas.openxmlformats.org/officeDocument/2006/relationships/hyperlink" Target="http://www.planalto.gov.br/ccivil_03/LEIS/2003/L10.826.htm" TargetMode="External"/><Relationship Id="rId218" Type="http://schemas.openxmlformats.org/officeDocument/2006/relationships/hyperlink" Target="http://www.planalto.gov.br/ccivil_03/_ato2019-2022/2021/Decreto/D10630.htm" TargetMode="External"/><Relationship Id="rId239" Type="http://schemas.openxmlformats.org/officeDocument/2006/relationships/hyperlink" Target="http://www.planalto.gov.br/ccivil_03/_ato2019-2022/2019/Decreto/D9845.htm" TargetMode="External"/><Relationship Id="rId24" Type="http://schemas.openxmlformats.org/officeDocument/2006/relationships/hyperlink" Target="http://www.planalto.gov.br/ccivil_03/_ato2019-2022/2021/Decreto/D10630.htm" TargetMode="External"/><Relationship Id="rId45" Type="http://schemas.openxmlformats.org/officeDocument/2006/relationships/hyperlink" Target="http://www.planalto.gov.br/ccivil_03/LEIS/2003/L10.826.htm" TargetMode="External"/><Relationship Id="rId66" Type="http://schemas.openxmlformats.org/officeDocument/2006/relationships/hyperlink" Target="http://www.planalto.gov.br/ccivil_03/_ato2019-2022/2019/Decreto/D10030.htm" TargetMode="External"/><Relationship Id="rId87" Type="http://schemas.openxmlformats.org/officeDocument/2006/relationships/hyperlink" Target="http://www.planalto.gov.br/ccivil_03/_ato2019-2022/2021/Decreto/D10630.htm" TargetMode="External"/><Relationship Id="rId110" Type="http://schemas.openxmlformats.org/officeDocument/2006/relationships/hyperlink" Target="http://www.planalto.gov.br/ccivil_03/LEIS/2003/L10.826.htm" TargetMode="External"/><Relationship Id="rId131" Type="http://schemas.openxmlformats.org/officeDocument/2006/relationships/hyperlink" Target="http://www.planalto.gov.br/ccivil_03/_ato2019-2022/2021/Decreto/D10630.htm" TargetMode="External"/><Relationship Id="rId152" Type="http://schemas.openxmlformats.org/officeDocument/2006/relationships/hyperlink" Target="http://www.planalto.gov.br/ccivil_03/_ato2019-2022/2021/Decreto/D10630.htm" TargetMode="External"/><Relationship Id="rId173" Type="http://schemas.openxmlformats.org/officeDocument/2006/relationships/hyperlink" Target="http://www.planalto.gov.br/ccivil_03/_ato2019-2022/2021/Decreto/D10630.htm" TargetMode="External"/><Relationship Id="rId194" Type="http://schemas.openxmlformats.org/officeDocument/2006/relationships/hyperlink" Target="http://www.planalto.gov.br/ccivil_03/_ato2019-2022/2021/Decreto/D10630.htm" TargetMode="External"/><Relationship Id="rId208" Type="http://schemas.openxmlformats.org/officeDocument/2006/relationships/hyperlink" Target="http://www.planalto.gov.br/ccivil_03/_ato2019-2022/2021/Decreto/D10630.htm" TargetMode="External"/><Relationship Id="rId229" Type="http://schemas.openxmlformats.org/officeDocument/2006/relationships/hyperlink" Target="http://www.planalto.gov.br/ccivil_03/LEIS/2003/L10.826.htm" TargetMode="External"/><Relationship Id="rId240" Type="http://schemas.openxmlformats.org/officeDocument/2006/relationships/hyperlink" Target="http://www.planalto.gov.br/ccivil_03/_ato2019-2022/2019/Decreto/D9847compilado.htm" TargetMode="External"/><Relationship Id="rId14" Type="http://schemas.openxmlformats.org/officeDocument/2006/relationships/hyperlink" Target="http://www.planalto.gov.br/ccivil_03/_ato2019-2022/2021/Decreto/D10630.htm" TargetMode="External"/><Relationship Id="rId35" Type="http://schemas.openxmlformats.org/officeDocument/2006/relationships/hyperlink" Target="http://www.planalto.gov.br/ccivil_03/_ato2019-2022/2021/Decreto/D10630.htm" TargetMode="External"/><Relationship Id="rId56" Type="http://schemas.openxmlformats.org/officeDocument/2006/relationships/hyperlink" Target="http://www.planalto.gov.br/ccivil_03/Constituicao/Constituicao.htm" TargetMode="External"/><Relationship Id="rId77" Type="http://schemas.openxmlformats.org/officeDocument/2006/relationships/hyperlink" Target="http://www.planalto.gov.br/ccivil_03/_ato2019-2022/2021/Decreto/D10630.htm" TargetMode="External"/><Relationship Id="rId100" Type="http://schemas.openxmlformats.org/officeDocument/2006/relationships/hyperlink" Target="http://www.planalto.gov.br/ccivil_03/_ato2019-2022/2021/Decreto/D10630.htm" TargetMode="External"/><Relationship Id="rId8" Type="http://schemas.openxmlformats.org/officeDocument/2006/relationships/hyperlink" Target="http://www.planalto.gov.br/ccivil_03/LEIS/2003/L10.826.htm" TargetMode="External"/><Relationship Id="rId98" Type="http://schemas.openxmlformats.org/officeDocument/2006/relationships/hyperlink" Target="http://www.stf.jus.br/portal/peticaoInicial/verPeticaoInicial.asp?base=ADI&amp;documento=&amp;s1=6675&amp;numProcesso=6677" TargetMode="External"/><Relationship Id="rId121" Type="http://schemas.openxmlformats.org/officeDocument/2006/relationships/hyperlink" Target="http://www.planalto.gov.br/ccivil_03/LEIS/2003/L10.826.htm" TargetMode="External"/><Relationship Id="rId142" Type="http://schemas.openxmlformats.org/officeDocument/2006/relationships/hyperlink" Target="http://www.planalto.gov.br/ccivil_03/_ato2019-2022/2022/Decreto/D11035.htm" TargetMode="External"/><Relationship Id="rId163" Type="http://schemas.openxmlformats.org/officeDocument/2006/relationships/hyperlink" Target="http://www.planalto.gov.br/ccivil_03/_ato2019-2022/2021/Decreto/D10630.htm" TargetMode="External"/><Relationship Id="rId184" Type="http://schemas.openxmlformats.org/officeDocument/2006/relationships/hyperlink" Target="http://www.planalto.gov.br/ccivil_03/_ato2019-2022/2021/Decreto/D10630.htm" TargetMode="External"/><Relationship Id="rId219" Type="http://schemas.openxmlformats.org/officeDocument/2006/relationships/hyperlink" Target="http://www.planalto.gov.br/ccivil_03/_ato2019-2022/2021/Decreto/D10630.htm" TargetMode="External"/><Relationship Id="rId230" Type="http://schemas.openxmlformats.org/officeDocument/2006/relationships/hyperlink" Target="http://www.planalto.gov.br/ccivil_03/_ato2019-2022/2021/Decreto/D10630.htm" TargetMode="External"/><Relationship Id="rId25" Type="http://schemas.openxmlformats.org/officeDocument/2006/relationships/hyperlink" Target="http://www.planalto.gov.br/ccivil_03/_ato2019-2022/2021/Decreto/D10630.htm" TargetMode="External"/><Relationship Id="rId46" Type="http://schemas.openxmlformats.org/officeDocument/2006/relationships/hyperlink" Target="http://www.planalto.gov.br/ccivil_03/LEIS/2003/L10.826.htm" TargetMode="External"/><Relationship Id="rId67" Type="http://schemas.openxmlformats.org/officeDocument/2006/relationships/hyperlink" Target="http://www.planalto.gov.br/ccivil_03/_ato2019-2022/2019/Decreto/D10030.htm" TargetMode="External"/><Relationship Id="rId88" Type="http://schemas.openxmlformats.org/officeDocument/2006/relationships/hyperlink" Target="http://www.planalto.gov.br/ccivil_03/_ato2019-2022/2021/Decreto/D10630.htm" TargetMode="External"/><Relationship Id="rId111" Type="http://schemas.openxmlformats.org/officeDocument/2006/relationships/hyperlink" Target="http://www.planalto.gov.br/ccivil_03/_ato2019-2022/2021/Decreto/D10630.htm" TargetMode="External"/><Relationship Id="rId132" Type="http://schemas.openxmlformats.org/officeDocument/2006/relationships/hyperlink" Target="http://www.planalto.gov.br/ccivil_03/_ato2019-2022/2021/Decreto/D10630.htm" TargetMode="External"/><Relationship Id="rId153" Type="http://schemas.openxmlformats.org/officeDocument/2006/relationships/hyperlink" Target="http://www.planalto.gov.br/ccivil_03/_ato2019-2022/2021/Decreto/D10630.htm" TargetMode="External"/><Relationship Id="rId174" Type="http://schemas.openxmlformats.org/officeDocument/2006/relationships/hyperlink" Target="http://www.planalto.gov.br/ccivil_03/_ato2019-2022/2021/Decreto/D10630.htm" TargetMode="External"/><Relationship Id="rId195" Type="http://schemas.openxmlformats.org/officeDocument/2006/relationships/hyperlink" Target="http://www.planalto.gov.br/ccivil_03/_ato2019-2022/2021/Decreto/D10630.htm" TargetMode="External"/><Relationship Id="rId209" Type="http://schemas.openxmlformats.org/officeDocument/2006/relationships/hyperlink" Target="http://www.planalto.gov.br/ccivil_03/_ato2019-2022/2021/Decreto/D10630.htm" TargetMode="External"/><Relationship Id="rId220" Type="http://schemas.openxmlformats.org/officeDocument/2006/relationships/hyperlink" Target="http://www.planalto.gov.br/ccivil_03/_ato2019-2022/2021/Decreto/D10630.htm" TargetMode="External"/><Relationship Id="rId241" Type="http://schemas.openxmlformats.org/officeDocument/2006/relationships/hyperlink" Target="http://www.planalto.gov.br/ccivil_03/decreto/D3665.htm" TargetMode="External"/><Relationship Id="rId15" Type="http://schemas.openxmlformats.org/officeDocument/2006/relationships/hyperlink" Target="http://www.planalto.gov.br/ccivil_03/_ato2019-2022/2021/Decreto/D10630.htm" TargetMode="External"/><Relationship Id="rId36" Type="http://schemas.openxmlformats.org/officeDocument/2006/relationships/hyperlink" Target="http://www.planalto.gov.br/ccivil_03/_ato2019-2022/2021/Decreto/D10630.htm" TargetMode="External"/><Relationship Id="rId57" Type="http://schemas.openxmlformats.org/officeDocument/2006/relationships/hyperlink" Target="http://www.planalto.gov.br/ccivil_03/Constituicao/Constituicao.htm" TargetMode="External"/><Relationship Id="rId78" Type="http://schemas.openxmlformats.org/officeDocument/2006/relationships/hyperlink" Target="http://www.planalto.gov.br/ccivil_03/_ato2019-2022/2021/Decreto/D10630.htm" TargetMode="External"/><Relationship Id="rId99" Type="http://schemas.openxmlformats.org/officeDocument/2006/relationships/hyperlink" Target="http://www.stf.jus.br/portal/peticaoInicial/verPeticaoInicial.asp?base=ADI&amp;documento=&amp;s1=6675&amp;numProcesso=6695" TargetMode="External"/><Relationship Id="rId101" Type="http://schemas.openxmlformats.org/officeDocument/2006/relationships/hyperlink" Target="http://www.planalto.gov.br/ccivil_03/_ato2019-2022/2021/Decreto/D10630.htm" TargetMode="External"/><Relationship Id="rId122" Type="http://schemas.openxmlformats.org/officeDocument/2006/relationships/hyperlink" Target="http://www.planalto.gov.br/ccivil_03/LEIS/2003/L10.826.htm" TargetMode="External"/><Relationship Id="rId143" Type="http://schemas.openxmlformats.org/officeDocument/2006/relationships/hyperlink" Target="http://www.planalto.gov.br/ccivil_03/_ato2019-2022/2019/Decreto/D10030.htm" TargetMode="External"/><Relationship Id="rId164" Type="http://schemas.openxmlformats.org/officeDocument/2006/relationships/hyperlink" Target="http://www.planalto.gov.br/ccivil_03/_ato2019-2022/2021/Decreto/D10630.htm" TargetMode="External"/><Relationship Id="rId185" Type="http://schemas.openxmlformats.org/officeDocument/2006/relationships/hyperlink" Target="http://www.planalto.gov.br/ccivil_03/_ato2019-2022/2021/Decreto/D10630.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Decreto/D10030.htm" TargetMode="External"/><Relationship Id="rId180" Type="http://schemas.openxmlformats.org/officeDocument/2006/relationships/hyperlink" Target="http://www.planalto.gov.br/ccivil_03/_ato2019-2022/2021/Decreto/D10630.htm" TargetMode="External"/><Relationship Id="rId210" Type="http://schemas.openxmlformats.org/officeDocument/2006/relationships/hyperlink" Target="http://www.planalto.gov.br/ccivil_03/_ato2019-2022/2021/Decreto/D10630.htm" TargetMode="External"/><Relationship Id="rId215" Type="http://schemas.openxmlformats.org/officeDocument/2006/relationships/hyperlink" Target="http://www.planalto.gov.br/ccivil_03/_ato2019-2022/2021/Decreto/D10630.htm" TargetMode="External"/><Relationship Id="rId236" Type="http://schemas.openxmlformats.org/officeDocument/2006/relationships/hyperlink" Target="http://www.planalto.gov.br/ccivil_03/_ato2019-2022/2019/Decreto/D9845.htm" TargetMode="External"/><Relationship Id="rId26" Type="http://schemas.openxmlformats.org/officeDocument/2006/relationships/hyperlink" Target="http://www.planalto.gov.br/ccivil_03/_ato2019-2022/2021/Decreto/D10630.htm" TargetMode="External"/><Relationship Id="rId231" Type="http://schemas.openxmlformats.org/officeDocument/2006/relationships/hyperlink" Target="http://www.planalto.gov.br/ccivil_03/_ato2019-2022/2021/Decreto/D10630.htm" TargetMode="External"/><Relationship Id="rId47" Type="http://schemas.openxmlformats.org/officeDocument/2006/relationships/hyperlink" Target="http://www.planalto.gov.br/ccivil_03/_ato2019-2022/2019/Decreto/D10030.htm" TargetMode="External"/><Relationship Id="rId68" Type="http://schemas.openxmlformats.org/officeDocument/2006/relationships/hyperlink" Target="http://www.planalto.gov.br/ccivil_03/_ato2019-2022/2019/Decreto/D10030.htm" TargetMode="External"/><Relationship Id="rId89" Type="http://schemas.openxmlformats.org/officeDocument/2006/relationships/hyperlink" Target="http://www.planalto.gov.br/ccivil_03/_ato2019-2022/2021/Decreto/D10630.htm" TargetMode="External"/><Relationship Id="rId112" Type="http://schemas.openxmlformats.org/officeDocument/2006/relationships/hyperlink" Target="http://www.planalto.gov.br/ccivil_03/_ato2019-2022/2021/Decreto/D10630.htm" TargetMode="External"/><Relationship Id="rId133" Type="http://schemas.openxmlformats.org/officeDocument/2006/relationships/hyperlink" Target="http://www.planalto.gov.br/ccivil_03/_ato2019-2022/2019/Decreto/D10030.htm" TargetMode="External"/><Relationship Id="rId154" Type="http://schemas.openxmlformats.org/officeDocument/2006/relationships/hyperlink" Target="http://www.planalto.gov.br/ccivil_03/_ato2019-2022/2019/Decreto/D10030.htm" TargetMode="External"/><Relationship Id="rId175" Type="http://schemas.openxmlformats.org/officeDocument/2006/relationships/hyperlink" Target="http://www.planalto.gov.br/ccivil_03/_ato2019-2022/2021/Decreto/D10630.htm" TargetMode="External"/><Relationship Id="rId196" Type="http://schemas.openxmlformats.org/officeDocument/2006/relationships/hyperlink" Target="http://www.planalto.gov.br/ccivil_03/_ato2019-2022/2021/Decreto/D10630.htm" TargetMode="External"/><Relationship Id="rId200" Type="http://schemas.openxmlformats.org/officeDocument/2006/relationships/hyperlink" Target="http://www.planalto.gov.br/ccivil_03/_ato2019-2022/2021/Decreto/D10630.htm" TargetMode="External"/><Relationship Id="rId16" Type="http://schemas.openxmlformats.org/officeDocument/2006/relationships/hyperlink" Target="http://www.planalto.gov.br/ccivil_03/_ato2019-2022/2021/Decreto/D10630.htm" TargetMode="External"/><Relationship Id="rId221" Type="http://schemas.openxmlformats.org/officeDocument/2006/relationships/hyperlink" Target="http://www.planalto.gov.br/ccivil_03/_ato2019-2022/2021/Decreto/D10630.htm" TargetMode="External"/><Relationship Id="rId242" Type="http://schemas.openxmlformats.org/officeDocument/2006/relationships/hyperlink" Target="http://www.planalto.gov.br/ccivil_03/decreto/D3665.htm" TargetMode="External"/><Relationship Id="rId37" Type="http://schemas.openxmlformats.org/officeDocument/2006/relationships/hyperlink" Target="http://www.planalto.gov.br/ccivil_03/_ato2019-2022/2021/Decreto/D10630.htm" TargetMode="External"/><Relationship Id="rId58" Type="http://schemas.openxmlformats.org/officeDocument/2006/relationships/hyperlink" Target="http://www.planalto.gov.br/ccivil_03/_ato2019-2022/2021/Decreto/D10630.htm" TargetMode="External"/><Relationship Id="rId79" Type="http://schemas.openxmlformats.org/officeDocument/2006/relationships/hyperlink" Target="http://www.planalto.gov.br/ccivil_03/LEIS/2003/L10.826.htm" TargetMode="External"/><Relationship Id="rId102" Type="http://schemas.openxmlformats.org/officeDocument/2006/relationships/hyperlink" Target="http://www.planalto.gov.br/ccivil_03/LEIS/2003/L10.826.htm" TargetMode="External"/><Relationship Id="rId123" Type="http://schemas.openxmlformats.org/officeDocument/2006/relationships/hyperlink" Target="http://www.planalto.gov.br/ccivil_03/LEIS/2003/L10.826.htm" TargetMode="External"/><Relationship Id="rId144" Type="http://schemas.openxmlformats.org/officeDocument/2006/relationships/hyperlink" Target="http://www.planalto.gov.br/ccivil_03/_ato2019-2022/2019/Decreto/D10030.htm" TargetMode="External"/><Relationship Id="rId90" Type="http://schemas.openxmlformats.org/officeDocument/2006/relationships/hyperlink" Target="http://www.planalto.gov.br/ccivil_03/_ato2019-2022/2021/Decreto/D10630.htm" TargetMode="External"/><Relationship Id="rId165" Type="http://schemas.openxmlformats.org/officeDocument/2006/relationships/hyperlink" Target="http://www.planalto.gov.br/ccivil_03/_ato2019-2022/2021/Decreto/D10630.htm" TargetMode="External"/><Relationship Id="rId186" Type="http://schemas.openxmlformats.org/officeDocument/2006/relationships/hyperlink" Target="http://www.planalto.gov.br/ccivil_03/_ato2019-2022/2021/Decreto/D10630.htm" TargetMode="External"/><Relationship Id="rId211" Type="http://schemas.openxmlformats.org/officeDocument/2006/relationships/hyperlink" Target="http://www.planalto.gov.br/ccivil_03/_ato2019-2022/2021/Decreto/D10630.htm" TargetMode="External"/><Relationship Id="rId232" Type="http://schemas.openxmlformats.org/officeDocument/2006/relationships/hyperlink" Target="http://www.planalto.gov.br/ccivil_03/_ato2019-2022/2021/Decreto/D10630.htm" TargetMode="External"/><Relationship Id="rId27" Type="http://schemas.openxmlformats.org/officeDocument/2006/relationships/hyperlink" Target="http://www.planalto.gov.br/ccivil_03/_ato2019-2022/2021/Decreto/D10630.htm" TargetMode="External"/><Relationship Id="rId48" Type="http://schemas.openxmlformats.org/officeDocument/2006/relationships/hyperlink" Target="http://www.planalto.gov.br/ccivil_03/_ato2019-2022/2019/Decreto/D10030.htm" TargetMode="External"/><Relationship Id="rId69" Type="http://schemas.openxmlformats.org/officeDocument/2006/relationships/hyperlink" Target="http://www.planalto.gov.br/ccivil_03/LEIS/2003/L10.826.htm" TargetMode="External"/><Relationship Id="rId113" Type="http://schemas.openxmlformats.org/officeDocument/2006/relationships/hyperlink" Target="http://www.planalto.gov.br/ccivil_03/LEIS/2003/L10.826.htm" TargetMode="External"/><Relationship Id="rId134" Type="http://schemas.openxmlformats.org/officeDocument/2006/relationships/hyperlink" Target="http://www.planalto.gov.br/ccivil_03/_ato2019-2022/2019/Decreto/D10030.htm" TargetMode="External"/><Relationship Id="rId80" Type="http://schemas.openxmlformats.org/officeDocument/2006/relationships/hyperlink" Target="http://www.planalto.gov.br/ccivil_03/_ato2019-2022/2021/Decreto/D10630.htm" TargetMode="External"/><Relationship Id="rId155" Type="http://schemas.openxmlformats.org/officeDocument/2006/relationships/hyperlink" Target="http://www.planalto.gov.br/ccivil_03/_ato2019-2022/2021/Decreto/D10630.htm" TargetMode="External"/><Relationship Id="rId176" Type="http://schemas.openxmlformats.org/officeDocument/2006/relationships/hyperlink" Target="http://www.planalto.gov.br/ccivil_03/_ato2019-2022/2021/Decreto/D10630.htm" TargetMode="External"/><Relationship Id="rId197" Type="http://schemas.openxmlformats.org/officeDocument/2006/relationships/hyperlink" Target="http://www.planalto.gov.br/ccivil_03/_ato2019-2022/2021/Decreto/D10630.htm" TargetMode="External"/><Relationship Id="rId201" Type="http://schemas.openxmlformats.org/officeDocument/2006/relationships/hyperlink" Target="http://www.planalto.gov.br/ccivil_03/_ato2019-2022/2021/Decreto/D10630.htm" TargetMode="External"/><Relationship Id="rId222" Type="http://schemas.openxmlformats.org/officeDocument/2006/relationships/hyperlink" Target="http://www.planalto.gov.br/ccivil_03/_ato2019-2022/2021/Decreto/D10630.htm" TargetMode="External"/><Relationship Id="rId243" Type="http://schemas.openxmlformats.org/officeDocument/2006/relationships/hyperlink" Target="http://www.planalto.gov.br/ccivil_03/decreto/D3665.htm" TargetMode="External"/><Relationship Id="rId17" Type="http://schemas.openxmlformats.org/officeDocument/2006/relationships/hyperlink" Target="http://www.planalto.gov.br/ccivil_03/_ato2019-2022/2021/Decreto/D10630.htm" TargetMode="External"/><Relationship Id="rId38" Type="http://schemas.openxmlformats.org/officeDocument/2006/relationships/hyperlink" Target="http://www.planalto.gov.br/ccivil_03/_ato2019-2022/2021/Decreto/D10630.htm" TargetMode="External"/><Relationship Id="rId59" Type="http://schemas.openxmlformats.org/officeDocument/2006/relationships/hyperlink" Target="http://www.planalto.gov.br/ccivil_03/_ato2019-2022/2021/Decreto/D10630.htm" TargetMode="External"/><Relationship Id="rId103" Type="http://schemas.openxmlformats.org/officeDocument/2006/relationships/hyperlink" Target="http://www.planalto.gov.br/ccivil_03/_ato2019-2022/2021/Decreto/D10630.htm" TargetMode="External"/><Relationship Id="rId124" Type="http://schemas.openxmlformats.org/officeDocument/2006/relationships/hyperlink" Target="http://www.planalto.gov.br/ccivil_03/_ato2019-2022/2021/Decreto/D10630.htm" TargetMode="External"/><Relationship Id="rId70" Type="http://schemas.openxmlformats.org/officeDocument/2006/relationships/hyperlink" Target="http://www.planalto.gov.br/ccivil_03/_ato2019-2022/2021/Decreto/D10630.htm" TargetMode="External"/><Relationship Id="rId91" Type="http://schemas.openxmlformats.org/officeDocument/2006/relationships/hyperlink" Target="http://www.planalto.gov.br/ccivil_03/_ato2019-2022/2021/Decreto/D10630.htm" TargetMode="External"/><Relationship Id="rId145" Type="http://schemas.openxmlformats.org/officeDocument/2006/relationships/hyperlink" Target="http://www.planalto.gov.br/ccivil_03/_ato2019-2022/2019/Decreto/D10030.htm" TargetMode="External"/><Relationship Id="rId166" Type="http://schemas.openxmlformats.org/officeDocument/2006/relationships/hyperlink" Target="http://www.planalto.gov.br/ccivil_03/_ato2019-2022/2021/Decreto/D10630.htm" TargetMode="External"/><Relationship Id="rId187" Type="http://schemas.openxmlformats.org/officeDocument/2006/relationships/hyperlink" Target="http://www.planalto.gov.br/ccivil_03/_ato2019-2022/2021/Decreto/D10630.htm" TargetMode="External"/><Relationship Id="rId1" Type="http://schemas.openxmlformats.org/officeDocument/2006/relationships/numbering" Target="numbering.xml"/><Relationship Id="rId212" Type="http://schemas.openxmlformats.org/officeDocument/2006/relationships/hyperlink" Target="http://www.planalto.gov.br/ccivil_03/_ato2019-2022/2021/Decreto/D10630.htm" TargetMode="External"/><Relationship Id="rId233" Type="http://schemas.openxmlformats.org/officeDocument/2006/relationships/hyperlink" Target="http://www.planalto.gov.br/ccivil_03/_ato2019-2022/2021/Decreto/D10630.htm" TargetMode="External"/><Relationship Id="rId28" Type="http://schemas.openxmlformats.org/officeDocument/2006/relationships/hyperlink" Target="http://www.planalto.gov.br/ccivil_03/_ato2019-2022/2021/Decreto/D10630.htm" TargetMode="External"/><Relationship Id="rId49" Type="http://schemas.openxmlformats.org/officeDocument/2006/relationships/hyperlink" Target="http://www.planalto.gov.br/ccivil_03/LEIS/2003/L10.826.htm" TargetMode="External"/><Relationship Id="rId114" Type="http://schemas.openxmlformats.org/officeDocument/2006/relationships/hyperlink" Target="http://www.planalto.gov.br/ccivil_03/LEIS/2003/L10.826.htm" TargetMode="External"/><Relationship Id="rId60" Type="http://schemas.openxmlformats.org/officeDocument/2006/relationships/hyperlink" Target="http://www.planalto.gov.br/ccivil_03/LEIS/2003/L10.826.htm" TargetMode="External"/><Relationship Id="rId81" Type="http://schemas.openxmlformats.org/officeDocument/2006/relationships/hyperlink" Target="http://www.planalto.gov.br/ccivil_03/_ato2019-2022/2021/Decreto/D10630.htm" TargetMode="External"/><Relationship Id="rId135" Type="http://schemas.openxmlformats.org/officeDocument/2006/relationships/hyperlink" Target="http://www.planalto.gov.br/ccivil_03/_ato2019-2022/2019/Decreto/D10030.htm" TargetMode="External"/><Relationship Id="rId156" Type="http://schemas.openxmlformats.org/officeDocument/2006/relationships/hyperlink" Target="http://www.planalto.gov.br/ccivil_03/_ato2019-2022/2021/Decreto/D10630.htm" TargetMode="External"/><Relationship Id="rId177" Type="http://schemas.openxmlformats.org/officeDocument/2006/relationships/hyperlink" Target="http://www.planalto.gov.br/ccivil_03/_ato2019-2022/2021/Decreto/D10630.htm" TargetMode="External"/><Relationship Id="rId198" Type="http://schemas.openxmlformats.org/officeDocument/2006/relationships/hyperlink" Target="http://www.planalto.gov.br/ccivil_03/_ato2019-2022/2021/Decreto/D10630.htm" TargetMode="External"/><Relationship Id="rId202" Type="http://schemas.openxmlformats.org/officeDocument/2006/relationships/hyperlink" Target="http://www.planalto.gov.br/ccivil_03/_ato2019-2022/2021/Decreto/D10630.htm" TargetMode="External"/><Relationship Id="rId223" Type="http://schemas.openxmlformats.org/officeDocument/2006/relationships/hyperlink" Target="http://www.planalto.gov.br/ccivil_03/_ato2019-2022/2021/Decreto/D10630.htm" TargetMode="External"/><Relationship Id="rId244" Type="http://schemas.openxmlformats.org/officeDocument/2006/relationships/hyperlink" Target="http://www.planalto.gov.br/ccivil_03/_Ato2015-2018/2018/Decreto/D9607.htm" TargetMode="External"/><Relationship Id="rId18" Type="http://schemas.openxmlformats.org/officeDocument/2006/relationships/hyperlink" Target="http://www.planalto.gov.br/ccivil_03/_ato2019-2022/2021/Decreto/D10630.htm" TargetMode="External"/><Relationship Id="rId39" Type="http://schemas.openxmlformats.org/officeDocument/2006/relationships/hyperlink" Target="http://www.planalto.gov.br/ccivil_03/_ato2019-2022/2021/Decreto/D10630.htm" TargetMode="External"/><Relationship Id="rId50" Type="http://schemas.openxmlformats.org/officeDocument/2006/relationships/hyperlink" Target="http://www.planalto.gov.br/ccivil_03/_ato2019-2022/2021/Decreto/D10630.htm" TargetMode="External"/><Relationship Id="rId104" Type="http://schemas.openxmlformats.org/officeDocument/2006/relationships/hyperlink" Target="http://www.planalto.gov.br/ccivil_03/_ato2019-2022/2021/Decreto/D10630.htm" TargetMode="External"/><Relationship Id="rId125" Type="http://schemas.openxmlformats.org/officeDocument/2006/relationships/hyperlink" Target="http://www.planalto.gov.br/ccivil_03/_ato2019-2022/2021/Decreto/D10630.htm" TargetMode="External"/><Relationship Id="rId146" Type="http://schemas.openxmlformats.org/officeDocument/2006/relationships/hyperlink" Target="http://www.planalto.gov.br/ccivil_03/_ato2019-2022/2019/Decreto/D10030.htm" TargetMode="External"/><Relationship Id="rId167" Type="http://schemas.openxmlformats.org/officeDocument/2006/relationships/hyperlink" Target="http://www.planalto.gov.br/ccivil_03/_ato2019-2022/2021/Decreto/D10630.htm" TargetMode="External"/><Relationship Id="rId188" Type="http://schemas.openxmlformats.org/officeDocument/2006/relationships/hyperlink" Target="http://www.planalto.gov.br/ccivil_03/_ato2019-2022/2021/Decreto/D10630.htm" TargetMode="External"/><Relationship Id="rId71" Type="http://schemas.openxmlformats.org/officeDocument/2006/relationships/hyperlink" Target="http://www.planalto.gov.br/ccivil_03/_ato2019-2022/2021/Decreto/D10630.htm" TargetMode="External"/><Relationship Id="rId92" Type="http://schemas.openxmlformats.org/officeDocument/2006/relationships/hyperlink" Target="http://www.planalto.gov.br/ccivil_03/_ato2019-2022/2021/Decreto/D10630.htm" TargetMode="External"/><Relationship Id="rId213" Type="http://schemas.openxmlformats.org/officeDocument/2006/relationships/hyperlink" Target="http://www.planalto.gov.br/ccivil_03/_ato2019-2022/2021/Decreto/D10630.htm" TargetMode="External"/><Relationship Id="rId234" Type="http://schemas.openxmlformats.org/officeDocument/2006/relationships/hyperlink" Target="http://www.planalto.gov.br/ccivil_03/_Ato2015-2018/2018/Decreto/D9607.htm" TargetMode="External"/><Relationship Id="rId2" Type="http://schemas.openxmlformats.org/officeDocument/2006/relationships/styles" Target="styles.xml"/><Relationship Id="rId29" Type="http://schemas.openxmlformats.org/officeDocument/2006/relationships/hyperlink" Target="http://www.planalto.gov.br/ccivil_03/_ato2019-2022/2021/Decreto/D10630.htm" TargetMode="External"/><Relationship Id="rId40" Type="http://schemas.openxmlformats.org/officeDocument/2006/relationships/hyperlink" Target="http://www.planalto.gov.br/ccivil_03/LEIS/2003/L10.826.htm" TargetMode="External"/><Relationship Id="rId115" Type="http://schemas.openxmlformats.org/officeDocument/2006/relationships/hyperlink" Target="http://www.planalto.gov.br/ccivil_03/LEIS/2003/L10.826.htm" TargetMode="External"/><Relationship Id="rId136" Type="http://schemas.openxmlformats.org/officeDocument/2006/relationships/hyperlink" Target="http://www.planalto.gov.br/ccivil_03/_ato2019-2022/2019/Decreto/D10030.htm" TargetMode="External"/><Relationship Id="rId157" Type="http://schemas.openxmlformats.org/officeDocument/2006/relationships/hyperlink" Target="http://www.planalto.gov.br/ccivil_03/Constituicao/Constituicao.htm" TargetMode="External"/><Relationship Id="rId178" Type="http://schemas.openxmlformats.org/officeDocument/2006/relationships/hyperlink" Target="http://www.planalto.gov.br/ccivil_03/LEIS/2003/L10.826.htm" TargetMode="External"/><Relationship Id="rId61" Type="http://schemas.openxmlformats.org/officeDocument/2006/relationships/hyperlink" Target="http://www.planalto.gov.br/ccivil_03/_ato2019-2022/2019/Decreto/D10030.htm" TargetMode="External"/><Relationship Id="rId82" Type="http://schemas.openxmlformats.org/officeDocument/2006/relationships/hyperlink" Target="http://www.planalto.gov.br/ccivil_03/_ato2019-2022/2021/Decreto/D10630.htm" TargetMode="External"/><Relationship Id="rId199" Type="http://schemas.openxmlformats.org/officeDocument/2006/relationships/hyperlink" Target="http://www.planalto.gov.br/ccivil_03/_ato2019-2022/2021/Decreto/D10630.htm" TargetMode="External"/><Relationship Id="rId203" Type="http://schemas.openxmlformats.org/officeDocument/2006/relationships/hyperlink" Target="http://www.planalto.gov.br/ccivil_03/_ato2019-2022/2021/Decreto/D10630.htm" TargetMode="External"/><Relationship Id="rId19" Type="http://schemas.openxmlformats.org/officeDocument/2006/relationships/hyperlink" Target="http://www.planalto.gov.br/ccivil_03/_ato2019-2022/2021/Decreto/D10630.htm" TargetMode="External"/><Relationship Id="rId224" Type="http://schemas.openxmlformats.org/officeDocument/2006/relationships/hyperlink" Target="http://www.planalto.gov.br/ccivil_03/_ato2019-2022/2021/Decreto/D10630.htm" TargetMode="External"/><Relationship Id="rId245" Type="http://schemas.openxmlformats.org/officeDocument/2006/relationships/hyperlink" Target="http://www.planalto.gov.br/ccivil_03/_ato2019-2022/2019/Decreto/D9785.htm" TargetMode="External"/><Relationship Id="rId30" Type="http://schemas.openxmlformats.org/officeDocument/2006/relationships/hyperlink" Target="http://www.planalto.gov.br/ccivil_03/_ato2019-2022/2021/Decreto/D10630.htm" TargetMode="External"/><Relationship Id="rId105" Type="http://schemas.openxmlformats.org/officeDocument/2006/relationships/hyperlink" Target="http://www.planalto.gov.br/ccivil_03/_ato2019-2022/2021/Decreto/D10630.htm" TargetMode="External"/><Relationship Id="rId126" Type="http://schemas.openxmlformats.org/officeDocument/2006/relationships/hyperlink" Target="http://www.planalto.gov.br/ccivil_03/LEIS/2003/L10.826.htm" TargetMode="External"/><Relationship Id="rId147" Type="http://schemas.openxmlformats.org/officeDocument/2006/relationships/hyperlink" Target="http://www.planalto.gov.br/ccivil_03/_ato2019-2022/2019/Decreto/D10030.htm" TargetMode="External"/><Relationship Id="rId168" Type="http://schemas.openxmlformats.org/officeDocument/2006/relationships/hyperlink" Target="http://www.planalto.gov.br/ccivil_03/_ato2019-2022/2021/Decreto/D10630.htm" TargetMode="External"/><Relationship Id="rId51" Type="http://schemas.openxmlformats.org/officeDocument/2006/relationships/hyperlink" Target="http://www.planalto.gov.br/ccivil_03/_ato2019-2022/2021/Decreto/D10630.htm" TargetMode="External"/><Relationship Id="rId72" Type="http://schemas.openxmlformats.org/officeDocument/2006/relationships/hyperlink" Target="http://www.planalto.gov.br/ccivil_03/_ato2019-2022/2021/Decreto/D10630.htm" TargetMode="External"/><Relationship Id="rId93" Type="http://schemas.openxmlformats.org/officeDocument/2006/relationships/hyperlink" Target="http://www.planalto.gov.br/ccivil_03/_ato2019-2022/2021/Decreto/D10630.htm" TargetMode="External"/><Relationship Id="rId189" Type="http://schemas.openxmlformats.org/officeDocument/2006/relationships/hyperlink" Target="http://www.planalto.gov.br/ccivil_03/_ato2019-2022/2021/Decreto/D10630.htm" TargetMode="External"/><Relationship Id="rId3" Type="http://schemas.openxmlformats.org/officeDocument/2006/relationships/settings" Target="settings.xml"/><Relationship Id="rId214" Type="http://schemas.openxmlformats.org/officeDocument/2006/relationships/hyperlink" Target="http://www.planalto.gov.br/ccivil_03/_ato2019-2022/2021/Decreto/D10630.htm" TargetMode="External"/><Relationship Id="rId235" Type="http://schemas.openxmlformats.org/officeDocument/2006/relationships/hyperlink" Target="http://www.planalto.gov.br/ccivil_03/_Ato2015-2018/2018/Decreto/D9607.htm" TargetMode="External"/><Relationship Id="rId116" Type="http://schemas.openxmlformats.org/officeDocument/2006/relationships/hyperlink" Target="http://www.planalto.gov.br/ccivil_03/LEIS/2003/L10.826.htm" TargetMode="External"/><Relationship Id="rId137" Type="http://schemas.openxmlformats.org/officeDocument/2006/relationships/hyperlink" Target="http://www.planalto.gov.br/ccivil_03/_ato2019-2022/2021/Decreto/D10630.htm" TargetMode="External"/><Relationship Id="rId158"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_ato2019-2022/2021/Decreto/D10630.htm" TargetMode="External"/><Relationship Id="rId41" Type="http://schemas.openxmlformats.org/officeDocument/2006/relationships/hyperlink" Target="http://www.planalto.gov.br/ccivil_03/_ato2019-2022/2019/Decreto/D10030.htm" TargetMode="External"/><Relationship Id="rId62" Type="http://schemas.openxmlformats.org/officeDocument/2006/relationships/hyperlink" Target="http://www.planalto.gov.br/ccivil_03/LEIS/2003/L10.826.htm" TargetMode="External"/><Relationship Id="rId83" Type="http://schemas.openxmlformats.org/officeDocument/2006/relationships/hyperlink" Target="http://www.planalto.gov.br/ccivil_03/_ato2019-2022/2021/Decreto/D10630.htm" TargetMode="External"/><Relationship Id="rId179" Type="http://schemas.openxmlformats.org/officeDocument/2006/relationships/hyperlink" Target="http://www.planalto.gov.br/ccivil_03/_ato2019-2022/2021/Decreto/D10630.htm" TargetMode="External"/><Relationship Id="rId190" Type="http://schemas.openxmlformats.org/officeDocument/2006/relationships/hyperlink" Target="http://www.planalto.gov.br/ccivil_03/LEIS/2003/L10.826.htm" TargetMode="External"/><Relationship Id="rId204" Type="http://schemas.openxmlformats.org/officeDocument/2006/relationships/hyperlink" Target="http://www.planalto.gov.br/ccivil_03/_ato2019-2022/2021/Decreto/D10630.htm" TargetMode="External"/><Relationship Id="rId225" Type="http://schemas.openxmlformats.org/officeDocument/2006/relationships/hyperlink" Target="http://www.planalto.gov.br/ccivil_03/_ato2019-2022/2021/Decreto/D10630.htm" TargetMode="External"/><Relationship Id="rId246" Type="http://schemas.openxmlformats.org/officeDocument/2006/relationships/hyperlink" Target="http://www.planalto.gov.br/ccivil_03/_ato2019-2022/2019/Decreto/D9797.htm" TargetMode="External"/><Relationship Id="rId106" Type="http://schemas.openxmlformats.org/officeDocument/2006/relationships/hyperlink" Target="http://www.planalto.gov.br/ccivil_03/_ato2019-2022/2021/Decreto/D10630.htm" TargetMode="External"/><Relationship Id="rId127" Type="http://schemas.openxmlformats.org/officeDocument/2006/relationships/hyperlink" Target="http://www.planalto.gov.br/ccivil_03/_ato2019-2022/2021/Decreto/D10630.htm" TargetMode="External"/><Relationship Id="rId10" Type="http://schemas.openxmlformats.org/officeDocument/2006/relationships/hyperlink" Target="http://www.planalto.gov.br/ccivil_03/_ato2019-2022/2021/Decreto/D10630.htm" TargetMode="External"/><Relationship Id="rId31" Type="http://schemas.openxmlformats.org/officeDocument/2006/relationships/hyperlink" Target="http://www.planalto.gov.br/ccivil_03/_ato2019-2022/2021/Decreto/D10630.htm" TargetMode="External"/><Relationship Id="rId52" Type="http://schemas.openxmlformats.org/officeDocument/2006/relationships/hyperlink" Target="http://www.planalto.gov.br/ccivil_03/Constituicao/Constituicao.htm" TargetMode="External"/><Relationship Id="rId73" Type="http://schemas.openxmlformats.org/officeDocument/2006/relationships/hyperlink" Target="http://www.planalto.gov.br/ccivil_03/_ato2019-2022/2021/Decreto/D10630.htm" TargetMode="External"/><Relationship Id="rId94" Type="http://schemas.openxmlformats.org/officeDocument/2006/relationships/hyperlink" Target="http://www.planalto.gov.br/ccivil_03/_ato2019-2022/2021/Decreto/D10630.htm" TargetMode="External"/><Relationship Id="rId148" Type="http://schemas.openxmlformats.org/officeDocument/2006/relationships/hyperlink" Target="http://www.planalto.gov.br/ccivil_03/LEIS/2003/L10.826.htm" TargetMode="External"/><Relationship Id="rId169" Type="http://schemas.openxmlformats.org/officeDocument/2006/relationships/hyperlink" Target="http://www.planalto.gov.br/ccivil_03/_ato2019-2022/2019/Decreto/D1003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15527</Words>
  <Characters>83852</Characters>
  <Application>Microsoft Office Word</Application>
  <DocSecurity>0</DocSecurity>
  <Lines>698</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31</cp:revision>
  <dcterms:created xsi:type="dcterms:W3CDTF">2016-12-30T18:11:00Z</dcterms:created>
  <dcterms:modified xsi:type="dcterms:W3CDTF">2025-12-03T18:06:00Z</dcterms:modified>
</cp:coreProperties>
</file>