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91934" w14:textId="5E7DC83A" w:rsidR="00F230D7" w:rsidRPr="00DC0BCE" w:rsidRDefault="00F230D7" w:rsidP="00F230D7">
      <w:pPr>
        <w:jc w:val="center"/>
        <w:rPr>
          <w:rFonts w:ascii="Book Antiqua" w:hAnsi="Book Antiqua" w:cs="Times New Roman"/>
          <w:b/>
          <w:sz w:val="19"/>
          <w:szCs w:val="19"/>
        </w:rPr>
      </w:pPr>
      <w:r>
        <w:rPr>
          <w:rFonts w:ascii="Book Antiqua" w:hAnsi="Book Antiqua" w:cs="Times New Roman"/>
          <w:b/>
          <w:sz w:val="19"/>
          <w:szCs w:val="19"/>
        </w:rPr>
        <w:t>Segurança Nacional</w:t>
      </w:r>
      <w:r w:rsidRPr="00DC0BCE">
        <w:rPr>
          <w:rFonts w:ascii="Book Antiqua" w:hAnsi="Book Antiqua" w:cs="Times New Roman"/>
          <w:b/>
          <w:sz w:val="19"/>
          <w:szCs w:val="19"/>
        </w:rPr>
        <w:t xml:space="preserve"> – </w:t>
      </w:r>
      <w:bookmarkStart w:id="0" w:name="_Hlk63421421"/>
      <w:r w:rsidRPr="00DC0BCE">
        <w:rPr>
          <w:rFonts w:ascii="Book Antiqua" w:hAnsi="Book Antiqua" w:cs="Times New Roman"/>
          <w:b/>
          <w:sz w:val="19"/>
          <w:szCs w:val="19"/>
        </w:rPr>
        <w:t xml:space="preserve">Lei </w:t>
      </w:r>
      <w:r>
        <w:rPr>
          <w:rFonts w:ascii="Book Antiqua" w:hAnsi="Book Antiqua" w:cs="Times New Roman"/>
          <w:b/>
          <w:sz w:val="19"/>
          <w:szCs w:val="19"/>
        </w:rPr>
        <w:t>7.170</w:t>
      </w:r>
      <w:r w:rsidRPr="00DC0BCE">
        <w:rPr>
          <w:rFonts w:ascii="Book Antiqua" w:hAnsi="Book Antiqua" w:cs="Times New Roman"/>
          <w:b/>
          <w:sz w:val="19"/>
          <w:szCs w:val="19"/>
        </w:rPr>
        <w:t>/</w:t>
      </w:r>
      <w:r>
        <w:rPr>
          <w:rFonts w:ascii="Book Antiqua" w:hAnsi="Book Antiqua" w:cs="Times New Roman"/>
          <w:b/>
          <w:sz w:val="19"/>
          <w:szCs w:val="19"/>
        </w:rPr>
        <w:t>83</w:t>
      </w:r>
      <w:r w:rsidRPr="00DC0BCE">
        <w:rPr>
          <w:rFonts w:ascii="Book Antiqua" w:hAnsi="Book Antiqua" w:cs="Times New Roman"/>
          <w:b/>
          <w:sz w:val="19"/>
          <w:szCs w:val="19"/>
        </w:rPr>
        <w:t>.</w:t>
      </w:r>
      <w:bookmarkEnd w:id="0"/>
    </w:p>
    <w:p w14:paraId="2218B4A3" w14:textId="77777777" w:rsidR="00F230D7" w:rsidRPr="00DC0BCE" w:rsidRDefault="00F230D7" w:rsidP="00F230D7">
      <w:pPr>
        <w:jc w:val="center"/>
        <w:rPr>
          <w:rFonts w:ascii="Book Antiqua" w:hAnsi="Book Antiqua" w:cs="Times New Roman"/>
          <w:b/>
          <w:sz w:val="19"/>
          <w:szCs w:val="19"/>
        </w:rPr>
      </w:pPr>
      <w:r w:rsidRPr="00DC0BCE">
        <w:rPr>
          <w:rFonts w:ascii="Book Antiqua" w:hAnsi="Book Antiqua" w:cs="Times New Roman"/>
          <w:b/>
          <w:sz w:val="19"/>
          <w:szCs w:val="19"/>
        </w:rPr>
        <w:t>MATERIAL COM QUESTÕES DE CONCURSO e ALGUMAS REFERÊNCIAS À SÚMULAS E JULGADOS DOS TRIBUNAIS SUPERIORES</w:t>
      </w:r>
    </w:p>
    <w:p w14:paraId="28D69567" w14:textId="77777777" w:rsidR="00F230D7" w:rsidRPr="00DC0BCE" w:rsidRDefault="00F230D7" w:rsidP="00F230D7">
      <w:pPr>
        <w:jc w:val="center"/>
        <w:rPr>
          <w:rFonts w:ascii="Book Antiqua" w:hAnsi="Book Antiqua" w:cs="Times New Roman"/>
          <w:b/>
          <w:color w:val="FF0000"/>
          <w:sz w:val="19"/>
          <w:szCs w:val="19"/>
        </w:rPr>
      </w:pPr>
      <w:r w:rsidRPr="00DC0BCE">
        <w:rPr>
          <w:rFonts w:ascii="Book Antiqua" w:hAnsi="Book Antiqua" w:cs="Times New Roman"/>
          <w:b/>
          <w:color w:val="FF0000"/>
          <w:sz w:val="19"/>
          <w:szCs w:val="19"/>
        </w:rPr>
        <w:t>Material confeccionado por Eduardo B. S. Teixeira.</w:t>
      </w:r>
    </w:p>
    <w:tbl>
      <w:tblPr>
        <w:tblStyle w:val="Tabelacomgrade"/>
        <w:tblW w:w="8511" w:type="dxa"/>
        <w:shd w:val="clear" w:color="auto" w:fill="E7E6E6" w:themeFill="background2"/>
        <w:tblLook w:val="04A0" w:firstRow="1" w:lastRow="0" w:firstColumn="1" w:lastColumn="0" w:noHBand="0" w:noVBand="1"/>
      </w:tblPr>
      <w:tblGrid>
        <w:gridCol w:w="8511"/>
      </w:tblGrid>
      <w:tr w:rsidR="00F230D7" w:rsidRPr="006F3489" w14:paraId="2261D9C5" w14:textId="77777777" w:rsidTr="003C73DF">
        <w:trPr>
          <w:trHeight w:hRule="exact" w:val="4028"/>
        </w:trPr>
        <w:tc>
          <w:tcPr>
            <w:tcW w:w="8511" w:type="dxa"/>
            <w:shd w:val="clear" w:color="auto" w:fill="E7E6E6" w:themeFill="background2"/>
          </w:tcPr>
          <w:p w14:paraId="4B2E4F22" w14:textId="77777777" w:rsidR="00F230D7" w:rsidRPr="00783000" w:rsidRDefault="00F230D7" w:rsidP="003C73DF">
            <w:pPr>
              <w:jc w:val="both"/>
              <w:rPr>
                <w:rFonts w:ascii="Book Antiqua" w:eastAsia="Times New Roman" w:hAnsi="Book Antiqua" w:cs="Times New Roman"/>
                <w:b/>
                <w:sz w:val="18"/>
                <w:szCs w:val="18"/>
                <w:lang w:eastAsia="pt-BR"/>
              </w:rPr>
            </w:pPr>
            <w:r w:rsidRPr="00783000">
              <w:rPr>
                <w:rFonts w:ascii="Book Antiqua" w:eastAsia="Times New Roman" w:hAnsi="Book Antiqua" w:cs="Times New Roman"/>
                <w:b/>
                <w:color w:val="FFFFFF" w:themeColor="background1"/>
                <w:sz w:val="18"/>
                <w:szCs w:val="18"/>
                <w:highlight w:val="black"/>
                <w:lang w:eastAsia="pt-BR"/>
              </w:rPr>
              <w:t>Última atualização legislativa</w:t>
            </w:r>
            <w:r w:rsidRPr="00783000">
              <w:rPr>
                <w:rFonts w:ascii="Book Antiqua" w:eastAsia="Times New Roman" w:hAnsi="Book Antiqua" w:cs="Times New Roman"/>
                <w:b/>
                <w:sz w:val="18"/>
                <w:szCs w:val="18"/>
                <w:lang w:eastAsia="pt-BR"/>
              </w:rPr>
              <w:t xml:space="preserve">: </w:t>
            </w:r>
            <w:r w:rsidRPr="00783000">
              <w:rPr>
                <w:rFonts w:ascii="Book Antiqua" w:eastAsia="Times New Roman" w:hAnsi="Book Antiqua" w:cs="Times New Roman"/>
                <w:b/>
                <w:color w:val="FF0000"/>
                <w:sz w:val="18"/>
                <w:szCs w:val="18"/>
                <w:lang w:eastAsia="pt-BR"/>
              </w:rPr>
              <w:t>Nenhuma.</w:t>
            </w:r>
          </w:p>
          <w:p w14:paraId="4A9EA677" w14:textId="77777777" w:rsidR="00F230D7" w:rsidRPr="00783000" w:rsidRDefault="00F230D7" w:rsidP="003C73DF">
            <w:pPr>
              <w:jc w:val="both"/>
              <w:rPr>
                <w:rFonts w:ascii="Book Antiqua" w:eastAsia="Times New Roman" w:hAnsi="Book Antiqua" w:cs="Times New Roman"/>
                <w:b/>
                <w:sz w:val="18"/>
                <w:szCs w:val="18"/>
                <w:lang w:eastAsia="pt-BR"/>
              </w:rPr>
            </w:pPr>
          </w:p>
          <w:p w14:paraId="4364F846" w14:textId="54A3583A" w:rsidR="00F230D7" w:rsidRPr="00783000" w:rsidRDefault="00F230D7" w:rsidP="003C73DF">
            <w:pPr>
              <w:jc w:val="both"/>
              <w:rPr>
                <w:rFonts w:ascii="Book Antiqua" w:eastAsia="Times New Roman" w:hAnsi="Book Antiqua" w:cs="Times New Roman"/>
                <w:b/>
                <w:sz w:val="18"/>
                <w:szCs w:val="18"/>
                <w:lang w:eastAsia="pt-BR"/>
              </w:rPr>
            </w:pPr>
            <w:r w:rsidRPr="00783000">
              <w:rPr>
                <w:rFonts w:ascii="Book Antiqua" w:eastAsia="Times New Roman" w:hAnsi="Book Antiqua" w:cs="Times New Roman"/>
                <w:b/>
                <w:color w:val="FFFFFF" w:themeColor="background1"/>
                <w:sz w:val="18"/>
                <w:szCs w:val="18"/>
                <w:highlight w:val="black"/>
                <w:lang w:eastAsia="pt-BR"/>
              </w:rPr>
              <w:t>Última atualização jurisprudencial</w:t>
            </w:r>
            <w:r w:rsidRPr="00783000">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Nenhuma.</w:t>
            </w:r>
          </w:p>
          <w:p w14:paraId="1395757E" w14:textId="77777777" w:rsidR="00F230D7" w:rsidRPr="00783000" w:rsidRDefault="00F230D7" w:rsidP="003C73DF">
            <w:pPr>
              <w:jc w:val="both"/>
              <w:rPr>
                <w:rFonts w:ascii="Book Antiqua" w:eastAsia="Times New Roman" w:hAnsi="Book Antiqua" w:cs="Times New Roman"/>
                <w:b/>
                <w:sz w:val="18"/>
                <w:szCs w:val="18"/>
                <w:lang w:eastAsia="pt-BR"/>
              </w:rPr>
            </w:pPr>
          </w:p>
          <w:p w14:paraId="67C91101" w14:textId="772C8305" w:rsidR="00F230D7" w:rsidRPr="00783000" w:rsidRDefault="00F230D7" w:rsidP="003C73DF">
            <w:pPr>
              <w:jc w:val="both"/>
              <w:rPr>
                <w:rFonts w:ascii="Book Antiqua" w:eastAsia="Times New Roman" w:hAnsi="Book Antiqua" w:cs="Times New Roman"/>
                <w:b/>
                <w:sz w:val="18"/>
                <w:szCs w:val="18"/>
                <w:lang w:eastAsia="pt-BR"/>
              </w:rPr>
            </w:pPr>
            <w:r w:rsidRPr="00783000">
              <w:rPr>
                <w:rFonts w:ascii="Book Antiqua" w:eastAsia="Times New Roman" w:hAnsi="Book Antiqua" w:cs="Times New Roman"/>
                <w:b/>
                <w:color w:val="FFFFFF" w:themeColor="background1"/>
                <w:sz w:val="18"/>
                <w:szCs w:val="18"/>
                <w:highlight w:val="black"/>
                <w:lang w:eastAsia="pt-BR"/>
              </w:rPr>
              <w:t>Última atualização questões de concurso</w:t>
            </w:r>
            <w:r w:rsidRPr="00783000">
              <w:rPr>
                <w:rFonts w:ascii="Book Antiqua" w:eastAsia="Times New Roman" w:hAnsi="Book Antiqua" w:cs="Times New Roman"/>
                <w:b/>
                <w:sz w:val="18"/>
                <w:szCs w:val="18"/>
                <w:lang w:eastAsia="pt-BR"/>
              </w:rPr>
              <w:t xml:space="preserve">: </w:t>
            </w:r>
            <w:r w:rsidR="00D354FF">
              <w:rPr>
                <w:rFonts w:ascii="Book Antiqua" w:eastAsia="Times New Roman" w:hAnsi="Book Antiqua" w:cs="Times New Roman"/>
                <w:b/>
                <w:color w:val="FF0000"/>
                <w:sz w:val="18"/>
                <w:szCs w:val="18"/>
                <w:lang w:eastAsia="pt-BR"/>
              </w:rPr>
              <w:t>08/01/22</w:t>
            </w:r>
            <w:r w:rsidRPr="00783000">
              <w:rPr>
                <w:rFonts w:ascii="Book Antiqua" w:eastAsia="Times New Roman" w:hAnsi="Book Antiqua" w:cs="Times New Roman"/>
                <w:b/>
                <w:color w:val="FF0000"/>
                <w:sz w:val="18"/>
                <w:szCs w:val="18"/>
                <w:lang w:eastAsia="pt-BR"/>
              </w:rPr>
              <w:t>.</w:t>
            </w:r>
          </w:p>
          <w:p w14:paraId="279E2FFA" w14:textId="77777777" w:rsidR="00F230D7" w:rsidRPr="00783000" w:rsidRDefault="00F230D7" w:rsidP="003C73DF">
            <w:pPr>
              <w:jc w:val="both"/>
              <w:rPr>
                <w:rFonts w:ascii="Book Antiqua" w:eastAsia="Times New Roman" w:hAnsi="Book Antiqua" w:cs="Times New Roman"/>
                <w:b/>
                <w:sz w:val="18"/>
                <w:szCs w:val="18"/>
                <w:lang w:eastAsia="pt-BR"/>
              </w:rPr>
            </w:pPr>
          </w:p>
          <w:p w14:paraId="7AA350C6" w14:textId="77777777" w:rsidR="00F230D7" w:rsidRPr="00783000" w:rsidRDefault="00F230D7" w:rsidP="003C73DF">
            <w:pPr>
              <w:jc w:val="both"/>
              <w:rPr>
                <w:rFonts w:ascii="Book Antiqua" w:eastAsia="Times New Roman" w:hAnsi="Book Antiqua" w:cs="Times New Roman"/>
                <w:b/>
                <w:sz w:val="18"/>
                <w:szCs w:val="18"/>
                <w:lang w:eastAsia="pt-BR"/>
              </w:rPr>
            </w:pPr>
            <w:r w:rsidRPr="00783000">
              <w:rPr>
                <w:rFonts w:ascii="Book Antiqua" w:eastAsia="Times New Roman" w:hAnsi="Book Antiqua" w:cs="Times New Roman"/>
                <w:b/>
                <w:color w:val="FFFFFF" w:themeColor="background1"/>
                <w:sz w:val="18"/>
                <w:szCs w:val="18"/>
                <w:highlight w:val="black"/>
                <w:lang w:eastAsia="pt-BR"/>
              </w:rPr>
              <w:t>Observações quanto à compreensão do material</w:t>
            </w:r>
            <w:r w:rsidRPr="00783000">
              <w:rPr>
                <w:rFonts w:ascii="Book Antiqua" w:eastAsia="Times New Roman" w:hAnsi="Book Antiqua" w:cs="Times New Roman"/>
                <w:b/>
                <w:sz w:val="18"/>
                <w:szCs w:val="18"/>
                <w:lang w:eastAsia="pt-BR"/>
              </w:rPr>
              <w:t>:</w:t>
            </w:r>
          </w:p>
          <w:p w14:paraId="665EBCA8" w14:textId="77777777" w:rsidR="00F230D7" w:rsidRPr="00783000" w:rsidRDefault="00F230D7" w:rsidP="00F230D7">
            <w:pPr>
              <w:pStyle w:val="PargrafodaLista"/>
              <w:numPr>
                <w:ilvl w:val="0"/>
                <w:numId w:val="2"/>
              </w:numPr>
              <w:jc w:val="both"/>
              <w:rPr>
                <w:rFonts w:ascii="Book Antiqua" w:eastAsia="Times New Roman" w:hAnsi="Book Antiqua" w:cs="Times New Roman"/>
                <w:b/>
                <w:sz w:val="18"/>
                <w:szCs w:val="18"/>
                <w:lang w:eastAsia="pt-BR"/>
              </w:rPr>
            </w:pPr>
            <w:r w:rsidRPr="00783000">
              <w:rPr>
                <w:rFonts w:ascii="Book Antiqua" w:eastAsia="Times New Roman" w:hAnsi="Book Antiqua" w:cs="Times New Roman"/>
                <w:b/>
                <w:color w:val="FF0000"/>
                <w:sz w:val="18"/>
                <w:szCs w:val="18"/>
                <w:lang w:eastAsia="pt-BR"/>
              </w:rPr>
              <w:t>Cores utilizadas</w:t>
            </w:r>
            <w:r w:rsidRPr="00783000">
              <w:rPr>
                <w:rFonts w:ascii="Book Antiqua" w:eastAsia="Times New Roman" w:hAnsi="Book Antiqua" w:cs="Times New Roman"/>
                <w:b/>
                <w:sz w:val="18"/>
                <w:szCs w:val="18"/>
                <w:lang w:eastAsia="pt-BR"/>
              </w:rPr>
              <w:t>:</w:t>
            </w:r>
          </w:p>
          <w:p w14:paraId="5B785544" w14:textId="77777777" w:rsidR="00F230D7" w:rsidRPr="00783000" w:rsidRDefault="00F230D7" w:rsidP="00F230D7">
            <w:pPr>
              <w:pStyle w:val="PargrafodaLista"/>
              <w:numPr>
                <w:ilvl w:val="0"/>
                <w:numId w:val="1"/>
              </w:numPr>
              <w:jc w:val="both"/>
              <w:rPr>
                <w:rFonts w:ascii="Book Antiqua" w:eastAsia="Times New Roman" w:hAnsi="Book Antiqua" w:cs="Times New Roman"/>
                <w:sz w:val="18"/>
                <w:szCs w:val="18"/>
                <w:lang w:eastAsia="pt-BR"/>
              </w:rPr>
            </w:pPr>
            <w:r w:rsidRPr="00783000">
              <w:rPr>
                <w:rFonts w:ascii="Book Antiqua" w:eastAsia="Times New Roman" w:hAnsi="Book Antiqua" w:cs="Times New Roman"/>
                <w:b/>
                <w:sz w:val="18"/>
                <w:szCs w:val="18"/>
                <w:highlight w:val="green"/>
                <w:lang w:eastAsia="pt-BR"/>
              </w:rPr>
              <w:t>EM VERDE</w:t>
            </w:r>
            <w:r w:rsidRPr="00783000">
              <w:rPr>
                <w:rFonts w:ascii="Book Antiqua" w:eastAsia="Times New Roman" w:hAnsi="Book Antiqua" w:cs="Times New Roman"/>
                <w:sz w:val="18"/>
                <w:szCs w:val="18"/>
                <w:lang w:eastAsia="pt-BR"/>
              </w:rPr>
              <w:t>: destaque aos títulos, capítulos, bem como outras informações relevantes, etc.</w:t>
            </w:r>
          </w:p>
          <w:p w14:paraId="326C028C" w14:textId="77777777" w:rsidR="00F230D7" w:rsidRPr="00783000" w:rsidRDefault="00F230D7" w:rsidP="00F230D7">
            <w:pPr>
              <w:pStyle w:val="PargrafodaLista"/>
              <w:numPr>
                <w:ilvl w:val="0"/>
                <w:numId w:val="1"/>
              </w:numPr>
              <w:jc w:val="both"/>
              <w:rPr>
                <w:rFonts w:ascii="Book Antiqua" w:eastAsia="Times New Roman" w:hAnsi="Book Antiqua" w:cs="Times New Roman"/>
                <w:sz w:val="18"/>
                <w:szCs w:val="18"/>
                <w:lang w:eastAsia="pt-BR"/>
              </w:rPr>
            </w:pPr>
            <w:r w:rsidRPr="00783000">
              <w:rPr>
                <w:rFonts w:ascii="Book Antiqua" w:eastAsia="Times New Roman" w:hAnsi="Book Antiqua" w:cs="Times New Roman"/>
                <w:b/>
                <w:sz w:val="18"/>
                <w:szCs w:val="18"/>
                <w:highlight w:val="magenta"/>
                <w:lang w:eastAsia="pt-BR"/>
              </w:rPr>
              <w:t>EM ROXO</w:t>
            </w:r>
            <w:r w:rsidRPr="00783000">
              <w:rPr>
                <w:rFonts w:ascii="Book Antiqua" w:eastAsia="Times New Roman" w:hAnsi="Book Antiqua" w:cs="Times New Roman"/>
                <w:sz w:val="18"/>
                <w:szCs w:val="18"/>
                <w:lang w:eastAsia="pt-BR"/>
              </w:rPr>
              <w:t>: artigos que já foram cobrados em provas de concurso.</w:t>
            </w:r>
          </w:p>
          <w:p w14:paraId="74AA7D76" w14:textId="55888F30" w:rsidR="00F230D7" w:rsidRPr="00783000" w:rsidRDefault="00F230D7" w:rsidP="00F230D7">
            <w:pPr>
              <w:pStyle w:val="PargrafodaLista"/>
              <w:numPr>
                <w:ilvl w:val="0"/>
                <w:numId w:val="1"/>
              </w:numPr>
              <w:jc w:val="both"/>
              <w:rPr>
                <w:rFonts w:ascii="Book Antiqua" w:eastAsia="Times New Roman" w:hAnsi="Book Antiqua" w:cs="Times New Roman"/>
                <w:sz w:val="18"/>
                <w:szCs w:val="18"/>
                <w:lang w:eastAsia="pt-BR"/>
              </w:rPr>
            </w:pPr>
            <w:r w:rsidRPr="00783000">
              <w:rPr>
                <w:rFonts w:ascii="Book Antiqua" w:eastAsia="Times New Roman" w:hAnsi="Book Antiqua" w:cs="Times New Roman"/>
                <w:b/>
                <w:sz w:val="18"/>
                <w:szCs w:val="18"/>
                <w:highlight w:val="cyan"/>
                <w:lang w:eastAsia="pt-BR"/>
              </w:rPr>
              <w:t>EM AZUL</w:t>
            </w:r>
            <w:r w:rsidRPr="00783000">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w:t>
            </w:r>
            <w:r w:rsidRPr="00F230D7">
              <w:rPr>
                <w:rFonts w:ascii="Book Antiqua" w:eastAsia="Times New Roman" w:hAnsi="Book Antiqua" w:cs="Times New Roman"/>
                <w:sz w:val="18"/>
                <w:szCs w:val="18"/>
                <w:lang w:eastAsia="pt-BR"/>
              </w:rPr>
              <w:t>Lei 7.170/83.</w:t>
            </w:r>
            <w:r w:rsidRPr="00783000">
              <w:rPr>
                <w:rFonts w:ascii="Book Antiqua" w:eastAsia="Times New Roman" w:hAnsi="Book Antiqua" w:cs="Times New Roman"/>
                <w:sz w:val="18"/>
                <w:szCs w:val="18"/>
                <w:lang w:eastAsia="pt-BR"/>
              </w:rPr>
              <w:t>).</w:t>
            </w:r>
          </w:p>
          <w:p w14:paraId="4B9C1872" w14:textId="77777777" w:rsidR="00F230D7" w:rsidRPr="00783000" w:rsidRDefault="00F230D7" w:rsidP="00F230D7">
            <w:pPr>
              <w:pStyle w:val="PargrafodaLista"/>
              <w:numPr>
                <w:ilvl w:val="0"/>
                <w:numId w:val="1"/>
              </w:numPr>
              <w:jc w:val="both"/>
              <w:rPr>
                <w:rFonts w:ascii="Book Antiqua" w:eastAsia="Times New Roman" w:hAnsi="Book Antiqua" w:cs="Times New Roman"/>
                <w:sz w:val="18"/>
                <w:szCs w:val="18"/>
                <w:lang w:eastAsia="pt-BR"/>
              </w:rPr>
            </w:pPr>
            <w:r w:rsidRPr="00783000">
              <w:rPr>
                <w:rFonts w:ascii="Book Antiqua" w:eastAsia="Times New Roman" w:hAnsi="Book Antiqua" w:cs="Times New Roman"/>
                <w:b/>
                <w:sz w:val="18"/>
                <w:szCs w:val="18"/>
                <w:highlight w:val="yellow"/>
                <w:lang w:eastAsia="pt-BR"/>
              </w:rPr>
              <w:t>EM AMARELO</w:t>
            </w:r>
            <w:r w:rsidRPr="00783000">
              <w:rPr>
                <w:rFonts w:ascii="Book Antiqua" w:eastAsia="Times New Roman" w:hAnsi="Book Antiqua" w:cs="Times New Roman"/>
                <w:b/>
                <w:sz w:val="18"/>
                <w:szCs w:val="18"/>
                <w:lang w:eastAsia="pt-BR"/>
              </w:rPr>
              <w:t xml:space="preserve"> ou </w:t>
            </w:r>
            <w:r w:rsidRPr="00783000">
              <w:rPr>
                <w:rFonts w:ascii="Book Antiqua" w:eastAsia="Times New Roman" w:hAnsi="Book Antiqua" w:cs="Times New Roman"/>
                <w:b/>
                <w:sz w:val="18"/>
                <w:szCs w:val="18"/>
                <w:shd w:val="clear" w:color="auto" w:fill="F4B083" w:themeFill="accent2" w:themeFillTint="99"/>
                <w:lang w:eastAsia="pt-BR"/>
              </w:rPr>
              <w:t>EM LARANJA</w:t>
            </w:r>
            <w:r w:rsidRPr="00783000">
              <w:rPr>
                <w:rFonts w:ascii="Book Antiqua" w:eastAsia="Times New Roman" w:hAnsi="Book Antiqua" w:cs="Times New Roman"/>
                <w:sz w:val="18"/>
                <w:szCs w:val="18"/>
                <w:lang w:eastAsia="pt-BR"/>
              </w:rPr>
              <w:t>: destaques importantes (ex.: critério pessoal)</w:t>
            </w:r>
          </w:p>
          <w:p w14:paraId="3E629B91" w14:textId="77777777" w:rsidR="00F230D7" w:rsidRPr="00783000" w:rsidRDefault="00F230D7" w:rsidP="003C73DF">
            <w:pPr>
              <w:jc w:val="both"/>
              <w:rPr>
                <w:rFonts w:ascii="Book Antiqua" w:eastAsia="Times New Roman" w:hAnsi="Book Antiqua" w:cs="Times New Roman"/>
                <w:sz w:val="18"/>
                <w:szCs w:val="18"/>
                <w:lang w:eastAsia="pt-BR"/>
              </w:rPr>
            </w:pPr>
          </w:p>
          <w:p w14:paraId="67F6CE75" w14:textId="77777777" w:rsidR="00F230D7" w:rsidRPr="00783000" w:rsidRDefault="00F230D7" w:rsidP="00F230D7">
            <w:pPr>
              <w:pStyle w:val="PargrafodaLista"/>
              <w:numPr>
                <w:ilvl w:val="0"/>
                <w:numId w:val="2"/>
              </w:numPr>
              <w:jc w:val="both"/>
              <w:rPr>
                <w:rFonts w:ascii="Book Antiqua" w:eastAsia="Times New Roman" w:hAnsi="Book Antiqua" w:cs="Times New Roman"/>
                <w:sz w:val="18"/>
                <w:szCs w:val="18"/>
                <w:lang w:eastAsia="pt-BR"/>
              </w:rPr>
            </w:pPr>
            <w:r w:rsidRPr="00783000">
              <w:rPr>
                <w:rFonts w:ascii="Book Antiqua" w:eastAsia="Times New Roman" w:hAnsi="Book Antiqua" w:cs="Times New Roman"/>
                <w:b/>
                <w:color w:val="FF0000"/>
                <w:sz w:val="18"/>
                <w:szCs w:val="18"/>
                <w:lang w:eastAsia="pt-BR"/>
              </w:rPr>
              <w:t>Siglas utilizadas</w:t>
            </w:r>
            <w:r w:rsidRPr="00783000">
              <w:rPr>
                <w:rFonts w:ascii="Book Antiqua" w:eastAsia="Times New Roman" w:hAnsi="Book Antiqua" w:cs="Times New Roman"/>
                <w:sz w:val="18"/>
                <w:szCs w:val="18"/>
                <w:lang w:eastAsia="pt-BR"/>
              </w:rPr>
              <w:t>:</w:t>
            </w:r>
          </w:p>
          <w:p w14:paraId="025B54F8" w14:textId="77777777" w:rsidR="00F230D7" w:rsidRPr="00783000" w:rsidRDefault="00F230D7" w:rsidP="00F230D7">
            <w:pPr>
              <w:pStyle w:val="PargrafodaLista"/>
              <w:numPr>
                <w:ilvl w:val="0"/>
                <w:numId w:val="3"/>
              </w:numPr>
              <w:jc w:val="both"/>
              <w:rPr>
                <w:rFonts w:ascii="Book Antiqua" w:eastAsia="Times New Roman" w:hAnsi="Book Antiqua" w:cs="Times New Roman"/>
                <w:sz w:val="18"/>
                <w:szCs w:val="18"/>
                <w:lang w:eastAsia="pt-BR"/>
              </w:rPr>
            </w:pPr>
            <w:r w:rsidRPr="00783000">
              <w:rPr>
                <w:rFonts w:ascii="Book Antiqua" w:eastAsia="Times New Roman" w:hAnsi="Book Antiqua" w:cs="Times New Roman"/>
                <w:b/>
                <w:sz w:val="18"/>
                <w:szCs w:val="18"/>
                <w:lang w:eastAsia="pt-BR"/>
              </w:rPr>
              <w:t>MP (concursos do Ministério Público); M ou TJPR (concursos da Magistratura); BL (base legal), etc.</w:t>
            </w:r>
          </w:p>
          <w:p w14:paraId="04D7683E" w14:textId="77777777" w:rsidR="00F230D7" w:rsidRPr="006F3489" w:rsidRDefault="00F230D7" w:rsidP="003C73DF">
            <w:pPr>
              <w:ind w:left="360"/>
              <w:jc w:val="both"/>
              <w:rPr>
                <w:rFonts w:ascii="Book Antiqua" w:eastAsia="Times New Roman" w:hAnsi="Book Antiqua" w:cs="Times New Roman"/>
                <w:sz w:val="20"/>
                <w:szCs w:val="20"/>
                <w:lang w:eastAsia="pt-BR"/>
              </w:rPr>
            </w:pPr>
          </w:p>
          <w:p w14:paraId="56C6C434" w14:textId="77777777" w:rsidR="00F230D7" w:rsidRPr="006F3489" w:rsidRDefault="00F230D7" w:rsidP="003C73DF">
            <w:pPr>
              <w:pStyle w:val="PargrafodaLista"/>
              <w:jc w:val="both"/>
              <w:rPr>
                <w:rFonts w:ascii="Book Antiqua" w:eastAsia="Times New Roman" w:hAnsi="Book Antiqua" w:cs="Times New Roman"/>
                <w:b/>
                <w:sz w:val="20"/>
                <w:szCs w:val="20"/>
                <w:lang w:eastAsia="pt-BR"/>
              </w:rPr>
            </w:pPr>
          </w:p>
        </w:tc>
      </w:tr>
    </w:tbl>
    <w:p w14:paraId="293BE11C" w14:textId="5C90D6E2" w:rsidR="00656F64" w:rsidRPr="00F230D7" w:rsidRDefault="00656F64" w:rsidP="00656F64">
      <w:pPr>
        <w:spacing w:before="100" w:beforeAutospacing="1" w:after="100" w:afterAutospacing="1" w:line="240" w:lineRule="auto"/>
        <w:jc w:val="center"/>
        <w:rPr>
          <w:rFonts w:ascii="Book Antiqua" w:eastAsia="Times New Roman" w:hAnsi="Book Antiqua" w:cs="Times New Roman"/>
          <w:sz w:val="19"/>
          <w:szCs w:val="19"/>
          <w:lang w:eastAsia="pt-BR"/>
        </w:rPr>
      </w:pPr>
      <w:hyperlink r:id="rId7" w:history="1">
        <w:r w:rsidRPr="00F230D7">
          <w:rPr>
            <w:rFonts w:ascii="Book Antiqua" w:eastAsia="Times New Roman" w:hAnsi="Book Antiqua" w:cs="Times New Roman"/>
            <w:b/>
            <w:bCs/>
            <w:color w:val="000080"/>
            <w:sz w:val="19"/>
            <w:szCs w:val="19"/>
            <w:u w:val="single"/>
            <w:lang w:eastAsia="pt-BR"/>
          </w:rPr>
          <w:t xml:space="preserve">LEI Nº 7.170, DE 14 </w:t>
        </w:r>
        <w:proofErr w:type="gramStart"/>
        <w:r w:rsidRPr="00F230D7">
          <w:rPr>
            <w:rFonts w:ascii="Book Antiqua" w:eastAsia="Times New Roman" w:hAnsi="Book Antiqua" w:cs="Times New Roman"/>
            <w:b/>
            <w:bCs/>
            <w:color w:val="000080"/>
            <w:sz w:val="19"/>
            <w:szCs w:val="19"/>
            <w:u w:val="single"/>
            <w:lang w:eastAsia="pt-BR"/>
          </w:rPr>
          <w:t>DE  DEZEMBRO</w:t>
        </w:r>
        <w:proofErr w:type="gramEnd"/>
        <w:r w:rsidRPr="00F230D7">
          <w:rPr>
            <w:rFonts w:ascii="Book Antiqua" w:eastAsia="Times New Roman" w:hAnsi="Book Antiqua" w:cs="Times New Roman"/>
            <w:b/>
            <w:bCs/>
            <w:color w:val="000080"/>
            <w:sz w:val="19"/>
            <w:szCs w:val="19"/>
            <w:u w:val="single"/>
            <w:lang w:eastAsia="pt-BR"/>
          </w:rPr>
          <w:t xml:space="preserve"> DE 1983.</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656F64" w:rsidRPr="00F230D7" w14:paraId="385EB351" w14:textId="77777777" w:rsidTr="00F230D7">
        <w:trPr>
          <w:tblCellSpacing w:w="0" w:type="dxa"/>
        </w:trPr>
        <w:tc>
          <w:tcPr>
            <w:tcW w:w="1333" w:type="pct"/>
            <w:vAlign w:val="center"/>
            <w:hideMark/>
          </w:tcPr>
          <w:p w14:paraId="7937C64F" w14:textId="77777777" w:rsidR="00656F64" w:rsidRPr="00F230D7" w:rsidRDefault="00656F64" w:rsidP="00F230D7">
            <w:pPr>
              <w:spacing w:after="0" w:line="240" w:lineRule="auto"/>
              <w:jc w:val="both"/>
              <w:rPr>
                <w:rFonts w:ascii="Book Antiqua" w:eastAsia="Times New Roman" w:hAnsi="Book Antiqua" w:cs="Times New Roman"/>
                <w:sz w:val="19"/>
                <w:szCs w:val="19"/>
                <w:lang w:eastAsia="pt-BR"/>
              </w:rPr>
            </w:pPr>
          </w:p>
        </w:tc>
        <w:tc>
          <w:tcPr>
            <w:tcW w:w="3667" w:type="pct"/>
            <w:vAlign w:val="center"/>
            <w:hideMark/>
          </w:tcPr>
          <w:p w14:paraId="6BBFCE6A" w14:textId="77777777" w:rsidR="00656F64" w:rsidRPr="00F230D7" w:rsidRDefault="00656F64" w:rsidP="00F230D7">
            <w:pPr>
              <w:spacing w:before="100" w:beforeAutospacing="1" w:after="100" w:afterAutospacing="1" w:line="240" w:lineRule="auto"/>
              <w:jc w:val="both"/>
              <w:rPr>
                <w:rFonts w:ascii="Book Antiqua" w:eastAsia="Times New Roman" w:hAnsi="Book Antiqua" w:cs="Times New Roman"/>
                <w:sz w:val="19"/>
                <w:szCs w:val="19"/>
                <w:lang w:eastAsia="pt-BR"/>
              </w:rPr>
            </w:pPr>
            <w:r w:rsidRPr="00F230D7">
              <w:rPr>
                <w:rFonts w:ascii="Book Antiqua" w:eastAsia="Times New Roman" w:hAnsi="Book Antiqua" w:cs="Times New Roman"/>
                <w:color w:val="800000"/>
                <w:sz w:val="19"/>
                <w:szCs w:val="19"/>
                <w:lang w:eastAsia="pt-BR"/>
              </w:rPr>
              <w:t>Define os crimes contra a segurança nacional, a ordem política e social, estabelece seu processo e julgamento e dá outras providências.</w:t>
            </w:r>
          </w:p>
        </w:tc>
      </w:tr>
    </w:tbl>
    <w:p w14:paraId="2411F92D"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b/>
          <w:bCs/>
          <w:sz w:val="19"/>
          <w:szCs w:val="19"/>
          <w:lang w:eastAsia="pt-BR"/>
        </w:rPr>
        <w:t>O PRESIDENTE DA REPÚBLICA</w:t>
      </w:r>
      <w:r w:rsidRPr="00F230D7">
        <w:rPr>
          <w:rFonts w:ascii="Book Antiqua" w:eastAsia="Times New Roman" w:hAnsi="Book Antiqua" w:cs="Times New Roman"/>
          <w:sz w:val="19"/>
          <w:szCs w:val="19"/>
          <w:lang w:eastAsia="pt-BR"/>
        </w:rPr>
        <w:t>, faço saber que o CONGRESSO NACIONAL decreta e eu sanciono a seguinte Lei:</w:t>
      </w:r>
    </w:p>
    <w:p w14:paraId="60910983" w14:textId="77777777" w:rsidR="00656F64" w:rsidRPr="00F230D7" w:rsidRDefault="00656F64" w:rsidP="00656F6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F230D7">
        <w:rPr>
          <w:rFonts w:ascii="Book Antiqua" w:eastAsia="Times New Roman" w:hAnsi="Book Antiqua" w:cs="Times New Roman"/>
          <w:sz w:val="19"/>
          <w:szCs w:val="19"/>
          <w:highlight w:val="green"/>
          <w:lang w:eastAsia="pt-BR"/>
        </w:rPr>
        <w:t>TÍTULO I</w:t>
      </w:r>
    </w:p>
    <w:p w14:paraId="3726E272" w14:textId="77777777" w:rsidR="00656F64" w:rsidRPr="00F230D7" w:rsidRDefault="00656F64" w:rsidP="00656F64">
      <w:pPr>
        <w:spacing w:before="100" w:beforeAutospacing="1" w:after="100" w:afterAutospacing="1" w:line="240" w:lineRule="auto"/>
        <w:jc w:val="center"/>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highlight w:val="green"/>
          <w:lang w:eastAsia="pt-BR"/>
        </w:rPr>
        <w:t>Disposições Gerais</w:t>
      </w:r>
    </w:p>
    <w:p w14:paraId="69CA12EB"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b/>
          <w:bCs/>
          <w:sz w:val="19"/>
          <w:szCs w:val="19"/>
          <w:highlight w:val="magenta"/>
          <w:lang w:eastAsia="pt-BR"/>
        </w:rPr>
        <w:t>Art. 1º</w:t>
      </w:r>
      <w:r w:rsidRPr="00F230D7">
        <w:rPr>
          <w:rFonts w:ascii="Book Antiqua" w:eastAsia="Times New Roman" w:hAnsi="Book Antiqua" w:cs="Times New Roman"/>
          <w:b/>
          <w:bCs/>
          <w:sz w:val="19"/>
          <w:szCs w:val="19"/>
          <w:lang w:eastAsia="pt-BR"/>
        </w:rPr>
        <w:t xml:space="preserve"> </w:t>
      </w:r>
      <w:r w:rsidRPr="00F230D7">
        <w:rPr>
          <w:rFonts w:ascii="Book Antiqua" w:eastAsia="Times New Roman" w:hAnsi="Book Antiqua" w:cs="Times New Roman"/>
          <w:sz w:val="19"/>
          <w:szCs w:val="19"/>
          <w:lang w:eastAsia="pt-BR"/>
        </w:rPr>
        <w:t>- Esta Lei prevê os crimes que lesam ou expõem a perigo de lesão:</w:t>
      </w:r>
    </w:p>
    <w:p w14:paraId="0844A39B" w14:textId="04E70C8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 xml:space="preserve">I - </w:t>
      </w:r>
      <w:proofErr w:type="gramStart"/>
      <w:r w:rsidRPr="00F230D7">
        <w:rPr>
          <w:rFonts w:ascii="Book Antiqua" w:eastAsia="Times New Roman" w:hAnsi="Book Antiqua" w:cs="Times New Roman"/>
          <w:sz w:val="19"/>
          <w:szCs w:val="19"/>
          <w:lang w:eastAsia="pt-BR"/>
        </w:rPr>
        <w:t>a</w:t>
      </w:r>
      <w:proofErr w:type="gramEnd"/>
      <w:r w:rsidRPr="00F230D7">
        <w:rPr>
          <w:rFonts w:ascii="Book Antiqua" w:eastAsia="Times New Roman" w:hAnsi="Book Antiqua" w:cs="Times New Roman"/>
          <w:sz w:val="19"/>
          <w:szCs w:val="19"/>
          <w:lang w:eastAsia="pt-BR"/>
        </w:rPr>
        <w:t xml:space="preserve"> integridade territorial e a soberania nacional;</w:t>
      </w:r>
      <w:r w:rsidR="009C4063">
        <w:rPr>
          <w:rFonts w:ascii="Book Antiqua" w:eastAsia="Times New Roman" w:hAnsi="Book Antiqua" w:cs="Times New Roman"/>
          <w:sz w:val="19"/>
          <w:szCs w:val="19"/>
          <w:lang w:eastAsia="pt-BR"/>
        </w:rPr>
        <w:t xml:space="preserve"> </w:t>
      </w:r>
      <w:r w:rsidR="009C4063" w:rsidRPr="009C4063">
        <w:rPr>
          <w:rFonts w:ascii="Book Antiqua" w:eastAsia="Times New Roman" w:hAnsi="Book Antiqua" w:cs="Times New Roman"/>
          <w:b/>
          <w:bCs/>
          <w:color w:val="FF0000"/>
          <w:sz w:val="19"/>
          <w:szCs w:val="19"/>
          <w:u w:val="single"/>
          <w:lang w:eastAsia="pt-BR"/>
        </w:rPr>
        <w:t>(MPGO-2013)</w:t>
      </w:r>
    </w:p>
    <w:p w14:paraId="4C4529CE" w14:textId="3AC0E13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Il - o regime representativo e democrático, a Federação e o Estado de Direito;</w:t>
      </w:r>
      <w:r w:rsidR="009C4063">
        <w:rPr>
          <w:rFonts w:ascii="Book Antiqua" w:eastAsia="Times New Roman" w:hAnsi="Book Antiqua" w:cs="Times New Roman"/>
          <w:sz w:val="19"/>
          <w:szCs w:val="19"/>
          <w:lang w:eastAsia="pt-BR"/>
        </w:rPr>
        <w:t xml:space="preserve"> </w:t>
      </w:r>
      <w:r w:rsidR="009C4063" w:rsidRPr="009C4063">
        <w:rPr>
          <w:rFonts w:ascii="Book Antiqua" w:eastAsia="Times New Roman" w:hAnsi="Book Antiqua" w:cs="Times New Roman"/>
          <w:b/>
          <w:bCs/>
          <w:color w:val="FF0000"/>
          <w:sz w:val="19"/>
          <w:szCs w:val="19"/>
          <w:u w:val="single"/>
          <w:lang w:eastAsia="pt-BR"/>
        </w:rPr>
        <w:t>(MPGO-2013)</w:t>
      </w:r>
    </w:p>
    <w:p w14:paraId="14619C08" w14:textId="76077969" w:rsidR="00656F64" w:rsidRPr="009C4063" w:rsidRDefault="00656F64" w:rsidP="00EF281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proofErr w:type="spellStart"/>
      <w:r w:rsidRPr="00F230D7">
        <w:rPr>
          <w:rFonts w:ascii="Book Antiqua" w:eastAsia="Times New Roman" w:hAnsi="Book Antiqua" w:cs="Times New Roman"/>
          <w:sz w:val="19"/>
          <w:szCs w:val="19"/>
          <w:lang w:eastAsia="pt-BR"/>
        </w:rPr>
        <w:t>Ill</w:t>
      </w:r>
      <w:proofErr w:type="spellEnd"/>
      <w:r w:rsidRPr="00F230D7">
        <w:rPr>
          <w:rFonts w:ascii="Book Antiqua" w:eastAsia="Times New Roman" w:hAnsi="Book Antiqua" w:cs="Times New Roman"/>
          <w:sz w:val="19"/>
          <w:szCs w:val="19"/>
          <w:lang w:eastAsia="pt-BR"/>
        </w:rPr>
        <w:t xml:space="preserve"> - a pessoa dos chefes dos Poderes da União.</w:t>
      </w:r>
      <w:r w:rsidR="00F230D7">
        <w:rPr>
          <w:rFonts w:ascii="Book Antiqua" w:eastAsia="Times New Roman" w:hAnsi="Book Antiqua" w:cs="Times New Roman"/>
          <w:sz w:val="19"/>
          <w:szCs w:val="19"/>
          <w:lang w:eastAsia="pt-BR"/>
        </w:rPr>
        <w:t xml:space="preserve"> </w:t>
      </w:r>
      <w:r w:rsidR="00F230D7" w:rsidRPr="00F230D7">
        <w:rPr>
          <w:rFonts w:ascii="Book Antiqua" w:eastAsia="Times New Roman" w:hAnsi="Book Antiqua" w:cs="Times New Roman"/>
          <w:b/>
          <w:bCs/>
          <w:color w:val="FF0000"/>
          <w:sz w:val="19"/>
          <w:szCs w:val="19"/>
          <w:u w:val="single"/>
          <w:lang w:eastAsia="pt-BR"/>
        </w:rPr>
        <w:t>(TRF2-2011)</w:t>
      </w:r>
      <w:r w:rsidR="009C4063">
        <w:rPr>
          <w:rFonts w:ascii="Book Antiqua" w:eastAsia="Times New Roman" w:hAnsi="Book Antiqua" w:cs="Times New Roman"/>
          <w:b/>
          <w:bCs/>
          <w:color w:val="FF0000"/>
          <w:sz w:val="19"/>
          <w:szCs w:val="19"/>
          <w:lang w:eastAsia="pt-BR"/>
        </w:rPr>
        <w:t xml:space="preserve"> </w:t>
      </w:r>
      <w:r w:rsidR="009C4063" w:rsidRPr="009C4063">
        <w:rPr>
          <w:rFonts w:ascii="Book Antiqua" w:eastAsia="Times New Roman" w:hAnsi="Book Antiqua" w:cs="Times New Roman"/>
          <w:b/>
          <w:bCs/>
          <w:color w:val="FF0000"/>
          <w:sz w:val="19"/>
          <w:szCs w:val="19"/>
          <w:u w:val="single"/>
          <w:lang w:eastAsia="pt-BR"/>
        </w:rPr>
        <w:t>(MPGO-2013)</w:t>
      </w:r>
    </w:p>
    <w:p w14:paraId="7FAB8A5C"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C4063">
        <w:rPr>
          <w:rFonts w:ascii="Book Antiqua" w:eastAsia="Times New Roman" w:hAnsi="Book Antiqua" w:cs="Times New Roman"/>
          <w:b/>
          <w:bCs/>
          <w:sz w:val="19"/>
          <w:szCs w:val="19"/>
          <w:highlight w:val="magenta"/>
          <w:lang w:eastAsia="pt-BR"/>
        </w:rPr>
        <w:t>Art. 2º</w:t>
      </w:r>
      <w:r w:rsidRPr="00F230D7">
        <w:rPr>
          <w:rFonts w:ascii="Book Antiqua" w:eastAsia="Times New Roman" w:hAnsi="Book Antiqua" w:cs="Times New Roman"/>
          <w:sz w:val="19"/>
          <w:szCs w:val="19"/>
          <w:lang w:eastAsia="pt-BR"/>
        </w:rPr>
        <w:t xml:space="preserve"> - Quando o fato estiver também previsto como crime no Código Penal, no Código Penal Militar ou em leis especiais, levar-se-ão em conta, para a aplicação desta Lei:</w:t>
      </w:r>
    </w:p>
    <w:p w14:paraId="72E7F91C" w14:textId="301E2FA6"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I - a motivação e os objetivos do agente;</w:t>
      </w:r>
      <w:r w:rsidR="009C4063">
        <w:rPr>
          <w:rFonts w:ascii="Book Antiqua" w:eastAsia="Times New Roman" w:hAnsi="Book Antiqua" w:cs="Times New Roman"/>
          <w:sz w:val="19"/>
          <w:szCs w:val="19"/>
          <w:lang w:eastAsia="pt-BR"/>
        </w:rPr>
        <w:t xml:space="preserve"> </w:t>
      </w:r>
      <w:r w:rsidR="009C4063" w:rsidRPr="009C4063">
        <w:rPr>
          <w:rFonts w:ascii="Book Antiqua" w:eastAsia="Times New Roman" w:hAnsi="Book Antiqua" w:cs="Times New Roman"/>
          <w:b/>
          <w:bCs/>
          <w:color w:val="FF0000"/>
          <w:sz w:val="19"/>
          <w:szCs w:val="19"/>
          <w:u w:val="single"/>
          <w:lang w:eastAsia="pt-BR"/>
        </w:rPr>
        <w:t>(MPGO-2013)</w:t>
      </w:r>
    </w:p>
    <w:p w14:paraId="484C9398" w14:textId="30D1CCBF"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 xml:space="preserve">II - </w:t>
      </w:r>
      <w:proofErr w:type="gramStart"/>
      <w:r w:rsidRPr="00F230D7">
        <w:rPr>
          <w:rFonts w:ascii="Book Antiqua" w:eastAsia="Times New Roman" w:hAnsi="Book Antiqua" w:cs="Times New Roman"/>
          <w:sz w:val="19"/>
          <w:szCs w:val="19"/>
          <w:lang w:eastAsia="pt-BR"/>
        </w:rPr>
        <w:t>a</w:t>
      </w:r>
      <w:proofErr w:type="gramEnd"/>
      <w:r w:rsidRPr="00F230D7">
        <w:rPr>
          <w:rFonts w:ascii="Book Antiqua" w:eastAsia="Times New Roman" w:hAnsi="Book Antiqua" w:cs="Times New Roman"/>
          <w:sz w:val="19"/>
          <w:szCs w:val="19"/>
          <w:lang w:eastAsia="pt-BR"/>
        </w:rPr>
        <w:t xml:space="preserve"> lesão real ou potencial aos bens jurídicos mencionados no artigo anterior.</w:t>
      </w:r>
      <w:r w:rsidR="009C4063">
        <w:rPr>
          <w:rFonts w:ascii="Book Antiqua" w:eastAsia="Times New Roman" w:hAnsi="Book Antiqua" w:cs="Times New Roman"/>
          <w:sz w:val="19"/>
          <w:szCs w:val="19"/>
          <w:lang w:eastAsia="pt-BR"/>
        </w:rPr>
        <w:t xml:space="preserve"> </w:t>
      </w:r>
      <w:r w:rsidR="009C4063" w:rsidRPr="009C4063">
        <w:rPr>
          <w:rFonts w:ascii="Book Antiqua" w:eastAsia="Times New Roman" w:hAnsi="Book Antiqua" w:cs="Times New Roman"/>
          <w:b/>
          <w:bCs/>
          <w:color w:val="FF0000"/>
          <w:sz w:val="19"/>
          <w:szCs w:val="19"/>
          <w:u w:val="single"/>
          <w:lang w:eastAsia="pt-BR"/>
        </w:rPr>
        <w:t>(MPGO-2013)</w:t>
      </w:r>
    </w:p>
    <w:p w14:paraId="3CC701C4"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Art. 3º - Pune-se a tentativa com a pena correspondente ao crime consumado, reduzida de um a dois terços, quando não houver expressa previsão e cominação específica para a figura tentada.</w:t>
      </w:r>
    </w:p>
    <w:p w14:paraId="399B83FC"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Parágrafo único - O agente que, voluntariamente, desiste de prosseguir na execução, ou impede que o resultado se produza, só responde pelos atos já praticados.</w:t>
      </w:r>
    </w:p>
    <w:p w14:paraId="1E2334D6"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Art. 4º - São circunstâncias que sempre agravam a pena, quando não elementares do crime:</w:t>
      </w:r>
    </w:p>
    <w:p w14:paraId="47AECADC"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lastRenderedPageBreak/>
        <w:t xml:space="preserve">I - </w:t>
      </w:r>
      <w:proofErr w:type="gramStart"/>
      <w:r w:rsidRPr="00F230D7">
        <w:rPr>
          <w:rFonts w:ascii="Book Antiqua" w:eastAsia="Times New Roman" w:hAnsi="Book Antiqua" w:cs="Times New Roman"/>
          <w:sz w:val="19"/>
          <w:szCs w:val="19"/>
          <w:lang w:eastAsia="pt-BR"/>
        </w:rPr>
        <w:t>ser</w:t>
      </w:r>
      <w:proofErr w:type="gramEnd"/>
      <w:r w:rsidRPr="00F230D7">
        <w:rPr>
          <w:rFonts w:ascii="Book Antiqua" w:eastAsia="Times New Roman" w:hAnsi="Book Antiqua" w:cs="Times New Roman"/>
          <w:sz w:val="19"/>
          <w:szCs w:val="19"/>
          <w:lang w:eastAsia="pt-BR"/>
        </w:rPr>
        <w:t xml:space="preserve"> o agente reincidente;</w:t>
      </w:r>
    </w:p>
    <w:p w14:paraId="17A940F3"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 xml:space="preserve">II - </w:t>
      </w:r>
      <w:proofErr w:type="gramStart"/>
      <w:r w:rsidRPr="00F230D7">
        <w:rPr>
          <w:rFonts w:ascii="Book Antiqua" w:eastAsia="Times New Roman" w:hAnsi="Book Antiqua" w:cs="Times New Roman"/>
          <w:sz w:val="19"/>
          <w:szCs w:val="19"/>
          <w:lang w:eastAsia="pt-BR"/>
        </w:rPr>
        <w:t>ter</w:t>
      </w:r>
      <w:proofErr w:type="gramEnd"/>
      <w:r w:rsidRPr="00F230D7">
        <w:rPr>
          <w:rFonts w:ascii="Book Antiqua" w:eastAsia="Times New Roman" w:hAnsi="Book Antiqua" w:cs="Times New Roman"/>
          <w:sz w:val="19"/>
          <w:szCs w:val="19"/>
          <w:lang w:eastAsia="pt-BR"/>
        </w:rPr>
        <w:t xml:space="preserve"> o agente:</w:t>
      </w:r>
    </w:p>
    <w:p w14:paraId="532D7AC0"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a) praticado o crime com o auxílio, de qualquer espécie, de governo, organização internacional ou grupos estrangeiros;</w:t>
      </w:r>
    </w:p>
    <w:p w14:paraId="12CAF4BD"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b) promovido, organizado ou dirigido a atividade dos demais, no caso do concurso de agentes.</w:t>
      </w:r>
    </w:p>
    <w:p w14:paraId="0F1BBA19"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Art. 5º - Em tempo de paz, a execução da pena privativa da liberdade, não superior a dois anos,</w:t>
      </w:r>
    </w:p>
    <w:p w14:paraId="35BF16D7"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pode ser suspensa, por dois a seis anos, desde que:</w:t>
      </w:r>
    </w:p>
    <w:p w14:paraId="7EDC1410"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 xml:space="preserve">I - </w:t>
      </w:r>
      <w:proofErr w:type="gramStart"/>
      <w:r w:rsidRPr="00F230D7">
        <w:rPr>
          <w:rFonts w:ascii="Book Antiqua" w:eastAsia="Times New Roman" w:hAnsi="Book Antiqua" w:cs="Times New Roman"/>
          <w:sz w:val="19"/>
          <w:szCs w:val="19"/>
          <w:lang w:eastAsia="pt-BR"/>
        </w:rPr>
        <w:t>o</w:t>
      </w:r>
      <w:proofErr w:type="gramEnd"/>
      <w:r w:rsidRPr="00F230D7">
        <w:rPr>
          <w:rFonts w:ascii="Book Antiqua" w:eastAsia="Times New Roman" w:hAnsi="Book Antiqua" w:cs="Times New Roman"/>
          <w:sz w:val="19"/>
          <w:szCs w:val="19"/>
          <w:lang w:eastAsia="pt-BR"/>
        </w:rPr>
        <w:t xml:space="preserve"> condenado não seja reincidente em crime doloso, salvo o disposto no </w:t>
      </w:r>
      <w:hyperlink r:id="rId8" w:anchor="art71§1" w:history="1">
        <w:r w:rsidRPr="00F230D7">
          <w:rPr>
            <w:rFonts w:ascii="Book Antiqua" w:eastAsia="Times New Roman" w:hAnsi="Book Antiqua" w:cs="Times New Roman"/>
            <w:color w:val="0000FF"/>
            <w:sz w:val="19"/>
            <w:szCs w:val="19"/>
            <w:u w:val="single"/>
            <w:lang w:eastAsia="pt-BR"/>
          </w:rPr>
          <w:t>§ 1º do art. 71 do Código Penal Militar;</w:t>
        </w:r>
      </w:hyperlink>
    </w:p>
    <w:p w14:paraId="5BFAA179"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 xml:space="preserve">II - </w:t>
      </w:r>
      <w:proofErr w:type="gramStart"/>
      <w:r w:rsidRPr="00F230D7">
        <w:rPr>
          <w:rFonts w:ascii="Book Antiqua" w:eastAsia="Times New Roman" w:hAnsi="Book Antiqua" w:cs="Times New Roman"/>
          <w:sz w:val="19"/>
          <w:szCs w:val="19"/>
          <w:lang w:eastAsia="pt-BR"/>
        </w:rPr>
        <w:t>os</w:t>
      </w:r>
      <w:proofErr w:type="gramEnd"/>
      <w:r w:rsidRPr="00F230D7">
        <w:rPr>
          <w:rFonts w:ascii="Book Antiqua" w:eastAsia="Times New Roman" w:hAnsi="Book Antiqua" w:cs="Times New Roman"/>
          <w:sz w:val="19"/>
          <w:szCs w:val="19"/>
          <w:lang w:eastAsia="pt-BR"/>
        </w:rPr>
        <w:t xml:space="preserve"> seus antecedentes e personalidade, os motivos e as circunstâncias do crime, bem como sua</w:t>
      </w:r>
    </w:p>
    <w:p w14:paraId="39117BF2"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 xml:space="preserve">conduta posterior, autorizem a presunção de que não tornará a </w:t>
      </w:r>
      <w:proofErr w:type="spellStart"/>
      <w:r w:rsidRPr="00F230D7">
        <w:rPr>
          <w:rFonts w:ascii="Book Antiqua" w:eastAsia="Times New Roman" w:hAnsi="Book Antiqua" w:cs="Times New Roman"/>
          <w:sz w:val="19"/>
          <w:szCs w:val="19"/>
          <w:lang w:eastAsia="pt-BR"/>
        </w:rPr>
        <w:t>delinqüir</w:t>
      </w:r>
      <w:proofErr w:type="spellEnd"/>
      <w:r w:rsidRPr="00F230D7">
        <w:rPr>
          <w:rFonts w:ascii="Book Antiqua" w:eastAsia="Times New Roman" w:hAnsi="Book Antiqua" w:cs="Times New Roman"/>
          <w:sz w:val="19"/>
          <w:szCs w:val="19"/>
          <w:lang w:eastAsia="pt-BR"/>
        </w:rPr>
        <w:t>.</w:t>
      </w:r>
    </w:p>
    <w:p w14:paraId="6ECCB659"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Parágrafo único - A sentença especificará as condições a que fica subordinada a suspensão.</w:t>
      </w:r>
    </w:p>
    <w:p w14:paraId="3E7C6074"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Art. 6º - Extingue-se a punibilidade dos crimes previstos nesta Lei:</w:t>
      </w:r>
    </w:p>
    <w:p w14:paraId="448D202D"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 xml:space="preserve">I - </w:t>
      </w:r>
      <w:proofErr w:type="gramStart"/>
      <w:r w:rsidRPr="00F230D7">
        <w:rPr>
          <w:rFonts w:ascii="Book Antiqua" w:eastAsia="Times New Roman" w:hAnsi="Book Antiqua" w:cs="Times New Roman"/>
          <w:sz w:val="19"/>
          <w:szCs w:val="19"/>
          <w:lang w:eastAsia="pt-BR"/>
        </w:rPr>
        <w:t>pela</w:t>
      </w:r>
      <w:proofErr w:type="gramEnd"/>
      <w:r w:rsidRPr="00F230D7">
        <w:rPr>
          <w:rFonts w:ascii="Book Antiqua" w:eastAsia="Times New Roman" w:hAnsi="Book Antiqua" w:cs="Times New Roman"/>
          <w:sz w:val="19"/>
          <w:szCs w:val="19"/>
          <w:lang w:eastAsia="pt-BR"/>
        </w:rPr>
        <w:t xml:space="preserve"> morte do agente;</w:t>
      </w:r>
    </w:p>
    <w:p w14:paraId="7518369C"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Il - pela anistia ou indulto;</w:t>
      </w:r>
    </w:p>
    <w:p w14:paraId="3CF3FDD3"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III - pela retroatividade da lei que não mais considera o fato como criminoso;</w:t>
      </w:r>
    </w:p>
    <w:p w14:paraId="775D6AEE"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 xml:space="preserve">IV - </w:t>
      </w:r>
      <w:proofErr w:type="gramStart"/>
      <w:r w:rsidRPr="00F230D7">
        <w:rPr>
          <w:rFonts w:ascii="Book Antiqua" w:eastAsia="Times New Roman" w:hAnsi="Book Antiqua" w:cs="Times New Roman"/>
          <w:sz w:val="19"/>
          <w:szCs w:val="19"/>
          <w:lang w:eastAsia="pt-BR"/>
        </w:rPr>
        <w:t>pela</w:t>
      </w:r>
      <w:proofErr w:type="gramEnd"/>
      <w:r w:rsidRPr="00F230D7">
        <w:rPr>
          <w:rFonts w:ascii="Book Antiqua" w:eastAsia="Times New Roman" w:hAnsi="Book Antiqua" w:cs="Times New Roman"/>
          <w:sz w:val="19"/>
          <w:szCs w:val="19"/>
          <w:lang w:eastAsia="pt-BR"/>
        </w:rPr>
        <w:t xml:space="preserve"> prescrição.</w:t>
      </w:r>
    </w:p>
    <w:p w14:paraId="55DC2026"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Art. 7º - Na aplicação desta Lei, observar-se-á, no que couber, a Parte Geral do Código Penal Militar e, subsidiariamente, a sua Parte Especial.</w:t>
      </w:r>
    </w:p>
    <w:p w14:paraId="78CA3D06"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Parágrafo único - Os menores de dezoito anos são penalmente inimputáveis, ficando sujeitos às normas estabelecidas na legislação especial.</w:t>
      </w:r>
    </w:p>
    <w:p w14:paraId="01940C9D" w14:textId="77777777" w:rsidR="00656F64" w:rsidRPr="00F230D7" w:rsidRDefault="00656F64" w:rsidP="00656F6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proofErr w:type="spellStart"/>
      <w:r w:rsidRPr="00F230D7">
        <w:rPr>
          <w:rFonts w:ascii="Book Antiqua" w:eastAsia="Times New Roman" w:hAnsi="Book Antiqua" w:cs="Times New Roman"/>
          <w:sz w:val="19"/>
          <w:szCs w:val="19"/>
          <w:highlight w:val="green"/>
          <w:lang w:eastAsia="pt-BR"/>
        </w:rPr>
        <w:t>TíTULO</w:t>
      </w:r>
      <w:proofErr w:type="spellEnd"/>
      <w:r w:rsidRPr="00F230D7">
        <w:rPr>
          <w:rFonts w:ascii="Book Antiqua" w:eastAsia="Times New Roman" w:hAnsi="Book Antiqua" w:cs="Times New Roman"/>
          <w:sz w:val="19"/>
          <w:szCs w:val="19"/>
          <w:highlight w:val="green"/>
          <w:lang w:eastAsia="pt-BR"/>
        </w:rPr>
        <w:t xml:space="preserve"> II</w:t>
      </w:r>
    </w:p>
    <w:p w14:paraId="27B49936" w14:textId="77777777" w:rsidR="00656F64" w:rsidRPr="00F230D7" w:rsidRDefault="00656F64" w:rsidP="00656F64">
      <w:pPr>
        <w:spacing w:before="100" w:beforeAutospacing="1" w:after="100" w:afterAutospacing="1" w:line="240" w:lineRule="auto"/>
        <w:jc w:val="center"/>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highlight w:val="green"/>
          <w:lang w:eastAsia="pt-BR"/>
        </w:rPr>
        <w:t>Dos Crimes e das Penas</w:t>
      </w:r>
    </w:p>
    <w:p w14:paraId="56666C9B"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Art. 8º - Entrar em entendimento ou negociação com governo ou grupo estrangeiro, ou seus agentes, para provocar guerra ou atos de hostilidade contra o Brasil.</w:t>
      </w:r>
    </w:p>
    <w:p w14:paraId="3261604C"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Pena: reclusão, de 3 a 15 anos.</w:t>
      </w:r>
    </w:p>
    <w:p w14:paraId="5CB807A5"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Parágrafo único - Ocorrendo a guerra ou sendo desencadeados os atos de hostilidade, a pena aumenta-se até o dobro.</w:t>
      </w:r>
    </w:p>
    <w:p w14:paraId="1B0A1C16"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Art. 9º - Tentar submeter o território nacional, ou parte dele, ao domínio ou à soberania de outro país.</w:t>
      </w:r>
    </w:p>
    <w:p w14:paraId="6DE434FB"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Pena: reclusão, de 4 a 20 anos.</w:t>
      </w:r>
    </w:p>
    <w:p w14:paraId="66D17BD7"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lastRenderedPageBreak/>
        <w:t>Parágrafo único - Se do fato resulta lesão corporal grave, a pena aumenta-se até um terço; se resulta morte aumenta-se até a metade.</w:t>
      </w:r>
    </w:p>
    <w:p w14:paraId="0D88CE49"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Art. 10 - Aliciar indivíduos de outro país para invasão do território nacional.</w:t>
      </w:r>
    </w:p>
    <w:p w14:paraId="545E7E91"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Pena: reclusão, de 3 a 10 anos.</w:t>
      </w:r>
    </w:p>
    <w:p w14:paraId="482A556B"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Parágrafo único - Ocorrendo a invasão, a pena aumenta-se até o dobro.</w:t>
      </w:r>
    </w:p>
    <w:p w14:paraId="1B1BD46C"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Art. 11 - Tentar desmembrar parte do território nacional para constituir país independente.</w:t>
      </w:r>
    </w:p>
    <w:p w14:paraId="15B0F1F4"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Pena: reclusão, de 4 a 12 anos.</w:t>
      </w:r>
    </w:p>
    <w:p w14:paraId="403ED264" w14:textId="59360C80"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b/>
          <w:bCs/>
          <w:sz w:val="19"/>
          <w:szCs w:val="19"/>
          <w:highlight w:val="magenta"/>
          <w:lang w:eastAsia="pt-BR"/>
        </w:rPr>
        <w:t>Art. 12</w:t>
      </w:r>
      <w:r w:rsidR="00F230D7">
        <w:rPr>
          <w:rFonts w:ascii="Book Antiqua" w:eastAsia="Times New Roman" w:hAnsi="Book Antiqua" w:cs="Times New Roman"/>
          <w:sz w:val="19"/>
          <w:szCs w:val="19"/>
          <w:lang w:eastAsia="pt-BR"/>
        </w:rPr>
        <w:t>.</w:t>
      </w:r>
      <w:r w:rsidRPr="00F230D7">
        <w:rPr>
          <w:rFonts w:ascii="Book Antiqua" w:eastAsia="Times New Roman" w:hAnsi="Book Antiqua" w:cs="Times New Roman"/>
          <w:sz w:val="19"/>
          <w:szCs w:val="19"/>
          <w:lang w:eastAsia="pt-BR"/>
        </w:rPr>
        <w:t xml:space="preserve"> Importar ou introduzir, no território nacional, por qualquer forma, sem autorização da autoridade federal competente, armamento ou material militar privativo das Forças Armadas.</w:t>
      </w:r>
    </w:p>
    <w:p w14:paraId="451A1B5F" w14:textId="2365B9C7" w:rsidR="00656F64"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Pena: reclusão, de 3 a 10 anos.</w:t>
      </w:r>
    </w:p>
    <w:tbl>
      <w:tblPr>
        <w:tblStyle w:val="Tabelacomgrade"/>
        <w:tblW w:w="0" w:type="auto"/>
        <w:tblLook w:val="04A0" w:firstRow="1" w:lastRow="0" w:firstColumn="1" w:lastColumn="0" w:noHBand="0" w:noVBand="1"/>
      </w:tblPr>
      <w:tblGrid>
        <w:gridCol w:w="8494"/>
      </w:tblGrid>
      <w:tr w:rsidR="00F230D7" w14:paraId="4D8FC5A6" w14:textId="77777777" w:rsidTr="00F230D7">
        <w:tc>
          <w:tcPr>
            <w:tcW w:w="8494" w:type="dxa"/>
            <w:shd w:val="clear" w:color="auto" w:fill="CCFFFF"/>
          </w:tcPr>
          <w:p w14:paraId="4CC357B3" w14:textId="18E782CF" w:rsidR="00F230D7" w:rsidRDefault="00F230D7" w:rsidP="00F230D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230D7">
              <w:rPr>
                <w:rFonts w:ascii="Book Antiqua" w:eastAsia="Times New Roman" w:hAnsi="Book Antiqua" w:cs="Times New Roman"/>
                <w:b/>
                <w:bCs/>
                <w:sz w:val="19"/>
                <w:szCs w:val="19"/>
                <w:highlight w:val="yellow"/>
                <w:lang w:eastAsia="pt-BR"/>
              </w:rPr>
              <w:t>TRF2-2011-CESPE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r>
              <w:t xml:space="preserve"> </w:t>
            </w:r>
            <w:r w:rsidRPr="00F230D7">
              <w:rPr>
                <w:rFonts w:ascii="Book Antiqua" w:eastAsia="Times New Roman" w:hAnsi="Book Antiqua" w:cs="Times New Roman"/>
                <w:sz w:val="19"/>
                <w:szCs w:val="19"/>
                <w:lang w:eastAsia="pt-BR"/>
              </w:rPr>
              <w:t>A polícia rodoviária federal, em 20/5/11, durante abordagem de rotina dos motoristas na BR-101, nas proximidades de Campos dos Goytacazes</w:t>
            </w:r>
            <w:r>
              <w:rPr>
                <w:rFonts w:ascii="Book Antiqua" w:eastAsia="Times New Roman" w:hAnsi="Book Antiqua" w:cs="Times New Roman"/>
                <w:sz w:val="19"/>
                <w:szCs w:val="19"/>
                <w:lang w:eastAsia="pt-BR"/>
              </w:rPr>
              <w:t>/</w:t>
            </w:r>
            <w:r w:rsidRPr="00F230D7">
              <w:rPr>
                <w:rFonts w:ascii="Book Antiqua" w:eastAsia="Times New Roman" w:hAnsi="Book Antiqua" w:cs="Times New Roman"/>
                <w:sz w:val="19"/>
                <w:szCs w:val="19"/>
                <w:lang w:eastAsia="pt-BR"/>
              </w:rPr>
              <w:t>RJ, abordou o veículo conduzido por Nicolas, maior, capaz, cidadão francês, que, acompanhado de Sandra, brasileira, maior, solteira, apresentou, juntamente com os documentos do veículo, alugado, habilitação estrangeira, com tradução juramentada, vencida havia poucos dias. O elevado grau de nervosismo de Nicolas motivou os policiais a fazerem revista minuciosa no veículo, no qual encontraram seis fuzis, oito pistolas e 22 caixas de munição, tudo de procedência estrangeira. Nicolas confessou que as buscara no Paraguai para revendê-las no Rio de Janeiro</w:t>
            </w:r>
            <w:r>
              <w:rPr>
                <w:rFonts w:ascii="Book Antiqua" w:eastAsia="Times New Roman" w:hAnsi="Book Antiqua" w:cs="Times New Roman"/>
                <w:sz w:val="19"/>
                <w:szCs w:val="19"/>
                <w:lang w:eastAsia="pt-BR"/>
              </w:rPr>
              <w:t>/</w:t>
            </w:r>
            <w:r w:rsidRPr="00F230D7">
              <w:rPr>
                <w:rFonts w:ascii="Book Antiqua" w:eastAsia="Times New Roman" w:hAnsi="Book Antiqua" w:cs="Times New Roman"/>
                <w:sz w:val="19"/>
                <w:szCs w:val="19"/>
                <w:lang w:eastAsia="pt-BR"/>
              </w:rPr>
              <w:t>RJ e argumentou que a companheira, que acreditava estar em viagem de turismo, nada sabia sobre o comércio das armas. O francês foi preso em flagrante, e, na delegacia, constatou-se que era reincidente: fora condenado no Brasil por tráfico internacional de drogas e porte de armas, e cumprira as penas. Nicolas foi expulso do país em 10/10/10, em cumprimento a decreto publicado em 2/9/10. Apurou-se, igualmente, que o estrangeiro regressara ao país em março de 2011, por meio da fronteira do Paraguai, e passara a residir na cidade de Belford Roxo</w:t>
            </w:r>
            <w:r>
              <w:rPr>
                <w:rFonts w:ascii="Book Antiqua" w:eastAsia="Times New Roman" w:hAnsi="Book Antiqua" w:cs="Times New Roman"/>
                <w:sz w:val="19"/>
                <w:szCs w:val="19"/>
                <w:lang w:eastAsia="pt-BR"/>
              </w:rPr>
              <w:t>/</w:t>
            </w:r>
            <w:r w:rsidRPr="00F230D7">
              <w:rPr>
                <w:rFonts w:ascii="Book Antiqua" w:eastAsia="Times New Roman" w:hAnsi="Book Antiqua" w:cs="Times New Roman"/>
                <w:sz w:val="19"/>
                <w:szCs w:val="19"/>
                <w:lang w:eastAsia="pt-BR"/>
              </w:rPr>
              <w:t>RJ, com Sandra.</w:t>
            </w:r>
            <w:r>
              <w:rPr>
                <w:rFonts w:ascii="Book Antiqua" w:eastAsia="Times New Roman" w:hAnsi="Book Antiqua" w:cs="Times New Roman"/>
                <w:sz w:val="19"/>
                <w:szCs w:val="19"/>
                <w:lang w:eastAsia="pt-BR"/>
              </w:rPr>
              <w:t xml:space="preserve"> </w:t>
            </w:r>
            <w:r w:rsidRPr="00F230D7">
              <w:rPr>
                <w:rFonts w:ascii="Book Antiqua" w:eastAsia="Times New Roman" w:hAnsi="Book Antiqua" w:cs="Times New Roman"/>
                <w:sz w:val="19"/>
                <w:szCs w:val="19"/>
                <w:lang w:eastAsia="pt-BR"/>
              </w:rPr>
              <w:t>Com base na situação hipotética apresentada, assinale a opção correta</w:t>
            </w:r>
            <w:r>
              <w:rPr>
                <w:rFonts w:ascii="Book Antiqua" w:eastAsia="Times New Roman" w:hAnsi="Book Antiqua" w:cs="Times New Roman"/>
                <w:sz w:val="19"/>
                <w:szCs w:val="19"/>
                <w:lang w:eastAsia="pt-BR"/>
              </w:rPr>
              <w:t xml:space="preserve">: </w:t>
            </w:r>
            <w:r w:rsidRPr="00F230D7">
              <w:rPr>
                <w:rFonts w:ascii="Book Antiqua" w:eastAsia="Times New Roman" w:hAnsi="Book Antiqua" w:cs="Times New Roman"/>
                <w:sz w:val="19"/>
                <w:szCs w:val="19"/>
                <w:lang w:eastAsia="pt-BR"/>
              </w:rPr>
              <w:t>Constatando-se que as armas e as munições fossem de uso privativo das forças armadas e que seriam destinadas à real ofensa da integridade física aos chefes dos poderes da União, estaria caracterizado crime contra a segurança nacional, pelo princípio da especialidade.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1º, III c/c art. 12, Lei 7170.</w:t>
            </w:r>
          </w:p>
          <w:p w14:paraId="6C106F6E" w14:textId="74B5B9C1" w:rsidR="00F230D7" w:rsidRPr="00F230D7" w:rsidRDefault="00F230D7" w:rsidP="00F230D7">
            <w:pPr>
              <w:spacing w:before="100" w:beforeAutospacing="1" w:after="100" w:afterAutospacing="1"/>
              <w:jc w:val="both"/>
              <w:rPr>
                <w:rFonts w:ascii="Book Antiqua" w:eastAsia="Times New Roman" w:hAnsi="Book Antiqua" w:cs="Times New Roman"/>
                <w:sz w:val="19"/>
                <w:szCs w:val="19"/>
                <w:lang w:eastAsia="pt-BR"/>
              </w:rPr>
            </w:pPr>
            <w:r w:rsidRPr="00F230D7">
              <w:rPr>
                <w:rFonts w:ascii="Book Antiqua" w:eastAsia="Times New Roman" w:hAnsi="Book Antiqua" w:cs="Times New Roman"/>
                <w:b/>
                <w:bCs/>
                <w:i/>
                <w:iCs/>
                <w:color w:val="FF0000"/>
                <w:sz w:val="19"/>
                <w:szCs w:val="19"/>
                <w:lang w:eastAsia="pt-BR"/>
              </w:rPr>
              <w:t>#</w:t>
            </w:r>
            <w:r w:rsidRPr="00F230D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Pr>
                <w:rFonts w:ascii="Book Antiqua" w:eastAsia="Times New Roman" w:hAnsi="Book Antiqua"/>
                <w:sz w:val="19"/>
                <w:szCs w:val="19"/>
                <w:lang w:eastAsia="pt-BR"/>
              </w:rPr>
              <w:t>A</w:t>
            </w:r>
            <w:r w:rsidRPr="00F230D7">
              <w:rPr>
                <w:rFonts w:ascii="Book Antiqua" w:eastAsia="Times New Roman" w:hAnsi="Book Antiqua"/>
                <w:sz w:val="19"/>
                <w:szCs w:val="19"/>
                <w:lang w:eastAsia="pt-BR"/>
              </w:rPr>
              <w:t xml:space="preserve">o mencionar que caso as armas de fogo fossem de uso privativo das forças armadas, por si só, aplica-se o princípio da especialidade, devendo responder nos termos do art. 12, caput, da </w:t>
            </w:r>
            <w:r>
              <w:rPr>
                <w:rFonts w:ascii="Book Antiqua" w:eastAsia="Times New Roman" w:hAnsi="Book Antiqua"/>
                <w:sz w:val="19"/>
                <w:szCs w:val="19"/>
                <w:lang w:eastAsia="pt-BR"/>
              </w:rPr>
              <w:t>Lei</w:t>
            </w:r>
            <w:r w:rsidRPr="00F230D7">
              <w:rPr>
                <w:rFonts w:ascii="Book Antiqua" w:eastAsia="Times New Roman" w:hAnsi="Book Antiqua"/>
                <w:sz w:val="19"/>
                <w:szCs w:val="19"/>
                <w:lang w:eastAsia="pt-BR"/>
              </w:rPr>
              <w:t xml:space="preserve"> 7.170</w:t>
            </w:r>
            <w:r>
              <w:rPr>
                <w:rFonts w:ascii="Book Antiqua" w:eastAsia="Times New Roman" w:hAnsi="Book Antiqua"/>
                <w:sz w:val="19"/>
                <w:szCs w:val="19"/>
                <w:lang w:eastAsia="pt-BR"/>
              </w:rPr>
              <w:t>/</w:t>
            </w:r>
            <w:r w:rsidRPr="00F230D7">
              <w:rPr>
                <w:rFonts w:ascii="Book Antiqua" w:eastAsia="Times New Roman" w:hAnsi="Book Antiqua"/>
                <w:sz w:val="19"/>
                <w:szCs w:val="19"/>
                <w:lang w:eastAsia="pt-BR"/>
              </w:rPr>
              <w:t>83, que define os crimes contra a segurança nacional, a ordem política e social, estabelece seu processo e julgamento e dá outras providências. Nesse sentido, Gabriel Habib</w:t>
            </w:r>
            <w:r>
              <w:rPr>
                <w:rFonts w:ascii="Book Antiqua" w:eastAsia="Times New Roman" w:hAnsi="Book Antiqua"/>
                <w:b/>
                <w:bCs/>
                <w:sz w:val="19"/>
                <w:szCs w:val="19"/>
                <w:lang w:eastAsia="pt-BR"/>
              </w:rPr>
              <w:t xml:space="preserve"> </w:t>
            </w:r>
            <w:r>
              <w:rPr>
                <w:rFonts w:ascii="Book Antiqua" w:eastAsia="Times New Roman" w:hAnsi="Book Antiqua"/>
                <w:sz w:val="19"/>
                <w:szCs w:val="19"/>
                <w:lang w:eastAsia="pt-BR"/>
              </w:rPr>
              <w:t>explica</w:t>
            </w:r>
            <w:r w:rsidRPr="00F230D7">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w:t>
            </w:r>
            <w:r w:rsidRPr="00F230D7">
              <w:rPr>
                <w:rFonts w:ascii="Book Antiqua" w:eastAsia="Times New Roman" w:hAnsi="Book Antiqua" w:cs="Times New Roman"/>
                <w:b/>
                <w:bCs/>
                <w:i/>
                <w:iCs/>
                <w:sz w:val="19"/>
                <w:szCs w:val="19"/>
                <w:lang w:eastAsia="pt-BR"/>
              </w:rPr>
              <w:t>“5. Princípio da especialidade.</w:t>
            </w:r>
            <w:r w:rsidRPr="00F230D7">
              <w:rPr>
                <w:rFonts w:ascii="Book Antiqua" w:eastAsia="Times New Roman" w:hAnsi="Book Antiqua" w:cs="Times New Roman"/>
                <w:i/>
                <w:iCs/>
                <w:sz w:val="19"/>
                <w:szCs w:val="19"/>
                <w:lang w:eastAsia="pt-BR"/>
              </w:rPr>
              <w:t> O art. 18 da lei de armas constitui tipo penal especial em relação aos art. 334-A (nas condutas importar e exportar) e 318 (na conduta favorecer) do Código Penal, afastando, dessa forma, a sua incidência quando se tratar de armas de fogo, acessório ou munição. </w:t>
            </w:r>
            <w:r w:rsidRPr="00F230D7">
              <w:rPr>
                <w:rFonts w:ascii="Book Antiqua" w:eastAsia="Times New Roman" w:hAnsi="Book Antiqua" w:cs="Times New Roman"/>
                <w:b/>
                <w:bCs/>
                <w:i/>
                <w:iCs/>
                <w:sz w:val="19"/>
                <w:szCs w:val="19"/>
                <w:lang w:eastAsia="pt-BR"/>
              </w:rPr>
              <w:t>O art. 18 da lei de armas está especializado no art. 12 da Lei 7.170/83 (lei de crimes contra a segurança nacional</w:t>
            </w:r>
            <w:r w:rsidRPr="00F230D7">
              <w:rPr>
                <w:rFonts w:ascii="Book Antiqua" w:eastAsia="Times New Roman" w:hAnsi="Book Antiqua" w:cs="Times New Roman"/>
                <w:i/>
                <w:iCs/>
                <w:sz w:val="19"/>
                <w:szCs w:val="19"/>
                <w:lang w:eastAsia="pt-BR"/>
              </w:rPr>
              <w:t>), que tem a seguinte redação: "Importar ou introduzir; no território nacional, por qualquer forma, sem autorização da autoridade federal competente, </w:t>
            </w:r>
            <w:r w:rsidRPr="00F230D7">
              <w:rPr>
                <w:rFonts w:ascii="Book Antiqua" w:eastAsia="Times New Roman" w:hAnsi="Book Antiqua" w:cs="Times New Roman"/>
                <w:b/>
                <w:bCs/>
                <w:i/>
                <w:iCs/>
                <w:sz w:val="19"/>
                <w:szCs w:val="19"/>
                <w:lang w:eastAsia="pt-BR"/>
              </w:rPr>
              <w:t>armamento ou material militar privativo das Forças Armadas</w:t>
            </w:r>
            <w:r w:rsidRPr="00F230D7">
              <w:rPr>
                <w:rFonts w:ascii="Book Antiqua" w:eastAsia="Times New Roman" w:hAnsi="Book Antiqua" w:cs="Times New Roman"/>
                <w:i/>
                <w:iCs/>
                <w:sz w:val="19"/>
                <w:szCs w:val="19"/>
                <w:lang w:eastAsia="pt-BR"/>
              </w:rPr>
              <w:t>. Pena: reclusão, de 3 a 10 anos. Parágrafo único- Na mesma pena incorre quem, sem autorização legal, fabrica, vende, transporta, recebe, oculta, mantém em depósito ou distribui o armamento ou material militar de que trata este artigo." </w:t>
            </w:r>
            <w:r w:rsidRPr="00F230D7">
              <w:rPr>
                <w:rFonts w:ascii="Book Antiqua" w:eastAsia="Times New Roman" w:hAnsi="Book Antiqua" w:cs="Times New Roman"/>
                <w:b/>
                <w:bCs/>
                <w:i/>
                <w:iCs/>
                <w:sz w:val="19"/>
                <w:szCs w:val="19"/>
                <w:lang w:eastAsia="pt-BR"/>
              </w:rPr>
              <w:t>Dessa forma, se o agente importar ou introduzir no país armamento ou material militar privativo das Forças Armadas, sem autorização da autoridade federal competente</w:t>
            </w:r>
            <w:r w:rsidRPr="00F230D7">
              <w:rPr>
                <w:rFonts w:ascii="Book Antiqua" w:eastAsia="Times New Roman" w:hAnsi="Book Antiqua" w:cs="Times New Roman"/>
                <w:i/>
                <w:iCs/>
                <w:sz w:val="19"/>
                <w:szCs w:val="19"/>
                <w:lang w:eastAsia="pt-BR"/>
              </w:rPr>
              <w:t>, a sua conduta estará tipificada no art. 12 da referida lei. Da mesma forma, aquele que favorece o ingresso de tais bens no país, responde como partícipe nesse delito, e não como autor do art. 3I8 do Código Penal.”</w:t>
            </w:r>
            <w:r>
              <w:rPr>
                <w:rFonts w:ascii="Book Antiqua" w:eastAsia="Times New Roman" w:hAnsi="Book Antiqua" w:cs="Times New Roman"/>
                <w:sz w:val="19"/>
                <w:szCs w:val="19"/>
                <w:lang w:eastAsia="pt-BR"/>
              </w:rPr>
              <w:t xml:space="preserve"> </w:t>
            </w:r>
            <w:r w:rsidRPr="00F230D7">
              <w:rPr>
                <w:rFonts w:ascii="Book Antiqua" w:eastAsia="Times New Roman" w:hAnsi="Book Antiqua"/>
                <w:sz w:val="19"/>
                <w:szCs w:val="19"/>
                <w:lang w:eastAsia="pt-BR"/>
              </w:rPr>
              <w:t xml:space="preserve">(in Leis Penais Especiais volume único: atualizado com os Informativos e Acórdãos do STF e do STJ de 2015 I coordenador Leonardo de Medeiros Ga -cia - 8. ed. rev., atual. e </w:t>
            </w:r>
            <w:proofErr w:type="spellStart"/>
            <w:r w:rsidRPr="00F230D7">
              <w:rPr>
                <w:rFonts w:ascii="Book Antiqua" w:eastAsia="Times New Roman" w:hAnsi="Book Antiqua"/>
                <w:sz w:val="19"/>
                <w:szCs w:val="19"/>
                <w:lang w:eastAsia="pt-BR"/>
              </w:rPr>
              <w:t>ampl</w:t>
            </w:r>
            <w:proofErr w:type="spellEnd"/>
            <w:r w:rsidRPr="00F230D7">
              <w:rPr>
                <w:rFonts w:ascii="Book Antiqua" w:eastAsia="Times New Roman" w:hAnsi="Book Antiqua"/>
                <w:sz w:val="19"/>
                <w:szCs w:val="19"/>
                <w:lang w:eastAsia="pt-BR"/>
              </w:rPr>
              <w:t xml:space="preserve">. Salvador: </w:t>
            </w:r>
            <w:proofErr w:type="spellStart"/>
            <w:r w:rsidRPr="00F230D7">
              <w:rPr>
                <w:rFonts w:ascii="Book Antiqua" w:eastAsia="Times New Roman" w:hAnsi="Book Antiqua"/>
                <w:sz w:val="19"/>
                <w:szCs w:val="19"/>
                <w:lang w:eastAsia="pt-BR"/>
              </w:rPr>
              <w:t>Juspodivm</w:t>
            </w:r>
            <w:proofErr w:type="spellEnd"/>
            <w:r w:rsidRPr="00F230D7">
              <w:rPr>
                <w:rFonts w:ascii="Book Antiqua" w:eastAsia="Times New Roman" w:hAnsi="Book Antiqua"/>
                <w:sz w:val="19"/>
                <w:szCs w:val="19"/>
                <w:lang w:eastAsia="pt-BR"/>
              </w:rPr>
              <w:t>, 2016.  p 232 e 233)</w:t>
            </w:r>
            <w:r>
              <w:rPr>
                <w:rFonts w:ascii="Book Antiqua" w:eastAsia="Times New Roman" w:hAnsi="Book Antiqua"/>
                <w:sz w:val="19"/>
                <w:szCs w:val="19"/>
                <w:lang w:eastAsia="pt-BR"/>
              </w:rPr>
              <w:t>.</w:t>
            </w:r>
          </w:p>
        </w:tc>
      </w:tr>
    </w:tbl>
    <w:p w14:paraId="1598EB93"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Parágrafo único - Na mesma pena incorre quem, sem autorização legal, fabrica, vende, transporta,</w:t>
      </w:r>
    </w:p>
    <w:p w14:paraId="269214A3"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lastRenderedPageBreak/>
        <w:t>recebe, oculta, mantém em depósito ou distribui o armamento ou material militar de que trata este artigo.</w:t>
      </w:r>
    </w:p>
    <w:p w14:paraId="4D2E6776"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Art. 13 - Comunicar, entregar ou permitir a comunicação ou a entrega, a governo ou grupo</w:t>
      </w:r>
    </w:p>
    <w:p w14:paraId="08440731"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estrangeiro, ou a organização ou grupo de existência ilegal, de dados, documentos ou cópias de documentos, planos, códigos, cifras ou assuntos que, no interesse do Estado brasileiro, são classificados como sigilosos.</w:t>
      </w:r>
    </w:p>
    <w:p w14:paraId="34D496CD"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Pena: reclusão, de 3 a 15 anos.</w:t>
      </w:r>
    </w:p>
    <w:p w14:paraId="5AAA128F"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Parágrafo único - Incorre na mesma pena quem:</w:t>
      </w:r>
    </w:p>
    <w:p w14:paraId="4996DADB"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 xml:space="preserve">I - </w:t>
      </w:r>
      <w:proofErr w:type="gramStart"/>
      <w:r w:rsidRPr="00F230D7">
        <w:rPr>
          <w:rFonts w:ascii="Book Antiqua" w:eastAsia="Times New Roman" w:hAnsi="Book Antiqua" w:cs="Times New Roman"/>
          <w:sz w:val="19"/>
          <w:szCs w:val="19"/>
          <w:lang w:eastAsia="pt-BR"/>
        </w:rPr>
        <w:t>com</w:t>
      </w:r>
      <w:proofErr w:type="gramEnd"/>
      <w:r w:rsidRPr="00F230D7">
        <w:rPr>
          <w:rFonts w:ascii="Book Antiqua" w:eastAsia="Times New Roman" w:hAnsi="Book Antiqua" w:cs="Times New Roman"/>
          <w:sz w:val="19"/>
          <w:szCs w:val="19"/>
          <w:lang w:eastAsia="pt-BR"/>
        </w:rPr>
        <w:t xml:space="preserve"> o objetivo de realizar os atos previstos neste artigo, mantém serviço de espionagem ou dele participa;</w:t>
      </w:r>
    </w:p>
    <w:p w14:paraId="3B56D468"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 xml:space="preserve">II - </w:t>
      </w:r>
      <w:proofErr w:type="gramStart"/>
      <w:r w:rsidRPr="00F230D7">
        <w:rPr>
          <w:rFonts w:ascii="Book Antiqua" w:eastAsia="Times New Roman" w:hAnsi="Book Antiqua" w:cs="Times New Roman"/>
          <w:sz w:val="19"/>
          <w:szCs w:val="19"/>
          <w:lang w:eastAsia="pt-BR"/>
        </w:rPr>
        <w:t>com</w:t>
      </w:r>
      <w:proofErr w:type="gramEnd"/>
      <w:r w:rsidRPr="00F230D7">
        <w:rPr>
          <w:rFonts w:ascii="Book Antiqua" w:eastAsia="Times New Roman" w:hAnsi="Book Antiqua" w:cs="Times New Roman"/>
          <w:sz w:val="19"/>
          <w:szCs w:val="19"/>
          <w:lang w:eastAsia="pt-BR"/>
        </w:rPr>
        <w:t xml:space="preserve"> o mesmo objetivo, realiza atividade </w:t>
      </w:r>
      <w:proofErr w:type="spellStart"/>
      <w:r w:rsidRPr="00F230D7">
        <w:rPr>
          <w:rFonts w:ascii="Book Antiqua" w:eastAsia="Times New Roman" w:hAnsi="Book Antiqua" w:cs="Times New Roman"/>
          <w:sz w:val="19"/>
          <w:szCs w:val="19"/>
          <w:lang w:eastAsia="pt-BR"/>
        </w:rPr>
        <w:t>aerofotográfica</w:t>
      </w:r>
      <w:proofErr w:type="spellEnd"/>
      <w:r w:rsidRPr="00F230D7">
        <w:rPr>
          <w:rFonts w:ascii="Book Antiqua" w:eastAsia="Times New Roman" w:hAnsi="Book Antiqua" w:cs="Times New Roman"/>
          <w:sz w:val="19"/>
          <w:szCs w:val="19"/>
          <w:lang w:eastAsia="pt-BR"/>
        </w:rPr>
        <w:t xml:space="preserve"> ou de sensoreamento remoto, em qualquer parte do território nacional;</w:t>
      </w:r>
    </w:p>
    <w:p w14:paraId="0D1F7340"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III - oculta ou presta auxílio a espião, sabendo-o tal, para subtraí-lo à ação da autoridade pública;</w:t>
      </w:r>
    </w:p>
    <w:p w14:paraId="0A950D15"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 xml:space="preserve">IV - </w:t>
      </w:r>
      <w:proofErr w:type="gramStart"/>
      <w:r w:rsidRPr="00F230D7">
        <w:rPr>
          <w:rFonts w:ascii="Book Antiqua" w:eastAsia="Times New Roman" w:hAnsi="Book Antiqua" w:cs="Times New Roman"/>
          <w:sz w:val="19"/>
          <w:szCs w:val="19"/>
          <w:lang w:eastAsia="pt-BR"/>
        </w:rPr>
        <w:t>obtém ou revela</w:t>
      </w:r>
      <w:proofErr w:type="gramEnd"/>
      <w:r w:rsidRPr="00F230D7">
        <w:rPr>
          <w:rFonts w:ascii="Book Antiqua" w:eastAsia="Times New Roman" w:hAnsi="Book Antiqua" w:cs="Times New Roman"/>
          <w:sz w:val="19"/>
          <w:szCs w:val="19"/>
          <w:lang w:eastAsia="pt-BR"/>
        </w:rPr>
        <w:t>, para fim de espionagem, desenhos, projetos, fotografias, notícias ou informações a respeito de técnicas, de tecnologias, de componentes, de equipamentos, de instalações ou de sistemas de processamento automatizado de dados, em uso ou em desenvolvimento no País, que, reputados essenciais para a sua defesa, segurança ou economia, devem permanecer em segredo.</w:t>
      </w:r>
    </w:p>
    <w:p w14:paraId="1323A643"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 xml:space="preserve">Art. 14 - Facilitar, culposamente, a prática de qualquer dos crimes previstos nos </w:t>
      </w:r>
      <w:proofErr w:type="spellStart"/>
      <w:r w:rsidRPr="00F230D7">
        <w:rPr>
          <w:rFonts w:ascii="Book Antiqua" w:eastAsia="Times New Roman" w:hAnsi="Book Antiqua" w:cs="Times New Roman"/>
          <w:sz w:val="19"/>
          <w:szCs w:val="19"/>
          <w:lang w:eastAsia="pt-BR"/>
        </w:rPr>
        <w:t>arts</w:t>
      </w:r>
      <w:proofErr w:type="spellEnd"/>
      <w:r w:rsidRPr="00F230D7">
        <w:rPr>
          <w:rFonts w:ascii="Book Antiqua" w:eastAsia="Times New Roman" w:hAnsi="Book Antiqua" w:cs="Times New Roman"/>
          <w:sz w:val="19"/>
          <w:szCs w:val="19"/>
          <w:lang w:eastAsia="pt-BR"/>
        </w:rPr>
        <w:t>. 12 e 13, e seus parágrafos.</w:t>
      </w:r>
    </w:p>
    <w:p w14:paraId="59AE24B1"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Pena: detenção, de 1 a 5 anos.</w:t>
      </w:r>
    </w:p>
    <w:p w14:paraId="08C277AA" w14:textId="582B10C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Art. 15 - Praticar sabotagem contra instalações militares, meios de comunicações, meios e vias de transporte, estaleiros, portos, aeroportos, fábricas, usinas, barragem, depósitos e outras instalações congêneres.</w:t>
      </w:r>
      <w:r w:rsidR="00B303D1">
        <w:rPr>
          <w:rFonts w:ascii="Book Antiqua" w:eastAsia="Times New Roman" w:hAnsi="Book Antiqua" w:cs="Times New Roman"/>
          <w:sz w:val="19"/>
          <w:szCs w:val="19"/>
          <w:lang w:eastAsia="pt-BR"/>
        </w:rPr>
        <w:t xml:space="preserve"> </w:t>
      </w:r>
    </w:p>
    <w:p w14:paraId="277574AC"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Pena: reclusão, de 3 a 10 anos.</w:t>
      </w:r>
    </w:p>
    <w:p w14:paraId="6009C200"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 1º - Se do fato resulta:</w:t>
      </w:r>
    </w:p>
    <w:p w14:paraId="716459D5"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a) lesão corporal grave, a pena aumenta-se até a metade;</w:t>
      </w:r>
    </w:p>
    <w:p w14:paraId="31D7266F"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b) dano, destruição ou neutralização de meios de defesa ou de segurança; paralisação, total ou parcial, de atividade ou serviços públicos reputados essenciais para a defesa, a segurança ou a economia do País, a pena aumenta-se até o dobro;</w:t>
      </w:r>
    </w:p>
    <w:p w14:paraId="25EA3316"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c) morte, a pena aumenta-se até o triplo.</w:t>
      </w:r>
    </w:p>
    <w:p w14:paraId="24B6A6C4"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 2º - Punem-se os atos preparatórios de sabotagem com a pena deste artigo reduzida de dois terços, se o fato não constitui crime mais grave.</w:t>
      </w:r>
    </w:p>
    <w:p w14:paraId="0E286388"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Art. 16 - Integrar ou manter associação, partido, comitê, entidade de classe ou grupamento que tenha por objetivo a mudança do regime vigente ou do Estado de Direito, por meios violentos ou com o emprego de grave ameaça.</w:t>
      </w:r>
    </w:p>
    <w:p w14:paraId="3E7EFFF8"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Pena: reclusão, de 1 a 5 anos.</w:t>
      </w:r>
    </w:p>
    <w:p w14:paraId="292EA357"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Art. 17 - Tentar mudar, com emprego de violência ou grave ameaça, a ordem, o regime vigente ou o Estado de Direito.</w:t>
      </w:r>
    </w:p>
    <w:p w14:paraId="7D3CF6B3"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lastRenderedPageBreak/>
        <w:t>Pena: reclusão, de 3 a 15 anos.</w:t>
      </w:r>
    </w:p>
    <w:p w14:paraId="26D136C7"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 xml:space="preserve">Parágrafo </w:t>
      </w:r>
      <w:proofErr w:type="gramStart"/>
      <w:r w:rsidRPr="00F230D7">
        <w:rPr>
          <w:rFonts w:ascii="Book Antiqua" w:eastAsia="Times New Roman" w:hAnsi="Book Antiqua" w:cs="Times New Roman"/>
          <w:sz w:val="19"/>
          <w:szCs w:val="19"/>
          <w:lang w:eastAsia="pt-BR"/>
        </w:rPr>
        <w:t>único.-</w:t>
      </w:r>
      <w:proofErr w:type="gramEnd"/>
      <w:r w:rsidRPr="00F230D7">
        <w:rPr>
          <w:rFonts w:ascii="Book Antiqua" w:eastAsia="Times New Roman" w:hAnsi="Book Antiqua" w:cs="Times New Roman"/>
          <w:sz w:val="19"/>
          <w:szCs w:val="19"/>
          <w:lang w:eastAsia="pt-BR"/>
        </w:rPr>
        <w:t xml:space="preserve"> Se do fato resulta lesão corporal grave, a pena aumenta-se até a metade; se resulta morte, aumenta-se até o dobro.</w:t>
      </w:r>
    </w:p>
    <w:p w14:paraId="432F2C9C"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Art. 18 - Tentar impedir, com emprego de violência ou grave ameaça, o livre exercício de qualquer dos Poderes da União ou dos Estados.</w:t>
      </w:r>
    </w:p>
    <w:p w14:paraId="03CF3EFB"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Pena: reclusão, de 2 a 6 anos.</w:t>
      </w:r>
    </w:p>
    <w:p w14:paraId="40AFE2A6"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Art. 19 - Apoderar-se ou exercer o controle de aeronave, embarcação ou veículo de transporte coletivo, com emprego de violência ou grave ameaça à tripulação ou a passageiros.</w:t>
      </w:r>
    </w:p>
    <w:p w14:paraId="3696CE60"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Pena: reclusão, de 2 a 10 anos.</w:t>
      </w:r>
    </w:p>
    <w:p w14:paraId="52780B12"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Parágrafo único - Se do fato resulta lesão corporal grave, a pena aumenta-se até o dobro; se resulta morte, aumenta-se até o triplo.</w:t>
      </w:r>
    </w:p>
    <w:p w14:paraId="624D9557"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 xml:space="preserve">Art. 20 - Devastar, saquear, extorquir, roubar, </w:t>
      </w:r>
      <w:proofErr w:type="spellStart"/>
      <w:r w:rsidRPr="00F230D7">
        <w:rPr>
          <w:rFonts w:ascii="Book Antiqua" w:eastAsia="Times New Roman" w:hAnsi="Book Antiqua" w:cs="Times New Roman"/>
          <w:sz w:val="19"/>
          <w:szCs w:val="19"/>
          <w:lang w:eastAsia="pt-BR"/>
        </w:rPr>
        <w:t>seqüestrar</w:t>
      </w:r>
      <w:proofErr w:type="spellEnd"/>
      <w:r w:rsidRPr="00F230D7">
        <w:rPr>
          <w:rFonts w:ascii="Book Antiqua" w:eastAsia="Times New Roman" w:hAnsi="Book Antiqua" w:cs="Times New Roman"/>
          <w:sz w:val="19"/>
          <w:szCs w:val="19"/>
          <w:lang w:eastAsia="pt-BR"/>
        </w:rPr>
        <w:t>, manter em cárcere privado, incendiar, depredar, provocar explosão, praticar atentado pessoal ou atos de terrorismo, por inconformismo político ou para obtenção de fundos destinados à manutenção de organizações políticas clandestinas ou subversivas.</w:t>
      </w:r>
    </w:p>
    <w:p w14:paraId="556728B5"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Pena: reclusão, de 3 a 10 anos.</w:t>
      </w:r>
    </w:p>
    <w:p w14:paraId="71919C7D"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Parágrafo único - Se do fato resulta lesão corporal grave, a pena aumenta-se até o dobro; se resulta morte, aumenta-se até o triplo.</w:t>
      </w:r>
    </w:p>
    <w:p w14:paraId="7A2D6776"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Art. 21 - Revelar segredo obtido em razão de cargo, emprego ou função pública, relativamente a planos, ações ou operações militares ou policiais contra rebeldes, insurretos ou revolucionários.</w:t>
      </w:r>
    </w:p>
    <w:p w14:paraId="3AE7040B"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Pena: reclusão, de 2 a 10 anos.</w:t>
      </w:r>
    </w:p>
    <w:p w14:paraId="4B92DC4F"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Art. 22 - Fazer, em público, propaganda:</w:t>
      </w:r>
    </w:p>
    <w:p w14:paraId="5C1A9305"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 xml:space="preserve">I - </w:t>
      </w:r>
      <w:proofErr w:type="gramStart"/>
      <w:r w:rsidRPr="00F230D7">
        <w:rPr>
          <w:rFonts w:ascii="Book Antiqua" w:eastAsia="Times New Roman" w:hAnsi="Book Antiqua" w:cs="Times New Roman"/>
          <w:sz w:val="19"/>
          <w:szCs w:val="19"/>
          <w:lang w:eastAsia="pt-BR"/>
        </w:rPr>
        <w:t>de</w:t>
      </w:r>
      <w:proofErr w:type="gramEnd"/>
      <w:r w:rsidRPr="00F230D7">
        <w:rPr>
          <w:rFonts w:ascii="Book Antiqua" w:eastAsia="Times New Roman" w:hAnsi="Book Antiqua" w:cs="Times New Roman"/>
          <w:sz w:val="19"/>
          <w:szCs w:val="19"/>
          <w:lang w:eastAsia="pt-BR"/>
        </w:rPr>
        <w:t xml:space="preserve"> processos violentos ou ilegais para alteração da ordem política ou social;</w:t>
      </w:r>
    </w:p>
    <w:p w14:paraId="02871C3C"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 xml:space="preserve">II - </w:t>
      </w:r>
      <w:proofErr w:type="gramStart"/>
      <w:r w:rsidRPr="00F230D7">
        <w:rPr>
          <w:rFonts w:ascii="Book Antiqua" w:eastAsia="Times New Roman" w:hAnsi="Book Antiqua" w:cs="Times New Roman"/>
          <w:sz w:val="19"/>
          <w:szCs w:val="19"/>
          <w:lang w:eastAsia="pt-BR"/>
        </w:rPr>
        <w:t>de</w:t>
      </w:r>
      <w:proofErr w:type="gramEnd"/>
      <w:r w:rsidRPr="00F230D7">
        <w:rPr>
          <w:rFonts w:ascii="Book Antiqua" w:eastAsia="Times New Roman" w:hAnsi="Book Antiqua" w:cs="Times New Roman"/>
          <w:sz w:val="19"/>
          <w:szCs w:val="19"/>
          <w:lang w:eastAsia="pt-BR"/>
        </w:rPr>
        <w:t xml:space="preserve"> discriminação racial, de luta pela violência entre as classes sociais, de perseguição religiosa;</w:t>
      </w:r>
    </w:p>
    <w:p w14:paraId="1452CF1D"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III - de guerra;</w:t>
      </w:r>
    </w:p>
    <w:p w14:paraId="47E0508C"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 xml:space="preserve">IV - </w:t>
      </w:r>
      <w:proofErr w:type="gramStart"/>
      <w:r w:rsidRPr="00F230D7">
        <w:rPr>
          <w:rFonts w:ascii="Book Antiqua" w:eastAsia="Times New Roman" w:hAnsi="Book Antiqua" w:cs="Times New Roman"/>
          <w:sz w:val="19"/>
          <w:szCs w:val="19"/>
          <w:lang w:eastAsia="pt-BR"/>
        </w:rPr>
        <w:t>de</w:t>
      </w:r>
      <w:proofErr w:type="gramEnd"/>
      <w:r w:rsidRPr="00F230D7">
        <w:rPr>
          <w:rFonts w:ascii="Book Antiqua" w:eastAsia="Times New Roman" w:hAnsi="Book Antiqua" w:cs="Times New Roman"/>
          <w:sz w:val="19"/>
          <w:szCs w:val="19"/>
          <w:lang w:eastAsia="pt-BR"/>
        </w:rPr>
        <w:t xml:space="preserve"> qualquer dos crimes previstos nesta Lei.</w:t>
      </w:r>
    </w:p>
    <w:p w14:paraId="037EE082"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Pena: detenção, de 1 a 4 anos.</w:t>
      </w:r>
    </w:p>
    <w:p w14:paraId="35777FF1"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 1º - A pena é aumentada de um terço quando a propaganda for feita em local de trabalho ou por meio de rádio ou televisão.</w:t>
      </w:r>
    </w:p>
    <w:p w14:paraId="44741A8A"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 2º - Sujeita-se à mesma pena quem distribui ou redistribui:</w:t>
      </w:r>
    </w:p>
    <w:p w14:paraId="352AFFBE"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a) fundos destinados a realizar a propaganda de que trata este artigo;</w:t>
      </w:r>
    </w:p>
    <w:p w14:paraId="4DA1ED2C"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b) ostensiva ou clandestinamente boletins ou panfletos contendo a mesma propaganda.</w:t>
      </w:r>
    </w:p>
    <w:p w14:paraId="58147FF5"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 3º - Não constitui propaganda criminosa a exposição, a crítica ou o debate de quaisquer doutrinas.</w:t>
      </w:r>
    </w:p>
    <w:p w14:paraId="257DC514"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lastRenderedPageBreak/>
        <w:t>Art. 23 - Incitar:</w:t>
      </w:r>
    </w:p>
    <w:p w14:paraId="64FE5965"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 xml:space="preserve">I - </w:t>
      </w:r>
      <w:proofErr w:type="gramStart"/>
      <w:r w:rsidRPr="00F230D7">
        <w:rPr>
          <w:rFonts w:ascii="Book Antiqua" w:eastAsia="Times New Roman" w:hAnsi="Book Antiqua" w:cs="Times New Roman"/>
          <w:sz w:val="19"/>
          <w:szCs w:val="19"/>
          <w:lang w:eastAsia="pt-BR"/>
        </w:rPr>
        <w:t>à</w:t>
      </w:r>
      <w:proofErr w:type="gramEnd"/>
      <w:r w:rsidRPr="00F230D7">
        <w:rPr>
          <w:rFonts w:ascii="Book Antiqua" w:eastAsia="Times New Roman" w:hAnsi="Book Antiqua" w:cs="Times New Roman"/>
          <w:sz w:val="19"/>
          <w:szCs w:val="19"/>
          <w:lang w:eastAsia="pt-BR"/>
        </w:rPr>
        <w:t xml:space="preserve"> subversão da ordem política ou social;</w:t>
      </w:r>
    </w:p>
    <w:p w14:paraId="0CB85C53"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 xml:space="preserve">II - </w:t>
      </w:r>
      <w:proofErr w:type="gramStart"/>
      <w:r w:rsidRPr="00F230D7">
        <w:rPr>
          <w:rFonts w:ascii="Book Antiqua" w:eastAsia="Times New Roman" w:hAnsi="Book Antiqua" w:cs="Times New Roman"/>
          <w:sz w:val="19"/>
          <w:szCs w:val="19"/>
          <w:lang w:eastAsia="pt-BR"/>
        </w:rPr>
        <w:t>à</w:t>
      </w:r>
      <w:proofErr w:type="gramEnd"/>
      <w:r w:rsidRPr="00F230D7">
        <w:rPr>
          <w:rFonts w:ascii="Book Antiqua" w:eastAsia="Times New Roman" w:hAnsi="Book Antiqua" w:cs="Times New Roman"/>
          <w:sz w:val="19"/>
          <w:szCs w:val="19"/>
          <w:lang w:eastAsia="pt-BR"/>
        </w:rPr>
        <w:t xml:space="preserve"> animosidade entre as Forças Armadas ou entre estas e as classes sociais ou as instituições</w:t>
      </w:r>
    </w:p>
    <w:p w14:paraId="17BA8D75"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civis;</w:t>
      </w:r>
    </w:p>
    <w:p w14:paraId="6AD188E9"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III - à luta com violência entre as classes sociais;</w:t>
      </w:r>
    </w:p>
    <w:p w14:paraId="037E3075"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 xml:space="preserve">IV - </w:t>
      </w:r>
      <w:proofErr w:type="gramStart"/>
      <w:r w:rsidRPr="00F230D7">
        <w:rPr>
          <w:rFonts w:ascii="Book Antiqua" w:eastAsia="Times New Roman" w:hAnsi="Book Antiqua" w:cs="Times New Roman"/>
          <w:sz w:val="19"/>
          <w:szCs w:val="19"/>
          <w:lang w:eastAsia="pt-BR"/>
        </w:rPr>
        <w:t>à</w:t>
      </w:r>
      <w:proofErr w:type="gramEnd"/>
      <w:r w:rsidRPr="00F230D7">
        <w:rPr>
          <w:rFonts w:ascii="Book Antiqua" w:eastAsia="Times New Roman" w:hAnsi="Book Antiqua" w:cs="Times New Roman"/>
          <w:sz w:val="19"/>
          <w:szCs w:val="19"/>
          <w:lang w:eastAsia="pt-BR"/>
        </w:rPr>
        <w:t xml:space="preserve"> prática de qualquer dos crimes previstos nesta Lei.</w:t>
      </w:r>
    </w:p>
    <w:p w14:paraId="1B15BBDE"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Pena: reclusão, de 1 a 4 anos.</w:t>
      </w:r>
    </w:p>
    <w:p w14:paraId="2BD4F271"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Art. 24 - Constituir, integrar ou manter organização ilegal de tipo militar, de qualquer forma ou natureza armada ou não, com ou sem fardamento, com finalidade combativa.</w:t>
      </w:r>
    </w:p>
    <w:p w14:paraId="236594C5"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Pena: reclusão, de 2 a 8 anos.</w:t>
      </w:r>
    </w:p>
    <w:p w14:paraId="0B091A7E"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Art. 25 - Fazer funcionar, de fato, ainda que sob falso nome ou forma simulada, partido político ou associação dissolvidos por força de disposição legal ou de decisão judicial.</w:t>
      </w:r>
    </w:p>
    <w:p w14:paraId="774A0DD7"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Pena: reclusão, de 1 a 5 anos.</w:t>
      </w:r>
    </w:p>
    <w:p w14:paraId="6F01E88A" w14:textId="20602274" w:rsidR="00656F64" w:rsidRPr="009C4063"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b/>
          <w:bCs/>
          <w:sz w:val="19"/>
          <w:szCs w:val="19"/>
          <w:highlight w:val="magenta"/>
          <w:lang w:eastAsia="pt-BR"/>
        </w:rPr>
        <w:t>Art. 26</w:t>
      </w:r>
      <w:r w:rsidR="00F230D7">
        <w:rPr>
          <w:rFonts w:ascii="Book Antiqua" w:eastAsia="Times New Roman" w:hAnsi="Book Antiqua" w:cs="Times New Roman"/>
          <w:sz w:val="19"/>
          <w:szCs w:val="19"/>
          <w:lang w:eastAsia="pt-BR"/>
        </w:rPr>
        <w:t>.</w:t>
      </w:r>
      <w:r w:rsidRPr="00F230D7">
        <w:rPr>
          <w:rFonts w:ascii="Book Antiqua" w:eastAsia="Times New Roman" w:hAnsi="Book Antiqua" w:cs="Times New Roman"/>
          <w:sz w:val="19"/>
          <w:szCs w:val="19"/>
          <w:lang w:eastAsia="pt-BR"/>
        </w:rPr>
        <w:t xml:space="preserve"> Caluniar ou difamar o Presidente da República, o do Senado Federal, o da Câmara dos Deputados ou o do Supremo Tribunal Federal, imputando-lhes fato definido como crime ou fato ofensivo à reputação.</w:t>
      </w:r>
      <w:r w:rsidR="00F230D7">
        <w:rPr>
          <w:rFonts w:ascii="Book Antiqua" w:eastAsia="Times New Roman" w:hAnsi="Book Antiqua" w:cs="Times New Roman"/>
          <w:sz w:val="19"/>
          <w:szCs w:val="19"/>
          <w:lang w:eastAsia="pt-BR"/>
        </w:rPr>
        <w:t xml:space="preserve"> </w:t>
      </w:r>
      <w:r w:rsidR="00F230D7" w:rsidRPr="008427FE">
        <w:rPr>
          <w:rFonts w:ascii="Book Antiqua" w:eastAsia="Times New Roman" w:hAnsi="Book Antiqua" w:cs="Times New Roman"/>
          <w:b/>
          <w:bCs/>
          <w:color w:val="FF0000"/>
          <w:sz w:val="19"/>
          <w:szCs w:val="19"/>
          <w:u w:val="single"/>
          <w:lang w:eastAsia="pt-BR"/>
        </w:rPr>
        <w:t>(TRF2-2011)</w:t>
      </w:r>
      <w:r w:rsidR="009C4063">
        <w:rPr>
          <w:rFonts w:ascii="Book Antiqua" w:eastAsia="Times New Roman" w:hAnsi="Book Antiqua" w:cs="Times New Roman"/>
          <w:b/>
          <w:bCs/>
          <w:color w:val="FF0000"/>
          <w:sz w:val="19"/>
          <w:szCs w:val="19"/>
          <w:lang w:eastAsia="pt-BR"/>
        </w:rPr>
        <w:t xml:space="preserve"> </w:t>
      </w:r>
      <w:r w:rsidR="009C4063" w:rsidRPr="009C4063">
        <w:rPr>
          <w:rFonts w:ascii="Book Antiqua" w:eastAsia="Times New Roman" w:hAnsi="Book Antiqua" w:cs="Times New Roman"/>
          <w:b/>
          <w:bCs/>
          <w:color w:val="FF0000"/>
          <w:sz w:val="19"/>
          <w:szCs w:val="19"/>
          <w:u w:val="single"/>
          <w:lang w:eastAsia="pt-BR"/>
        </w:rPr>
        <w:t>(MPGO-2013)</w:t>
      </w:r>
    </w:p>
    <w:p w14:paraId="3742E4A7"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Pena: reclusão, de 1 a 4 anos.</w:t>
      </w:r>
    </w:p>
    <w:p w14:paraId="1C4AB183"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Parágrafo único - Na mesma pena incorre quem, conhecendo o caráter ilícito da imputação, a propala ou divulga.</w:t>
      </w:r>
    </w:p>
    <w:p w14:paraId="7888B611" w14:textId="0F287413"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b/>
          <w:bCs/>
          <w:sz w:val="19"/>
          <w:szCs w:val="19"/>
          <w:highlight w:val="magenta"/>
          <w:lang w:eastAsia="pt-BR"/>
        </w:rPr>
        <w:t>Art. 27</w:t>
      </w:r>
      <w:r w:rsidR="00F230D7">
        <w:rPr>
          <w:rFonts w:ascii="Book Antiqua" w:eastAsia="Times New Roman" w:hAnsi="Book Antiqua" w:cs="Times New Roman"/>
          <w:sz w:val="19"/>
          <w:szCs w:val="19"/>
          <w:lang w:eastAsia="pt-BR"/>
        </w:rPr>
        <w:t>.</w:t>
      </w:r>
      <w:r w:rsidRPr="00F230D7">
        <w:rPr>
          <w:rFonts w:ascii="Book Antiqua" w:eastAsia="Times New Roman" w:hAnsi="Book Antiqua" w:cs="Times New Roman"/>
          <w:sz w:val="19"/>
          <w:szCs w:val="19"/>
          <w:lang w:eastAsia="pt-BR"/>
        </w:rPr>
        <w:t xml:space="preserve"> Ofender a integridade corporal ou a saúde de qualquer das autoridades mencionadas no artigo anterior.</w:t>
      </w:r>
      <w:r w:rsidR="00F230D7">
        <w:rPr>
          <w:rFonts w:ascii="Book Antiqua" w:eastAsia="Times New Roman" w:hAnsi="Book Antiqua" w:cs="Times New Roman"/>
          <w:sz w:val="19"/>
          <w:szCs w:val="19"/>
          <w:lang w:eastAsia="pt-BR"/>
        </w:rPr>
        <w:t xml:space="preserve"> </w:t>
      </w:r>
      <w:r w:rsidR="00F230D7" w:rsidRPr="008427FE">
        <w:rPr>
          <w:rFonts w:ascii="Book Antiqua" w:eastAsia="Times New Roman" w:hAnsi="Book Antiqua" w:cs="Times New Roman"/>
          <w:b/>
          <w:bCs/>
          <w:color w:val="FF0000"/>
          <w:sz w:val="19"/>
          <w:szCs w:val="19"/>
          <w:u w:val="single"/>
          <w:lang w:eastAsia="pt-BR"/>
        </w:rPr>
        <w:t>(TRF2-2011)</w:t>
      </w:r>
    </w:p>
    <w:p w14:paraId="2FBDB552"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Pena: reclusão, de 1 a 3 anos.</w:t>
      </w:r>
    </w:p>
    <w:p w14:paraId="1BE1CA1B"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 1º - Se a lesão é grave, aplica-se a pena de reclusão de 3 a 15 anos.</w:t>
      </w:r>
    </w:p>
    <w:p w14:paraId="401333F1"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 2º - Se da lesão resulta a morte e as circunstâncias evidenciam que este resultado pode ser atribuído a título de culpa ao agente, a pena é aumentada até um terço.</w:t>
      </w:r>
    </w:p>
    <w:p w14:paraId="3BBC7EFD"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Art. 28 - Atentar contra a liberdade pessoal de qualquer das autoridades referidas no art. 26.</w:t>
      </w:r>
    </w:p>
    <w:p w14:paraId="496092F7"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Pena: reclusão, de 4 a 12 anos.</w:t>
      </w:r>
    </w:p>
    <w:p w14:paraId="18F2EC84" w14:textId="33EAC19A" w:rsidR="00656F64" w:rsidRPr="009C4063" w:rsidRDefault="00656F64" w:rsidP="00EF281A">
      <w:pPr>
        <w:spacing w:before="100" w:beforeAutospacing="1" w:after="100" w:afterAutospacing="1" w:line="240" w:lineRule="auto"/>
        <w:ind w:firstLine="525"/>
        <w:jc w:val="both"/>
        <w:rPr>
          <w:rFonts w:ascii="Book Antiqua" w:eastAsia="Times New Roman" w:hAnsi="Book Antiqua" w:cs="Times New Roman"/>
          <w:b/>
          <w:bCs/>
          <w:sz w:val="19"/>
          <w:szCs w:val="19"/>
          <w:u w:val="single"/>
          <w:lang w:eastAsia="pt-BR"/>
        </w:rPr>
      </w:pPr>
      <w:r w:rsidRPr="009C4063">
        <w:rPr>
          <w:rFonts w:ascii="Book Antiqua" w:eastAsia="Times New Roman" w:hAnsi="Book Antiqua" w:cs="Times New Roman"/>
          <w:b/>
          <w:bCs/>
          <w:sz w:val="19"/>
          <w:szCs w:val="19"/>
          <w:highlight w:val="magenta"/>
          <w:lang w:eastAsia="pt-BR"/>
        </w:rPr>
        <w:t>Art. 29</w:t>
      </w:r>
      <w:r w:rsidRPr="00F230D7">
        <w:rPr>
          <w:rFonts w:ascii="Book Antiqua" w:eastAsia="Times New Roman" w:hAnsi="Book Antiqua" w:cs="Times New Roman"/>
          <w:sz w:val="19"/>
          <w:szCs w:val="19"/>
          <w:lang w:eastAsia="pt-BR"/>
        </w:rPr>
        <w:t xml:space="preserve"> - Matar qualquer das autoridades referidas no art. 26.</w:t>
      </w:r>
      <w:r w:rsidR="009C4063">
        <w:rPr>
          <w:rFonts w:ascii="Book Antiqua" w:eastAsia="Times New Roman" w:hAnsi="Book Antiqua" w:cs="Times New Roman"/>
          <w:sz w:val="19"/>
          <w:szCs w:val="19"/>
          <w:lang w:eastAsia="pt-BR"/>
        </w:rPr>
        <w:t xml:space="preserve"> </w:t>
      </w:r>
      <w:bookmarkStart w:id="1" w:name="_Hlk73893581"/>
      <w:r w:rsidR="009C4063" w:rsidRPr="009C4063">
        <w:rPr>
          <w:rFonts w:ascii="Book Antiqua" w:eastAsia="Times New Roman" w:hAnsi="Book Antiqua" w:cs="Times New Roman"/>
          <w:b/>
          <w:bCs/>
          <w:color w:val="FF0000"/>
          <w:sz w:val="19"/>
          <w:szCs w:val="19"/>
          <w:u w:val="single"/>
          <w:lang w:eastAsia="pt-BR"/>
        </w:rPr>
        <w:t>(MPGO-2013)</w:t>
      </w:r>
      <w:bookmarkEnd w:id="1"/>
    </w:p>
    <w:p w14:paraId="3A68552D"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Pena: reclusão, de 15 a 30 anos.</w:t>
      </w:r>
    </w:p>
    <w:p w14:paraId="4F98754A" w14:textId="77777777" w:rsidR="00656F64" w:rsidRPr="00F230D7" w:rsidRDefault="00656F64" w:rsidP="00656F6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proofErr w:type="spellStart"/>
      <w:r w:rsidRPr="00F230D7">
        <w:rPr>
          <w:rFonts w:ascii="Book Antiqua" w:eastAsia="Times New Roman" w:hAnsi="Book Antiqua" w:cs="Times New Roman"/>
          <w:sz w:val="19"/>
          <w:szCs w:val="19"/>
          <w:highlight w:val="green"/>
          <w:lang w:eastAsia="pt-BR"/>
        </w:rPr>
        <w:t>TíTULO</w:t>
      </w:r>
      <w:proofErr w:type="spellEnd"/>
      <w:r w:rsidRPr="00F230D7">
        <w:rPr>
          <w:rFonts w:ascii="Book Antiqua" w:eastAsia="Times New Roman" w:hAnsi="Book Antiqua" w:cs="Times New Roman"/>
          <w:sz w:val="19"/>
          <w:szCs w:val="19"/>
          <w:highlight w:val="green"/>
          <w:lang w:eastAsia="pt-BR"/>
        </w:rPr>
        <w:t xml:space="preserve"> III</w:t>
      </w:r>
    </w:p>
    <w:p w14:paraId="26D87ED6" w14:textId="77777777" w:rsidR="00656F64" w:rsidRPr="00F230D7" w:rsidRDefault="00656F64" w:rsidP="00656F64">
      <w:pPr>
        <w:spacing w:before="100" w:beforeAutospacing="1" w:after="100" w:afterAutospacing="1" w:line="240" w:lineRule="auto"/>
        <w:jc w:val="center"/>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highlight w:val="green"/>
          <w:lang w:eastAsia="pt-BR"/>
        </w:rPr>
        <w:t>Da Competência, do Processo e das normas Especiais de Procedimentos</w:t>
      </w:r>
    </w:p>
    <w:p w14:paraId="79E4CEFE" w14:textId="51F6B399" w:rsidR="00656F64" w:rsidRPr="00F230D7" w:rsidRDefault="00656F64" w:rsidP="009C406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C4063">
        <w:rPr>
          <w:rFonts w:ascii="Book Antiqua" w:eastAsia="Times New Roman" w:hAnsi="Book Antiqua" w:cs="Times New Roman"/>
          <w:sz w:val="19"/>
          <w:szCs w:val="19"/>
          <w:lang w:eastAsia="pt-BR"/>
        </w:rPr>
        <w:t>Art. 30</w:t>
      </w:r>
      <w:r w:rsidRPr="00F230D7">
        <w:rPr>
          <w:rFonts w:ascii="Book Antiqua" w:eastAsia="Times New Roman" w:hAnsi="Book Antiqua" w:cs="Times New Roman"/>
          <w:sz w:val="19"/>
          <w:szCs w:val="19"/>
          <w:lang w:eastAsia="pt-BR"/>
        </w:rPr>
        <w:t xml:space="preserve"> - Compete à Justiça Militar processar e julgar os crimes previstos nesta Lei, com</w:t>
      </w:r>
      <w:r w:rsidR="009C4063">
        <w:rPr>
          <w:rFonts w:ascii="Book Antiqua" w:eastAsia="Times New Roman" w:hAnsi="Book Antiqua" w:cs="Times New Roman"/>
          <w:sz w:val="19"/>
          <w:szCs w:val="19"/>
          <w:lang w:eastAsia="pt-BR"/>
        </w:rPr>
        <w:t xml:space="preserve"> </w:t>
      </w:r>
      <w:r w:rsidRPr="00F230D7">
        <w:rPr>
          <w:rFonts w:ascii="Book Antiqua" w:eastAsia="Times New Roman" w:hAnsi="Book Antiqua" w:cs="Times New Roman"/>
          <w:sz w:val="19"/>
          <w:szCs w:val="19"/>
          <w:lang w:eastAsia="pt-BR"/>
        </w:rPr>
        <w:t xml:space="preserve">observância das normas estabelecidas no Código de Processo Penal Militar, no que não colidirem com </w:t>
      </w:r>
      <w:r w:rsidRPr="00F230D7">
        <w:rPr>
          <w:rFonts w:ascii="Book Antiqua" w:eastAsia="Times New Roman" w:hAnsi="Book Antiqua" w:cs="Times New Roman"/>
          <w:sz w:val="19"/>
          <w:szCs w:val="19"/>
          <w:lang w:eastAsia="pt-BR"/>
        </w:rPr>
        <w:lastRenderedPageBreak/>
        <w:t>disposição desta Lei, ressalvada a competência originária do Supremo Tribunal Federal nos casos previstos na Constituição.</w:t>
      </w:r>
      <w:r w:rsidR="009C4063">
        <w:rPr>
          <w:rFonts w:ascii="Book Antiqua" w:eastAsia="Times New Roman" w:hAnsi="Book Antiqua" w:cs="Times New Roman"/>
          <w:sz w:val="19"/>
          <w:szCs w:val="19"/>
          <w:lang w:eastAsia="pt-BR"/>
        </w:rPr>
        <w:t xml:space="preserve"> </w:t>
      </w:r>
    </w:p>
    <w:p w14:paraId="59E5CFB2" w14:textId="01464DD0" w:rsidR="00656F64"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Parágrafo único - A ação penal é pública, promovendo-a o Ministério Público.</w:t>
      </w:r>
    </w:p>
    <w:tbl>
      <w:tblPr>
        <w:tblStyle w:val="Tabelacomgrade"/>
        <w:tblW w:w="0" w:type="auto"/>
        <w:tblLook w:val="04A0" w:firstRow="1" w:lastRow="0" w:firstColumn="1" w:lastColumn="0" w:noHBand="0" w:noVBand="1"/>
      </w:tblPr>
      <w:tblGrid>
        <w:gridCol w:w="8494"/>
      </w:tblGrid>
      <w:tr w:rsidR="00C302C8" w14:paraId="3601DDEB" w14:textId="77777777" w:rsidTr="00C302C8">
        <w:tc>
          <w:tcPr>
            <w:tcW w:w="8494" w:type="dxa"/>
            <w:shd w:val="clear" w:color="auto" w:fill="CCFFFF"/>
          </w:tcPr>
          <w:p w14:paraId="2CFB0BD6" w14:textId="0423833F" w:rsidR="00C302C8" w:rsidRPr="00C302C8" w:rsidRDefault="00C302C8" w:rsidP="00EF281A">
            <w:pPr>
              <w:spacing w:before="100" w:beforeAutospacing="1" w:after="100" w:afterAutospacing="1"/>
              <w:jc w:val="both"/>
              <w:rPr>
                <w:rFonts w:ascii="Book Antiqua" w:eastAsia="Times New Roman" w:hAnsi="Book Antiqua" w:cs="Times New Roman"/>
                <w:sz w:val="19"/>
                <w:szCs w:val="19"/>
                <w:lang w:eastAsia="pt-BR"/>
              </w:rPr>
            </w:pPr>
            <w:r w:rsidRPr="00C302C8">
              <w:rPr>
                <w:rFonts w:ascii="Book Antiqua" w:eastAsia="Times New Roman" w:hAnsi="Book Antiqua" w:cs="Times New Roman"/>
                <w:b/>
                <w:bCs/>
                <w:i/>
                <w:iCs/>
                <w:color w:val="FF0000"/>
                <w:sz w:val="19"/>
                <w:szCs w:val="19"/>
                <w:lang w:eastAsia="pt-BR"/>
              </w:rPr>
              <w:t>#</w:t>
            </w:r>
            <w:r w:rsidRPr="00C302C8">
              <w:rPr>
                <w:rFonts w:ascii="Book Antiqua" w:eastAsia="Times New Roman" w:hAnsi="Book Antiqua" w:cs="Times New Roman"/>
                <w:b/>
                <w:bCs/>
                <w:i/>
                <w:iCs/>
                <w:color w:val="FF0000"/>
                <w:sz w:val="19"/>
                <w:szCs w:val="19"/>
                <w:highlight w:val="green"/>
                <w:lang w:eastAsia="pt-BR"/>
              </w:rPr>
              <w:t>Atenção</w:t>
            </w:r>
            <w:r w:rsidRPr="00C302C8">
              <w:rPr>
                <w:rFonts w:ascii="Book Antiqua" w:eastAsia="Times New Roman" w:hAnsi="Book Antiqua" w:cs="Times New Roman"/>
                <w:b/>
                <w:bCs/>
                <w:i/>
                <w:iCs/>
                <w:color w:val="FF0000"/>
                <w:sz w:val="19"/>
                <w:szCs w:val="19"/>
                <w:lang w:eastAsia="pt-BR"/>
              </w:rPr>
              <w:t>: #</w:t>
            </w:r>
            <w:r w:rsidRPr="00C302C8">
              <w:rPr>
                <w:rFonts w:ascii="Book Antiqua" w:eastAsia="Times New Roman" w:hAnsi="Book Antiqua" w:cs="Times New Roman"/>
                <w:b/>
                <w:bCs/>
                <w:i/>
                <w:iCs/>
                <w:color w:val="FF0000"/>
                <w:sz w:val="19"/>
                <w:szCs w:val="19"/>
                <w:highlight w:val="green"/>
                <w:lang w:eastAsia="pt-BR"/>
              </w:rPr>
              <w:t>MPGO-2013</w:t>
            </w:r>
            <w:r>
              <w:rPr>
                <w:rFonts w:ascii="Book Antiqua" w:eastAsia="Times New Roman" w:hAnsi="Book Antiqua" w:cs="Times New Roman"/>
                <w:sz w:val="19"/>
                <w:szCs w:val="19"/>
                <w:lang w:eastAsia="pt-BR"/>
              </w:rPr>
              <w:t xml:space="preserve">: </w:t>
            </w:r>
            <w:r w:rsidRPr="00C302C8">
              <w:rPr>
                <w:rFonts w:ascii="Book Antiqua" w:eastAsia="Times New Roman" w:hAnsi="Book Antiqua" w:cs="Times New Roman"/>
                <w:sz w:val="19"/>
                <w:szCs w:val="19"/>
                <w:lang w:eastAsia="pt-BR"/>
              </w:rPr>
              <w:t>"Como </w:t>
            </w:r>
            <w:r w:rsidRPr="00C302C8">
              <w:rPr>
                <w:rFonts w:ascii="Book Antiqua" w:eastAsia="Times New Roman" w:hAnsi="Book Antiqua" w:cs="Times New Roman"/>
                <w:b/>
                <w:bCs/>
                <w:sz w:val="19"/>
                <w:szCs w:val="19"/>
                <w:lang w:eastAsia="pt-BR"/>
              </w:rPr>
              <w:t>a Carta Magna atribui à Justiça Federal a competência para processar e julgar os crimes políticos, forçoso é concluir que o art. 30, caput, da Lei nº 7.170/83</w:t>
            </w:r>
            <w:r w:rsidRPr="00C302C8">
              <w:rPr>
                <w:rFonts w:ascii="Book Antiqua" w:eastAsia="Times New Roman" w:hAnsi="Book Antiqua" w:cs="Times New Roman"/>
                <w:sz w:val="19"/>
                <w:szCs w:val="19"/>
                <w:lang w:eastAsia="pt-BR"/>
              </w:rPr>
              <w:t> ('Compete à Justiça Militar processar e julgar os crimes previstos nesta Lei, com observância das normas estabelecidas no Código de Processo Penal Militar, no que não colidirem com disposição desta Lei, ressalvada a competência originária do Supremo Tribunal Federal nos casos previstos na Constituição') </w:t>
            </w:r>
            <w:r w:rsidRPr="00C302C8">
              <w:rPr>
                <w:rFonts w:ascii="Book Antiqua" w:eastAsia="Times New Roman" w:hAnsi="Book Antiqua" w:cs="Times New Roman"/>
                <w:b/>
                <w:bCs/>
                <w:sz w:val="19"/>
                <w:szCs w:val="19"/>
                <w:lang w:eastAsia="pt-BR"/>
              </w:rPr>
              <w:t>não foi recepcionado pela Constituição Federal</w:t>
            </w:r>
            <w:r w:rsidRPr="00C302C8">
              <w:rPr>
                <w:rFonts w:ascii="Book Antiqua" w:eastAsia="Times New Roman" w:hAnsi="Book Antiqua" w:cs="Times New Roman"/>
                <w:sz w:val="19"/>
                <w:szCs w:val="19"/>
                <w:lang w:eastAsia="pt-BR"/>
              </w:rPr>
              <w:t>. </w:t>
            </w:r>
            <w:r w:rsidRPr="00C302C8">
              <w:rPr>
                <w:rFonts w:ascii="Book Antiqua" w:eastAsia="Times New Roman" w:hAnsi="Book Antiqua" w:cs="Times New Roman"/>
                <w:b/>
                <w:bCs/>
                <w:sz w:val="19"/>
                <w:szCs w:val="19"/>
                <w:lang w:eastAsia="pt-BR"/>
              </w:rPr>
              <w:t>Na hipótese de julgamento de crime político por juiz federal, convém lembrar que não cabe recurso de apelação contra eventual sentença absolutória ou condenatória, a ser julgada pelo respectivo Tribunal Regional Federal. O recurso cabível, na verdade, é o recurso ordinário constitucional, de competência do Supremo Tribunal Federal,</w:t>
            </w:r>
            <w:r w:rsidRPr="00C302C8">
              <w:rPr>
                <w:rFonts w:ascii="Book Antiqua" w:eastAsia="Times New Roman" w:hAnsi="Book Antiqua" w:cs="Times New Roman"/>
                <w:sz w:val="19"/>
                <w:szCs w:val="19"/>
                <w:lang w:eastAsia="pt-BR"/>
              </w:rPr>
              <w:t> que, nesse caso, funcionará como segunda e última instância, verdadeiro Tribunal de Apelação, </w:t>
            </w:r>
            <w:r w:rsidRPr="00C302C8">
              <w:rPr>
                <w:rFonts w:ascii="Book Antiqua" w:eastAsia="Times New Roman" w:hAnsi="Book Antiqua" w:cs="Times New Roman"/>
                <w:b/>
                <w:bCs/>
                <w:sz w:val="19"/>
                <w:szCs w:val="19"/>
                <w:lang w:eastAsia="pt-BR"/>
              </w:rPr>
              <w:t>a teor do art. 102, inciso II, 'b', da Constituição Federal.</w:t>
            </w:r>
            <w:r w:rsidRPr="00C302C8">
              <w:rPr>
                <w:rFonts w:ascii="Book Antiqua" w:eastAsia="Times New Roman" w:hAnsi="Book Antiqua" w:cs="Times New Roman"/>
                <w:sz w:val="19"/>
                <w:szCs w:val="19"/>
                <w:lang w:eastAsia="pt-BR"/>
              </w:rPr>
              <w:t>" (Renato Brasileiro, Manual de Processo Penal, 2016)</w:t>
            </w:r>
          </w:p>
        </w:tc>
      </w:tr>
    </w:tbl>
    <w:p w14:paraId="605DCF61"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Art. 31 - Para apuração de fato que configure crime previsto nesta Lei, instaurar-se-á inquérito policial, pela Polícia Federal:</w:t>
      </w:r>
    </w:p>
    <w:p w14:paraId="09E9B5C7"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 xml:space="preserve">I - </w:t>
      </w:r>
      <w:proofErr w:type="gramStart"/>
      <w:r w:rsidRPr="00F230D7">
        <w:rPr>
          <w:rFonts w:ascii="Book Antiqua" w:eastAsia="Times New Roman" w:hAnsi="Book Antiqua" w:cs="Times New Roman"/>
          <w:sz w:val="19"/>
          <w:szCs w:val="19"/>
          <w:lang w:eastAsia="pt-BR"/>
        </w:rPr>
        <w:t>de</w:t>
      </w:r>
      <w:proofErr w:type="gramEnd"/>
      <w:r w:rsidRPr="00F230D7">
        <w:rPr>
          <w:rFonts w:ascii="Book Antiqua" w:eastAsia="Times New Roman" w:hAnsi="Book Antiqua" w:cs="Times New Roman"/>
          <w:sz w:val="19"/>
          <w:szCs w:val="19"/>
          <w:lang w:eastAsia="pt-BR"/>
        </w:rPr>
        <w:t xml:space="preserve"> ofício;</w:t>
      </w:r>
    </w:p>
    <w:p w14:paraId="65EF383B"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 xml:space="preserve">II - </w:t>
      </w:r>
      <w:proofErr w:type="gramStart"/>
      <w:r w:rsidRPr="00F230D7">
        <w:rPr>
          <w:rFonts w:ascii="Book Antiqua" w:eastAsia="Times New Roman" w:hAnsi="Book Antiqua" w:cs="Times New Roman"/>
          <w:sz w:val="19"/>
          <w:szCs w:val="19"/>
          <w:lang w:eastAsia="pt-BR"/>
        </w:rPr>
        <w:t>mediante</w:t>
      </w:r>
      <w:proofErr w:type="gramEnd"/>
      <w:r w:rsidRPr="00F230D7">
        <w:rPr>
          <w:rFonts w:ascii="Book Antiqua" w:eastAsia="Times New Roman" w:hAnsi="Book Antiqua" w:cs="Times New Roman"/>
          <w:sz w:val="19"/>
          <w:szCs w:val="19"/>
          <w:lang w:eastAsia="pt-BR"/>
        </w:rPr>
        <w:t xml:space="preserve"> requisição do Ministério Público;</w:t>
      </w:r>
    </w:p>
    <w:p w14:paraId="254D1E54"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III - mediante requisição de autoridade militar responsável pela segurança interna;</w:t>
      </w:r>
    </w:p>
    <w:p w14:paraId="1A914FC3"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 xml:space="preserve">IV - </w:t>
      </w:r>
      <w:proofErr w:type="gramStart"/>
      <w:r w:rsidRPr="00F230D7">
        <w:rPr>
          <w:rFonts w:ascii="Book Antiqua" w:eastAsia="Times New Roman" w:hAnsi="Book Antiqua" w:cs="Times New Roman"/>
          <w:sz w:val="19"/>
          <w:szCs w:val="19"/>
          <w:lang w:eastAsia="pt-BR"/>
        </w:rPr>
        <w:t>mediante</w:t>
      </w:r>
      <w:proofErr w:type="gramEnd"/>
      <w:r w:rsidRPr="00F230D7">
        <w:rPr>
          <w:rFonts w:ascii="Book Antiqua" w:eastAsia="Times New Roman" w:hAnsi="Book Antiqua" w:cs="Times New Roman"/>
          <w:sz w:val="19"/>
          <w:szCs w:val="19"/>
          <w:lang w:eastAsia="pt-BR"/>
        </w:rPr>
        <w:t xml:space="preserve"> requisição do Ministro da Justiça.</w:t>
      </w:r>
    </w:p>
    <w:p w14:paraId="53ADBE1C"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Parágrafo único - Poderá a União delegar, mediante convênio, a Estado, ao Distrito Federal ou a Território, atribuições para a realização do inquérito referido neste artigo.</w:t>
      </w:r>
    </w:p>
    <w:p w14:paraId="4B6322F2"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Art. 32 - Será instaurado inquérito Policial Militar se o agente for militar ou assemelhado, ou quando o crime:</w:t>
      </w:r>
    </w:p>
    <w:p w14:paraId="35407189"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 xml:space="preserve">I - </w:t>
      </w:r>
      <w:proofErr w:type="gramStart"/>
      <w:r w:rsidRPr="00F230D7">
        <w:rPr>
          <w:rFonts w:ascii="Book Antiqua" w:eastAsia="Times New Roman" w:hAnsi="Book Antiqua" w:cs="Times New Roman"/>
          <w:sz w:val="19"/>
          <w:szCs w:val="19"/>
          <w:lang w:eastAsia="pt-BR"/>
        </w:rPr>
        <w:t>lesar</w:t>
      </w:r>
      <w:proofErr w:type="gramEnd"/>
      <w:r w:rsidRPr="00F230D7">
        <w:rPr>
          <w:rFonts w:ascii="Book Antiqua" w:eastAsia="Times New Roman" w:hAnsi="Book Antiqua" w:cs="Times New Roman"/>
          <w:sz w:val="19"/>
          <w:szCs w:val="19"/>
          <w:lang w:eastAsia="pt-BR"/>
        </w:rPr>
        <w:t xml:space="preserve"> patrimônio sob administração militar;</w:t>
      </w:r>
    </w:p>
    <w:p w14:paraId="04506386"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 xml:space="preserve">II - </w:t>
      </w:r>
      <w:proofErr w:type="gramStart"/>
      <w:r w:rsidRPr="00F230D7">
        <w:rPr>
          <w:rFonts w:ascii="Book Antiqua" w:eastAsia="Times New Roman" w:hAnsi="Book Antiqua" w:cs="Times New Roman"/>
          <w:sz w:val="19"/>
          <w:szCs w:val="19"/>
          <w:lang w:eastAsia="pt-BR"/>
        </w:rPr>
        <w:t>for</w:t>
      </w:r>
      <w:proofErr w:type="gramEnd"/>
      <w:r w:rsidRPr="00F230D7">
        <w:rPr>
          <w:rFonts w:ascii="Book Antiqua" w:eastAsia="Times New Roman" w:hAnsi="Book Antiqua" w:cs="Times New Roman"/>
          <w:sz w:val="19"/>
          <w:szCs w:val="19"/>
          <w:lang w:eastAsia="pt-BR"/>
        </w:rPr>
        <w:t xml:space="preserve"> praticado em lugar diretamente sujeito à administração militar ou contra militar ou assemelhado em serviço;</w:t>
      </w:r>
    </w:p>
    <w:p w14:paraId="1B06BB7D"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III - for praticado nas regiões alcançadas pela decretação do estado de emergência ou do estado de sítio.</w:t>
      </w:r>
    </w:p>
    <w:p w14:paraId="6C53598A"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Art. 33 - Durante as investigações, a autoridade de que presidir o inquérito poderá manter o indiciado preso ou sob custódia, pelo prazo de quinze dias, comunicando imediatamente o fato ao juízo competente.</w:t>
      </w:r>
    </w:p>
    <w:p w14:paraId="549EE6A3"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 1º - Em caso de justificada necessidade, esse prazo poderá ser dilatado por mais quinze dias, por decisão do juiz, a pedido do encarregado do inquérito, ouvido o Ministério Público.</w:t>
      </w:r>
    </w:p>
    <w:p w14:paraId="6F02DD71"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 2º - A incomunicabilidade do indiciado, no período inicial das investigações, será permitida pelo prazo improrrogável de, no máximo, cinco dias.</w:t>
      </w:r>
    </w:p>
    <w:p w14:paraId="5BF63D46"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 xml:space="preserve">§ 3º - O preso ou custodiado deverá ser recolhido e mantido em lugar diverso do destinado aos presos por crimes comuns, com estrita observância do disposto nos </w:t>
      </w:r>
      <w:hyperlink r:id="rId9" w:anchor="art237" w:history="1">
        <w:proofErr w:type="spellStart"/>
        <w:r w:rsidRPr="00F230D7">
          <w:rPr>
            <w:rFonts w:ascii="Book Antiqua" w:eastAsia="Times New Roman" w:hAnsi="Book Antiqua" w:cs="Times New Roman"/>
            <w:color w:val="0000FF"/>
            <w:sz w:val="19"/>
            <w:szCs w:val="19"/>
            <w:u w:val="single"/>
            <w:lang w:eastAsia="pt-BR"/>
          </w:rPr>
          <w:t>arts</w:t>
        </w:r>
        <w:proofErr w:type="spellEnd"/>
        <w:r w:rsidRPr="00F230D7">
          <w:rPr>
            <w:rFonts w:ascii="Book Antiqua" w:eastAsia="Times New Roman" w:hAnsi="Book Antiqua" w:cs="Times New Roman"/>
            <w:color w:val="0000FF"/>
            <w:sz w:val="19"/>
            <w:szCs w:val="19"/>
            <w:u w:val="single"/>
            <w:lang w:eastAsia="pt-BR"/>
          </w:rPr>
          <w:t>. 237 a 242 do Código de Processo Penal Militar.</w:t>
        </w:r>
      </w:hyperlink>
    </w:p>
    <w:p w14:paraId="10997EC6"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 xml:space="preserve">§ 4º - Em qualquer fase do inquérito, a requerimento da defesa, do indiciado, de seu cônjuge, descendente ou ascendente, será realizado exame na pessoa do indiciado para verificação de sua </w:t>
      </w:r>
      <w:r w:rsidRPr="00F230D7">
        <w:rPr>
          <w:rFonts w:ascii="Book Antiqua" w:eastAsia="Times New Roman" w:hAnsi="Book Antiqua" w:cs="Times New Roman"/>
          <w:sz w:val="19"/>
          <w:szCs w:val="19"/>
          <w:lang w:eastAsia="pt-BR"/>
        </w:rPr>
        <w:lastRenderedPageBreak/>
        <w:t>integridade física e mental; uma via do laudo, elaborado por dois peritos médicos e instruída com fotografias, será juntada aos autos do inquérito.</w:t>
      </w:r>
    </w:p>
    <w:p w14:paraId="6BA12B53"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 5º - Esgotado o prazo de quinze dias de prisão ou custódia ou de sua eventual prorrogação, o indiciado será imediatamente libertado, salvo se decretadas prisão preventiva, a requerimento do encarregado do inquérito ou do órgão do Ministério Público.</w:t>
      </w:r>
    </w:p>
    <w:p w14:paraId="2107EE3D"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 6º - O tempo de prisão ou custódia será computado no de execução da pena privativa de liberdade.</w:t>
      </w:r>
    </w:p>
    <w:p w14:paraId="484B60F8"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Art. 34 - Esta Lei entra em vigor na data de sua publicação.</w:t>
      </w:r>
    </w:p>
    <w:p w14:paraId="0ED3D686"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 w:name="art35"/>
      <w:bookmarkEnd w:id="2"/>
      <w:r w:rsidRPr="00F230D7">
        <w:rPr>
          <w:rFonts w:ascii="Book Antiqua" w:eastAsia="Times New Roman" w:hAnsi="Book Antiqua" w:cs="Times New Roman"/>
          <w:sz w:val="19"/>
          <w:szCs w:val="19"/>
          <w:lang w:eastAsia="pt-BR"/>
        </w:rPr>
        <w:t xml:space="preserve">Art. 35 - Revogam-se a </w:t>
      </w:r>
      <w:hyperlink r:id="rId10" w:history="1">
        <w:r w:rsidRPr="00F230D7">
          <w:rPr>
            <w:rFonts w:ascii="Book Antiqua" w:eastAsia="Times New Roman" w:hAnsi="Book Antiqua" w:cs="Times New Roman"/>
            <w:color w:val="0000FF"/>
            <w:sz w:val="19"/>
            <w:szCs w:val="19"/>
            <w:u w:val="single"/>
            <w:lang w:eastAsia="pt-BR"/>
          </w:rPr>
          <w:t>Lei nº 6.620, de 17 de dezembro de 1978</w:t>
        </w:r>
      </w:hyperlink>
      <w:r w:rsidRPr="00F230D7">
        <w:rPr>
          <w:rFonts w:ascii="Book Antiqua" w:eastAsia="Times New Roman" w:hAnsi="Book Antiqua" w:cs="Times New Roman"/>
          <w:sz w:val="19"/>
          <w:szCs w:val="19"/>
          <w:lang w:eastAsia="pt-BR"/>
        </w:rPr>
        <w:t>, e demais disposições em contrário.</w:t>
      </w:r>
    </w:p>
    <w:p w14:paraId="6FD990A5" w14:textId="77777777" w:rsidR="00656F64" w:rsidRPr="00F230D7" w:rsidRDefault="00656F64" w:rsidP="00EF281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Brasília, em 14 de dezembro de 1983; 162º da Independência e 95º da República.</w:t>
      </w:r>
    </w:p>
    <w:p w14:paraId="088EEC1A" w14:textId="77777777" w:rsidR="00656F64" w:rsidRPr="00F230D7" w:rsidRDefault="00656F64" w:rsidP="00656F64">
      <w:p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F230D7">
        <w:rPr>
          <w:rFonts w:ascii="Book Antiqua" w:eastAsia="Times New Roman" w:hAnsi="Book Antiqua" w:cs="Times New Roman"/>
          <w:sz w:val="19"/>
          <w:szCs w:val="19"/>
          <w:lang w:eastAsia="pt-BR"/>
        </w:rPr>
        <w:t>JOãO</w:t>
      </w:r>
      <w:proofErr w:type="spellEnd"/>
      <w:r w:rsidRPr="00F230D7">
        <w:rPr>
          <w:rFonts w:ascii="Book Antiqua" w:eastAsia="Times New Roman" w:hAnsi="Book Antiqua" w:cs="Times New Roman"/>
          <w:sz w:val="19"/>
          <w:szCs w:val="19"/>
          <w:lang w:eastAsia="pt-BR"/>
        </w:rPr>
        <w:t xml:space="preserve"> FIGUEIREDO</w:t>
      </w:r>
      <w:r w:rsidRPr="00F230D7">
        <w:rPr>
          <w:rFonts w:ascii="Book Antiqua" w:eastAsia="Times New Roman" w:hAnsi="Book Antiqua" w:cs="Times New Roman"/>
          <w:b/>
          <w:bCs/>
          <w:sz w:val="19"/>
          <w:szCs w:val="19"/>
          <w:lang w:eastAsia="pt-BR"/>
        </w:rPr>
        <w:br/>
      </w:r>
      <w:r w:rsidRPr="00F230D7">
        <w:rPr>
          <w:rFonts w:ascii="Book Antiqua" w:eastAsia="Times New Roman" w:hAnsi="Book Antiqua" w:cs="Times New Roman"/>
          <w:i/>
          <w:iCs/>
          <w:sz w:val="19"/>
          <w:szCs w:val="19"/>
          <w:lang w:eastAsia="pt-BR"/>
        </w:rPr>
        <w:t>Ibrahim Abi-Ackel</w:t>
      </w:r>
      <w:r w:rsidRPr="00F230D7">
        <w:rPr>
          <w:rFonts w:ascii="Book Antiqua" w:eastAsia="Times New Roman" w:hAnsi="Book Antiqua" w:cs="Times New Roman"/>
          <w:i/>
          <w:iCs/>
          <w:sz w:val="19"/>
          <w:szCs w:val="19"/>
          <w:lang w:eastAsia="pt-BR"/>
        </w:rPr>
        <w:br/>
        <w:t>Danilo Venturini</w:t>
      </w:r>
    </w:p>
    <w:p w14:paraId="6E04531F" w14:textId="77777777" w:rsidR="00656F64" w:rsidRPr="00F230D7" w:rsidRDefault="00656F64" w:rsidP="00656F64">
      <w:pPr>
        <w:spacing w:before="100" w:beforeAutospacing="1" w:after="100" w:afterAutospacing="1" w:line="240" w:lineRule="auto"/>
        <w:rPr>
          <w:rFonts w:ascii="Book Antiqua" w:eastAsia="Times New Roman" w:hAnsi="Book Antiqua" w:cs="Times New Roman"/>
          <w:sz w:val="19"/>
          <w:szCs w:val="19"/>
          <w:lang w:eastAsia="pt-BR"/>
        </w:rPr>
      </w:pPr>
      <w:r w:rsidRPr="00F230D7">
        <w:rPr>
          <w:rFonts w:ascii="Book Antiqua" w:eastAsia="Times New Roman" w:hAnsi="Book Antiqua" w:cs="Times New Roman"/>
          <w:color w:val="FF0000"/>
          <w:sz w:val="19"/>
          <w:szCs w:val="19"/>
          <w:lang w:eastAsia="pt-BR"/>
        </w:rPr>
        <w:t>Este texto não substitui o publicado no D.O.U. de 15.12.1983</w:t>
      </w:r>
    </w:p>
    <w:p w14:paraId="36F5B683" w14:textId="77777777" w:rsidR="00656F64" w:rsidRPr="00F230D7" w:rsidRDefault="00656F64" w:rsidP="00656F64">
      <w:pPr>
        <w:spacing w:before="100" w:beforeAutospacing="1" w:after="100" w:afterAutospacing="1" w:line="240" w:lineRule="auto"/>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 </w:t>
      </w:r>
    </w:p>
    <w:p w14:paraId="0B6788F3" w14:textId="77777777" w:rsidR="00656F64" w:rsidRPr="00F230D7" w:rsidRDefault="00656F64" w:rsidP="00010620">
      <w:pPr>
        <w:spacing w:before="100" w:beforeAutospacing="1" w:after="100" w:afterAutospacing="1" w:line="240" w:lineRule="auto"/>
        <w:rPr>
          <w:rFonts w:ascii="Book Antiqua" w:eastAsia="Times New Roman" w:hAnsi="Book Antiqua" w:cs="Times New Roman"/>
          <w:sz w:val="19"/>
          <w:szCs w:val="19"/>
          <w:lang w:eastAsia="pt-BR"/>
        </w:rPr>
      </w:pPr>
      <w:r w:rsidRPr="00F230D7">
        <w:rPr>
          <w:rFonts w:ascii="Book Antiqua" w:eastAsia="Times New Roman" w:hAnsi="Book Antiqua" w:cs="Times New Roman"/>
          <w:sz w:val="19"/>
          <w:szCs w:val="19"/>
          <w:lang w:eastAsia="pt-BR"/>
        </w:rPr>
        <w:t> </w:t>
      </w:r>
    </w:p>
    <w:p w14:paraId="1DFD7F16" w14:textId="77777777" w:rsidR="003D1B25" w:rsidRPr="00F230D7" w:rsidRDefault="003D1B25">
      <w:pPr>
        <w:rPr>
          <w:rFonts w:ascii="Book Antiqua" w:hAnsi="Book Antiqua" w:cs="Times New Roman"/>
          <w:sz w:val="19"/>
          <w:szCs w:val="19"/>
        </w:rPr>
      </w:pPr>
    </w:p>
    <w:sectPr w:rsidR="003D1B25" w:rsidRPr="00F230D7" w:rsidSect="00C557D5">
      <w:pgSz w:w="11906" w:h="16838"/>
      <w:pgMar w:top="1134"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14CA9" w14:textId="77777777" w:rsidR="00491981" w:rsidRDefault="00491981" w:rsidP="00C557D5">
      <w:pPr>
        <w:spacing w:after="0" w:line="240" w:lineRule="auto"/>
      </w:pPr>
      <w:r>
        <w:separator/>
      </w:r>
    </w:p>
  </w:endnote>
  <w:endnote w:type="continuationSeparator" w:id="0">
    <w:p w14:paraId="7BFCAD3A" w14:textId="77777777" w:rsidR="00491981" w:rsidRDefault="00491981" w:rsidP="00C557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019D0" w14:textId="77777777" w:rsidR="00491981" w:rsidRDefault="00491981" w:rsidP="00C557D5">
      <w:pPr>
        <w:spacing w:after="0" w:line="240" w:lineRule="auto"/>
      </w:pPr>
      <w:r>
        <w:separator/>
      </w:r>
    </w:p>
  </w:footnote>
  <w:footnote w:type="continuationSeparator" w:id="0">
    <w:p w14:paraId="25E57A13" w14:textId="77777777" w:rsidR="00491981" w:rsidRDefault="00491981" w:rsidP="00C557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372AD6F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89417897">
    <w:abstractNumId w:val="2"/>
  </w:num>
  <w:num w:numId="2" w16cid:durableId="384915679">
    <w:abstractNumId w:val="1"/>
  </w:num>
  <w:num w:numId="3" w16cid:durableId="393427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287"/>
    <w:rsid w:val="00010620"/>
    <w:rsid w:val="00122C29"/>
    <w:rsid w:val="001B3D23"/>
    <w:rsid w:val="003D1B25"/>
    <w:rsid w:val="00491981"/>
    <w:rsid w:val="00656F64"/>
    <w:rsid w:val="00777284"/>
    <w:rsid w:val="007B0BEA"/>
    <w:rsid w:val="007B2E8B"/>
    <w:rsid w:val="007D1432"/>
    <w:rsid w:val="00831D61"/>
    <w:rsid w:val="00921E49"/>
    <w:rsid w:val="0099303C"/>
    <w:rsid w:val="009C4063"/>
    <w:rsid w:val="009D7E74"/>
    <w:rsid w:val="00B05287"/>
    <w:rsid w:val="00B303D1"/>
    <w:rsid w:val="00C302C8"/>
    <w:rsid w:val="00C557D5"/>
    <w:rsid w:val="00D354FF"/>
    <w:rsid w:val="00DB6ED9"/>
    <w:rsid w:val="00EF281A"/>
    <w:rsid w:val="00F230D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4128FE"/>
  <w15:chartTrackingRefBased/>
  <w15:docId w15:val="{884E14DD-4A98-4E29-AE8D-F0C8A7B9E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C557D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557D5"/>
  </w:style>
  <w:style w:type="paragraph" w:styleId="Rodap">
    <w:name w:val="footer"/>
    <w:basedOn w:val="Normal"/>
    <w:link w:val="RodapChar"/>
    <w:uiPriority w:val="99"/>
    <w:unhideWhenUsed/>
    <w:rsid w:val="00C557D5"/>
    <w:pPr>
      <w:tabs>
        <w:tab w:val="center" w:pos="4252"/>
        <w:tab w:val="right" w:pos="8504"/>
      </w:tabs>
      <w:spacing w:after="0" w:line="240" w:lineRule="auto"/>
    </w:pPr>
  </w:style>
  <w:style w:type="character" w:customStyle="1" w:styleId="RodapChar">
    <w:name w:val="Rodapé Char"/>
    <w:basedOn w:val="Fontepargpadro"/>
    <w:link w:val="Rodap"/>
    <w:uiPriority w:val="99"/>
    <w:rsid w:val="00C557D5"/>
  </w:style>
  <w:style w:type="table" w:styleId="Tabelacomgrade">
    <w:name w:val="Table Grid"/>
    <w:basedOn w:val="Tabelanormal"/>
    <w:uiPriority w:val="39"/>
    <w:rsid w:val="00F230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F230D7"/>
    <w:pPr>
      <w:ind w:left="720"/>
      <w:contextualSpacing/>
    </w:pPr>
  </w:style>
  <w:style w:type="paragraph" w:styleId="NormalWeb">
    <w:name w:val="Normal (Web)"/>
    <w:basedOn w:val="Normal"/>
    <w:uiPriority w:val="99"/>
    <w:semiHidden/>
    <w:unhideWhenUsed/>
    <w:rsid w:val="00F230D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9389378">
      <w:bodyDiv w:val="1"/>
      <w:marLeft w:val="0"/>
      <w:marRight w:val="0"/>
      <w:marTop w:val="0"/>
      <w:marBottom w:val="0"/>
      <w:divBdr>
        <w:top w:val="none" w:sz="0" w:space="0" w:color="auto"/>
        <w:left w:val="none" w:sz="0" w:space="0" w:color="auto"/>
        <w:bottom w:val="none" w:sz="0" w:space="0" w:color="auto"/>
        <w:right w:val="none" w:sz="0" w:space="0" w:color="auto"/>
      </w:divBdr>
    </w:div>
    <w:div w:id="1077287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Decreto-Lei/Del1001.htm" TargetMode="External"/><Relationship Id="rId3" Type="http://schemas.openxmlformats.org/officeDocument/2006/relationships/settings" Target="settings.xml"/><Relationship Id="rId7" Type="http://schemas.openxmlformats.org/officeDocument/2006/relationships/hyperlink" Target="http://legislacao.planalto.gov.br/legisla/legislacao.nsf/Viw_Identificacao/lei%207.170-1983?OpenDocumen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planalto.gov.br/ccivIl_03/LEIS/1970-1979/L6620.htm" TargetMode="External"/><Relationship Id="rId4" Type="http://schemas.openxmlformats.org/officeDocument/2006/relationships/webSettings" Target="webSettings.xml"/><Relationship Id="rId9" Type="http://schemas.openxmlformats.org/officeDocument/2006/relationships/hyperlink" Target="http://www.planalto.gov.br/ccivIl_03/Decreto-Lei/Del1001.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3011</Words>
  <Characters>16264</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13</cp:revision>
  <dcterms:created xsi:type="dcterms:W3CDTF">2015-05-01T14:30:00Z</dcterms:created>
  <dcterms:modified xsi:type="dcterms:W3CDTF">2025-04-08T16:25:00Z</dcterms:modified>
</cp:coreProperties>
</file>