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6CDEC" w14:textId="2F20DFE2" w:rsidR="00036367" w:rsidRPr="00036367" w:rsidRDefault="00036367" w:rsidP="0003636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E0078E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23/03/2024</w:t>
      </w:r>
      <w:r w:rsidRPr="00036367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349CE4BD" w14:textId="5EFCAD07" w:rsidR="00036367" w:rsidRPr="00036367" w:rsidRDefault="00000000" w:rsidP="0003636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036367" w:rsidRPr="00036367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COMPLEMENTAR Nº 108, DE 29 DE MAIO DE 2001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036367" w:rsidRPr="00036367" w14:paraId="61E2637D" w14:textId="77777777" w:rsidTr="00036367">
        <w:trPr>
          <w:tblCellSpacing w:w="0" w:type="dxa"/>
        </w:trPr>
        <w:tc>
          <w:tcPr>
            <w:tcW w:w="1084" w:type="pct"/>
            <w:vAlign w:val="center"/>
            <w:hideMark/>
          </w:tcPr>
          <w:p w14:paraId="01FFE920" w14:textId="77777777" w:rsidR="00036367" w:rsidRPr="00036367" w:rsidRDefault="00036367" w:rsidP="0003636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3636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3916" w:type="pct"/>
            <w:vAlign w:val="center"/>
            <w:hideMark/>
          </w:tcPr>
          <w:p w14:paraId="519F2885" w14:textId="77777777" w:rsidR="00036367" w:rsidRPr="00036367" w:rsidRDefault="00036367" w:rsidP="0003636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36367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Dispõe sobre a relação entre a União, os Estados, o Distrito Federal e os Municípios, suas autarquias, fundações, sociedades de economia mista e outras entidades públicas e suas respectivas entidades fechadas de previdência complementar, e dá outras providências.</w:t>
            </w:r>
          </w:p>
        </w:tc>
      </w:tr>
    </w:tbl>
    <w:p w14:paraId="450F95D7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 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 Complementar:</w:t>
      </w:r>
    </w:p>
    <w:p w14:paraId="01F4345F" w14:textId="77777777" w:rsidR="00036367" w:rsidRPr="00036367" w:rsidRDefault="00036367" w:rsidP="0003636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1089DD22" w14:textId="77777777" w:rsidR="00036367" w:rsidRPr="00036367" w:rsidRDefault="00036367" w:rsidP="0003636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INTRODUÇÃO</w:t>
      </w:r>
    </w:p>
    <w:p w14:paraId="13F512CF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relação entre a União, os Estados, o Distrito Federal e os Municípios, inclusive suas autarquias, fundações, sociedades de economia mista e empresas controladas direta ou indiretamente, enquanto patrocinadores de entidades fechadas de previdência complementar, e suas respectivas entidades fechadas, a que se referem os </w:t>
      </w:r>
      <w:hyperlink r:id="rId5" w:anchor="art202%C2%A73" w:history="1"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§§ 3</w:t>
        </w:r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, 4</w:t>
        </w:r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, 5</w:t>
        </w:r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e 6</w:t>
        </w:r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202 da Constituição Federal</w:t>
        </w:r>
      </w:hyperlink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será disciplinada pelo disposto nesta Lei Complementar.</w:t>
      </w:r>
    </w:p>
    <w:p w14:paraId="3BDF552F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As regras e os princípios gerais estabelecidos na Lei Complementar que regula o caput do </w:t>
      </w:r>
      <w:hyperlink r:id="rId6" w:anchor="art202%C2%A73" w:history="1"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202 da Constituição Federal </w:t>
        </w:r>
      </w:hyperlink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aplicam-se às entidades reguladas por esta Lei Complementar, ressalvadas as disposições específicas.</w:t>
      </w:r>
    </w:p>
    <w:p w14:paraId="01D3B895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325CCAB3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PLANOS DE BENEFÍCIOS</w:t>
      </w:r>
    </w:p>
    <w:p w14:paraId="2CD91311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</w:t>
      </w:r>
    </w:p>
    <w:p w14:paraId="1EBD3C15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Disposições Especiais</w:t>
      </w:r>
    </w:p>
    <w:p w14:paraId="5CB6C15A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3"/>
      <w:bookmarkEnd w:id="2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Observado o disposto no artigo anterior, os planos de benefícios das entidades de que trata esta Lei Complementar atenderão às seguintes regras:</w:t>
      </w:r>
    </w:p>
    <w:p w14:paraId="6A247DB9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3i"/>
      <w:bookmarkEnd w:id="3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I – </w:t>
      </w:r>
      <w:proofErr w:type="gramStart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carência</w:t>
      </w:r>
      <w:proofErr w:type="gramEnd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mínima de sessenta contribuições mensais a plano de benefícios e cessação do vínculo com o patrocinador, para se tornar elegível a um benefício de prestação que seja programada e continuada; e</w:t>
      </w:r>
    </w:p>
    <w:p w14:paraId="14F80EDB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3ii"/>
      <w:bookmarkEnd w:id="4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concessão</w:t>
      </w:r>
      <w:proofErr w:type="gramEnd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benefício pelo regime de previdência ao qual o participante esteja filiado por intermédio de seu patrocinador, quando se tratar de plano na modalidade benefício definido, instituído depois da publicação desta Lei Complementar.</w:t>
      </w:r>
    </w:p>
    <w:p w14:paraId="0B5EA993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3p"/>
      <w:bookmarkEnd w:id="5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Os reajustes dos benefícios em manutenção serão efetuados de acordo com critérios estabelecidos nos regulamentos dos planos de benefícios, vedado o repasse de ganhos de produtividade, abono e vantagens de qualquer natureza para tais benefícios.</w:t>
      </w:r>
    </w:p>
    <w:p w14:paraId="499C20DA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4"/>
      <w:bookmarkEnd w:id="6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Nas sociedades de economia mista e empresas controladas direta ou indiretamente pela União, pelos Estados, pelo Distrito Federal e pelos Municípios, a proposta de instituição de plano de benefícios ou adesão a plano de benefícios em execução será submetida ao órgão fiscalizador, acompanhada de manifestação favorável do órgão responsável pela supervisão, pela coordenação e pelo controle do patrocinador.</w:t>
      </w:r>
    </w:p>
    <w:p w14:paraId="05A52ABC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4p"/>
      <w:bookmarkEnd w:id="7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As alterações no plano de benefícios que implique elevação da contribuição de patrocinadores serão objeto de prévia manifestação do órgão responsável pela supervisão, pela coordenação e pelo controle referido no caput.</w:t>
      </w:r>
    </w:p>
    <w:p w14:paraId="2C65121D" w14:textId="6C80BC35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5"/>
      <w:bookmarkEnd w:id="8"/>
      <w:r w:rsidRPr="0026402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5</w:t>
      </w:r>
      <w:r w:rsidRPr="0026402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6402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É vedado à União, aos Estados, ao Distrito Federal e aos Municípios, suas autarquias, fundações, empresas públicas, sociedades de economia mista e outras entidades públicas o aporte de recursos a entidades de previdência privada de caráter complementar, salvo na condição de patrocinador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2640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264029">
        <w:rPr>
          <w:rFonts w:ascii="Book Antiqua" w:hAnsi="Book Antiqua"/>
          <w:b/>
          <w:color w:val="FF0000"/>
          <w:sz w:val="16"/>
          <w:szCs w:val="16"/>
          <w:u w:val="single"/>
        </w:rPr>
        <w:t>(PGEAL-2021)</w:t>
      </w:r>
    </w:p>
    <w:p w14:paraId="3C74B5A2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II</w:t>
      </w:r>
    </w:p>
    <w:p w14:paraId="6468CC2F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Do Custeio</w:t>
      </w:r>
    </w:p>
    <w:p w14:paraId="236E1A17" w14:textId="4479143F" w:rsidR="00036367" w:rsidRPr="00803770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</w:pPr>
      <w:bookmarkStart w:id="9" w:name="art6"/>
      <w:bookmarkEnd w:id="9"/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</w:t>
      </w: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custeio dos planos de benefícios será responsabilidade </w:t>
      </w:r>
      <w:r w:rsidRPr="0080377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 patrocinador</w:t>
      </w: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d</w:t>
      </w:r>
      <w:r w:rsidRPr="0080377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os participantes</w:t>
      </w: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80377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inclusive</w:t>
      </w: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80377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assistidos</w:t>
      </w:r>
      <w:r w:rsidRPr="00264029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. </w:t>
      </w:r>
      <w:r w:rsidRPr="0026402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(AGU-2015)</w:t>
      </w:r>
      <w:r w:rsidR="0080377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03770" w:rsidRPr="008454E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(PGERR-2023)</w:t>
      </w:r>
    </w:p>
    <w:p w14:paraId="51EBB73A" w14:textId="60B16C37" w:rsidR="00036367" w:rsidRPr="00264029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10" w:name="art6§1"/>
      <w:bookmarkEnd w:id="10"/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</w:t>
      </w: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A contribuição normal do patrocinador para plano de benefícios, em hipótese alguma, excederá a do participante, observado o disposto no </w:t>
      </w:r>
      <w:hyperlink r:id="rId7" w:anchor="art5" w:history="1">
        <w:r w:rsidRPr="00036367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art. 5</w:t>
        </w:r>
        <w:r w:rsidRPr="00036367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036367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 da Emenda Constitucional n</w:t>
        </w:r>
        <w:r w:rsidRPr="00036367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036367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 20, de 15 de dezembro de 1998</w:t>
        </w:r>
      </w:hyperlink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e as regras específicas emanadas do órgão regulador e fiscalizador</w:t>
      </w:r>
      <w:r w:rsidRPr="0026402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Pr="0026402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(AGU-2015)</w:t>
      </w:r>
    </w:p>
    <w:p w14:paraId="5AE101DD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" w:name="art6§2"/>
      <w:bookmarkEnd w:id="11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Além das contribuições normais, os planos poderão prever o aporte de recursos pelos participantes, a título de contribuição facultativa, sem contrapartida do patrocinador.</w:t>
      </w:r>
    </w:p>
    <w:p w14:paraId="0511544E" w14:textId="585898C5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6§3"/>
      <w:bookmarkEnd w:id="12"/>
      <w:r w:rsidRPr="0075186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</w:t>
      </w:r>
      <w:r w:rsidRPr="0075186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75186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É vedado ao patrocinador assumir encargos adicionais para o financiamento dos planos de benefícios, além daqueles previstos nos respectivos planos de custeio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75186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51865" w:rsidRPr="00EF5B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(PGEAL-2021)</w:t>
      </w:r>
    </w:p>
    <w:p w14:paraId="04DBDFB9" w14:textId="0E55BD4A" w:rsidR="00036367" w:rsidRPr="00E0078E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3" w:name="art7"/>
      <w:bookmarkEnd w:id="13"/>
      <w:r w:rsidRPr="0026402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7</w:t>
      </w:r>
      <w:r w:rsidRPr="0026402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6402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A despesa administrativa da entidade de previdência complementar será custeada pelo patrocinador e pelos participantes e assistidos, atendendo a limites e critérios estabelecidos pelo órgão regulador e fiscalizador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2640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264029">
        <w:rPr>
          <w:rFonts w:ascii="Book Antiqua" w:hAnsi="Book Antiqua"/>
          <w:b/>
          <w:color w:val="FF0000"/>
          <w:sz w:val="16"/>
          <w:szCs w:val="16"/>
          <w:u w:val="single"/>
        </w:rPr>
        <w:t>(PGEAL-2021)</w:t>
      </w:r>
      <w:r w:rsidR="00E0078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4" w:name="_Hlk162111718"/>
      <w:r w:rsidR="00E0078E" w:rsidRPr="00844E1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E0078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DPEPA-2022</w:t>
      </w:r>
      <w:r w:rsidR="00E0078E" w:rsidRPr="00844E1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bookmarkEnd w:id="1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0078E" w14:paraId="5F55485A" w14:textId="77777777" w:rsidTr="00E0078E">
        <w:tc>
          <w:tcPr>
            <w:tcW w:w="8494" w:type="dxa"/>
            <w:shd w:val="clear" w:color="auto" w:fill="CCFFFF"/>
          </w:tcPr>
          <w:p w14:paraId="41186130" w14:textId="0302E969" w:rsidR="00E0078E" w:rsidRPr="00E0078E" w:rsidRDefault="00E0078E" w:rsidP="00E0078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bookmarkStart w:id="15" w:name="art7p"/>
            <w:bookmarkEnd w:id="15"/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E0078E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DPEPA-2022-CESPE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E0078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Caso o estado do Pará institua regime de previdência complementar para seus servidores, esse regime deverá contar, obrigatoriamente, com a previsão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E0078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de que os patrocinadores, participantes e assistidos custeiem as despesas administrativas.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7º,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, LC 108.</w:t>
            </w:r>
          </w:p>
        </w:tc>
      </w:tr>
    </w:tbl>
    <w:p w14:paraId="02227635" w14:textId="0A4B7ED4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É facultada aos patrocinadores a cessão de pessoal às entidades de previdência complementar que patrocinam, desde que ressarcidos os custos correspondentes.</w:t>
      </w:r>
    </w:p>
    <w:p w14:paraId="7F1D72FE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27D16CC5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ENTIDADES DE PREVIDÊNCIA COMPLEMENTAR</w:t>
      </w:r>
    </w:p>
    <w:p w14:paraId="28467ABD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PATROCINADAS PELO PODER PÚBLICO E SUAS EMPRESAS</w:t>
      </w:r>
    </w:p>
    <w:p w14:paraId="32DF6ED7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</w:t>
      </w:r>
    </w:p>
    <w:p w14:paraId="40AC0134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Da Estrutura Organizacional</w:t>
      </w:r>
    </w:p>
    <w:p w14:paraId="21B6EC3A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6" w:name="art8"/>
      <w:bookmarkEnd w:id="16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administração e execução dos planos de benefícios compete às entidades fechadas de previdência complementar mencionadas no art. 1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Complementar.</w:t>
      </w:r>
    </w:p>
    <w:p w14:paraId="019139BA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As entidades de que trata o caput organizar-se-ão sob a forma de fundação ou sociedade civil, sem fins lucrativos.</w:t>
      </w:r>
    </w:p>
    <w:p w14:paraId="3B604114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7" w:name="art9"/>
      <w:bookmarkEnd w:id="17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estrutura organizacional das entidades de previdência complementar a que se refere esta Lei Complementar é constituída de conselho deliberativo, conselho fiscal e diretoria-executiva.</w:t>
      </w:r>
    </w:p>
    <w:p w14:paraId="76AD720F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II</w:t>
      </w:r>
    </w:p>
    <w:p w14:paraId="76FD8DED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Do Conselho Deliberativo e do Conselho Fiscal</w:t>
      </w:r>
    </w:p>
    <w:p w14:paraId="783AAD43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8" w:name="art10"/>
      <w:bookmarkEnd w:id="18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10. O conselho deliberativo, órgão máximo da estrutura organizacional, é responsável pela definição da política geral de administração da entidade e de seus planos de benefícios.</w:t>
      </w:r>
    </w:p>
    <w:p w14:paraId="7E15E064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9" w:name="art11"/>
      <w:bookmarkEnd w:id="19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A composição do conselho deliberativo, integrado por no máximo seis membros, será paritária entre representantes dos participantes e assistidos e dos patrocinadores, cabendo a estes a indicação do conselheiro presidente, que terá, além do seu, o voto de qualidade.</w:t>
      </w:r>
    </w:p>
    <w:p w14:paraId="284E62AD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escolha dos representantes dos participantes e assistidos dar-se-á por meio de eleição direta entre seus pares.</w:t>
      </w:r>
    </w:p>
    <w:p w14:paraId="622C548C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Caso o estatuto da entidade fechada, respeitado o número máximo de conselheiros de que trata o caput e a participação paritária entre representantes dos participantes e assistidos e dos patrocinadores, preveja outra composição, que tenha sido aprovada na forma prevista no seu estatuto, esta poderá ser aplicada, mediante autorização do órgão regulador e fiscalizador.</w:t>
      </w:r>
    </w:p>
    <w:p w14:paraId="59B4668F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0" w:name="art12"/>
      <w:bookmarkEnd w:id="20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O mandato dos membros do conselho deliberativo será de quatro anos, com garantia de estabilidade, permitida uma recondução.</w:t>
      </w:r>
    </w:p>
    <w:p w14:paraId="78CF64C5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membro do conselho deliberativo somente perderá o mandato em virtude de renúncia, de condenação judicial transitada em julgado ou processo administrativo disciplinar.</w:t>
      </w:r>
    </w:p>
    <w:p w14:paraId="4759DE30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instauração de processo administrativo disciplinar, para apuração de irregularidades no âmbito de atuação do conselho deliberativo da entidade fechada, poderá determinar o afastamento do conselheiro até sua conclusão.</w:t>
      </w:r>
    </w:p>
    <w:p w14:paraId="5DADC4C2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afastamento de que trata o parágrafo anterior não implica prorrogação ou permanência no cargo além da data inicialmente prevista para o término do mandato.</w:t>
      </w:r>
    </w:p>
    <w:p w14:paraId="6E6220D6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estatuto da entidade deverá regulamentar os procedimentos de que tratam os parágrafos anteriores deste artigo.</w:t>
      </w:r>
    </w:p>
    <w:p w14:paraId="4592B431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1" w:name="art13"/>
      <w:bookmarkEnd w:id="21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Ao conselho deliberativo compete a definição das seguintes matérias:</w:t>
      </w:r>
    </w:p>
    <w:p w14:paraId="28179EC8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proofErr w:type="gramStart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política</w:t>
      </w:r>
      <w:proofErr w:type="gramEnd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de administração da entidade e de seus planos de benefícios;</w:t>
      </w:r>
    </w:p>
    <w:p w14:paraId="2D333679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alteração</w:t>
      </w:r>
      <w:proofErr w:type="gramEnd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estatuto e regulamentos dos planos de benefícios, bem como a implantação e a extinção deles e a retirada de patrocinador;</w:t>
      </w:r>
    </w:p>
    <w:p w14:paraId="20BD954D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gestão de investimentos e plano de aplicação de recursos;</w:t>
      </w:r>
    </w:p>
    <w:p w14:paraId="2415808B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– </w:t>
      </w:r>
      <w:proofErr w:type="gramStart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autorizar</w:t>
      </w:r>
      <w:proofErr w:type="gramEnd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investimentos que envolvam valores iguais ou superiores a cinco por cento dos recursos garantidores;</w:t>
      </w:r>
    </w:p>
    <w:p w14:paraId="67F1189B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– </w:t>
      </w:r>
      <w:proofErr w:type="gramStart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contratação</w:t>
      </w:r>
      <w:proofErr w:type="gramEnd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auditor independente atuário e avaliador de gestão, observadas as disposições regulamentares aplicáveis;</w:t>
      </w:r>
    </w:p>
    <w:p w14:paraId="2749D06C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– nomeação e exoneração dos membros da diretoria-executiva; e</w:t>
      </w:r>
    </w:p>
    <w:p w14:paraId="55CD781B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– exame, em grau de recurso, das decisões da diretoria-executiva.</w:t>
      </w:r>
    </w:p>
    <w:p w14:paraId="4685787A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definição das matérias previstas no inciso II deverá ser aprovada pelo patrocinador.</w:t>
      </w:r>
    </w:p>
    <w:p w14:paraId="096BC3E7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2" w:name="art14"/>
      <w:bookmarkEnd w:id="22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O conselho fiscal é órgão de controle interno da entidade.</w:t>
      </w:r>
    </w:p>
    <w:p w14:paraId="064737C2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3" w:name="art15"/>
      <w:bookmarkEnd w:id="23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A composição do conselho fiscal, integrado por no máximo quatro membros, será paritária entre representantes de patrocinadores e de participantes e assistidos, cabendo a estes a indicação do conselheiro presidente, que terá, além do seu, o voto de qualidade.</w:t>
      </w:r>
    </w:p>
    <w:p w14:paraId="7532C1D9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 único. Caso o estatuto da entidade fechada, respeitado o número máximo de conselheiros de que trata o caput e a participação paritária entre representantes dos participantes e assistidos e dos patrocinadores, preveja outra composição, que tenha sido aprovada na forma prevista no seu estatuto, esta poderá ser aplicada, mediante autorização do órgão regulador e fiscalizador.</w:t>
      </w:r>
    </w:p>
    <w:p w14:paraId="3743A0C3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4" w:name="art16"/>
      <w:bookmarkEnd w:id="24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 O mandato dos membros do conselho fiscal será de quatro anos, vedada a recondução.</w:t>
      </w:r>
    </w:p>
    <w:p w14:paraId="387B274A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5" w:name="art17"/>
      <w:bookmarkEnd w:id="25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17. A renovação dos mandatos dos conselheiros deverá obedecer ao critério de proporcionalidade, de forma que se processe parcialmente a cada dois anos.</w:t>
      </w:r>
    </w:p>
    <w:p w14:paraId="679F228A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Na primeira investidura dos conselhos, após a publicação desta Lei Complementar, os seus membros terão mandato com prazo diferenciado.</w:t>
      </w:r>
    </w:p>
    <w:p w14:paraId="5EFCEE1C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conselho deliberativo deverá renovar três de seus membros a cada dois anos e o conselho fiscal dois membros com a mesma periodicidade, observada a regra de transição estabelecida no parágrafo anterior.</w:t>
      </w:r>
    </w:p>
    <w:p w14:paraId="28478A2E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6" w:name="art18"/>
      <w:bookmarkEnd w:id="26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18. Aplicam-se aos membros dos conselhos deliberativo e fiscal os mesmos requisitos previstos nos incisos I a III do art. 20 desta Lei Complementar.</w:t>
      </w:r>
    </w:p>
    <w:p w14:paraId="5B8CD0AA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III</w:t>
      </w:r>
    </w:p>
    <w:p w14:paraId="442DEE50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Da Diretoria-Executiva</w:t>
      </w:r>
    </w:p>
    <w:p w14:paraId="311C43C3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7" w:name="art19"/>
      <w:bookmarkEnd w:id="27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19. A diretoria-executiva é o órgão responsável pela administração da entidade, em conformidade com a política de administração traçada pelo conselho deliberativo.</w:t>
      </w:r>
    </w:p>
    <w:p w14:paraId="24605B5F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diretoria-executiva será composta, no máximo, por seis membros, definidos em função do patrimônio da entidade e do seu número de participantes, inclusive assistidos.</w:t>
      </w:r>
    </w:p>
    <w:p w14:paraId="1F9E0296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estatuto da entidade fechada, respeitado o número máximo de diretores de que trata o parágrafo anterior, deverá prever a forma de composição e o mandato da diretoria-executiva, aprovado na forma prevista no seu estatuto, observadas as demais disposições desta Lei Complementar.</w:t>
      </w:r>
    </w:p>
    <w:p w14:paraId="0BD5FB61" w14:textId="77777777" w:rsidR="00036367" w:rsidRPr="00036367" w:rsidRDefault="00036367" w:rsidP="00036367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8" w:name="art20"/>
      <w:bookmarkEnd w:id="28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20. Os membros da diretoria-executiva deverão atender aos seguintes requisitos mínimos:</w:t>
      </w:r>
    </w:p>
    <w:p w14:paraId="2B196546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9" w:name="art20i"/>
      <w:bookmarkEnd w:id="29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proofErr w:type="gramStart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comprovada</w:t>
      </w:r>
      <w:proofErr w:type="gramEnd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experiência no exercício de atividade na área financeira, administrativa, contábil, jurídica, de fiscalização, atuarial ou de auditoria;</w:t>
      </w:r>
    </w:p>
    <w:p w14:paraId="084EE847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0" w:name="art20ii"/>
      <w:bookmarkEnd w:id="30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não</w:t>
      </w:r>
      <w:proofErr w:type="gramEnd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ter sofrido condenação criminal transitada em julgado;</w:t>
      </w:r>
    </w:p>
    <w:p w14:paraId="5631A7F6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1" w:name="art20iii"/>
      <w:bookmarkEnd w:id="31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não ter sofrido penalidade administrativa por infração da legislação da seguridade social, inclusive da previdência complementar ou como servidor público; e</w:t>
      </w:r>
    </w:p>
    <w:p w14:paraId="4A055CBC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2" w:name="art20iv"/>
      <w:bookmarkEnd w:id="32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– </w:t>
      </w:r>
      <w:proofErr w:type="gramStart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ter</w:t>
      </w:r>
      <w:proofErr w:type="gramEnd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formação de nível superior.</w:t>
      </w:r>
    </w:p>
    <w:p w14:paraId="4AC3865E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3" w:name="art21"/>
      <w:bookmarkEnd w:id="33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21. Aos membros da diretoria-executiva é vedado:</w:t>
      </w:r>
    </w:p>
    <w:p w14:paraId="4A069778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– </w:t>
      </w:r>
      <w:proofErr w:type="gramStart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exercer</w:t>
      </w:r>
      <w:proofErr w:type="gramEnd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simultaneamente atividade no patrocinador;</w:t>
      </w:r>
    </w:p>
    <w:p w14:paraId="79EDAFD5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– </w:t>
      </w:r>
      <w:proofErr w:type="gramStart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integrar</w:t>
      </w:r>
      <w:proofErr w:type="gramEnd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concomitantemente o conselho deliberativo ou fiscal da entidade e, mesmo depois do término do seu mandato na diretoria-executiva, enquanto não tiver suas contas aprovadas; e</w:t>
      </w:r>
    </w:p>
    <w:p w14:paraId="2E7F6508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 – ao longo do exercício do mandato prestar serviços a instituições integrantes do sistema financeiro.</w:t>
      </w:r>
    </w:p>
    <w:p w14:paraId="6853B80C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 </w:t>
      </w:r>
      <w:bookmarkStart w:id="34" w:name="art22"/>
      <w:bookmarkEnd w:id="34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22. A entidade de previdência complementar informará ao órgão regulador e fiscalizador o responsável pelas aplicações dos recursos da entidade, escolhido entre os membros da diretoria-executiva.</w:t>
      </w:r>
    </w:p>
    <w:p w14:paraId="6EC8A3E3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Os demais membros da diretoria-executiva responderão solidariamente com o dirigente indicado na forma do caput pelos danos e prejuízos causados à entidade para os quais tenham concorrido.</w:t>
      </w:r>
    </w:p>
    <w:p w14:paraId="22441B27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5" w:name="art23"/>
      <w:bookmarkEnd w:id="35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23. Nos doze meses seguintes ao término do exercício do cargo, o ex-diretor estará impedido de prestar, direta ou indiretamente, independentemente da forma ou natureza do contrato, qualquer tipo de serviço às empresas do sistema financeiro que impliquem a utilização das informações a que teve acesso em decorrência do cargo exercido, sob pena de responsabilidade civil e penal.</w:t>
      </w:r>
    </w:p>
    <w:p w14:paraId="29D258FF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1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Durante o impedimento, ao ex-diretor que não tiver sido destituído ou que pedir afastamento será assegurada a possibilidade de prestar serviço à entidade, mediante remuneração equivalente à do cargo de direção que exerceu ou em qualquer outro órgão da Administração Pública.</w:t>
      </w:r>
    </w:p>
    <w:p w14:paraId="05AD0076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2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Incorre na prática de advocacia administrativa, sujeitando-se às penas da lei, o ex-diretor que violar o impedimento previsto neste artigo, exceto se retornar ao exercício de cargo ou emprego que ocupava junto ao patrocinador, anteriormente à indicação para a respectiva diretoria-executiva, ou se for nomeado para exercício em qualquer órgão da Administração Pública.</w:t>
      </w:r>
    </w:p>
    <w:p w14:paraId="58F76FD4" w14:textId="77777777" w:rsidR="00036367" w:rsidRPr="00036367" w:rsidRDefault="00036367" w:rsidP="0003636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278A045D" w14:textId="77777777" w:rsidR="00036367" w:rsidRPr="00036367" w:rsidRDefault="00036367" w:rsidP="0003636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FISCALIZAÇÃO</w:t>
      </w:r>
    </w:p>
    <w:p w14:paraId="74D63049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6" w:name="art24"/>
      <w:bookmarkEnd w:id="36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24. A fiscalização e controle dos planos de benefícios e das entidades fechadas de previdência complementar de que trata esta Lei Complementar competem ao órgão regulador e fiscalizador das entidades fechadas de previdência complementar.</w:t>
      </w:r>
    </w:p>
    <w:p w14:paraId="58074BD1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7" w:name="art25"/>
      <w:bookmarkEnd w:id="37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25. As ações exercidas pelo órgão referido no artigo anterior não eximem os patrocinadores da responsabilidade pela supervisão e fiscalização sistemática das atividades das suas respectivas entidades de previdência complementar.</w:t>
      </w:r>
    </w:p>
    <w:p w14:paraId="2AF46EF6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Os resultados da fiscalização e do controle exercidos pelos patrocinadores serão encaminhados ao órgão mencionado no artigo anterior.</w:t>
      </w:r>
    </w:p>
    <w:p w14:paraId="7E51ABA1" w14:textId="77777777" w:rsidR="00036367" w:rsidRPr="00036367" w:rsidRDefault="00036367" w:rsidP="0003636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1E323EA5" w14:textId="77777777" w:rsidR="00036367" w:rsidRPr="00036367" w:rsidRDefault="00036367" w:rsidP="0003636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GERAIS</w:t>
      </w:r>
    </w:p>
    <w:p w14:paraId="0899FCDD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8" w:name="art26"/>
      <w:bookmarkEnd w:id="38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26. As entidades fechadas de previdência complementar patrocinadas por empresas privadas permissionárias ou concessionárias de prestação de serviços públicos subordinam-se, no que couber, às disposições desta Lei Complementar, na forma estabelecida pelo órgão regulador e fiscalizador.</w:t>
      </w:r>
    </w:p>
    <w:p w14:paraId="16865140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9" w:name="art27"/>
      <w:bookmarkEnd w:id="39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27. As entidades de previdência complementar patrocinadas por entidades públicas, inclusive empresas públicas e sociedades de economia mista, deverão rever, no prazo de dois anos, a contar de 16 de dezembro de 1998, seus planos de benefícios e serviços, de modo a ajustá-los atuarialmente a seus ativos, sob pena de intervenção, sendo seus dirigentes e seus respectivos patrocinadores responsáveis civil e criminalmente pelo descumprimento do disposto neste artigo.</w:t>
      </w:r>
    </w:p>
    <w:p w14:paraId="39E7C91C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0" w:name="art28"/>
      <w:bookmarkEnd w:id="40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28. A infração de qualquer disposição desta Lei Complementar ou de seu regulamento, para a qual não haja penalidade expressamente cominada, sujeita a pessoa física ou jurídica responsável, conforme o caso e a gravidade da infração, às penalidades administrativas previstas na Lei Complementar que disciplina o </w:t>
      </w:r>
      <w:hyperlink r:id="rId8" w:anchor="art202" w:history="1"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caput do art. 202 da Constituição Federal</w:t>
        </w:r>
      </w:hyperlink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C1B0E3E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1" w:name="art29"/>
      <w:bookmarkEnd w:id="41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29. As entidades de previdência privada patrocinadas por empresas controladas, direta ou indiretamente, pela União, Estados, Distrito Federal e Municípios, que possuam planos de benefícios 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definidos com responsabilidade da patrocinadora, não poderão exercer o controle ou participar de acordo de acionistas que tenha por objeto formação de grupo de controle de sociedade anônima, sem prévia e expressa autorização da patrocinadora e do seu respectivo ente controlador.</w:t>
      </w:r>
    </w:p>
    <w:p w14:paraId="04FE168D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O disposto no caput não se aplica às participações acionárias detidas na data de publicação desta Lei Complementar.</w:t>
      </w:r>
    </w:p>
    <w:p w14:paraId="22B3D147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2" w:name="art30"/>
      <w:bookmarkEnd w:id="42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30. As entidades de previdência complementar terão o prazo de um ano para adaptar sua organização estatutária ao disposto nesta Lei Complementar, contados a partir da data de sua publicação.</w:t>
      </w:r>
    </w:p>
    <w:p w14:paraId="67705127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3" w:name="art31"/>
      <w:bookmarkEnd w:id="43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31. Esta Lei Complementar entra em vigor na data de sua publicação.</w:t>
      </w:r>
    </w:p>
    <w:p w14:paraId="5AE6467E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4" w:name="art32"/>
      <w:bookmarkEnd w:id="44"/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32. Revoga-se a </w:t>
      </w:r>
      <w:hyperlink r:id="rId9" w:history="1"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03636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8.020, de 12 de abril de 1990</w:t>
        </w:r>
      </w:hyperlink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F2B3D3E" w14:textId="77777777" w:rsidR="00036367" w:rsidRPr="00036367" w:rsidRDefault="00036367" w:rsidP="0003636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Brasília, 29 de maio de 2001; 180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113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48D95BD3" w14:textId="77777777" w:rsidR="00036367" w:rsidRPr="00036367" w:rsidRDefault="00036367" w:rsidP="00036367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FERNANDO HENRIQUE CARDOSO</w:t>
      </w: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036367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José Gregori</w:t>
      </w:r>
      <w:r w:rsidRPr="00036367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Pedro Malan</w:t>
      </w:r>
      <w:r w:rsidRPr="00036367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Roberto Brant</w:t>
      </w:r>
    </w:p>
    <w:p w14:paraId="55A4817F" w14:textId="77777777" w:rsidR="00036367" w:rsidRPr="00036367" w:rsidRDefault="00036367" w:rsidP="00036367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30.5.2001.</w:t>
      </w:r>
    </w:p>
    <w:p w14:paraId="2308C8CB" w14:textId="77777777" w:rsidR="00036367" w:rsidRPr="00036367" w:rsidRDefault="00036367" w:rsidP="0003636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230BDD8D" w14:textId="77777777" w:rsidR="00036367" w:rsidRPr="00036367" w:rsidRDefault="00036367" w:rsidP="0003636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3636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6A8480C3" w14:textId="77777777" w:rsidR="004B3143" w:rsidRPr="00036367" w:rsidRDefault="004B3143" w:rsidP="0003636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4B3143" w:rsidRPr="00036367" w:rsidSect="009051D0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43"/>
    <w:rsid w:val="00036367"/>
    <w:rsid w:val="001C427F"/>
    <w:rsid w:val="00264029"/>
    <w:rsid w:val="004B3143"/>
    <w:rsid w:val="00751865"/>
    <w:rsid w:val="00803770"/>
    <w:rsid w:val="00837171"/>
    <w:rsid w:val="009051D0"/>
    <w:rsid w:val="00E0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9B7CA"/>
  <w15:chartTrackingRefBased/>
  <w15:docId w15:val="{4B0238EE-E667-45F5-8827-F1495B6A7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00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Constituicao/Constituicao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Constituicao/Emendas/Emc/emc20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Constituicao/Constituicao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nalto.gov.br/ccivil_03/Constituicao/Constituicao.ht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cp%20108-2001?OpenDocument" TargetMode="External"/><Relationship Id="rId9" Type="http://schemas.openxmlformats.org/officeDocument/2006/relationships/hyperlink" Target="https://www.planalto.gov.br/ccivil_03/leis/L8020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2514</Words>
  <Characters>13577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6</cp:revision>
  <dcterms:created xsi:type="dcterms:W3CDTF">2022-12-27T17:26:00Z</dcterms:created>
  <dcterms:modified xsi:type="dcterms:W3CDTF">2024-03-23T21:46:00Z</dcterms:modified>
</cp:coreProperties>
</file>