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A9F9A" w14:textId="18C09EDB" w:rsidR="00AB6D4D" w:rsidRPr="00AB6D4D" w:rsidRDefault="00AB6D4D" w:rsidP="00AB6D4D">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AB6D4D">
        <w:rPr>
          <w:rFonts w:ascii="Book Antiqua" w:eastAsia="Times New Roman" w:hAnsi="Book Antiqua" w:cs="Arial"/>
          <w:b/>
          <w:bCs/>
          <w:color w:val="FF0000"/>
          <w:sz w:val="19"/>
          <w:szCs w:val="19"/>
          <w:lang w:eastAsia="pt-BR"/>
        </w:rPr>
        <w:t xml:space="preserve">(Atualização em </w:t>
      </w:r>
      <w:r w:rsidR="004C36FC">
        <w:rPr>
          <w:rFonts w:ascii="Book Antiqua" w:eastAsia="Times New Roman" w:hAnsi="Book Antiqua" w:cs="Arial"/>
          <w:b/>
          <w:bCs/>
          <w:color w:val="FF0000"/>
          <w:sz w:val="19"/>
          <w:szCs w:val="19"/>
          <w:lang w:eastAsia="pt-BR"/>
        </w:rPr>
        <w:t>04/05/2023</w:t>
      </w:r>
      <w:r w:rsidRPr="00AB6D4D">
        <w:rPr>
          <w:rFonts w:ascii="Book Antiqua" w:eastAsia="Times New Roman" w:hAnsi="Book Antiqua" w:cs="Arial"/>
          <w:b/>
          <w:bCs/>
          <w:color w:val="FF0000"/>
          <w:sz w:val="19"/>
          <w:szCs w:val="19"/>
          <w:lang w:eastAsia="pt-BR"/>
        </w:rPr>
        <w:t>: questões de concurso)</w:t>
      </w:r>
    </w:p>
    <w:p w14:paraId="1C93AA0A" w14:textId="182333E5" w:rsidR="00AB6D4D" w:rsidRPr="00AB6D4D" w:rsidRDefault="00000000" w:rsidP="00AB6D4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AB6D4D" w:rsidRPr="00AB6D4D">
          <w:rPr>
            <w:rFonts w:ascii="Book Antiqua" w:eastAsia="Times New Roman" w:hAnsi="Book Antiqua" w:cs="Arial"/>
            <w:b/>
            <w:bCs/>
            <w:color w:val="000080"/>
            <w:sz w:val="19"/>
            <w:szCs w:val="19"/>
            <w:u w:val="single"/>
            <w:lang w:eastAsia="pt-BR"/>
          </w:rPr>
          <w:t>LEI Nº 12.154, DE 23 DE DEZEMBRO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B6D4D" w:rsidRPr="00AB6D4D" w14:paraId="3BD622B7" w14:textId="77777777" w:rsidTr="00AB6D4D">
        <w:trPr>
          <w:trHeight w:val="320"/>
          <w:tblCellSpacing w:w="0" w:type="dxa"/>
        </w:trPr>
        <w:tc>
          <w:tcPr>
            <w:tcW w:w="1333" w:type="pct"/>
            <w:vAlign w:val="center"/>
            <w:hideMark/>
          </w:tcPr>
          <w:p w14:paraId="551B8665" w14:textId="5118C1F2" w:rsidR="00AB6D4D" w:rsidRPr="00AB6D4D" w:rsidRDefault="00AB6D4D" w:rsidP="00AB6D4D">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667" w:type="pct"/>
            <w:vAlign w:val="center"/>
            <w:hideMark/>
          </w:tcPr>
          <w:p w14:paraId="1BFFB52C" w14:textId="77777777" w:rsidR="00AB6D4D" w:rsidRPr="00AB6D4D" w:rsidRDefault="00AB6D4D" w:rsidP="00AB6D4D">
            <w:pPr>
              <w:spacing w:before="100" w:beforeAutospacing="1" w:after="100" w:afterAutospacing="1" w:line="240" w:lineRule="auto"/>
              <w:jc w:val="both"/>
              <w:rPr>
                <w:rFonts w:ascii="Book Antiqua" w:eastAsia="Times New Roman" w:hAnsi="Book Antiqua" w:cs="Times New Roman"/>
                <w:sz w:val="18"/>
                <w:szCs w:val="18"/>
                <w:lang w:eastAsia="pt-BR"/>
              </w:rPr>
            </w:pPr>
            <w:r w:rsidRPr="00AB6D4D">
              <w:rPr>
                <w:rFonts w:ascii="Book Antiqua" w:eastAsia="Times New Roman" w:hAnsi="Book Antiqua" w:cs="Arial"/>
                <w:color w:val="800000"/>
                <w:sz w:val="18"/>
                <w:szCs w:val="18"/>
                <w:lang w:eastAsia="pt-BR"/>
              </w:rPr>
              <w:t>Cria a Superintendência Nacional de Previdência Complementar - PREVIC e dispõe sobre o seu pessoal; inclui a Câmara de Recursos da Previdência Complementar na estrutura básica do Ministério da Previdência Social; altera disposições referentes a auditores-fiscais da Receita Federal do Brasil; altera as Leis n</w:t>
            </w:r>
            <w:r w:rsidRPr="00AB6D4D">
              <w:rPr>
                <w:rFonts w:ascii="Book Antiqua" w:eastAsia="Times New Roman" w:hAnsi="Book Antiqua" w:cs="Arial"/>
                <w:color w:val="800000"/>
                <w:sz w:val="18"/>
                <w:szCs w:val="18"/>
                <w:u w:val="single"/>
                <w:vertAlign w:val="superscript"/>
                <w:lang w:eastAsia="pt-BR"/>
              </w:rPr>
              <w:t>os</w:t>
            </w:r>
            <w:r w:rsidRPr="00AB6D4D">
              <w:rPr>
                <w:rFonts w:ascii="Book Antiqua" w:eastAsia="Times New Roman" w:hAnsi="Book Antiqua" w:cs="Arial"/>
                <w:color w:val="800000"/>
                <w:sz w:val="18"/>
                <w:szCs w:val="18"/>
                <w:lang w:eastAsia="pt-BR"/>
              </w:rPr>
              <w:t> 11.457, de 16 de março de 2007, e 10.683, de 28 de maio de 2003; e dá outras providências.</w:t>
            </w:r>
          </w:p>
        </w:tc>
      </w:tr>
    </w:tbl>
    <w:p w14:paraId="20FE962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b/>
          <w:bCs/>
          <w:color w:val="000000"/>
          <w:sz w:val="19"/>
          <w:szCs w:val="19"/>
          <w:lang w:eastAsia="pt-BR"/>
        </w:rPr>
        <w:t>O PRESIDENTE DA REPÚBLICA </w:t>
      </w:r>
      <w:r w:rsidRPr="00AB6D4D">
        <w:rPr>
          <w:rFonts w:ascii="Book Antiqua" w:eastAsia="Times New Roman" w:hAnsi="Book Antiqua" w:cs="Arial"/>
          <w:color w:val="000000"/>
          <w:sz w:val="19"/>
          <w:szCs w:val="19"/>
          <w:lang w:eastAsia="pt-BR"/>
        </w:rPr>
        <w:t>Faço saber que o Congresso Nacional decreta e eu sanciono a seguinte Lei:</w:t>
      </w:r>
    </w:p>
    <w:p w14:paraId="61D24D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I</w:t>
      </w:r>
    </w:p>
    <w:p w14:paraId="5BE2B6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 CRIAÇÃO DA AUTARQUIA</w:t>
      </w:r>
    </w:p>
    <w:p w14:paraId="2371D1A1" w14:textId="53CEE38E"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0" w:name="art1"/>
      <w:bookmarkEnd w:id="0"/>
      <w:r w:rsidRPr="00AB6D4D">
        <w:rPr>
          <w:rFonts w:ascii="Book Antiqua" w:eastAsia="Times New Roman" w:hAnsi="Book Antiqua" w:cs="Arial"/>
          <w:b/>
          <w:bCs/>
          <w:color w:val="000000"/>
          <w:sz w:val="19"/>
          <w:szCs w:val="19"/>
          <w:highlight w:val="magenta"/>
          <w:lang w:eastAsia="pt-BR"/>
        </w:rPr>
        <w:t>Art. 1</w:t>
      </w:r>
      <w:proofErr w:type="gramStart"/>
      <w:r w:rsidRPr="00AB6D4D">
        <w:rPr>
          <w:rFonts w:ascii="Book Antiqua" w:eastAsia="Times New Roman" w:hAnsi="Book Antiqua" w:cs="Arial"/>
          <w:b/>
          <w:bCs/>
          <w:color w:val="000000"/>
          <w:sz w:val="19"/>
          <w:szCs w:val="19"/>
          <w:highlight w:val="magenta"/>
          <w:u w:val="single"/>
          <w:vertAlign w:val="superscript"/>
          <w:lang w:eastAsia="pt-BR"/>
        </w:rPr>
        <w:t>o</w:t>
      </w:r>
      <w:r w:rsidRPr="00AB6D4D">
        <w:rPr>
          <w:rFonts w:ascii="Book Antiqua" w:eastAsia="Times New Roman" w:hAnsi="Book Antiqua" w:cs="Arial"/>
          <w:color w:val="000000"/>
          <w:sz w:val="19"/>
          <w:szCs w:val="19"/>
          <w:lang w:eastAsia="pt-BR"/>
        </w:rPr>
        <w:t xml:space="preserve">  </w:t>
      </w:r>
      <w:r w:rsidRPr="00AB6D4D">
        <w:rPr>
          <w:rFonts w:ascii="Book Antiqua" w:eastAsia="Times New Roman" w:hAnsi="Book Antiqua" w:cs="Arial"/>
          <w:b/>
          <w:bCs/>
          <w:color w:val="000000"/>
          <w:sz w:val="19"/>
          <w:szCs w:val="19"/>
          <w:lang w:eastAsia="pt-BR"/>
        </w:rPr>
        <w:t>Fica</w:t>
      </w:r>
      <w:proofErr w:type="gramEnd"/>
      <w:r w:rsidRPr="00AB6D4D">
        <w:rPr>
          <w:rFonts w:ascii="Book Antiqua" w:eastAsia="Times New Roman" w:hAnsi="Book Antiqua" w:cs="Arial"/>
          <w:b/>
          <w:bCs/>
          <w:color w:val="000000"/>
          <w:sz w:val="19"/>
          <w:szCs w:val="19"/>
          <w:lang w:eastAsia="pt-BR"/>
        </w:rPr>
        <w:t xml:space="preserve"> criada a Superintendência Nacional de Previdência Complementar - PREVIC, autarquia de natureza especial, dotada de autonomia administrativa e financeira e patrimônio próprio, vinculada ao Ministério da Previdência Social, com sede e foro no Distrito Federal e atuação em todo o território nacional</w:t>
      </w:r>
      <w:r w:rsidRPr="00AB6D4D">
        <w:rPr>
          <w:rFonts w:ascii="Book Antiqua" w:eastAsia="Times New Roman" w:hAnsi="Book Antiqua" w:cs="Arial"/>
          <w:b/>
          <w:bCs/>
          <w:color w:val="000000"/>
          <w:sz w:val="18"/>
          <w:szCs w:val="18"/>
          <w:lang w:eastAsia="pt-BR"/>
        </w:rPr>
        <w:t xml:space="preserve">. </w:t>
      </w:r>
      <w:r w:rsidRPr="00AB6D4D">
        <w:rPr>
          <w:rFonts w:ascii="Book Antiqua" w:eastAsia="Times New Roman" w:hAnsi="Book Antiqua" w:cs="Arial"/>
          <w:b/>
          <w:bCs/>
          <w:color w:val="FF0000"/>
          <w:sz w:val="18"/>
          <w:szCs w:val="18"/>
          <w:u w:val="single"/>
          <w:lang w:eastAsia="pt-BR"/>
        </w:rPr>
        <w:t>(AGU-2015)</w:t>
      </w:r>
    </w:p>
    <w:p w14:paraId="6083C575" w14:textId="0A4A05B8"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art1p"/>
      <w:bookmarkEnd w:id="1"/>
      <w:r w:rsidRPr="00AB6D4D">
        <w:rPr>
          <w:rFonts w:ascii="Book Antiqua" w:eastAsia="Times New Roman" w:hAnsi="Book Antiqua" w:cs="Arial"/>
          <w:b/>
          <w:bCs/>
          <w:color w:val="000000"/>
          <w:sz w:val="19"/>
          <w:szCs w:val="19"/>
          <w:highlight w:val="magenta"/>
          <w:lang w:eastAsia="pt-BR"/>
        </w:rPr>
        <w:t>Parágrafo único</w:t>
      </w:r>
      <w:r w:rsidRPr="00AB6D4D">
        <w:rPr>
          <w:rFonts w:ascii="Book Antiqua" w:eastAsia="Times New Roman" w:hAnsi="Book Antiqua" w:cs="Arial"/>
          <w:b/>
          <w:bCs/>
          <w:color w:val="000000"/>
          <w:sz w:val="19"/>
          <w:szCs w:val="19"/>
          <w:lang w:eastAsia="pt-BR"/>
        </w:rPr>
        <w:t xml:space="preserve">.  A </w:t>
      </w:r>
      <w:proofErr w:type="spellStart"/>
      <w:r w:rsidRPr="00AB6D4D">
        <w:rPr>
          <w:rFonts w:ascii="Book Antiqua" w:eastAsia="Times New Roman" w:hAnsi="Book Antiqua" w:cs="Arial"/>
          <w:b/>
          <w:bCs/>
          <w:color w:val="000000"/>
          <w:sz w:val="19"/>
          <w:szCs w:val="19"/>
          <w:lang w:eastAsia="pt-BR"/>
        </w:rPr>
        <w:t>Previc</w:t>
      </w:r>
      <w:proofErr w:type="spellEnd"/>
      <w:r w:rsidRPr="00AB6D4D">
        <w:rPr>
          <w:rFonts w:ascii="Book Antiqua" w:eastAsia="Times New Roman" w:hAnsi="Book Antiqua" w:cs="Arial"/>
          <w:b/>
          <w:bCs/>
          <w:color w:val="000000"/>
          <w:sz w:val="19"/>
          <w:szCs w:val="19"/>
          <w:lang w:eastAsia="pt-BR"/>
        </w:rPr>
        <w:t xml:space="preserve"> atuará como entidade de fiscalização e de supervisão das atividades das entidades fechadas de previdência complementar e de execução das políticas para o regime de previdência complementar operado pelas entidades fechadas de previdência complementar, observadas as disposições constitucionais e legais aplicáveis</w:t>
      </w:r>
      <w:r w:rsidRPr="00AB6D4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AB6D4D">
        <w:rPr>
          <w:rFonts w:ascii="Book Antiqua" w:eastAsia="Times New Roman" w:hAnsi="Book Antiqua" w:cs="Arial"/>
          <w:b/>
          <w:bCs/>
          <w:color w:val="FF0000"/>
          <w:sz w:val="18"/>
          <w:szCs w:val="18"/>
          <w:u w:val="single"/>
          <w:lang w:eastAsia="pt-BR"/>
        </w:rPr>
        <w:t>(AGU-2015)</w:t>
      </w:r>
    </w:p>
    <w:p w14:paraId="3A3B0D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II</w:t>
      </w:r>
    </w:p>
    <w:p w14:paraId="06873B4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DAS COMPETÊNCIAS</w:t>
      </w:r>
    </w:p>
    <w:p w14:paraId="0CF8C49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2"/>
      <w:bookmarkEnd w:id="2"/>
      <w:r w:rsidRPr="00AB6D4D">
        <w:rPr>
          <w:rFonts w:ascii="Book Antiqua" w:eastAsia="Times New Roman" w:hAnsi="Book Antiqua" w:cs="Arial"/>
          <w:color w:val="000000"/>
          <w:sz w:val="19"/>
          <w:szCs w:val="19"/>
          <w:lang w:eastAsia="pt-BR"/>
        </w:rPr>
        <w:t>Art.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Compete</w:t>
      </w:r>
      <w:proofErr w:type="gramEnd"/>
      <w:r w:rsidRPr="00AB6D4D">
        <w:rPr>
          <w:rFonts w:ascii="Book Antiqua" w:eastAsia="Times New Roman" w:hAnsi="Book Antiqua" w:cs="Arial"/>
          <w:color w:val="000000"/>
          <w:sz w:val="19"/>
          <w:szCs w:val="19"/>
          <w:lang w:eastAsia="pt-BR"/>
        </w:rPr>
        <w:t xml:space="preserve"> à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3E9AB37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2i"/>
      <w:bookmarkEnd w:id="3"/>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proceder</w:t>
      </w:r>
      <w:proofErr w:type="gramEnd"/>
      <w:r w:rsidRPr="00AB6D4D">
        <w:rPr>
          <w:rFonts w:ascii="Book Antiqua" w:eastAsia="Times New Roman" w:hAnsi="Book Antiqua" w:cs="Arial"/>
          <w:color w:val="000000"/>
          <w:sz w:val="19"/>
          <w:szCs w:val="19"/>
          <w:lang w:eastAsia="pt-BR"/>
        </w:rPr>
        <w:t xml:space="preserve"> à fiscalização das atividades das entidades fechadas de previdência complementar e de suas operações;</w:t>
      </w:r>
    </w:p>
    <w:p w14:paraId="4FE4AC0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2ii"/>
      <w:bookmarkEnd w:id="4"/>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apurar e julgar</w:t>
      </w:r>
      <w:proofErr w:type="gramEnd"/>
      <w:r w:rsidRPr="00AB6D4D">
        <w:rPr>
          <w:rFonts w:ascii="Book Antiqua" w:eastAsia="Times New Roman" w:hAnsi="Book Antiqua" w:cs="Arial"/>
          <w:color w:val="000000"/>
          <w:sz w:val="19"/>
          <w:szCs w:val="19"/>
          <w:lang w:eastAsia="pt-BR"/>
        </w:rPr>
        <w:t xml:space="preserve"> infrações e aplicar as penalidades cabíveis;</w:t>
      </w:r>
    </w:p>
    <w:p w14:paraId="12A999A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2iii"/>
      <w:bookmarkEnd w:id="5"/>
      <w:r w:rsidRPr="00AB6D4D">
        <w:rPr>
          <w:rFonts w:ascii="Book Antiqua" w:eastAsia="Times New Roman" w:hAnsi="Book Antiqua" w:cs="Arial"/>
          <w:color w:val="000000"/>
          <w:sz w:val="19"/>
          <w:szCs w:val="19"/>
          <w:lang w:eastAsia="pt-BR"/>
        </w:rPr>
        <w:t>III - expedir instruções e estabelecer procedimentos para a aplicação das normas relativas à sua área de competência, de acordo com as diretrizes do Conselho Nacional de Previdência Complementar, a que se refere o </w:t>
      </w:r>
      <w:hyperlink r:id="rId5" w:anchor="art29xviii.." w:history="1">
        <w:r w:rsidRPr="00AB6D4D">
          <w:rPr>
            <w:rFonts w:ascii="Book Antiqua" w:eastAsia="Times New Roman" w:hAnsi="Book Antiqua" w:cs="Arial"/>
            <w:color w:val="0000FF"/>
            <w:sz w:val="19"/>
            <w:szCs w:val="19"/>
            <w:u w:val="single"/>
            <w:lang w:eastAsia="pt-BR"/>
          </w:rPr>
          <w:t>inciso XVIII do art. 29 da 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10.683, de 28 de maio de 2003;</w:t>
        </w:r>
      </w:hyperlink>
    </w:p>
    <w:p w14:paraId="0F77C20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2iv"/>
      <w:bookmarkEnd w:id="6"/>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autorizar</w:t>
      </w:r>
      <w:proofErr w:type="gramEnd"/>
      <w:r w:rsidRPr="00AB6D4D">
        <w:rPr>
          <w:rFonts w:ascii="Book Antiqua" w:eastAsia="Times New Roman" w:hAnsi="Book Antiqua" w:cs="Arial"/>
          <w:color w:val="000000"/>
          <w:sz w:val="19"/>
          <w:szCs w:val="19"/>
          <w:lang w:eastAsia="pt-BR"/>
        </w:rPr>
        <w:t>:</w:t>
      </w:r>
    </w:p>
    <w:p w14:paraId="005C63A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2iva"/>
      <w:bookmarkEnd w:id="7"/>
      <w:r w:rsidRPr="00AB6D4D">
        <w:rPr>
          <w:rFonts w:ascii="Book Antiqua" w:eastAsia="Times New Roman" w:hAnsi="Book Antiqua" w:cs="Arial"/>
          <w:color w:val="000000"/>
          <w:sz w:val="19"/>
          <w:szCs w:val="19"/>
          <w:lang w:eastAsia="pt-BR"/>
        </w:rPr>
        <w:t>a) a constituição e o funcionamento das entidades fechadas de previdência complementar, bem como a aplicação dos respectivos estatutos e regulamentos de planos de benefícios;</w:t>
      </w:r>
    </w:p>
    <w:p w14:paraId="736721C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2ivb"/>
      <w:bookmarkEnd w:id="8"/>
      <w:r w:rsidRPr="00AB6D4D">
        <w:rPr>
          <w:rFonts w:ascii="Book Antiqua" w:eastAsia="Times New Roman" w:hAnsi="Book Antiqua" w:cs="Arial"/>
          <w:color w:val="000000"/>
          <w:sz w:val="19"/>
          <w:szCs w:val="19"/>
          <w:lang w:eastAsia="pt-BR"/>
        </w:rPr>
        <w:t>b) as operações de fusão, de cisão, de incorporação ou de qualquer outra forma de reorganização societária, relativas às entidades fechadas de previdência complementar;</w:t>
      </w:r>
    </w:p>
    <w:p w14:paraId="5688C18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2ivc"/>
      <w:bookmarkEnd w:id="9"/>
      <w:r w:rsidRPr="00AB6D4D">
        <w:rPr>
          <w:rFonts w:ascii="Book Antiqua" w:eastAsia="Times New Roman" w:hAnsi="Book Antiqua" w:cs="Arial"/>
          <w:color w:val="000000"/>
          <w:sz w:val="19"/>
          <w:szCs w:val="19"/>
          <w:lang w:eastAsia="pt-BR"/>
        </w:rPr>
        <w:t>c) a celebração de convênios e termos de adesão por patrocinadores e instituidores, bem como as retiradas de patrocinadores e instituidores; e</w:t>
      </w:r>
    </w:p>
    <w:p w14:paraId="5774B98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2ivd"/>
      <w:bookmarkEnd w:id="10"/>
      <w:r w:rsidRPr="00AB6D4D">
        <w:rPr>
          <w:rFonts w:ascii="Book Antiqua" w:eastAsia="Times New Roman" w:hAnsi="Book Antiqua" w:cs="Arial"/>
          <w:color w:val="000000"/>
          <w:sz w:val="19"/>
          <w:szCs w:val="19"/>
          <w:lang w:eastAsia="pt-BR"/>
        </w:rPr>
        <w:t>d) as transferências de patrocínio, grupos de participantes e assistidos, planos de benefícios e reservas entre entidades fechadas de previdência complementar;</w:t>
      </w:r>
    </w:p>
    <w:p w14:paraId="33FF0C7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2v"/>
      <w:bookmarkEnd w:id="11"/>
      <w:r w:rsidRPr="00AB6D4D">
        <w:rPr>
          <w:rFonts w:ascii="Book Antiqua" w:eastAsia="Times New Roman" w:hAnsi="Book Antiqua" w:cs="Arial"/>
          <w:color w:val="000000"/>
          <w:sz w:val="19"/>
          <w:szCs w:val="19"/>
          <w:lang w:eastAsia="pt-BR"/>
        </w:rPr>
        <w:t xml:space="preserve">V - </w:t>
      </w:r>
      <w:proofErr w:type="gramStart"/>
      <w:r w:rsidRPr="00AB6D4D">
        <w:rPr>
          <w:rFonts w:ascii="Book Antiqua" w:eastAsia="Times New Roman" w:hAnsi="Book Antiqua" w:cs="Arial"/>
          <w:color w:val="000000"/>
          <w:sz w:val="19"/>
          <w:szCs w:val="19"/>
          <w:lang w:eastAsia="pt-BR"/>
        </w:rPr>
        <w:t>harmonizar</w:t>
      </w:r>
      <w:proofErr w:type="gramEnd"/>
      <w:r w:rsidRPr="00AB6D4D">
        <w:rPr>
          <w:rFonts w:ascii="Book Antiqua" w:eastAsia="Times New Roman" w:hAnsi="Book Antiqua" w:cs="Arial"/>
          <w:color w:val="000000"/>
          <w:sz w:val="19"/>
          <w:szCs w:val="19"/>
          <w:lang w:eastAsia="pt-BR"/>
        </w:rPr>
        <w:t xml:space="preserve"> as atividades das entidades fechadas de previdência complementar com as normas e políticas estabelecidas para o segmento;</w:t>
      </w:r>
    </w:p>
    <w:p w14:paraId="5A8E44E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2vi"/>
      <w:bookmarkEnd w:id="12"/>
      <w:r w:rsidRPr="00AB6D4D">
        <w:rPr>
          <w:rFonts w:ascii="Book Antiqua" w:eastAsia="Times New Roman" w:hAnsi="Book Antiqua" w:cs="Arial"/>
          <w:color w:val="000000"/>
          <w:sz w:val="19"/>
          <w:szCs w:val="19"/>
          <w:lang w:eastAsia="pt-BR"/>
        </w:rPr>
        <w:lastRenderedPageBreak/>
        <w:t xml:space="preserve">VI - </w:t>
      </w:r>
      <w:proofErr w:type="gramStart"/>
      <w:r w:rsidRPr="00AB6D4D">
        <w:rPr>
          <w:rFonts w:ascii="Book Antiqua" w:eastAsia="Times New Roman" w:hAnsi="Book Antiqua" w:cs="Arial"/>
          <w:color w:val="000000"/>
          <w:sz w:val="19"/>
          <w:szCs w:val="19"/>
          <w:lang w:eastAsia="pt-BR"/>
        </w:rPr>
        <w:t>decretar</w:t>
      </w:r>
      <w:proofErr w:type="gramEnd"/>
      <w:r w:rsidRPr="00AB6D4D">
        <w:rPr>
          <w:rFonts w:ascii="Book Antiqua" w:eastAsia="Times New Roman" w:hAnsi="Book Antiqua" w:cs="Arial"/>
          <w:color w:val="000000"/>
          <w:sz w:val="19"/>
          <w:szCs w:val="19"/>
          <w:lang w:eastAsia="pt-BR"/>
        </w:rPr>
        <w:t xml:space="preserve"> intervenção e liquidação extrajudicial das entidades fechadas de previdência complementar, bem como nomear interventor ou liquidante, nos termos da lei;</w:t>
      </w:r>
    </w:p>
    <w:p w14:paraId="1EF69F6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2vii"/>
      <w:bookmarkEnd w:id="13"/>
      <w:r w:rsidRPr="00AB6D4D">
        <w:rPr>
          <w:rFonts w:ascii="Book Antiqua" w:eastAsia="Times New Roman" w:hAnsi="Book Antiqua" w:cs="Arial"/>
          <w:color w:val="000000"/>
          <w:sz w:val="19"/>
          <w:szCs w:val="19"/>
          <w:lang w:eastAsia="pt-BR"/>
        </w:rPr>
        <w:t>VII - nomear administrador especial de plano de benefícios específico, podendo atribuir-lhe poderes de intervenção e liquidação extrajudicial, na forma da lei;</w:t>
      </w:r>
    </w:p>
    <w:p w14:paraId="764CDB9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 w:name="art2viii"/>
      <w:bookmarkEnd w:id="14"/>
      <w:r w:rsidRPr="00AB6D4D">
        <w:rPr>
          <w:rFonts w:ascii="Book Antiqua" w:eastAsia="Times New Roman" w:hAnsi="Book Antiqua" w:cs="Arial"/>
          <w:color w:val="000000"/>
          <w:sz w:val="19"/>
          <w:szCs w:val="19"/>
          <w:lang w:eastAsia="pt-BR"/>
        </w:rPr>
        <w:t>VIII - promover a mediação e a conciliação entre entidades fechadas de previdência complementar e entre estas e seus participantes, assistidos, patrocinadores ou instituidores, bem como dirimir os litígios que lhe forem submetidos na forma da </w:t>
      </w:r>
      <w:hyperlink r:id="rId6"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9.307, de 23 de setembro de 1996;</w:t>
        </w:r>
      </w:hyperlink>
    </w:p>
    <w:p w14:paraId="7D915F7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2ix"/>
      <w:bookmarkEnd w:id="15"/>
      <w:r w:rsidRPr="00AB6D4D">
        <w:rPr>
          <w:rFonts w:ascii="Book Antiqua" w:eastAsia="Times New Roman" w:hAnsi="Book Antiqua" w:cs="Arial"/>
          <w:color w:val="000000"/>
          <w:sz w:val="19"/>
          <w:szCs w:val="19"/>
          <w:lang w:eastAsia="pt-BR"/>
        </w:rPr>
        <w:t xml:space="preserve">IX - </w:t>
      </w:r>
      <w:proofErr w:type="gramStart"/>
      <w:r w:rsidRPr="00AB6D4D">
        <w:rPr>
          <w:rFonts w:ascii="Book Antiqua" w:eastAsia="Times New Roman" w:hAnsi="Book Antiqua" w:cs="Arial"/>
          <w:color w:val="000000"/>
          <w:sz w:val="19"/>
          <w:szCs w:val="19"/>
          <w:lang w:eastAsia="pt-BR"/>
        </w:rPr>
        <w:t>enviar</w:t>
      </w:r>
      <w:proofErr w:type="gramEnd"/>
      <w:r w:rsidRPr="00AB6D4D">
        <w:rPr>
          <w:rFonts w:ascii="Book Antiqua" w:eastAsia="Times New Roman" w:hAnsi="Book Antiqua" w:cs="Arial"/>
          <w:color w:val="000000"/>
          <w:sz w:val="19"/>
          <w:szCs w:val="19"/>
          <w:lang w:eastAsia="pt-BR"/>
        </w:rPr>
        <w:t xml:space="preserve"> relatório anual de suas atividades ao Ministério da Previdência Social e, por seu intermédio, ao Presidente da República e ao Congresso Nacional; e</w:t>
      </w:r>
    </w:p>
    <w:p w14:paraId="4D090F4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2x"/>
      <w:bookmarkEnd w:id="16"/>
      <w:r w:rsidRPr="00AB6D4D">
        <w:rPr>
          <w:rFonts w:ascii="Book Antiqua" w:eastAsia="Times New Roman" w:hAnsi="Book Antiqua" w:cs="Arial"/>
          <w:color w:val="000000"/>
          <w:sz w:val="19"/>
          <w:szCs w:val="19"/>
          <w:lang w:eastAsia="pt-BR"/>
        </w:rPr>
        <w:t xml:space="preserve">X - </w:t>
      </w:r>
      <w:proofErr w:type="gramStart"/>
      <w:r w:rsidRPr="00AB6D4D">
        <w:rPr>
          <w:rFonts w:ascii="Book Antiqua" w:eastAsia="Times New Roman" w:hAnsi="Book Antiqua" w:cs="Arial"/>
          <w:color w:val="000000"/>
          <w:sz w:val="19"/>
          <w:szCs w:val="19"/>
          <w:lang w:eastAsia="pt-BR"/>
        </w:rPr>
        <w:t>adotar</w:t>
      </w:r>
      <w:proofErr w:type="gramEnd"/>
      <w:r w:rsidRPr="00AB6D4D">
        <w:rPr>
          <w:rFonts w:ascii="Book Antiqua" w:eastAsia="Times New Roman" w:hAnsi="Book Antiqua" w:cs="Arial"/>
          <w:color w:val="000000"/>
          <w:sz w:val="19"/>
          <w:szCs w:val="19"/>
          <w:lang w:eastAsia="pt-BR"/>
        </w:rPr>
        <w:t xml:space="preserve"> as demais providências necessárias ao cumprimento de seus objetivos.</w:t>
      </w:r>
    </w:p>
    <w:p w14:paraId="6F9B308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 w:name="art2§1"/>
      <w:bookmarkEnd w:id="17"/>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Banco Central do Brasil, a Comissão de Valores Mobiliários e os órgãos de fiscalização da previdência complementar manterão permanente intercâmbio de informações e disponibilidade de base de dados, de forma a garantir a supervisão contínua das operações realizadas no âmbito da competência de cada órgão.</w:t>
      </w:r>
    </w:p>
    <w:p w14:paraId="2FA1141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 w:name="art2§2"/>
      <w:bookmarkEnd w:id="18"/>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sigilo de operações não poderá ser invocado como óbice ao fornecimento de informações, inclusive de forma contínua e sistematizada, pelos entes integrantes do sistema de registro e liquidação financeira de ativos autorizados pelo Banco Central do Brasil ou pela Comissão de Valores Mobiliários, sobre ativos mantidos em conta de depósito em instituição ou entidade autorizada à prestação desse serviço.</w:t>
      </w:r>
    </w:p>
    <w:p w14:paraId="518D868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2§3"/>
      <w:bookmarkEnd w:id="19"/>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No</w:t>
      </w:r>
      <w:proofErr w:type="gramEnd"/>
      <w:r w:rsidRPr="00AB6D4D">
        <w:rPr>
          <w:rFonts w:ascii="Book Antiqua" w:eastAsia="Times New Roman" w:hAnsi="Book Antiqua" w:cs="Arial"/>
          <w:color w:val="000000"/>
          <w:sz w:val="19"/>
          <w:szCs w:val="19"/>
          <w:lang w:eastAsia="pt-BR"/>
        </w:rPr>
        <w:t xml:space="preserve"> exercício de suas competências administrativas, cabe ainda à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3D6FF69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2§3i"/>
      <w:bookmarkEnd w:id="20"/>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deliberar e adotar</w:t>
      </w:r>
      <w:proofErr w:type="gramEnd"/>
      <w:r w:rsidRPr="00AB6D4D">
        <w:rPr>
          <w:rFonts w:ascii="Book Antiqua" w:eastAsia="Times New Roman" w:hAnsi="Book Antiqua" w:cs="Arial"/>
          <w:color w:val="000000"/>
          <w:sz w:val="19"/>
          <w:szCs w:val="19"/>
          <w:lang w:eastAsia="pt-BR"/>
        </w:rPr>
        <w:t xml:space="preserve"> os procedimentos necessários, nos termos da lei, quanto à:</w:t>
      </w:r>
    </w:p>
    <w:p w14:paraId="0B54B6A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2§3ia"/>
      <w:bookmarkEnd w:id="21"/>
      <w:r w:rsidRPr="00AB6D4D">
        <w:rPr>
          <w:rFonts w:ascii="Book Antiqua" w:eastAsia="Times New Roman" w:hAnsi="Book Antiqua" w:cs="Arial"/>
          <w:color w:val="000000"/>
          <w:sz w:val="19"/>
          <w:szCs w:val="19"/>
          <w:lang w:eastAsia="pt-BR"/>
        </w:rPr>
        <w:t>a) celebração, alteração ou extinção de seus contratos; e</w:t>
      </w:r>
    </w:p>
    <w:p w14:paraId="4BEF374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2§3ib"/>
      <w:bookmarkEnd w:id="22"/>
      <w:r w:rsidRPr="00AB6D4D">
        <w:rPr>
          <w:rFonts w:ascii="Book Antiqua" w:eastAsia="Times New Roman" w:hAnsi="Book Antiqua" w:cs="Arial"/>
          <w:color w:val="000000"/>
          <w:sz w:val="19"/>
          <w:szCs w:val="19"/>
          <w:lang w:eastAsia="pt-BR"/>
        </w:rPr>
        <w:t>b) nomeação e exoneração de servidores;</w:t>
      </w:r>
    </w:p>
    <w:p w14:paraId="33284AC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2§3ii"/>
      <w:bookmarkEnd w:id="23"/>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contratar</w:t>
      </w:r>
      <w:proofErr w:type="gramEnd"/>
      <w:r w:rsidRPr="00AB6D4D">
        <w:rPr>
          <w:rFonts w:ascii="Book Antiqua" w:eastAsia="Times New Roman" w:hAnsi="Book Antiqua" w:cs="Arial"/>
          <w:color w:val="000000"/>
          <w:sz w:val="19"/>
          <w:szCs w:val="19"/>
          <w:lang w:eastAsia="pt-BR"/>
        </w:rPr>
        <w:t xml:space="preserve"> obras ou serviços, de acordo com a legislação aplicável;</w:t>
      </w:r>
    </w:p>
    <w:p w14:paraId="2BC97FA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 w:name="art2§3iii"/>
      <w:bookmarkEnd w:id="24"/>
      <w:r w:rsidRPr="00AB6D4D">
        <w:rPr>
          <w:rFonts w:ascii="Book Antiqua" w:eastAsia="Times New Roman" w:hAnsi="Book Antiqua" w:cs="Arial"/>
          <w:color w:val="000000"/>
          <w:sz w:val="19"/>
          <w:szCs w:val="19"/>
          <w:lang w:eastAsia="pt-BR"/>
        </w:rPr>
        <w:t>III - adquirir, administrar e alienar seus bens;</w:t>
      </w:r>
    </w:p>
    <w:p w14:paraId="6C33B8F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 w:name="art2§3iv"/>
      <w:bookmarkEnd w:id="25"/>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submeter</w:t>
      </w:r>
      <w:proofErr w:type="gramEnd"/>
      <w:r w:rsidRPr="00AB6D4D">
        <w:rPr>
          <w:rFonts w:ascii="Book Antiqua" w:eastAsia="Times New Roman" w:hAnsi="Book Antiqua" w:cs="Arial"/>
          <w:color w:val="000000"/>
          <w:sz w:val="19"/>
          <w:szCs w:val="19"/>
          <w:lang w:eastAsia="pt-BR"/>
        </w:rPr>
        <w:t xml:space="preserve"> ao Ministro de Estado da Previdência Social a sua proposta de orçamento;</w:t>
      </w:r>
    </w:p>
    <w:p w14:paraId="174C6AA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 w:name="art2§3v"/>
      <w:bookmarkEnd w:id="26"/>
      <w:r w:rsidRPr="00AB6D4D">
        <w:rPr>
          <w:rFonts w:ascii="Book Antiqua" w:eastAsia="Times New Roman" w:hAnsi="Book Antiqua" w:cs="Arial"/>
          <w:color w:val="000000"/>
          <w:sz w:val="19"/>
          <w:szCs w:val="19"/>
          <w:lang w:eastAsia="pt-BR"/>
        </w:rPr>
        <w:t xml:space="preserve">V - </w:t>
      </w:r>
      <w:proofErr w:type="gramStart"/>
      <w:r w:rsidRPr="00AB6D4D">
        <w:rPr>
          <w:rFonts w:ascii="Book Antiqua" w:eastAsia="Times New Roman" w:hAnsi="Book Antiqua" w:cs="Arial"/>
          <w:color w:val="000000"/>
          <w:sz w:val="19"/>
          <w:szCs w:val="19"/>
          <w:lang w:eastAsia="pt-BR"/>
        </w:rPr>
        <w:t>criar</w:t>
      </w:r>
      <w:proofErr w:type="gramEnd"/>
      <w:r w:rsidRPr="00AB6D4D">
        <w:rPr>
          <w:rFonts w:ascii="Book Antiqua" w:eastAsia="Times New Roman" w:hAnsi="Book Antiqua" w:cs="Arial"/>
          <w:color w:val="000000"/>
          <w:sz w:val="19"/>
          <w:szCs w:val="19"/>
          <w:lang w:eastAsia="pt-BR"/>
        </w:rPr>
        <w:t xml:space="preserve"> unidades regionais, nos termos do regulamento; e</w:t>
      </w:r>
    </w:p>
    <w:p w14:paraId="69A51B2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2§3vi"/>
      <w:bookmarkEnd w:id="27"/>
      <w:r w:rsidRPr="00AB6D4D">
        <w:rPr>
          <w:rFonts w:ascii="Book Antiqua" w:eastAsia="Times New Roman" w:hAnsi="Book Antiqua" w:cs="Arial"/>
          <w:color w:val="000000"/>
          <w:sz w:val="19"/>
          <w:szCs w:val="19"/>
          <w:lang w:eastAsia="pt-BR"/>
        </w:rPr>
        <w:t xml:space="preserve">VI - </w:t>
      </w:r>
      <w:proofErr w:type="gramStart"/>
      <w:r w:rsidRPr="00AB6D4D">
        <w:rPr>
          <w:rFonts w:ascii="Book Antiqua" w:eastAsia="Times New Roman" w:hAnsi="Book Antiqua" w:cs="Arial"/>
          <w:color w:val="000000"/>
          <w:sz w:val="19"/>
          <w:szCs w:val="19"/>
          <w:lang w:eastAsia="pt-BR"/>
        </w:rPr>
        <w:t>exercer</w:t>
      </w:r>
      <w:proofErr w:type="gramEnd"/>
      <w:r w:rsidRPr="00AB6D4D">
        <w:rPr>
          <w:rFonts w:ascii="Book Antiqua" w:eastAsia="Times New Roman" w:hAnsi="Book Antiqua" w:cs="Arial"/>
          <w:color w:val="000000"/>
          <w:sz w:val="19"/>
          <w:szCs w:val="19"/>
          <w:lang w:eastAsia="pt-BR"/>
        </w:rPr>
        <w:t xml:space="preserve"> outras atribuições decorrentes de lei ou de regulamento.</w:t>
      </w:r>
    </w:p>
    <w:p w14:paraId="7E0EA8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III</w:t>
      </w:r>
    </w:p>
    <w:p w14:paraId="135911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 ESTRUTURA BÁSICA</w:t>
      </w:r>
    </w:p>
    <w:p w14:paraId="5B02ABD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 w:name="art3"/>
      <w:bookmarkEnd w:id="28"/>
      <w:r w:rsidRPr="00AB6D4D">
        <w:rPr>
          <w:rFonts w:ascii="Book Antiqua" w:eastAsia="Times New Roman" w:hAnsi="Book Antiqua" w:cs="Arial"/>
          <w:color w:val="000000"/>
          <w:sz w:val="19"/>
          <w:szCs w:val="19"/>
          <w:lang w:eastAsia="pt-BR"/>
        </w:rPr>
        <w:t>Art.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terá a seguinte estrutura básica:</w:t>
      </w:r>
    </w:p>
    <w:p w14:paraId="1086D5E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Diretoria;</w:t>
      </w:r>
    </w:p>
    <w:p w14:paraId="1FC902B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 - Procuradoria Federal;</w:t>
      </w:r>
    </w:p>
    <w:p w14:paraId="7D7A13B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Coordenações-Gerais;</w:t>
      </w:r>
    </w:p>
    <w:p w14:paraId="4F5399F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IV - Ouvidoria; e</w:t>
      </w:r>
    </w:p>
    <w:p w14:paraId="5546790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V - Corregedoria.</w:t>
      </w:r>
    </w:p>
    <w:p w14:paraId="0B9D51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IV</w:t>
      </w:r>
    </w:p>
    <w:p w14:paraId="2D4FDE1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 DIRETORIA COLEGIADA</w:t>
      </w:r>
    </w:p>
    <w:p w14:paraId="6C0879E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 w:name="art4"/>
      <w:bookmarkEnd w:id="29"/>
      <w:r w:rsidRPr="00AB6D4D">
        <w:rPr>
          <w:rFonts w:ascii="Book Antiqua" w:eastAsia="Times New Roman" w:hAnsi="Book Antiqua" w:cs="Arial"/>
          <w:color w:val="000000"/>
          <w:sz w:val="19"/>
          <w:szCs w:val="19"/>
          <w:lang w:eastAsia="pt-BR"/>
        </w:rPr>
        <w:t>Art.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será administrada por uma Diretoria Colegiada composta por 1 (um) Diretor-Superintendente e 4 (quatro) Diretores, escolhidos dentre pessoas de ilibada reputação e de notória competência, a serem indicados pelo Ministro de Estado da Previdência Social e nomeados pelo Presidente da República.</w:t>
      </w:r>
    </w:p>
    <w:p w14:paraId="1C38EFA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 w:name="art5"/>
      <w:bookmarkEnd w:id="30"/>
      <w:r w:rsidRPr="00AB6D4D">
        <w:rPr>
          <w:rFonts w:ascii="Book Antiqua" w:eastAsia="Times New Roman" w:hAnsi="Book Antiqua" w:cs="Arial"/>
          <w:color w:val="000000"/>
          <w:sz w:val="19"/>
          <w:szCs w:val="19"/>
          <w:lang w:eastAsia="pt-BR"/>
        </w:rPr>
        <w:t>Art. 5</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Ao</w:t>
      </w:r>
      <w:proofErr w:type="gramEnd"/>
      <w:r w:rsidRPr="00AB6D4D">
        <w:rPr>
          <w:rFonts w:ascii="Book Antiqua" w:eastAsia="Times New Roman" w:hAnsi="Book Antiqua" w:cs="Arial"/>
          <w:color w:val="000000"/>
          <w:sz w:val="19"/>
          <w:szCs w:val="19"/>
          <w:lang w:eastAsia="pt-BR"/>
        </w:rPr>
        <w:t xml:space="preserve"> Diretor-Superintendente e aos Diretores é vedado o exercício de qualquer outra atividade profissional sindical ou de direção político-partidária, salvo a de magistério, desde que em horário compatível, observadas as demais restrições aplicáveis aos servidores públicos federais em geral.</w:t>
      </w:r>
    </w:p>
    <w:p w14:paraId="4F4DB83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 w:name="art6"/>
      <w:bookmarkEnd w:id="31"/>
      <w:r w:rsidRPr="00AB6D4D">
        <w:rPr>
          <w:rFonts w:ascii="Book Antiqua" w:eastAsia="Times New Roman" w:hAnsi="Book Antiqua" w:cs="Arial"/>
          <w:color w:val="000000"/>
          <w:sz w:val="19"/>
          <w:szCs w:val="19"/>
          <w:lang w:eastAsia="pt-BR"/>
        </w:rPr>
        <w:t>Art. 6</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ex-membro da Diretoria fica impedido, por um período de 4 (quatro) meses, contados da data de sua exoneração, de prestar serviço ou de exercer qualquer atividade no setor sujeito à atuação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73A045A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Parágrafo único.  Durante o período de impedimento, é facultado ao ex-membro da Diretoria optar:</w:t>
      </w:r>
    </w:p>
    <w:p w14:paraId="669D22A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pelo</w:t>
      </w:r>
      <w:proofErr w:type="gramEnd"/>
      <w:r w:rsidRPr="00AB6D4D">
        <w:rPr>
          <w:rFonts w:ascii="Book Antiqua" w:eastAsia="Times New Roman" w:hAnsi="Book Antiqua" w:cs="Arial"/>
          <w:color w:val="000000"/>
          <w:sz w:val="19"/>
          <w:szCs w:val="19"/>
          <w:lang w:eastAsia="pt-BR"/>
        </w:rPr>
        <w:t xml:space="preserve"> recebimento da remuneração integral do cargo de Diretor, caso comprove não possuir outra fonte de renda decorrente de atividade remunerada fora das hipóteses previstas no caput; ou</w:t>
      </w:r>
    </w:p>
    <w:p w14:paraId="3547852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pela</w:t>
      </w:r>
      <w:proofErr w:type="gramEnd"/>
      <w:r w:rsidRPr="00AB6D4D">
        <w:rPr>
          <w:rFonts w:ascii="Book Antiqua" w:eastAsia="Times New Roman" w:hAnsi="Book Antiqua" w:cs="Arial"/>
          <w:color w:val="000000"/>
          <w:sz w:val="19"/>
          <w:szCs w:val="19"/>
          <w:lang w:eastAsia="pt-BR"/>
        </w:rPr>
        <w:t xml:space="preserve"> diferença entre a remuneração integral e a renda da outra fonte, às quais se refere o inciso I, caso </w:t>
      </w:r>
      <w:proofErr w:type="spellStart"/>
      <w:r w:rsidRPr="00AB6D4D">
        <w:rPr>
          <w:rFonts w:ascii="Book Antiqua" w:eastAsia="Times New Roman" w:hAnsi="Book Antiqua" w:cs="Arial"/>
          <w:color w:val="000000"/>
          <w:sz w:val="19"/>
          <w:szCs w:val="19"/>
          <w:lang w:eastAsia="pt-BR"/>
        </w:rPr>
        <w:t>esta</w:t>
      </w:r>
      <w:proofErr w:type="spellEnd"/>
      <w:r w:rsidRPr="00AB6D4D">
        <w:rPr>
          <w:rFonts w:ascii="Book Antiqua" w:eastAsia="Times New Roman" w:hAnsi="Book Antiqua" w:cs="Arial"/>
          <w:color w:val="000000"/>
          <w:sz w:val="19"/>
          <w:szCs w:val="19"/>
          <w:lang w:eastAsia="pt-BR"/>
        </w:rPr>
        <w:t xml:space="preserve"> renda seja inferior àquela remuneração.</w:t>
      </w:r>
    </w:p>
    <w:p w14:paraId="13CB5E1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2" w:name="art7"/>
      <w:bookmarkEnd w:id="32"/>
      <w:r w:rsidRPr="00AB6D4D">
        <w:rPr>
          <w:rFonts w:ascii="Book Antiqua" w:eastAsia="Times New Roman" w:hAnsi="Book Antiqua" w:cs="Arial"/>
          <w:color w:val="000000"/>
          <w:sz w:val="19"/>
          <w:szCs w:val="19"/>
          <w:lang w:eastAsia="pt-BR"/>
        </w:rPr>
        <w:t>Art. 7</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Sem</w:t>
      </w:r>
      <w:proofErr w:type="gramEnd"/>
      <w:r w:rsidRPr="00AB6D4D">
        <w:rPr>
          <w:rFonts w:ascii="Book Antiqua" w:eastAsia="Times New Roman" w:hAnsi="Book Antiqua" w:cs="Arial"/>
          <w:color w:val="000000"/>
          <w:sz w:val="19"/>
          <w:szCs w:val="19"/>
          <w:lang w:eastAsia="pt-BR"/>
        </w:rPr>
        <w:t xml:space="preserve"> prejuízo de outras atribuições previstas em regimento interno, compete à Diretoria Colegiada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7BE5720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apresentar</w:t>
      </w:r>
      <w:proofErr w:type="gramEnd"/>
      <w:r w:rsidRPr="00AB6D4D">
        <w:rPr>
          <w:rFonts w:ascii="Book Antiqua" w:eastAsia="Times New Roman" w:hAnsi="Book Antiqua" w:cs="Arial"/>
          <w:color w:val="000000"/>
          <w:sz w:val="19"/>
          <w:szCs w:val="19"/>
          <w:lang w:eastAsia="pt-BR"/>
        </w:rPr>
        <w:t xml:space="preserve"> propostas e oferecer informações ao Ministério da Previdência Social para a formulação das políticas e a regulação do regime de previdência complementar operado por entidades fechadas de previdência complementar;</w:t>
      </w:r>
    </w:p>
    <w:p w14:paraId="2C54FA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aprovar</w:t>
      </w:r>
      <w:proofErr w:type="gramEnd"/>
      <w:r w:rsidRPr="00AB6D4D">
        <w:rPr>
          <w:rFonts w:ascii="Book Antiqua" w:eastAsia="Times New Roman" w:hAnsi="Book Antiqua" w:cs="Arial"/>
          <w:color w:val="000000"/>
          <w:sz w:val="19"/>
          <w:szCs w:val="19"/>
          <w:lang w:eastAsia="pt-BR"/>
        </w:rPr>
        <w:t xml:space="preserve"> os critérios e as diretrizes do programa anual de fiscalização no âmbito do regime operado por entidades fechadas de previdência complementar;</w:t>
      </w:r>
    </w:p>
    <w:p w14:paraId="530B4C5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decidir sobre a conclusão dos relatórios finais dos processos administrativos, iniciados por lavratura de auto de infração ou instauração de inquérito, com a finalidade de apurar responsabilidade de pessoa física ou jurídica, e sobre a aplicação das penalidades cabíveis;</w:t>
      </w:r>
    </w:p>
    <w:p w14:paraId="737CE62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apreciar e julgar</w:t>
      </w:r>
      <w:proofErr w:type="gramEnd"/>
      <w:r w:rsidRPr="00AB6D4D">
        <w:rPr>
          <w:rFonts w:ascii="Book Antiqua" w:eastAsia="Times New Roman" w:hAnsi="Book Antiqua" w:cs="Arial"/>
          <w:color w:val="000000"/>
          <w:sz w:val="19"/>
          <w:szCs w:val="19"/>
          <w:lang w:eastAsia="pt-BR"/>
        </w:rPr>
        <w:t>, em primeiro grau, as impugnações referentes aos lançamentos tributários da Taxa de Fiscalização e Controle da Previdência Complementar - TAFIC, a que se refere o art. 12;</w:t>
      </w:r>
    </w:p>
    <w:p w14:paraId="1996F8C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V - </w:t>
      </w:r>
      <w:proofErr w:type="gramStart"/>
      <w:r w:rsidRPr="00AB6D4D">
        <w:rPr>
          <w:rFonts w:ascii="Book Antiqua" w:eastAsia="Times New Roman" w:hAnsi="Book Antiqua" w:cs="Arial"/>
          <w:color w:val="000000"/>
          <w:sz w:val="19"/>
          <w:szCs w:val="19"/>
          <w:lang w:eastAsia="pt-BR"/>
        </w:rPr>
        <w:t>elaborar e divulgar</w:t>
      </w:r>
      <w:proofErr w:type="gramEnd"/>
      <w:r w:rsidRPr="00AB6D4D">
        <w:rPr>
          <w:rFonts w:ascii="Book Antiqua" w:eastAsia="Times New Roman" w:hAnsi="Book Antiqua" w:cs="Arial"/>
          <w:color w:val="000000"/>
          <w:sz w:val="19"/>
          <w:szCs w:val="19"/>
          <w:lang w:eastAsia="pt-BR"/>
        </w:rPr>
        <w:t xml:space="preserve"> relatórios periódicos de suas atividades; e</w:t>
      </w:r>
    </w:p>
    <w:p w14:paraId="4FD2DF8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VI - </w:t>
      </w:r>
      <w:proofErr w:type="gramStart"/>
      <w:r w:rsidRPr="00AB6D4D">
        <w:rPr>
          <w:rFonts w:ascii="Book Antiqua" w:eastAsia="Times New Roman" w:hAnsi="Book Antiqua" w:cs="Arial"/>
          <w:color w:val="000000"/>
          <w:sz w:val="19"/>
          <w:szCs w:val="19"/>
          <w:lang w:eastAsia="pt-BR"/>
        </w:rPr>
        <w:t>revisar e encaminhar</w:t>
      </w:r>
      <w:proofErr w:type="gramEnd"/>
      <w:r w:rsidRPr="00AB6D4D">
        <w:rPr>
          <w:rFonts w:ascii="Book Antiqua" w:eastAsia="Times New Roman" w:hAnsi="Book Antiqua" w:cs="Arial"/>
          <w:color w:val="000000"/>
          <w:sz w:val="19"/>
          <w:szCs w:val="19"/>
          <w:lang w:eastAsia="pt-BR"/>
        </w:rPr>
        <w:t xml:space="preserve"> os demonstrativos contábeis e as prestações de contas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aos órgãos competentes.</w:t>
      </w:r>
    </w:p>
    <w:p w14:paraId="67D72EB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deliberações da Diretoria Colegiada serão tomadas por maioria simples, presente a maioria de seus membros, cabendo ao Diretor-Superintendente, além do seu voto, o de qualidade.</w:t>
      </w:r>
    </w:p>
    <w:p w14:paraId="4527098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Considerando</w:t>
      </w:r>
      <w:proofErr w:type="gramEnd"/>
      <w:r w:rsidRPr="00AB6D4D">
        <w:rPr>
          <w:rFonts w:ascii="Book Antiqua" w:eastAsia="Times New Roman" w:hAnsi="Book Antiqua" w:cs="Arial"/>
          <w:color w:val="000000"/>
          <w:sz w:val="19"/>
          <w:szCs w:val="19"/>
          <w:lang w:eastAsia="pt-BR"/>
        </w:rPr>
        <w:t xml:space="preserve"> a gravidade da infração, o valor da multa aplicada ou o montante do crédito cobrado, conforme dispuser o regulamento, a Diretoria Colegiada poderá delegar as competências relativas aos incisos III e IV.</w:t>
      </w:r>
    </w:p>
    <w:p w14:paraId="05A64A7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CAPÍTULO V</w:t>
      </w:r>
    </w:p>
    <w:p w14:paraId="578405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DAS METAS DE GESTÃO</w:t>
      </w:r>
    </w:p>
    <w:p w14:paraId="7ED4283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3" w:name="art8"/>
      <w:bookmarkEnd w:id="33"/>
      <w:r w:rsidRPr="00AB6D4D">
        <w:rPr>
          <w:rFonts w:ascii="Book Antiqua" w:eastAsia="Times New Roman" w:hAnsi="Book Antiqua" w:cs="Arial"/>
          <w:color w:val="000000"/>
          <w:sz w:val="19"/>
          <w:szCs w:val="19"/>
          <w:lang w:eastAsia="pt-BR"/>
        </w:rPr>
        <w:t>Art. 8</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Ministério da Previdência Social estabelecerá metas de gestão e de desempenho para 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mediante acordo celebrado entre o Ministro de Estado da Previdência Social e a Diretoria Colegiada da autarquia.</w:t>
      </w:r>
    </w:p>
    <w:p w14:paraId="2C1888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de gestão e de desempenho constituir-se-ão no instrumento de acompanhamento da atuação administrativa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e de avaliação de seu desempenho.</w:t>
      </w:r>
    </w:p>
    <w:p w14:paraId="4429FC2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deverão referenciar-se ao período mínimo de 1 (um) ano, sendo periodicamente avaliadas e, quando necessário, revisadas.</w:t>
      </w:r>
    </w:p>
    <w:p w14:paraId="19BA37B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4" w:name="art9"/>
      <w:bookmarkEnd w:id="34"/>
      <w:r w:rsidRPr="00AB6D4D">
        <w:rPr>
          <w:rFonts w:ascii="Book Antiqua" w:eastAsia="Times New Roman" w:hAnsi="Book Antiqua" w:cs="Arial"/>
          <w:color w:val="000000"/>
          <w:sz w:val="19"/>
          <w:szCs w:val="19"/>
          <w:lang w:eastAsia="pt-BR"/>
        </w:rPr>
        <w:t>Art. 9</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de gestão e de desempenho serão acompanhadas e avaliadas por comissão integrada por representantes indicados pela Casa Civil da Presidência da República, pelo Ministério da Previdência Social e pelo Ministério do Planejamento, Orçamento e Gestão, designados pelo Ministro de Estado da Previdência Social.</w:t>
      </w:r>
    </w:p>
    <w:p w14:paraId="17F709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VI</w:t>
      </w:r>
    </w:p>
    <w:p w14:paraId="7B27933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DOS BENS E DAS RECEITAS</w:t>
      </w:r>
    </w:p>
    <w:p w14:paraId="38482BC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5" w:name="art10"/>
      <w:bookmarkEnd w:id="35"/>
      <w:r w:rsidRPr="00AB6D4D">
        <w:rPr>
          <w:rFonts w:ascii="Book Antiqua" w:eastAsia="Times New Roman" w:hAnsi="Book Antiqua" w:cs="Arial"/>
          <w:color w:val="000000"/>
          <w:sz w:val="19"/>
          <w:szCs w:val="19"/>
          <w:lang w:eastAsia="pt-BR"/>
        </w:rPr>
        <w:t xml:space="preserve">Art. 10.  Constituem acervo patrimonial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os bens e direitos de sua propriedade, os que lhe forem conferidos ou os que venha a adquirir ou incorporar.</w:t>
      </w:r>
    </w:p>
    <w:p w14:paraId="43C3658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6" w:name="art11"/>
      <w:bookmarkEnd w:id="36"/>
      <w:r w:rsidRPr="00AB6D4D">
        <w:rPr>
          <w:rFonts w:ascii="Book Antiqua" w:eastAsia="Times New Roman" w:hAnsi="Book Antiqua" w:cs="Arial"/>
          <w:color w:val="000000"/>
          <w:sz w:val="19"/>
          <w:szCs w:val="19"/>
          <w:lang w:eastAsia="pt-BR"/>
        </w:rPr>
        <w:t xml:space="preserve">Art. 11.  Constituem receitas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3A1BB54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dotações</w:t>
      </w:r>
      <w:proofErr w:type="gramEnd"/>
      <w:r w:rsidRPr="00AB6D4D">
        <w:rPr>
          <w:rFonts w:ascii="Book Antiqua" w:eastAsia="Times New Roman" w:hAnsi="Book Antiqua" w:cs="Arial"/>
          <w:color w:val="000000"/>
          <w:sz w:val="19"/>
          <w:szCs w:val="19"/>
          <w:lang w:eastAsia="pt-BR"/>
        </w:rPr>
        <w:t xml:space="preserve"> consignadas no orçamento geral da União, créditos adicionais, transferências e repasses que lhe forem conferidos;</w:t>
      </w:r>
    </w:p>
    <w:p w14:paraId="5406439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recursos</w:t>
      </w:r>
      <w:proofErr w:type="gramEnd"/>
      <w:r w:rsidRPr="00AB6D4D">
        <w:rPr>
          <w:rFonts w:ascii="Book Antiqua" w:eastAsia="Times New Roman" w:hAnsi="Book Antiqua" w:cs="Arial"/>
          <w:color w:val="000000"/>
          <w:sz w:val="19"/>
          <w:szCs w:val="19"/>
          <w:lang w:eastAsia="pt-BR"/>
        </w:rPr>
        <w:t xml:space="preserve"> provenientes de convênios, acordos e contratos celebrados com entidades, organismos e empresas, públicas ou privadas, nacionais ou internacionais;</w:t>
      </w:r>
    </w:p>
    <w:p w14:paraId="0F5B55F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receitas provenientes do recolhimento da taxa a que se refere o art. 12;</w:t>
      </w:r>
    </w:p>
    <w:p w14:paraId="3DFEA0D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produto</w:t>
      </w:r>
      <w:proofErr w:type="gramEnd"/>
      <w:r w:rsidRPr="00AB6D4D">
        <w:rPr>
          <w:rFonts w:ascii="Book Antiqua" w:eastAsia="Times New Roman" w:hAnsi="Book Antiqua" w:cs="Arial"/>
          <w:color w:val="000000"/>
          <w:sz w:val="19"/>
          <w:szCs w:val="19"/>
          <w:lang w:eastAsia="pt-BR"/>
        </w:rPr>
        <w:t xml:space="preserve"> da arrecadação de multas resultantes da aplicação de penalidades decorrentes de fiscalização ou de execução judicial;</w:t>
      </w:r>
    </w:p>
    <w:p w14:paraId="6C6DB22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V - </w:t>
      </w:r>
      <w:proofErr w:type="gramStart"/>
      <w:r w:rsidRPr="00AB6D4D">
        <w:rPr>
          <w:rFonts w:ascii="Book Antiqua" w:eastAsia="Times New Roman" w:hAnsi="Book Antiqua" w:cs="Arial"/>
          <w:color w:val="000000"/>
          <w:sz w:val="19"/>
          <w:szCs w:val="19"/>
          <w:lang w:eastAsia="pt-BR"/>
        </w:rPr>
        <w:t>doações</w:t>
      </w:r>
      <w:proofErr w:type="gramEnd"/>
      <w:r w:rsidRPr="00AB6D4D">
        <w:rPr>
          <w:rFonts w:ascii="Book Antiqua" w:eastAsia="Times New Roman" w:hAnsi="Book Antiqua" w:cs="Arial"/>
          <w:color w:val="000000"/>
          <w:sz w:val="19"/>
          <w:szCs w:val="19"/>
          <w:lang w:eastAsia="pt-BR"/>
        </w:rPr>
        <w:t>, legados, subvenções e outros recursos que lhe forem destinados;</w:t>
      </w:r>
    </w:p>
    <w:p w14:paraId="4758254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VI - </w:t>
      </w:r>
      <w:proofErr w:type="gramStart"/>
      <w:r w:rsidRPr="00AB6D4D">
        <w:rPr>
          <w:rFonts w:ascii="Book Antiqua" w:eastAsia="Times New Roman" w:hAnsi="Book Antiqua" w:cs="Arial"/>
          <w:color w:val="000000"/>
          <w:sz w:val="19"/>
          <w:szCs w:val="19"/>
          <w:lang w:eastAsia="pt-BR"/>
        </w:rPr>
        <w:t>valores</w:t>
      </w:r>
      <w:proofErr w:type="gramEnd"/>
      <w:r w:rsidRPr="00AB6D4D">
        <w:rPr>
          <w:rFonts w:ascii="Book Antiqua" w:eastAsia="Times New Roman" w:hAnsi="Book Antiqua" w:cs="Arial"/>
          <w:color w:val="000000"/>
          <w:sz w:val="19"/>
          <w:szCs w:val="19"/>
          <w:lang w:eastAsia="pt-BR"/>
        </w:rPr>
        <w:t xml:space="preserve"> apurados na venda ou locação de bens, bem como os decorrentes de publicações, dados e informações técnicas; e</w:t>
      </w:r>
    </w:p>
    <w:p w14:paraId="1B9C28E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VII - outras rendas eventuais.</w:t>
      </w:r>
    </w:p>
    <w:p w14:paraId="50D930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VII</w:t>
      </w:r>
    </w:p>
    <w:p w14:paraId="37184D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 TAXA DE FISCALIZAÇÃO E CONTROLE</w:t>
      </w:r>
    </w:p>
    <w:p w14:paraId="3A62672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7" w:name="art12"/>
      <w:bookmarkEnd w:id="37"/>
      <w:r w:rsidRPr="00AB6D4D">
        <w:rPr>
          <w:rFonts w:ascii="Book Antiqua" w:eastAsia="Times New Roman" w:hAnsi="Book Antiqua" w:cs="Arial"/>
          <w:color w:val="000000"/>
          <w:sz w:val="19"/>
          <w:szCs w:val="19"/>
          <w:lang w:eastAsia="pt-BR"/>
        </w:rPr>
        <w:t xml:space="preserve">Art. 12.  Fica instituída a Taxa de Fiscalização e Controle da Previdência Complementar - TAFIC, cujo fato gerador é o exercício do poder de polícia legalmente atribuído à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para a fiscalização e a supervisão das atividades descritas no art.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w:t>
      </w:r>
    </w:p>
    <w:p w14:paraId="6C1CA88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São</w:t>
      </w:r>
      <w:proofErr w:type="gramEnd"/>
      <w:r w:rsidRPr="00AB6D4D">
        <w:rPr>
          <w:rFonts w:ascii="Book Antiqua" w:eastAsia="Times New Roman" w:hAnsi="Book Antiqua" w:cs="Arial"/>
          <w:color w:val="000000"/>
          <w:sz w:val="19"/>
          <w:szCs w:val="19"/>
          <w:lang w:eastAsia="pt-BR"/>
        </w:rPr>
        <w:t xml:space="preserve"> contribuintes da </w:t>
      </w:r>
      <w:proofErr w:type="spellStart"/>
      <w:r w:rsidRPr="00AB6D4D">
        <w:rPr>
          <w:rFonts w:ascii="Book Antiqua" w:eastAsia="Times New Roman" w:hAnsi="Book Antiqua" w:cs="Arial"/>
          <w:color w:val="000000"/>
          <w:sz w:val="19"/>
          <w:szCs w:val="19"/>
          <w:lang w:eastAsia="pt-BR"/>
        </w:rPr>
        <w:t>Tafic</w:t>
      </w:r>
      <w:proofErr w:type="spellEnd"/>
      <w:r w:rsidRPr="00AB6D4D">
        <w:rPr>
          <w:rFonts w:ascii="Book Antiqua" w:eastAsia="Times New Roman" w:hAnsi="Book Antiqua" w:cs="Arial"/>
          <w:color w:val="000000"/>
          <w:sz w:val="19"/>
          <w:szCs w:val="19"/>
          <w:lang w:eastAsia="pt-BR"/>
        </w:rPr>
        <w:t xml:space="preserve"> as entidades fechadas de previdência complementar constituídas na forma da legislação.</w:t>
      </w:r>
    </w:p>
    <w:p w14:paraId="2279F69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w:t>
      </w:r>
      <w:proofErr w:type="spellStart"/>
      <w:r w:rsidRPr="00AB6D4D">
        <w:rPr>
          <w:rFonts w:ascii="Book Antiqua" w:eastAsia="Times New Roman" w:hAnsi="Book Antiqua" w:cs="Arial"/>
          <w:color w:val="000000"/>
          <w:sz w:val="19"/>
          <w:szCs w:val="19"/>
          <w:lang w:eastAsia="pt-BR"/>
        </w:rPr>
        <w:t>Tafic</w:t>
      </w:r>
      <w:proofErr w:type="spellEnd"/>
      <w:r w:rsidRPr="00AB6D4D">
        <w:rPr>
          <w:rFonts w:ascii="Book Antiqua" w:eastAsia="Times New Roman" w:hAnsi="Book Antiqua" w:cs="Arial"/>
          <w:color w:val="000000"/>
          <w:sz w:val="19"/>
          <w:szCs w:val="19"/>
          <w:lang w:eastAsia="pt-BR"/>
        </w:rPr>
        <w:t xml:space="preserve"> será paga quadrimestralmente, em valores expressos em reais, conforme tabela constante do Anexo V, e seu recolhimento será feito até o dia 10 (dez) dos meses de janeiro, maio e setembro de cada ano.</w:t>
      </w:r>
    </w:p>
    <w:p w14:paraId="3BF5FDD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valores relativos à </w:t>
      </w:r>
      <w:proofErr w:type="spellStart"/>
      <w:r w:rsidRPr="00AB6D4D">
        <w:rPr>
          <w:rFonts w:ascii="Book Antiqua" w:eastAsia="Times New Roman" w:hAnsi="Book Antiqua" w:cs="Arial"/>
          <w:color w:val="000000"/>
          <w:sz w:val="19"/>
          <w:szCs w:val="19"/>
          <w:lang w:eastAsia="pt-BR"/>
        </w:rPr>
        <w:t>Tafic</w:t>
      </w:r>
      <w:proofErr w:type="spellEnd"/>
      <w:r w:rsidRPr="00AB6D4D">
        <w:rPr>
          <w:rFonts w:ascii="Book Antiqua" w:eastAsia="Times New Roman" w:hAnsi="Book Antiqua" w:cs="Arial"/>
          <w:color w:val="000000"/>
          <w:sz w:val="19"/>
          <w:szCs w:val="19"/>
          <w:lang w:eastAsia="pt-BR"/>
        </w:rPr>
        <w:t xml:space="preserve"> não pagos na forma e prazo determinados sofrerão acréscimos de acordo com a legislação aplicável aos débitos em atraso relativos a tributos e contribuições federais.</w:t>
      </w:r>
    </w:p>
    <w:p w14:paraId="6718B63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Em</w:t>
      </w:r>
      <w:proofErr w:type="gramEnd"/>
      <w:r w:rsidRPr="00AB6D4D">
        <w:rPr>
          <w:rFonts w:ascii="Book Antiqua" w:eastAsia="Times New Roman" w:hAnsi="Book Antiqua" w:cs="Arial"/>
          <w:color w:val="000000"/>
          <w:sz w:val="19"/>
          <w:szCs w:val="19"/>
          <w:lang w:eastAsia="pt-BR"/>
        </w:rPr>
        <w:t xml:space="preserve"> caso de pagamento com atraso da </w:t>
      </w:r>
      <w:proofErr w:type="spellStart"/>
      <w:r w:rsidRPr="00AB6D4D">
        <w:rPr>
          <w:rFonts w:ascii="Book Antiqua" w:eastAsia="Times New Roman" w:hAnsi="Book Antiqua" w:cs="Arial"/>
          <w:color w:val="000000"/>
          <w:sz w:val="19"/>
          <w:szCs w:val="19"/>
          <w:lang w:eastAsia="pt-BR"/>
        </w:rPr>
        <w:t>Tafic</w:t>
      </w:r>
      <w:proofErr w:type="spellEnd"/>
      <w:r w:rsidRPr="00AB6D4D">
        <w:rPr>
          <w:rFonts w:ascii="Book Antiqua" w:eastAsia="Times New Roman" w:hAnsi="Book Antiqua" w:cs="Arial"/>
          <w:color w:val="000000"/>
          <w:sz w:val="19"/>
          <w:szCs w:val="19"/>
          <w:lang w:eastAsia="pt-BR"/>
        </w:rPr>
        <w:t>, incidirá multa de mora de 20% (vinte por cento) sobre o montante devido, que será reduzida a 10% (dez por cento) se o pagamento for efetuado até o último dia útil do mês subsequente ao do vencimento.</w:t>
      </w:r>
    </w:p>
    <w:p w14:paraId="3A12446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5</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w:t>
      </w:r>
      <w:proofErr w:type="spellStart"/>
      <w:r w:rsidRPr="00AB6D4D">
        <w:rPr>
          <w:rFonts w:ascii="Book Antiqua" w:eastAsia="Times New Roman" w:hAnsi="Book Antiqua" w:cs="Arial"/>
          <w:color w:val="000000"/>
          <w:sz w:val="19"/>
          <w:szCs w:val="19"/>
          <w:lang w:eastAsia="pt-BR"/>
        </w:rPr>
        <w:t>Tafic</w:t>
      </w:r>
      <w:proofErr w:type="spellEnd"/>
      <w:r w:rsidRPr="00AB6D4D">
        <w:rPr>
          <w:rFonts w:ascii="Book Antiqua" w:eastAsia="Times New Roman" w:hAnsi="Book Antiqua" w:cs="Arial"/>
          <w:color w:val="000000"/>
          <w:sz w:val="19"/>
          <w:szCs w:val="19"/>
          <w:lang w:eastAsia="pt-BR"/>
        </w:rPr>
        <w:t xml:space="preserve"> será recolhida ao Tesouro Nacional, em conta vinculada à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por intermédio de estabelecimento bancário integrante da rede credenciada.</w:t>
      </w:r>
    </w:p>
    <w:p w14:paraId="69D6EBA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VIII</w:t>
      </w:r>
    </w:p>
    <w:p w14:paraId="751B1D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DOS ÓRGÃOS COLEGIADOS</w:t>
      </w:r>
    </w:p>
    <w:p w14:paraId="2C35EB64" w14:textId="0CEB5229"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 w:name="art13"/>
      <w:bookmarkEnd w:id="38"/>
      <w:r w:rsidRPr="00AB6D4D">
        <w:rPr>
          <w:rFonts w:ascii="Book Antiqua" w:eastAsia="Times New Roman" w:hAnsi="Book Antiqua" w:cs="Arial"/>
          <w:b/>
          <w:bCs/>
          <w:color w:val="000000"/>
          <w:sz w:val="19"/>
          <w:szCs w:val="19"/>
          <w:highlight w:val="magenta"/>
          <w:lang w:eastAsia="pt-BR"/>
        </w:rPr>
        <w:t>Art. 13</w:t>
      </w:r>
      <w:r w:rsidRPr="00AB6D4D">
        <w:rPr>
          <w:rFonts w:ascii="Book Antiqua" w:eastAsia="Times New Roman" w:hAnsi="Book Antiqua" w:cs="Arial"/>
          <w:color w:val="000000"/>
          <w:sz w:val="19"/>
          <w:szCs w:val="19"/>
          <w:lang w:eastAsia="pt-BR"/>
        </w:rPr>
        <w:t xml:space="preserve">.  </w:t>
      </w:r>
      <w:r w:rsidRPr="00AB6D4D">
        <w:rPr>
          <w:rFonts w:ascii="Book Antiqua" w:eastAsia="Times New Roman" w:hAnsi="Book Antiqua" w:cs="Arial"/>
          <w:b/>
          <w:bCs/>
          <w:color w:val="000000"/>
          <w:sz w:val="19"/>
          <w:szCs w:val="19"/>
          <w:lang w:eastAsia="pt-BR"/>
        </w:rPr>
        <w:t>O Conselho de Gestão da Previdência Complementar, órgão da estrutura básica do Ministério da Previdência Social, passa a denominar-se Conselho Nacional de Previdência Complementar, que exercerá a função de órgão regulador do regime de previdência complementar operado pelas entidades fechadas de previdência complementar</w:t>
      </w:r>
      <w:r w:rsidRPr="00AB6D4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AB6D4D">
        <w:rPr>
          <w:rFonts w:ascii="Book Antiqua" w:eastAsia="Times New Roman" w:hAnsi="Book Antiqua" w:cs="Arial"/>
          <w:b/>
          <w:bCs/>
          <w:color w:val="FF0000"/>
          <w:sz w:val="18"/>
          <w:szCs w:val="18"/>
          <w:u w:val="single"/>
          <w:lang w:eastAsia="pt-BR"/>
        </w:rPr>
        <w:t>(AGU-2015)</w:t>
      </w:r>
    </w:p>
    <w:tbl>
      <w:tblPr>
        <w:tblStyle w:val="Tabelacomgrade"/>
        <w:tblW w:w="0" w:type="auto"/>
        <w:tblLook w:val="04A0" w:firstRow="1" w:lastRow="0" w:firstColumn="1" w:lastColumn="0" w:noHBand="0" w:noVBand="1"/>
      </w:tblPr>
      <w:tblGrid>
        <w:gridCol w:w="8494"/>
      </w:tblGrid>
      <w:tr w:rsidR="00AB6D4D" w14:paraId="0763B0DE" w14:textId="77777777" w:rsidTr="00AB6D4D">
        <w:tc>
          <w:tcPr>
            <w:tcW w:w="8494" w:type="dxa"/>
            <w:shd w:val="clear" w:color="auto" w:fill="CCFFFF"/>
          </w:tcPr>
          <w:p w14:paraId="4E96B9D3" w14:textId="6F33B5B5" w:rsidR="00AB6D4D" w:rsidRPr="00AB6D4D" w:rsidRDefault="00AB6D4D" w:rsidP="00AB6D4D">
            <w:pPr>
              <w:spacing w:before="100" w:beforeAutospacing="1" w:after="100" w:afterAutospacing="1"/>
              <w:jc w:val="both"/>
              <w:rPr>
                <w:rFonts w:ascii="Book Antiqua" w:eastAsia="Times New Roman" w:hAnsi="Book Antiqua" w:cs="Arial"/>
                <w:b/>
                <w:bCs/>
                <w:color w:val="000000"/>
                <w:sz w:val="19"/>
                <w:szCs w:val="19"/>
                <w:lang w:eastAsia="pt-BR"/>
              </w:rPr>
            </w:pPr>
            <w:bookmarkStart w:id="39" w:name="art14"/>
            <w:bookmarkEnd w:id="39"/>
            <w:r>
              <w:rPr>
                <w:rFonts w:ascii="Book Antiqua" w:eastAsia="Times New Roman" w:hAnsi="Book Antiqua" w:cs="Arial"/>
                <w:b/>
                <w:bCs/>
                <w:color w:val="000000"/>
                <w:sz w:val="19"/>
                <w:szCs w:val="19"/>
                <w:lang w:eastAsia="pt-BR"/>
              </w:rPr>
              <w:t>(</w:t>
            </w:r>
            <w:r w:rsidRPr="00AB6D4D">
              <w:rPr>
                <w:rFonts w:ascii="Book Antiqua" w:eastAsia="Times New Roman" w:hAnsi="Book Antiqua" w:cs="Arial"/>
                <w:b/>
                <w:bCs/>
                <w:color w:val="000000"/>
                <w:sz w:val="19"/>
                <w:szCs w:val="19"/>
                <w:highlight w:val="yellow"/>
                <w:lang w:eastAsia="pt-BR"/>
              </w:rPr>
              <w:t>AGU-2015-CESPE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B6D4D">
              <w:rPr>
                <w:rFonts w:ascii="Book Antiqua" w:eastAsia="Times New Roman" w:hAnsi="Book Antiqua" w:cs="Arial"/>
                <w:color w:val="000000"/>
                <w:sz w:val="19"/>
                <w:szCs w:val="19"/>
                <w:lang w:eastAsia="pt-BR"/>
              </w:rPr>
              <w:t xml:space="preserve">Julgue o item a seguir, relativo à previdência privada e às </w:t>
            </w:r>
            <w:proofErr w:type="spellStart"/>
            <w:r w:rsidRPr="00AB6D4D">
              <w:rPr>
                <w:rFonts w:ascii="Book Antiqua" w:eastAsia="Times New Roman" w:hAnsi="Book Antiqua" w:cs="Arial"/>
                <w:color w:val="000000"/>
                <w:sz w:val="19"/>
                <w:szCs w:val="19"/>
                <w:lang w:eastAsia="pt-BR"/>
              </w:rPr>
              <w:t>EFPCs</w:t>
            </w:r>
            <w:proofErr w:type="spellEnd"/>
            <w:r>
              <w:rPr>
                <w:rFonts w:ascii="Book Antiqua" w:eastAsia="Times New Roman" w:hAnsi="Book Antiqua" w:cs="Arial"/>
                <w:color w:val="000000"/>
                <w:sz w:val="19"/>
                <w:szCs w:val="19"/>
                <w:lang w:eastAsia="pt-BR"/>
              </w:rPr>
              <w:t>: C</w:t>
            </w:r>
            <w:r w:rsidRPr="00AB6D4D">
              <w:rPr>
                <w:rFonts w:ascii="Book Antiqua" w:eastAsia="Times New Roman" w:hAnsi="Book Antiqua" w:cs="Arial"/>
                <w:color w:val="000000"/>
                <w:sz w:val="19"/>
                <w:szCs w:val="19"/>
                <w:lang w:eastAsia="pt-BR"/>
              </w:rPr>
              <w:t>abe ao Conselho Nacional de Previdência Complementar regular o regime de previdência complementar operado pelas entidades fechadas de previdência complementar, ao passo que compete à Superintendência Nacional de Previdência Complementar fiscalizar e supervisionar as atividades desenvolvidas por essas mesmas entidades.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w:t>
            </w:r>
            <w:proofErr w:type="spellStart"/>
            <w:r>
              <w:rPr>
                <w:rFonts w:ascii="Book Antiqua" w:eastAsia="Times New Roman" w:hAnsi="Book Antiqua" w:cs="Arial"/>
                <w:b/>
                <w:bCs/>
                <w:color w:val="000000"/>
                <w:sz w:val="19"/>
                <w:szCs w:val="19"/>
                <w:lang w:eastAsia="pt-BR"/>
              </w:rPr>
              <w:t>arts</w:t>
            </w:r>
            <w:proofErr w:type="spellEnd"/>
            <w:r>
              <w:rPr>
                <w:rFonts w:ascii="Book Antiqua" w:eastAsia="Times New Roman" w:hAnsi="Book Antiqua" w:cs="Arial"/>
                <w:b/>
                <w:bCs/>
                <w:color w:val="000000"/>
                <w:sz w:val="19"/>
                <w:szCs w:val="19"/>
                <w:lang w:eastAsia="pt-BR"/>
              </w:rPr>
              <w:t>. 1º e 13, Lei 12514.</w:t>
            </w:r>
          </w:p>
        </w:tc>
      </w:tr>
    </w:tbl>
    <w:p w14:paraId="2B941E64" w14:textId="0A29EA0F"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Art. 14.  O Conselho Nacional de Previdência Complementar contará com 8 (oito) integrantes, com direito a voto e mandato de 2 (dois) anos, permitida uma recondução, sendo:</w:t>
      </w:r>
    </w:p>
    <w:p w14:paraId="6C5EAB9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- 5 (cinco) representantes do poder público; e</w:t>
      </w:r>
    </w:p>
    <w:p w14:paraId="06EA4BE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 - 3 (três) indicados, respectivamente:</w:t>
      </w:r>
    </w:p>
    <w:p w14:paraId="656D9FD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pelas entidades fechadas de previdência complementar;</w:t>
      </w:r>
    </w:p>
    <w:p w14:paraId="399B238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pelos patrocinadores e instituidores; e</w:t>
      </w:r>
    </w:p>
    <w:p w14:paraId="0FADB82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 pelos participantes e assistidos.</w:t>
      </w:r>
    </w:p>
    <w:p w14:paraId="167E4AB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0" w:name="art15"/>
      <w:bookmarkEnd w:id="40"/>
      <w:r w:rsidRPr="00AB6D4D">
        <w:rPr>
          <w:rFonts w:ascii="Book Antiqua" w:eastAsia="Times New Roman" w:hAnsi="Book Antiqua" w:cs="Arial"/>
          <w:color w:val="000000"/>
          <w:sz w:val="19"/>
          <w:szCs w:val="19"/>
          <w:lang w:eastAsia="pt-BR"/>
        </w:rPr>
        <w:t>Art. 15.  Fica criada, no âmbito do Ministério da Previdência Social, a Câmara de Recursos da Previdência Complementar, instância recursal e de julgamento das decisões de que tratam os incisos III e IV do art. 7</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cujo pronunciamento encerra a instância administrativa, devendo ser tal decisão e votos publicados no Diário Oficial da União, com segredo da identidade dos autuados ou investigados, quando necessário.</w:t>
      </w:r>
    </w:p>
    <w:p w14:paraId="06044DA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Câmara de Recursos da Previdência Complementar será composta por 7 (sete) integrantes, com direito a voto e mandato de 2 (dois) anos, permitida uma recondução, sendo:</w:t>
      </w:r>
    </w:p>
    <w:p w14:paraId="6E24DCD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- 4 (quatro) escolhidos entre servidores federais ocupantes de cargo efetivo, em exercício no Ministério da Previdência Social ou entidades a ele vinculadas; e</w:t>
      </w:r>
    </w:p>
    <w:p w14:paraId="1738C24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 - 3 (três) indicados, respectivamente:</w:t>
      </w:r>
    </w:p>
    <w:p w14:paraId="7782E59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pelas entidades fechadas de previdência complementar;</w:t>
      </w:r>
    </w:p>
    <w:p w14:paraId="73AF38C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b) pelos patrocinadores e instituidores; e</w:t>
      </w:r>
    </w:p>
    <w:p w14:paraId="242249F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 pelos participantes e assistidos.</w:t>
      </w:r>
    </w:p>
    <w:p w14:paraId="527C659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 membros da Câmara de Recursos da Previdência Complementar e respectivos suplentes serão designados pelo Ministro de Estado da Previdência Social.</w:t>
      </w:r>
    </w:p>
    <w:p w14:paraId="0951478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1" w:name="art16"/>
      <w:bookmarkEnd w:id="41"/>
      <w:r w:rsidRPr="00AB6D4D">
        <w:rPr>
          <w:rFonts w:ascii="Book Antiqua" w:eastAsia="Times New Roman" w:hAnsi="Book Antiqua" w:cs="Arial"/>
          <w:color w:val="000000"/>
          <w:sz w:val="19"/>
          <w:szCs w:val="19"/>
          <w:lang w:eastAsia="pt-BR"/>
        </w:rPr>
        <w:t>Art. 16.  As regras de organização e funcionamento do Conselho Nacional de Previdência Complementar e da Câmara de Recursos da Previdência Complementar serão definidas em regulamento.</w:t>
      </w:r>
    </w:p>
    <w:p w14:paraId="0E32472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Conselho Nacional será presidido pelo Ministro de Estado da Previdência Social, e a Câmara de Recursos, por um dos servidores referidos no inciso I do §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do art. 15, por designação daquela autoridade, cabendo-lhes exercer, além do voto ordinário, também o voto de qualidade.</w:t>
      </w:r>
    </w:p>
    <w:p w14:paraId="39DFC09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membros da Câmara de Recursos deverão ter formação superior completa e experiência comprovada em matéria jurídica, gerencial, financeira, contábil, atuarial, de fiscalização ou de auditoria, que mantenha estreita relação com o segmento de previdência complementar de que trata esta Lei.</w:t>
      </w:r>
    </w:p>
    <w:p w14:paraId="57EB2CA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IX</w:t>
      </w:r>
    </w:p>
    <w:p w14:paraId="741CE26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DO QUADRO DE PESSOAL E DOS SERVIDORES</w:t>
      </w:r>
    </w:p>
    <w:p w14:paraId="13274EA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2" w:name="art17"/>
      <w:bookmarkEnd w:id="42"/>
      <w:r w:rsidRPr="00AB6D4D">
        <w:rPr>
          <w:rFonts w:ascii="Book Antiqua" w:eastAsia="Times New Roman" w:hAnsi="Book Antiqua" w:cs="Arial"/>
          <w:color w:val="000000"/>
          <w:sz w:val="19"/>
          <w:szCs w:val="19"/>
          <w:lang w:eastAsia="pt-BR"/>
        </w:rPr>
        <w:t xml:space="preserve">Art. 17.  Fica criado o Plano de Carreiras e Cargos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no seu Quadro de Pessoal, composto por cargos de provimento efetivo regidos pela </w:t>
      </w:r>
      <w:hyperlink r:id="rId7"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8.112, de 11 de dezembro de 1990.</w:t>
        </w:r>
      </w:hyperlink>
    </w:p>
    <w:p w14:paraId="6602566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3" w:name="art18"/>
      <w:bookmarkEnd w:id="43"/>
      <w:r w:rsidRPr="00AB6D4D">
        <w:rPr>
          <w:rFonts w:ascii="Book Antiqua" w:eastAsia="Times New Roman" w:hAnsi="Book Antiqua" w:cs="Arial"/>
          <w:color w:val="000000"/>
          <w:sz w:val="19"/>
          <w:szCs w:val="19"/>
          <w:lang w:eastAsia="pt-BR"/>
        </w:rPr>
        <w:t xml:space="preserve">Art. 18.  O Plano de Carreiras e Cargos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 PCCPREVIC é composto pelas seguintes Carreiras e cargos:</w:t>
      </w:r>
    </w:p>
    <w:p w14:paraId="02B8BA0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4" w:name="art18i"/>
      <w:bookmarkEnd w:id="44"/>
      <w:r w:rsidRPr="00AB6D4D">
        <w:rPr>
          <w:rFonts w:ascii="Book Antiqua" w:eastAsia="Times New Roman" w:hAnsi="Book Antiqua" w:cs="Arial"/>
          <w:color w:val="000000"/>
          <w:sz w:val="19"/>
          <w:szCs w:val="19"/>
          <w:lang w:eastAsia="pt-BR"/>
        </w:rPr>
        <w:t>I - Carreira de Especialista em Previdência Complementar, composta do cargo de Especialista em Previdência Complementar, de nível superior, com atribuições de alto nível de complexidade voltadas para as atividades especializadas de análise, avaliação e supervisão para fins de autorização, a que se refere o </w:t>
      </w:r>
      <w:hyperlink r:id="rId8" w:anchor="art33" w:history="1">
        <w:r w:rsidRPr="00AB6D4D">
          <w:rPr>
            <w:rFonts w:ascii="Book Antiqua" w:eastAsia="Times New Roman" w:hAnsi="Book Antiqua" w:cs="Arial"/>
            <w:color w:val="0000FF"/>
            <w:sz w:val="19"/>
            <w:szCs w:val="19"/>
            <w:u w:val="single"/>
            <w:lang w:eastAsia="pt-BR"/>
          </w:rPr>
          <w:t>art. 33 da Lei Complementar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109, de 29 de maio de 2001</w:t>
        </w:r>
      </w:hyperlink>
      <w:r w:rsidRPr="00AB6D4D">
        <w:rPr>
          <w:rFonts w:ascii="Book Antiqua" w:eastAsia="Times New Roman" w:hAnsi="Book Antiqua" w:cs="Arial"/>
          <w:color w:val="000000"/>
          <w:sz w:val="19"/>
          <w:szCs w:val="19"/>
          <w:lang w:eastAsia="pt-BR"/>
        </w:rPr>
        <w:t>, de compatibilização, de controle e supervisão do regime de previdência complementar, operado por entidades fechadas de previdência complementar, bem como para a implementação de políticas e para a realização de estudos e pesquisas respectivos a essas atividades;</w:t>
      </w:r>
    </w:p>
    <w:p w14:paraId="03C582E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Carreira de Analista Administrativo, composta do cargo de Analista Administrativo, de nível superior, com atribuições voltadas para o exercício de atividades administrativas e logísticas de nível superior relativas ao exercício das competências constitucionais e legais a cargo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fazendo uso dos equipamentos e recursos disponíveis para a consecução dessas atividades;</w:t>
      </w:r>
    </w:p>
    <w:p w14:paraId="4B3A872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III - Carreira de Técnico Administrativo, composta do cargo de Técnico Administrativo, de nível intermediário, com atribuições voltadas para o exercício de atividades administrativas e logísticas relativas ao exercício das competências constitucionais e legais a cargo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fazendo uso dos equipamentos e recursos disponíveis para a consecução dessas atividades; e</w:t>
      </w:r>
    </w:p>
    <w:p w14:paraId="1F606B8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5" w:name="art18iv"/>
      <w:bookmarkEnd w:id="45"/>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demais</w:t>
      </w:r>
      <w:proofErr w:type="gramEnd"/>
      <w:r w:rsidRPr="00AB6D4D">
        <w:rPr>
          <w:rFonts w:ascii="Book Antiqua" w:eastAsia="Times New Roman" w:hAnsi="Book Antiqua" w:cs="Arial"/>
          <w:color w:val="000000"/>
          <w:sz w:val="19"/>
          <w:szCs w:val="19"/>
          <w:lang w:eastAsia="pt-BR"/>
        </w:rPr>
        <w:t xml:space="preserve"> cargos de provimento efetivo de nível superior, intermediário e auxiliar, cujos titulares se encontravam em exercício na Secretaria de Previdência Complementar do Ministério da Previdência Social em 31 de março de 2008.</w:t>
      </w:r>
    </w:p>
    <w:p w14:paraId="51091E3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cargos efetivos de que trata este artigo estão estruturados em Classes e Padrões, na forma do Anexo I.</w:t>
      </w:r>
    </w:p>
    <w:p w14:paraId="65D7E79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atribuições específicas dos cargos de que trata este artigo serão estabelecidas em decreto.</w:t>
      </w:r>
    </w:p>
    <w:p w14:paraId="26DD332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 w:name="art19"/>
      <w:bookmarkEnd w:id="46"/>
      <w:r w:rsidRPr="00AB6D4D">
        <w:rPr>
          <w:rFonts w:ascii="Book Antiqua" w:eastAsia="Times New Roman" w:hAnsi="Book Antiqua" w:cs="Arial"/>
          <w:color w:val="000000"/>
          <w:sz w:val="19"/>
          <w:szCs w:val="19"/>
          <w:lang w:eastAsia="pt-BR"/>
        </w:rPr>
        <w:lastRenderedPageBreak/>
        <w:t>Art. 19.  O ingresso nos cargos de provimento efetivo de que tratam os incisos I a III do art. 18 dar-se-á por meio de concurso público de provas ou de provas e títulos, observados os seguintes critérios de escolaridade:</w:t>
      </w:r>
    </w:p>
    <w:p w14:paraId="0F000CB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os cargos de nível superior, será exigido diploma de nível superior, em nível de graduação e habilitação específica; e</w:t>
      </w:r>
    </w:p>
    <w:p w14:paraId="0FF4FFD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os cargos de nível intermediário, será exigido certificado de conclusão de ensino médio, ou equivalente, e habilitação específica, quando for o caso, conforme as atribuições do cargo.</w:t>
      </w:r>
    </w:p>
    <w:p w14:paraId="4507541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concurso público referido no caput poderá ser realizado por área de especialização, organizado em uma ou mais fases, incluindo, se for o caso, curso de formação, conforme dispuser o edital de abertura do certame, observada a legislação específica.</w:t>
      </w:r>
    </w:p>
    <w:p w14:paraId="4530C0C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concurso público será realizado para provimento efetivo de pessoal no padrão inicial da classe inicial de cada cargo.</w:t>
      </w:r>
    </w:p>
    <w:p w14:paraId="7A61744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edital disporá sobre as características de cada etapa do concurso público, a experiência profissional exigida e os critérios eliminatórios e classificatórios.</w:t>
      </w:r>
    </w:p>
    <w:p w14:paraId="07B5BE2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7" w:name="art20"/>
      <w:bookmarkEnd w:id="47"/>
      <w:r w:rsidRPr="00AB6D4D">
        <w:rPr>
          <w:rFonts w:ascii="Book Antiqua" w:eastAsia="Times New Roman" w:hAnsi="Book Antiqua" w:cs="Arial"/>
          <w:color w:val="000000"/>
          <w:sz w:val="19"/>
          <w:szCs w:val="19"/>
          <w:lang w:eastAsia="pt-BR"/>
        </w:rPr>
        <w:t>Art. 20.  O desenvolvimento do servidor nos cargos de provimento efetivo do PCCPREVIC ocorrerá mediante progressão funcional e promoção.</w:t>
      </w:r>
    </w:p>
    <w:p w14:paraId="624C9E3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Para</w:t>
      </w:r>
      <w:proofErr w:type="gramEnd"/>
      <w:r w:rsidRPr="00AB6D4D">
        <w:rPr>
          <w:rFonts w:ascii="Book Antiqua" w:eastAsia="Times New Roman" w:hAnsi="Book Antiqua" w:cs="Arial"/>
          <w:color w:val="000000"/>
          <w:sz w:val="19"/>
          <w:szCs w:val="19"/>
          <w:lang w:eastAsia="pt-BR"/>
        </w:rPr>
        <w:t xml:space="preserve"> os fins desta Lei, progressão funcional é a passagem do servidor de um padrão para outro imediatamente superior, dentro de uma mesma classe, e promoção, a passagem do servidor do último padrão de uma classe para o padrão inicial da classe imediatamente superior, observando-se os seguintes requisitos:</w:t>
      </w:r>
    </w:p>
    <w:p w14:paraId="305F22E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fins de progressão funcional:</w:t>
      </w:r>
    </w:p>
    <w:p w14:paraId="4CCA360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cumprimento do interstício mínimo de 18 (dezoito) meses de efetivo exercício em cada padrão; e</w:t>
      </w:r>
    </w:p>
    <w:p w14:paraId="04889DE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resultado médio superior a 80% (oitenta por cento) do limite máximo da pontuação em avaliações de desempenho individual, de que trata o art. 27, no interstício considerado para a progressão; e</w:t>
      </w:r>
    </w:p>
    <w:p w14:paraId="081DEF6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fins de promoção:</w:t>
      </w:r>
    </w:p>
    <w:p w14:paraId="7F75DF0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cumprimento do interstício mínimo de 18 (dezoito) meses de efetivo exercício no último padrão de cada classe;</w:t>
      </w:r>
    </w:p>
    <w:p w14:paraId="67FA6B4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resultado médio superior a 90% (noventa por cento) do limite máximo da pontuação nas avaliações de desempenho individual, de que trata o art. 27, no interstício considerado para a promoção;</w:t>
      </w:r>
    </w:p>
    <w:p w14:paraId="0CF3861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 participação em eventos de capacitação com carga horária mínima estabelecida em regulamento; e</w:t>
      </w:r>
    </w:p>
    <w:p w14:paraId="756C43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 existência de vaga.</w:t>
      </w:r>
    </w:p>
    <w:p w14:paraId="5557040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interstícios estipulados nos incisos I e II do §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serão:</w:t>
      </w:r>
    </w:p>
    <w:p w14:paraId="06415FD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 I - </w:t>
      </w:r>
      <w:proofErr w:type="gramStart"/>
      <w:r w:rsidRPr="00AB6D4D">
        <w:rPr>
          <w:rFonts w:ascii="Book Antiqua" w:eastAsia="Times New Roman" w:hAnsi="Book Antiqua" w:cs="Arial"/>
          <w:color w:val="000000"/>
          <w:sz w:val="19"/>
          <w:szCs w:val="19"/>
          <w:lang w:eastAsia="pt-BR"/>
        </w:rPr>
        <w:t>computados</w:t>
      </w:r>
      <w:proofErr w:type="gramEnd"/>
      <w:r w:rsidRPr="00AB6D4D">
        <w:rPr>
          <w:rFonts w:ascii="Book Antiqua" w:eastAsia="Times New Roman" w:hAnsi="Book Antiqua" w:cs="Arial"/>
          <w:color w:val="000000"/>
          <w:sz w:val="19"/>
          <w:szCs w:val="19"/>
          <w:lang w:eastAsia="pt-BR"/>
        </w:rPr>
        <w:t xml:space="preserve"> em dias, descontados os afastamentos remunerados que não forem legalmente considerados de efetivo exercício; e</w:t>
      </w:r>
    </w:p>
    <w:p w14:paraId="1505E3B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suspensos</w:t>
      </w:r>
      <w:proofErr w:type="gramEnd"/>
      <w:r w:rsidRPr="00AB6D4D">
        <w:rPr>
          <w:rFonts w:ascii="Book Antiqua" w:eastAsia="Times New Roman" w:hAnsi="Book Antiqua" w:cs="Arial"/>
          <w:color w:val="000000"/>
          <w:sz w:val="19"/>
          <w:szCs w:val="19"/>
          <w:lang w:eastAsia="pt-BR"/>
        </w:rPr>
        <w:t>, nos casos em que o servidor se afastar sem remuneração, e retomados a partir do retorno à atividade.</w:t>
      </w:r>
    </w:p>
    <w:p w14:paraId="1DFEAB7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Na</w:t>
      </w:r>
      <w:proofErr w:type="gramEnd"/>
      <w:r w:rsidRPr="00AB6D4D">
        <w:rPr>
          <w:rFonts w:ascii="Book Antiqua" w:eastAsia="Times New Roman" w:hAnsi="Book Antiqua" w:cs="Arial"/>
          <w:color w:val="000000"/>
          <w:sz w:val="19"/>
          <w:szCs w:val="19"/>
          <w:lang w:eastAsia="pt-BR"/>
        </w:rPr>
        <w:t xml:space="preserve"> contagem do interstício necessário ao desenvolvimento do servidor nos cargos de que trata o inciso IV do art. 18, será aproveitado o tempo computado da data da última progressão ou promoção até a data da regulamentação a que se refere o art. 21.</w:t>
      </w:r>
    </w:p>
    <w:p w14:paraId="4E03E97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Para</w:t>
      </w:r>
      <w:proofErr w:type="gramEnd"/>
      <w:r w:rsidRPr="00AB6D4D">
        <w:rPr>
          <w:rFonts w:ascii="Book Antiqua" w:eastAsia="Times New Roman" w:hAnsi="Book Antiqua" w:cs="Arial"/>
          <w:color w:val="000000"/>
          <w:sz w:val="19"/>
          <w:szCs w:val="19"/>
          <w:lang w:eastAsia="pt-BR"/>
        </w:rPr>
        <w:t xml:space="preserve"> os fins do disposto no § 3</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não será considerado como progressão ou promoção o enquadramento decorrente da aplicação desta Lei.</w:t>
      </w:r>
    </w:p>
    <w:p w14:paraId="072044C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5</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quantitativo máximo de cargos por classe, referidos nos incisos I a III do art. 18, é de:</w:t>
      </w:r>
    </w:p>
    <w:p w14:paraId="7BFBA29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até</w:t>
      </w:r>
      <w:proofErr w:type="gramEnd"/>
      <w:r w:rsidRPr="00AB6D4D">
        <w:rPr>
          <w:rFonts w:ascii="Book Antiqua" w:eastAsia="Times New Roman" w:hAnsi="Book Antiqua" w:cs="Arial"/>
          <w:color w:val="000000"/>
          <w:sz w:val="19"/>
          <w:szCs w:val="19"/>
          <w:lang w:eastAsia="pt-BR"/>
        </w:rPr>
        <w:t xml:space="preserve"> 30% (trinta por cento) do total de cargos da Carreira na classe A;</w:t>
      </w:r>
    </w:p>
    <w:p w14:paraId="7F99774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até</w:t>
      </w:r>
      <w:proofErr w:type="gramEnd"/>
      <w:r w:rsidRPr="00AB6D4D">
        <w:rPr>
          <w:rFonts w:ascii="Book Antiqua" w:eastAsia="Times New Roman" w:hAnsi="Book Antiqua" w:cs="Arial"/>
          <w:color w:val="000000"/>
          <w:sz w:val="19"/>
          <w:szCs w:val="19"/>
          <w:lang w:eastAsia="pt-BR"/>
        </w:rPr>
        <w:t xml:space="preserve"> 27% (vinte e sete por cento) do total de cada cargo da Carreira na classe B;</w:t>
      </w:r>
    </w:p>
    <w:p w14:paraId="3D8306A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até 23% (vinte e três por cento) do total de cada cargo da Carreira na classe C; e</w:t>
      </w:r>
    </w:p>
    <w:p w14:paraId="66A3701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até</w:t>
      </w:r>
      <w:proofErr w:type="gramEnd"/>
      <w:r w:rsidRPr="00AB6D4D">
        <w:rPr>
          <w:rFonts w:ascii="Book Antiqua" w:eastAsia="Times New Roman" w:hAnsi="Book Antiqua" w:cs="Arial"/>
          <w:color w:val="000000"/>
          <w:sz w:val="19"/>
          <w:szCs w:val="19"/>
          <w:lang w:eastAsia="pt-BR"/>
        </w:rPr>
        <w:t xml:space="preserve"> 20% (vinte por cento) do total de cada cargo da Carreira na classe Especial.</w:t>
      </w:r>
    </w:p>
    <w:p w14:paraId="270EFA8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6</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Para</w:t>
      </w:r>
      <w:proofErr w:type="gramEnd"/>
      <w:r w:rsidRPr="00AB6D4D">
        <w:rPr>
          <w:rFonts w:ascii="Book Antiqua" w:eastAsia="Times New Roman" w:hAnsi="Book Antiqua" w:cs="Arial"/>
          <w:color w:val="000000"/>
          <w:sz w:val="19"/>
          <w:szCs w:val="19"/>
          <w:lang w:eastAsia="pt-BR"/>
        </w:rPr>
        <w:t xml:space="preserve"> fins do cálculo do total de vagas disponíveis por classe para promoção, o quantitativo de cargos cujos titulares estejam posicionados na classe há mais de 10 (dez) anos será somado às vagas existentes, observado o limite de cada classe conforme estabelecido nos incisos I a IV do § 5</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w:t>
      </w:r>
    </w:p>
    <w:p w14:paraId="04AD789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7</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titular de cargo integrante das Carreiras de que tratam os incisos I a III do art. 18 que permanecer por mais de 15 (quinze) anos posicionado em uma mesma classe, desde que tenha obtido, durante pelo menos 2/3 (dois terços) do período de permanência na classe, percentual na avaliação de desempenho individual suficiente para progressão com 18 (dezoito) meses de efetivo exercício, será automaticamente promovido à classe subsequente.</w:t>
      </w:r>
    </w:p>
    <w:p w14:paraId="0DF7FC2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8</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disposto no § 7</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não se aplica à promoção para a classe Especial.</w:t>
      </w:r>
    </w:p>
    <w:p w14:paraId="7D90CF4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9</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limites estabelecidos no § 5</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poderão ser redistribuídos por ato do Ministro de Estado da Previdência Social, para os primeiros 10 (dez) anos contados da data de publicação desta Lei, para permitir maior alocação de vagas nas classes iniciais e o ajuste gradual do quadro de distribuição de cargos por classe.</w:t>
      </w:r>
    </w:p>
    <w:p w14:paraId="376C238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8" w:name="art21"/>
      <w:bookmarkEnd w:id="48"/>
      <w:r w:rsidRPr="00AB6D4D">
        <w:rPr>
          <w:rFonts w:ascii="Book Antiqua" w:eastAsia="Times New Roman" w:hAnsi="Book Antiqua" w:cs="Arial"/>
          <w:color w:val="000000"/>
          <w:sz w:val="19"/>
          <w:szCs w:val="19"/>
          <w:lang w:eastAsia="pt-BR"/>
        </w:rPr>
        <w:t>Art. 21.  Os critérios de concessão de progressão funcional e promoção de que trata o art. 20 serão regulamentados por decreto.</w:t>
      </w:r>
    </w:p>
    <w:p w14:paraId="4A9C5C0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9" w:name="art22"/>
      <w:bookmarkEnd w:id="49"/>
      <w:r w:rsidRPr="00AB6D4D">
        <w:rPr>
          <w:rFonts w:ascii="Book Antiqua" w:eastAsia="Times New Roman" w:hAnsi="Book Antiqua" w:cs="Arial"/>
          <w:color w:val="000000"/>
          <w:sz w:val="19"/>
          <w:szCs w:val="19"/>
          <w:lang w:eastAsia="pt-BR"/>
        </w:rPr>
        <w:t>Art. 22.  Até que seja editado o decreto a que se refere o art. 21, as progressões funcionais e as promoções cujas condições tenham sido implementadas serão concedidas observando-se, no que couber, as normas aplicáveis aos servidores do Plano de Classificação de Cargos, instituído pela </w:t>
      </w:r>
      <w:hyperlink r:id="rId9"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5.645, de 10 de dezembro de 1970.</w:t>
        </w:r>
      </w:hyperlink>
    </w:p>
    <w:p w14:paraId="6B83F5F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0" w:name="art23"/>
      <w:bookmarkEnd w:id="50"/>
      <w:r w:rsidRPr="00AB6D4D">
        <w:rPr>
          <w:rFonts w:ascii="Book Antiqua" w:eastAsia="Times New Roman" w:hAnsi="Book Antiqua" w:cs="Arial"/>
          <w:color w:val="000000"/>
          <w:sz w:val="19"/>
          <w:szCs w:val="19"/>
          <w:lang w:eastAsia="pt-BR"/>
        </w:rPr>
        <w:t>Art. 23.  Ficam instituídas a Gratificação de Desempenho de Atividade na Superintendência de Previdência Complementar - GDAPREVIC, devida aos servidores ocupantes dos cargos de que tratam os incisos I a III do art. 18, e a Gratificação de Desempenho dos Cargos do PCCPREVIC - GDCPREVIC, devida aos servidores ocupantes dos cargos de que trata o inciso IV daquele artigo.</w:t>
      </w:r>
    </w:p>
    <w:p w14:paraId="407F50F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Parágrafo único.  As gratificações criadas no caput somente serão devidas quando o servidor estiver em exercício de atividades inerentes às atribuições do respectivo cargo nas unidades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6F518D3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24"/>
      <w:bookmarkEnd w:id="51"/>
      <w:r w:rsidRPr="00AB6D4D">
        <w:rPr>
          <w:rFonts w:ascii="Book Antiqua" w:eastAsia="Times New Roman" w:hAnsi="Book Antiqua" w:cs="Arial"/>
          <w:color w:val="000000"/>
          <w:sz w:val="19"/>
          <w:szCs w:val="19"/>
          <w:lang w:eastAsia="pt-BR"/>
        </w:rPr>
        <w:t>Art. 24.  A GDAPREVIC e a GDCPREVIC serão pagas observando-se os seguintes limites:</w:t>
      </w:r>
    </w:p>
    <w:p w14:paraId="26A3320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máximo</w:t>
      </w:r>
      <w:proofErr w:type="gramEnd"/>
      <w:r w:rsidRPr="00AB6D4D">
        <w:rPr>
          <w:rFonts w:ascii="Book Antiqua" w:eastAsia="Times New Roman" w:hAnsi="Book Antiqua" w:cs="Arial"/>
          <w:color w:val="000000"/>
          <w:sz w:val="19"/>
          <w:szCs w:val="19"/>
          <w:lang w:eastAsia="pt-BR"/>
        </w:rPr>
        <w:t xml:space="preserve"> de 100 (cem) pontos por servidor; e</w:t>
      </w:r>
    </w:p>
    <w:p w14:paraId="5DC2EF1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mínimo</w:t>
      </w:r>
      <w:proofErr w:type="gramEnd"/>
      <w:r w:rsidRPr="00AB6D4D">
        <w:rPr>
          <w:rFonts w:ascii="Book Antiqua" w:eastAsia="Times New Roman" w:hAnsi="Book Antiqua" w:cs="Arial"/>
          <w:color w:val="000000"/>
          <w:sz w:val="19"/>
          <w:szCs w:val="19"/>
          <w:lang w:eastAsia="pt-BR"/>
        </w:rPr>
        <w:t xml:space="preserve"> de 30 (trinta) pontos por servidor.</w:t>
      </w:r>
    </w:p>
    <w:p w14:paraId="1A5C0AB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2" w:name="art25"/>
      <w:bookmarkEnd w:id="52"/>
      <w:r w:rsidRPr="00AB6D4D">
        <w:rPr>
          <w:rFonts w:ascii="Book Antiqua" w:eastAsia="Times New Roman" w:hAnsi="Book Antiqua" w:cs="Arial"/>
          <w:color w:val="000000"/>
          <w:sz w:val="19"/>
          <w:szCs w:val="19"/>
          <w:lang w:eastAsia="pt-BR"/>
        </w:rPr>
        <w:t>Art. 25.  A pontuação a que se referem as gratificações será assim distribuída:</w:t>
      </w:r>
    </w:p>
    <w:p w14:paraId="58131C5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 xml:space="preserve">I - </w:t>
      </w:r>
      <w:proofErr w:type="gramStart"/>
      <w:r w:rsidRPr="00AB6D4D">
        <w:rPr>
          <w:rFonts w:ascii="Book Antiqua" w:eastAsia="Times New Roman" w:hAnsi="Book Antiqua" w:cs="Arial"/>
          <w:color w:val="000000"/>
          <w:sz w:val="19"/>
          <w:szCs w:val="19"/>
          <w:lang w:eastAsia="pt-BR"/>
        </w:rPr>
        <w:t>até</w:t>
      </w:r>
      <w:proofErr w:type="gramEnd"/>
      <w:r w:rsidRPr="00AB6D4D">
        <w:rPr>
          <w:rFonts w:ascii="Book Antiqua" w:eastAsia="Times New Roman" w:hAnsi="Book Antiqua" w:cs="Arial"/>
          <w:color w:val="000000"/>
          <w:sz w:val="19"/>
          <w:szCs w:val="19"/>
          <w:lang w:eastAsia="pt-BR"/>
        </w:rPr>
        <w:t xml:space="preserve"> 80 (oitenta) pontos em decorrência do resultado da avaliação de desempenho institucional; e</w:t>
      </w:r>
    </w:p>
    <w:p w14:paraId="7034037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até</w:t>
      </w:r>
      <w:proofErr w:type="gramEnd"/>
      <w:r w:rsidRPr="00AB6D4D">
        <w:rPr>
          <w:rFonts w:ascii="Book Antiqua" w:eastAsia="Times New Roman" w:hAnsi="Book Antiqua" w:cs="Arial"/>
          <w:color w:val="000000"/>
          <w:sz w:val="19"/>
          <w:szCs w:val="19"/>
          <w:lang w:eastAsia="pt-BR"/>
        </w:rPr>
        <w:t xml:space="preserve"> 20 (vinte) pontos em decorrência dos resultados da avaliação de desempenho individual.</w:t>
      </w:r>
    </w:p>
    <w:p w14:paraId="167694E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Parágrafo único.  Os valores a serem pagos a título de GDAPREVIC e GDCPREVIC serão calculados multiplicando-se o somatório dos pontos auferidos nas avaliações de desempenho individual e institucional pelo valor do ponto constante do Anexo II, fixado para cada cargo, nível, classe e padrão.</w:t>
      </w:r>
    </w:p>
    <w:p w14:paraId="5E3A0D5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26"/>
      <w:bookmarkEnd w:id="53"/>
      <w:r w:rsidRPr="00AB6D4D">
        <w:rPr>
          <w:rFonts w:ascii="Book Antiqua" w:eastAsia="Times New Roman" w:hAnsi="Book Antiqua" w:cs="Arial"/>
          <w:color w:val="000000"/>
          <w:sz w:val="19"/>
          <w:szCs w:val="19"/>
          <w:lang w:eastAsia="pt-BR"/>
        </w:rPr>
        <w:t>Art. 26.  A avaliação de desempenho institucional visa a aferir o desempenho do órgão no alcance dos objetivos organizacionais, podendo considerar projetos e atividades prioritárias e características específicas compatíveis com as suas atividades.</w:t>
      </w:r>
    </w:p>
    <w:p w14:paraId="741EDD1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4" w:name="art27"/>
      <w:bookmarkEnd w:id="54"/>
      <w:r w:rsidRPr="00AB6D4D">
        <w:rPr>
          <w:rFonts w:ascii="Book Antiqua" w:eastAsia="Times New Roman" w:hAnsi="Book Antiqua" w:cs="Arial"/>
          <w:color w:val="000000"/>
          <w:sz w:val="19"/>
          <w:szCs w:val="19"/>
          <w:lang w:eastAsia="pt-BR"/>
        </w:rPr>
        <w:t>Art. 27.  A avaliação de desempenho individual visa a aferir o desempenho do servidor no exercício das atribuições do cargo, com foco na contribuição individual para o alcance dos objetivos organizacionais.</w:t>
      </w:r>
    </w:p>
    <w:p w14:paraId="5F15437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5" w:name="art28"/>
      <w:bookmarkEnd w:id="55"/>
      <w:r w:rsidRPr="00AB6D4D">
        <w:rPr>
          <w:rFonts w:ascii="Book Antiqua" w:eastAsia="Times New Roman" w:hAnsi="Book Antiqua" w:cs="Arial"/>
          <w:color w:val="000000"/>
          <w:sz w:val="19"/>
          <w:szCs w:val="19"/>
          <w:lang w:eastAsia="pt-BR"/>
        </w:rPr>
        <w:t>Art. 28.  A avaliação individual terá efeito financeiro apenas se o servidor tiver permanecido em exercício de atividades inerentes ao respectivo cargo por, no mínimo, 2/3 (dois terços) de um período completo de avaliação.</w:t>
      </w:r>
    </w:p>
    <w:p w14:paraId="4DCA84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média das avaliações de desempenho individual do conjunto de servidores do PCCPREVIC não poderá ser superior ao resultado da avaliação de desempenho institucional.</w:t>
      </w:r>
    </w:p>
    <w:p w14:paraId="6D3A98A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servidor ativo beneficiário da GDAPREVIC ou GDCPREVIC que obtiver avaliação de desempenho individual igual ou inferior a 10 (dez) pontos não fará jus à parcela referente à avaliação de desempenho institucional do período de avaliação.</w:t>
      </w:r>
    </w:p>
    <w:p w14:paraId="7C0057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servidor ativo beneficiário da GDAPREVIC ou GDCPREVIC que obtiver na avaliação de desempenho individual pontuação inferior a 50% (cinquenta por cento) do valor máximo desta parcela será imediatamente submetido a processo de capacitação ou de análise da adequação funcional, conforme o caso, sob responsabilidade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341A5F1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análise de adequação funcional visa a identificar as causas dos resultados obtidos na avaliação do desempenho e servir de subsídio para a adoção de medidas que possam propiciar a melhoria do desempenho do servidor.</w:t>
      </w:r>
    </w:p>
    <w:p w14:paraId="72BE6BF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6" w:name="art29"/>
      <w:bookmarkEnd w:id="56"/>
      <w:r w:rsidRPr="00AB6D4D">
        <w:rPr>
          <w:rFonts w:ascii="Book Antiqua" w:eastAsia="Times New Roman" w:hAnsi="Book Antiqua" w:cs="Arial"/>
          <w:color w:val="000000"/>
          <w:sz w:val="19"/>
          <w:szCs w:val="19"/>
          <w:lang w:eastAsia="pt-BR"/>
        </w:rPr>
        <w:t>Art. 29.  Ato do Poder Executivo disporá sobre os critérios gerais a serem observados para a realização das avaliações de desempenho individual e institucional da GDAPREVIC e da GDCPREVIC.</w:t>
      </w:r>
    </w:p>
    <w:p w14:paraId="0E41AE1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Parágrafo único.  Os critérios e os procedimentos específicos de avaliação institucional e individual e de concessão da GDAPREVIC e da GDCPREVIC serão estabelecidos em ato do Ministro de Estado da Previdência Social, observada a legislação pertinente.</w:t>
      </w:r>
    </w:p>
    <w:p w14:paraId="35534ADB" w14:textId="3C460E22"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7" w:name="art30."/>
      <w:bookmarkStart w:id="58" w:name="art30"/>
      <w:bookmarkEnd w:id="57"/>
      <w:bookmarkEnd w:id="58"/>
      <w:r w:rsidRPr="00AB6D4D">
        <w:rPr>
          <w:rFonts w:ascii="Book Antiqua" w:eastAsia="Times New Roman" w:hAnsi="Book Antiqua" w:cs="Arial"/>
          <w:color w:val="000000"/>
          <w:sz w:val="19"/>
          <w:szCs w:val="19"/>
          <w:lang w:eastAsia="pt-BR"/>
        </w:rPr>
        <w:t xml:space="preserve">Art. 30.  As metas de desempenho institucional serão fixadas em ato da diretoria colegiada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0" w:anchor="art87" w:history="1">
        <w:r w:rsidRPr="00AB6D4D">
          <w:rPr>
            <w:rFonts w:ascii="Book Antiqua" w:eastAsia="Times New Roman" w:hAnsi="Book Antiqua" w:cs="Arial"/>
            <w:color w:val="0000FF"/>
            <w:sz w:val="18"/>
            <w:szCs w:val="18"/>
            <w:u w:val="single"/>
            <w:lang w:eastAsia="pt-BR"/>
          </w:rPr>
          <w:t>(Redação dada pela Lei nº 13.328, de 2016)</w:t>
        </w:r>
      </w:hyperlink>
    </w:p>
    <w:p w14:paraId="576B8BC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referidas no caput</w:t>
      </w:r>
      <w:r w:rsidRPr="00AB6D4D">
        <w:rPr>
          <w:rFonts w:ascii="Book Antiqua" w:eastAsia="Times New Roman" w:hAnsi="Book Antiqua" w:cs="Arial"/>
          <w:i/>
          <w:iCs/>
          <w:color w:val="000000"/>
          <w:sz w:val="19"/>
          <w:szCs w:val="19"/>
          <w:lang w:eastAsia="pt-BR"/>
        </w:rPr>
        <w:t> </w:t>
      </w:r>
      <w:r w:rsidRPr="00AB6D4D">
        <w:rPr>
          <w:rFonts w:ascii="Book Antiqua" w:eastAsia="Times New Roman" w:hAnsi="Book Antiqua" w:cs="Arial"/>
          <w:color w:val="000000"/>
          <w:sz w:val="19"/>
          <w:szCs w:val="19"/>
          <w:lang w:eastAsia="pt-BR"/>
        </w:rPr>
        <w:t xml:space="preserve">devem ser objetivamente mensuráveis e diretamente relacionadas às atividades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levando-se em conta, no momento de sua fixação, os índices alcançados nos exercícios anteriores, quando houver histórico.</w:t>
      </w:r>
    </w:p>
    <w:p w14:paraId="53DD169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de desempenho institucional e os resultados apurados a cada período serão amplamente divulgados pela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inclusive no seu sítio eletrônico.</w:t>
      </w:r>
    </w:p>
    <w:p w14:paraId="63B7C65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metas poderão ser revistas na hipótese de superveniência de fatores que tenham influência significativa e direta na sua consecução, desde que a própria entidade não tenha dado causa a tais fatores.</w:t>
      </w:r>
    </w:p>
    <w:p w14:paraId="1C41CA22" w14:textId="77777777" w:rsidR="00AB6D4D" w:rsidRPr="00AB6D4D" w:rsidRDefault="00AB6D4D" w:rsidP="00AB6D4D">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ato a que se refere o art. 29 definirá o percentual mínimo de alcance das metas abaixo do qual as parcelas da GDAPREVIC e da GDCPREVIC correspondente à avaliação institucional serão iguais a zero, sendo os percentuais de gratificação distribuídos proporcionalmente no intervalo entre esse limite e o índice máximo de alcance das metas.</w:t>
      </w:r>
    </w:p>
    <w:p w14:paraId="22F446DB" w14:textId="77777777" w:rsidR="00AB6D4D" w:rsidRPr="00AB6D4D" w:rsidRDefault="00AB6D4D" w:rsidP="00AB6D4D">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59" w:name="art31"/>
      <w:bookmarkEnd w:id="59"/>
      <w:r w:rsidRPr="00AB6D4D">
        <w:rPr>
          <w:rFonts w:ascii="Book Antiqua" w:eastAsia="Times New Roman" w:hAnsi="Book Antiqua" w:cs="Arial"/>
          <w:color w:val="000000"/>
          <w:sz w:val="19"/>
          <w:szCs w:val="19"/>
          <w:lang w:eastAsia="pt-BR"/>
        </w:rPr>
        <w:t>Art. 31.  As avaliações referentes aos desempenhos individual e institucional serão apuradas anualmente e produzirão efeitos financeiros mensais por igual período.</w:t>
      </w:r>
    </w:p>
    <w:p w14:paraId="104F047F"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primeiro ciclo de avaliações de desempenho individual e institucional implementado a partir da publicação desta Lei poderá ter sua duração reduzida em função das peculiaridades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mediante ato da sua Diretoria Colegiada.</w:t>
      </w:r>
    </w:p>
    <w:p w14:paraId="426C33CF" w14:textId="6698FF1F"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0" w:name="art31§2"/>
      <w:bookmarkEnd w:id="60"/>
      <w:r w:rsidRPr="00AB6D4D">
        <w:rPr>
          <w:rFonts w:ascii="Book Antiqua" w:eastAsia="Times New Roman" w:hAnsi="Book Antiqua" w:cs="Arial"/>
          <w:color w:val="000000"/>
          <w:sz w:val="19"/>
          <w:szCs w:val="19"/>
          <w:lang w:eastAsia="pt-BR"/>
        </w:rPr>
        <w:t>§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strike/>
          <w:color w:val="000000"/>
          <w:sz w:val="19"/>
          <w:szCs w:val="19"/>
          <w:lang w:eastAsia="pt-BR"/>
        </w:rPr>
        <w:t xml:space="preserve">  </w:t>
      </w:r>
      <w:hyperlink r:id="rId11" w:anchor="art151" w:history="1">
        <w:r w:rsidRPr="00AB6D4D">
          <w:rPr>
            <w:rFonts w:ascii="Book Antiqua" w:eastAsia="Times New Roman" w:hAnsi="Book Antiqua" w:cs="Arial"/>
            <w:color w:val="0000FF"/>
            <w:sz w:val="19"/>
            <w:szCs w:val="19"/>
            <w:u w:val="single"/>
            <w:lang w:eastAsia="pt-BR"/>
          </w:rPr>
          <w:t>(Revogado pela Lei nº 13.328, de 2016)</w:t>
        </w:r>
      </w:hyperlink>
    </w:p>
    <w:p w14:paraId="4C0C6477"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61" w:name="art31§3"/>
      <w:bookmarkEnd w:id="61"/>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período avaliativo e os efeitos financeiros dele decorrentes poderão ter duração diferente da prevista no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nos termos de regulamento, para fins de unificação dos ciclos de avaliação e de pagamento de diferentes gratificações de desempenho</w:t>
      </w:r>
      <w:r w:rsidRPr="00AB6D4D">
        <w:rPr>
          <w:rFonts w:ascii="Book Antiqua" w:eastAsia="Times New Roman" w:hAnsi="Book Antiqua" w:cs="Arial"/>
          <w:color w:val="000000"/>
          <w:sz w:val="18"/>
          <w:szCs w:val="18"/>
          <w:lang w:eastAsia="pt-BR"/>
        </w:rPr>
        <w:t>.  </w:t>
      </w:r>
      <w:hyperlink r:id="rId12" w:anchor="art87" w:history="1">
        <w:r w:rsidRPr="00AB6D4D">
          <w:rPr>
            <w:rFonts w:ascii="Book Antiqua" w:eastAsia="Times New Roman" w:hAnsi="Book Antiqua" w:cs="Arial"/>
            <w:color w:val="0000FF"/>
            <w:sz w:val="18"/>
            <w:szCs w:val="18"/>
            <w:u w:val="single"/>
            <w:lang w:eastAsia="pt-BR"/>
          </w:rPr>
          <w:t>(Incluído pela Lei nº 13.328, de 2016)</w:t>
        </w:r>
      </w:hyperlink>
    </w:p>
    <w:p w14:paraId="1277020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2" w:name="art32"/>
      <w:bookmarkEnd w:id="62"/>
      <w:r w:rsidRPr="00AB6D4D">
        <w:rPr>
          <w:rFonts w:ascii="Book Antiqua" w:eastAsia="Times New Roman" w:hAnsi="Book Antiqua" w:cs="Arial"/>
          <w:color w:val="000000"/>
          <w:sz w:val="19"/>
          <w:szCs w:val="19"/>
          <w:lang w:eastAsia="pt-BR"/>
        </w:rPr>
        <w:t>Art. 32.  Até que sejam regulamentados os critérios e procedimentos de aferição das avaliações de desempenho e processados os resultados do primeiro período de avaliação de desempenho, para fins de atribuição da GDAPREVIC e da GDCPREVIC, o valor devido de pagamento mensal por servidor ativo será correspondente a 80 (oitenta) pontos, observados os respectivos cargos, níveis, classes e padrões.</w:t>
      </w:r>
    </w:p>
    <w:p w14:paraId="7A955D0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resultado da primeira avaliação de desempenho gerará efeitos financeiros a partir do início do primeiro ciclo de avaliação, devendo ser compensadas eventuais diferenças pagas a maior ou a menor.</w:t>
      </w:r>
    </w:p>
    <w:p w14:paraId="4F1E758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Em</w:t>
      </w:r>
      <w:proofErr w:type="gramEnd"/>
      <w:r w:rsidRPr="00AB6D4D">
        <w:rPr>
          <w:rFonts w:ascii="Book Antiqua" w:eastAsia="Times New Roman" w:hAnsi="Book Antiqua" w:cs="Arial"/>
          <w:color w:val="000000"/>
          <w:sz w:val="19"/>
          <w:szCs w:val="19"/>
          <w:lang w:eastAsia="pt-BR"/>
        </w:rPr>
        <w:t xml:space="preserve"> caso de afastamentos e licenças considerados como de efetivo exercício, sem prejuízo da remuneração e com direito à percepção de gratificação de desempenho, o servidor continuará percebendo a GDAPREVIC ou GDCPREVIC em valor correspondente ao da última pontuação obtida, até que seja processada a sua primeira avaliação após o retorno.</w:t>
      </w:r>
    </w:p>
    <w:p w14:paraId="5E8FF83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disposto no §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não se aplica aos casos de cessão.</w:t>
      </w:r>
    </w:p>
    <w:p w14:paraId="5431271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disposto neste artigo aplica-se ao ocupante de cargo de Natureza Especial e de cargos em comissão.</w:t>
      </w:r>
    </w:p>
    <w:p w14:paraId="7CB5C5D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3" w:name="art33"/>
      <w:bookmarkEnd w:id="63"/>
      <w:r w:rsidRPr="00AB6D4D">
        <w:rPr>
          <w:rFonts w:ascii="Book Antiqua" w:eastAsia="Times New Roman" w:hAnsi="Book Antiqua" w:cs="Arial"/>
          <w:color w:val="000000"/>
          <w:sz w:val="19"/>
          <w:szCs w:val="19"/>
          <w:lang w:eastAsia="pt-BR"/>
        </w:rPr>
        <w:t>Art. 33.  Até que seja processada a sua primeira avaliação de desempenho individual que venha a surtir efeito financeiro, o servidor nomeado para cargo efetivo e aquele que tenha retornado de licença sem vencimento ou cessão sem direito à percepção da GDAPREVIC ou da GDCPREVIC no decurso do ciclo de avaliação receberá a gratificação no valor correspondente a 80 (oitenta) pontos.</w:t>
      </w:r>
    </w:p>
    <w:p w14:paraId="6474C30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4" w:name="art34"/>
      <w:bookmarkEnd w:id="64"/>
      <w:r w:rsidRPr="00AB6D4D">
        <w:rPr>
          <w:rFonts w:ascii="Book Antiqua" w:eastAsia="Times New Roman" w:hAnsi="Book Antiqua" w:cs="Arial"/>
          <w:color w:val="000000"/>
          <w:sz w:val="19"/>
          <w:szCs w:val="19"/>
          <w:lang w:eastAsia="pt-BR"/>
        </w:rPr>
        <w:t xml:space="preserve">Art. 34.  O titular de cargo efetivo do PCCPREVIC em efetivo exercício na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quando investido em cargo em comissão de Natureza Especial ou do Grupo-Direção e Assessoramento Superiores-DAS, níveis 6, 5, 4 ou equivalentes, fará jus à GDAPREVIC ou à GDCPREVIC calculada com base no valor máximo da parcela individual, somado ao resultado da avaliação institucional do período.</w:t>
      </w:r>
    </w:p>
    <w:p w14:paraId="6E6B5E5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Parágrafo único.  Ocorrendo exoneração do cargo em comissão, com manutenção do cargo efetivo, o servidor que faça jus à GDAPREVIC ou à GDCPREVIC continuará a perceber a respectiva gratificação de desempenho em valor correspondente ao da última pontuação atribuída, até que seja processada a sua primeira avaliação após a exoneração.</w:t>
      </w:r>
    </w:p>
    <w:p w14:paraId="280E947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5" w:name="art35"/>
      <w:bookmarkEnd w:id="65"/>
      <w:r w:rsidRPr="00AB6D4D">
        <w:rPr>
          <w:rFonts w:ascii="Book Antiqua" w:eastAsia="Times New Roman" w:hAnsi="Book Antiqua" w:cs="Arial"/>
          <w:color w:val="000000"/>
          <w:sz w:val="19"/>
          <w:szCs w:val="19"/>
          <w:lang w:eastAsia="pt-BR"/>
        </w:rPr>
        <w:t>Art. 35.  O ocupante de cargo efetivo do PCCPREVIC que não se encontre desenvolvendo atividades na PREVIC somente fará jus à GDAPREVIC ou GDCPREVIC:</w:t>
      </w:r>
    </w:p>
    <w:p w14:paraId="5263161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quando</w:t>
      </w:r>
      <w:proofErr w:type="gramEnd"/>
      <w:r w:rsidRPr="00AB6D4D">
        <w:rPr>
          <w:rFonts w:ascii="Book Antiqua" w:eastAsia="Times New Roman" w:hAnsi="Book Antiqua" w:cs="Arial"/>
          <w:color w:val="000000"/>
          <w:sz w:val="19"/>
          <w:szCs w:val="19"/>
          <w:lang w:eastAsia="pt-BR"/>
        </w:rPr>
        <w:t xml:space="preserve"> cedido para a Presidência, Vice-Presidência da República, Ministério da Previdência Social ou requisitado para órgão da Justiça Eleitoral, situação na qual perceberá a respectiva </w:t>
      </w:r>
      <w:r w:rsidRPr="00AB6D4D">
        <w:rPr>
          <w:rFonts w:ascii="Book Antiqua" w:eastAsia="Times New Roman" w:hAnsi="Book Antiqua" w:cs="Arial"/>
          <w:color w:val="000000"/>
          <w:sz w:val="19"/>
          <w:szCs w:val="19"/>
          <w:lang w:eastAsia="pt-BR"/>
        </w:rPr>
        <w:lastRenderedPageBreak/>
        <w:t xml:space="preserve">gratificação de desempenho calculada com base nas regras aplicáveis como se estivesse em efetivo exercício na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3E5431C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quando</w:t>
      </w:r>
      <w:proofErr w:type="gramEnd"/>
      <w:r w:rsidRPr="00AB6D4D">
        <w:rPr>
          <w:rFonts w:ascii="Book Antiqua" w:eastAsia="Times New Roman" w:hAnsi="Book Antiqua" w:cs="Arial"/>
          <w:color w:val="000000"/>
          <w:sz w:val="19"/>
          <w:szCs w:val="19"/>
          <w:lang w:eastAsia="pt-BR"/>
        </w:rPr>
        <w:t xml:space="preserve"> cedido para órgãos ou entidades do Governo Federal distintos dos indicados no inciso I, o servidor investido em cargo em comissão de Natureza Especial, DAS-6, DAS-5, DAS-4 ou equivalentes, perceberá a respectiva gratificação de desempenho calculada com base no resultado da avaliação institucional do período; e</w:t>
      </w:r>
    </w:p>
    <w:p w14:paraId="3F07421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quando cedido para outro órgão, em cumprimento ao disposto em legislação específica, na forma do inciso I.</w:t>
      </w:r>
    </w:p>
    <w:p w14:paraId="71672153"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66" w:name="art35§1"/>
      <w:bookmarkEnd w:id="66"/>
      <w:r w:rsidRPr="00AB6D4D">
        <w:rPr>
          <w:rFonts w:ascii="Book Antiqua" w:eastAsia="Times New Roman" w:hAnsi="Book Antiqua" w:cs="Arial"/>
          <w:color w:val="000000"/>
          <w:sz w:val="19"/>
          <w:szCs w:val="19"/>
          <w:lang w:eastAsia="pt-BR"/>
        </w:rPr>
        <w:t>§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 avaliação institucional considerada para o servidor alcançado pelos incisos I, II e III do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será</w:t>
      </w:r>
      <w:r w:rsidRPr="00AB6D4D">
        <w:rPr>
          <w:rFonts w:ascii="Book Antiqua" w:eastAsia="Times New Roman" w:hAnsi="Book Antiqua" w:cs="Arial"/>
          <w:color w:val="000000"/>
          <w:sz w:val="18"/>
          <w:szCs w:val="18"/>
          <w:lang w:eastAsia="pt-BR"/>
        </w:rPr>
        <w:t>:   </w:t>
      </w:r>
      <w:hyperlink r:id="rId13" w:anchor="art87" w:history="1">
        <w:r w:rsidRPr="00AB6D4D">
          <w:rPr>
            <w:rFonts w:ascii="Book Antiqua" w:eastAsia="Times New Roman" w:hAnsi="Book Antiqua" w:cs="Arial"/>
            <w:color w:val="0000FF"/>
            <w:sz w:val="18"/>
            <w:szCs w:val="18"/>
            <w:u w:val="single"/>
            <w:lang w:eastAsia="pt-BR"/>
          </w:rPr>
          <w:t>(Incluído pela Lei nº 13.328, de 2016)</w:t>
        </w:r>
      </w:hyperlink>
    </w:p>
    <w:p w14:paraId="1C766916"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B6D4D">
        <w:rPr>
          <w:rFonts w:ascii="Book Antiqua" w:eastAsia="Times New Roman" w:hAnsi="Book Antiqua" w:cs="Arial"/>
          <w:color w:val="000000"/>
          <w:sz w:val="19"/>
          <w:szCs w:val="19"/>
          <w:lang w:eastAsia="pt-BR"/>
        </w:rPr>
        <w:t xml:space="preserve">I - a do órgão ou entidade onde o servidor permaneceu em exercício por mais </w:t>
      </w:r>
      <w:proofErr w:type="gramStart"/>
      <w:r w:rsidRPr="00AB6D4D">
        <w:rPr>
          <w:rFonts w:ascii="Book Antiqua" w:eastAsia="Times New Roman" w:hAnsi="Book Antiqua" w:cs="Arial"/>
          <w:color w:val="000000"/>
          <w:sz w:val="19"/>
          <w:szCs w:val="19"/>
          <w:lang w:eastAsia="pt-BR"/>
        </w:rPr>
        <w:t>tempo</w:t>
      </w:r>
      <w:r w:rsidRPr="00AB6D4D">
        <w:rPr>
          <w:rFonts w:ascii="Book Antiqua" w:eastAsia="Times New Roman" w:hAnsi="Book Antiqua" w:cs="Arial"/>
          <w:color w:val="000000"/>
          <w:sz w:val="18"/>
          <w:szCs w:val="18"/>
          <w:lang w:eastAsia="pt-BR"/>
        </w:rPr>
        <w:t>;   </w:t>
      </w:r>
      <w:proofErr w:type="gramEnd"/>
      <w:r w:rsidR="00000000">
        <w:fldChar w:fldCharType="begin"/>
      </w:r>
      <w:r w:rsidR="00000000">
        <w:instrText>HYPERLINK "http://www.planalto.gov.br/ccivil_03/_Ato2015-2018/2016/Lei/L13328.htm" \l "art87"</w:instrText>
      </w:r>
      <w:r w:rsidR="00000000">
        <w:fldChar w:fldCharType="separate"/>
      </w:r>
      <w:r w:rsidRPr="00AB6D4D">
        <w:rPr>
          <w:rFonts w:ascii="Book Antiqua" w:eastAsia="Times New Roman" w:hAnsi="Book Antiqua" w:cs="Arial"/>
          <w:color w:val="0000FF"/>
          <w:sz w:val="18"/>
          <w:szCs w:val="18"/>
          <w:u w:val="single"/>
          <w:lang w:eastAsia="pt-BR"/>
        </w:rPr>
        <w:t>(Incluído pela Lei nº 13.328, de 2016)</w:t>
      </w:r>
      <w:r w:rsidR="00000000">
        <w:rPr>
          <w:rFonts w:ascii="Book Antiqua" w:eastAsia="Times New Roman" w:hAnsi="Book Antiqua" w:cs="Arial"/>
          <w:color w:val="0000FF"/>
          <w:sz w:val="18"/>
          <w:szCs w:val="18"/>
          <w:u w:val="single"/>
          <w:lang w:eastAsia="pt-BR"/>
        </w:rPr>
        <w:fldChar w:fldCharType="end"/>
      </w:r>
    </w:p>
    <w:p w14:paraId="05AA3541"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B6D4D">
        <w:rPr>
          <w:rFonts w:ascii="Book Antiqua" w:eastAsia="Times New Roman" w:hAnsi="Book Antiqua" w:cs="Arial"/>
          <w:color w:val="000000"/>
          <w:sz w:val="19"/>
          <w:szCs w:val="19"/>
          <w:lang w:eastAsia="pt-BR"/>
        </w:rPr>
        <w:t>II - a do órgão ou entidade onde o servidor se encontrar em exercício ao término do ciclo, caso ele tenha permanecido o mesmo número de dias em diferentes órgãos ou entidades; ou   </w:t>
      </w:r>
      <w:hyperlink r:id="rId14" w:anchor="art87" w:history="1">
        <w:r w:rsidRPr="00AB6D4D">
          <w:rPr>
            <w:rFonts w:ascii="Book Antiqua" w:eastAsia="Times New Roman" w:hAnsi="Book Antiqua" w:cs="Arial"/>
            <w:color w:val="0000FF"/>
            <w:sz w:val="18"/>
            <w:szCs w:val="18"/>
            <w:u w:val="single"/>
            <w:lang w:eastAsia="pt-BR"/>
          </w:rPr>
          <w:t>(Incluído pela Lei nº 13.328, de 2016)</w:t>
        </w:r>
      </w:hyperlink>
    </w:p>
    <w:p w14:paraId="6DC9C44B"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B6D4D">
        <w:rPr>
          <w:rFonts w:ascii="Book Antiqua" w:eastAsia="Times New Roman" w:hAnsi="Book Antiqua" w:cs="Arial"/>
          <w:color w:val="000000"/>
          <w:sz w:val="19"/>
          <w:szCs w:val="19"/>
          <w:lang w:eastAsia="pt-BR"/>
        </w:rPr>
        <w:t>III - a do órgão de origem, quando requisitado ou cedido para órgão diverso da administração pública federal direta, autárquica ou fundacional</w:t>
      </w:r>
      <w:r w:rsidRPr="00AB6D4D">
        <w:rPr>
          <w:rFonts w:ascii="Book Antiqua" w:eastAsia="Times New Roman" w:hAnsi="Book Antiqua" w:cs="Arial"/>
          <w:color w:val="000000"/>
          <w:sz w:val="18"/>
          <w:szCs w:val="18"/>
          <w:lang w:eastAsia="pt-BR"/>
        </w:rPr>
        <w:t>.   </w:t>
      </w:r>
      <w:hyperlink r:id="rId15" w:anchor="art87" w:history="1">
        <w:r w:rsidRPr="00AB6D4D">
          <w:rPr>
            <w:rFonts w:ascii="Book Antiqua" w:eastAsia="Times New Roman" w:hAnsi="Book Antiqua" w:cs="Arial"/>
            <w:color w:val="0000FF"/>
            <w:sz w:val="18"/>
            <w:szCs w:val="18"/>
            <w:u w:val="single"/>
            <w:lang w:eastAsia="pt-BR"/>
          </w:rPr>
          <w:t>(Incluído pela Lei nº 13.328, de 2016)</w:t>
        </w:r>
      </w:hyperlink>
    </w:p>
    <w:p w14:paraId="707C6E99" w14:textId="77777777" w:rsidR="00AB6D4D" w:rsidRPr="00AB6D4D" w:rsidRDefault="00AB6D4D" w:rsidP="00AB6D4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avaliação individual do servidor alcançado pelos incisos I e III do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será realizada somente pela chefia imediata quando a regulamentação da sistemática para avaliação de desempenho a que se refere 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do art. 29 não for igual à aplicável ao órgão ou entidade de exercício do servidor</w:t>
      </w:r>
      <w:r w:rsidRPr="00AB6D4D">
        <w:rPr>
          <w:rFonts w:ascii="Book Antiqua" w:eastAsia="Times New Roman" w:hAnsi="Book Antiqua" w:cs="Arial"/>
          <w:color w:val="000000"/>
          <w:sz w:val="18"/>
          <w:szCs w:val="18"/>
          <w:lang w:eastAsia="pt-BR"/>
        </w:rPr>
        <w:t>.    </w:t>
      </w:r>
      <w:hyperlink r:id="rId16" w:anchor="art87" w:history="1">
        <w:r w:rsidRPr="00AB6D4D">
          <w:rPr>
            <w:rFonts w:ascii="Book Antiqua" w:eastAsia="Times New Roman" w:hAnsi="Book Antiqua" w:cs="Arial"/>
            <w:color w:val="0000FF"/>
            <w:sz w:val="18"/>
            <w:szCs w:val="18"/>
            <w:u w:val="single"/>
            <w:lang w:eastAsia="pt-BR"/>
          </w:rPr>
          <w:t>(Incluído pela Lei nº 13.328, de 2016)</w:t>
        </w:r>
      </w:hyperlink>
    </w:p>
    <w:p w14:paraId="70ABDF7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7" w:name="art36"/>
      <w:bookmarkEnd w:id="67"/>
      <w:r w:rsidRPr="00AB6D4D">
        <w:rPr>
          <w:rFonts w:ascii="Book Antiqua" w:eastAsia="Times New Roman" w:hAnsi="Book Antiqua" w:cs="Arial"/>
          <w:color w:val="000000"/>
          <w:sz w:val="19"/>
          <w:szCs w:val="19"/>
          <w:lang w:eastAsia="pt-BR"/>
        </w:rPr>
        <w:t>Art. 36.  A GDAPREVIC e a GDCPREVIC não poderão ser pagas cumulativamente com quaisquer outras gratificações ou vantagens que tenham como fundamento o desempenho profissional, individual, coletivo ou institucional ou a produção ou superação de metas, independentemente da sua denominação ou base de cálculo.</w:t>
      </w:r>
    </w:p>
    <w:p w14:paraId="0CA7AF4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8" w:name="art37"/>
      <w:bookmarkEnd w:id="68"/>
      <w:r w:rsidRPr="00AB6D4D">
        <w:rPr>
          <w:rFonts w:ascii="Book Antiqua" w:eastAsia="Times New Roman" w:hAnsi="Book Antiqua" w:cs="Arial"/>
          <w:color w:val="000000"/>
          <w:sz w:val="19"/>
          <w:szCs w:val="19"/>
          <w:lang w:eastAsia="pt-BR"/>
        </w:rPr>
        <w:t>Art. 37.  Para fins de incorporação da GDAPREVIC ou da GDCPREVIC aos proventos de aposentadoria ou às pensões, serão adotados os seguintes critérios:</w:t>
      </w:r>
    </w:p>
    <w:p w14:paraId="17FBACF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as aposentadorias concedidas e pensões instituídas até 19 de fevereiro de 2004, a gratificação será correspondente a 50% (cinquenta por cento) do valor máximo do respectivo nível, classe e padrão; e</w:t>
      </w:r>
    </w:p>
    <w:p w14:paraId="2D27D48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para</w:t>
      </w:r>
      <w:proofErr w:type="gramEnd"/>
      <w:r w:rsidRPr="00AB6D4D">
        <w:rPr>
          <w:rFonts w:ascii="Book Antiqua" w:eastAsia="Times New Roman" w:hAnsi="Book Antiqua" w:cs="Arial"/>
          <w:color w:val="000000"/>
          <w:sz w:val="19"/>
          <w:szCs w:val="19"/>
          <w:lang w:eastAsia="pt-BR"/>
        </w:rPr>
        <w:t xml:space="preserve"> as aposentadorias concedidas e pensões instituídas após 19 de fevereiro de 2004:</w:t>
      </w:r>
    </w:p>
    <w:p w14:paraId="6C11137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quando ao servidor que deu origem à aposentadoria ou à pensão se aplicar o disposto nos </w:t>
      </w:r>
      <w:proofErr w:type="spellStart"/>
      <w:r w:rsidRPr="00AB6D4D">
        <w:rPr>
          <w:rFonts w:ascii="Book Antiqua" w:eastAsia="Times New Roman" w:hAnsi="Book Antiqua" w:cs="Arial"/>
          <w:color w:val="000000"/>
          <w:sz w:val="19"/>
          <w:szCs w:val="19"/>
          <w:lang w:eastAsia="pt-BR"/>
        </w:rPr>
        <w:fldChar w:fldCharType="begin"/>
      </w:r>
      <w:r w:rsidRPr="00AB6D4D">
        <w:rPr>
          <w:rFonts w:ascii="Book Antiqua" w:eastAsia="Times New Roman" w:hAnsi="Book Antiqua" w:cs="Arial"/>
          <w:color w:val="000000"/>
          <w:sz w:val="19"/>
          <w:szCs w:val="19"/>
          <w:lang w:eastAsia="pt-BR"/>
        </w:rPr>
        <w:instrText xml:space="preserve"> HYPERLINK "http://www.planalto.gov.br/ccivil_03/Constituicao/Emendas/Emc/emc41.htm" \l "art3" </w:instrText>
      </w:r>
      <w:r w:rsidRPr="00AB6D4D">
        <w:rPr>
          <w:rFonts w:ascii="Book Antiqua" w:eastAsia="Times New Roman" w:hAnsi="Book Antiqua" w:cs="Arial"/>
          <w:color w:val="000000"/>
          <w:sz w:val="19"/>
          <w:szCs w:val="19"/>
          <w:lang w:eastAsia="pt-BR"/>
        </w:rPr>
      </w:r>
      <w:r w:rsidRPr="00AB6D4D">
        <w:rPr>
          <w:rFonts w:ascii="Book Antiqua" w:eastAsia="Times New Roman" w:hAnsi="Book Antiqua" w:cs="Arial"/>
          <w:color w:val="000000"/>
          <w:sz w:val="19"/>
          <w:szCs w:val="19"/>
          <w:lang w:eastAsia="pt-BR"/>
        </w:rPr>
        <w:fldChar w:fldCharType="separate"/>
      </w:r>
      <w:r w:rsidRPr="00AB6D4D">
        <w:rPr>
          <w:rFonts w:ascii="Book Antiqua" w:eastAsia="Times New Roman" w:hAnsi="Book Antiqua" w:cs="Arial"/>
          <w:color w:val="0000FF"/>
          <w:sz w:val="19"/>
          <w:szCs w:val="19"/>
          <w:u w:val="single"/>
          <w:lang w:eastAsia="pt-BR"/>
        </w:rPr>
        <w:t>arts</w:t>
      </w:r>
      <w:proofErr w:type="spellEnd"/>
      <w:r w:rsidRPr="00AB6D4D">
        <w:rPr>
          <w:rFonts w:ascii="Book Antiqua" w:eastAsia="Times New Roman" w:hAnsi="Book Antiqua" w:cs="Arial"/>
          <w:color w:val="0000FF"/>
          <w:sz w:val="19"/>
          <w:szCs w:val="19"/>
          <w:u w:val="single"/>
          <w:lang w:eastAsia="pt-BR"/>
        </w:rPr>
        <w:t>. 3</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00"/>
          <w:sz w:val="19"/>
          <w:szCs w:val="19"/>
          <w:lang w:eastAsia="pt-BR"/>
        </w:rPr>
        <w:fldChar w:fldCharType="end"/>
      </w:r>
      <w:r w:rsidRPr="00AB6D4D">
        <w:rPr>
          <w:rFonts w:ascii="Book Antiqua" w:eastAsia="Times New Roman" w:hAnsi="Book Antiqua" w:cs="Arial"/>
          <w:color w:val="000000"/>
          <w:sz w:val="19"/>
          <w:szCs w:val="19"/>
          <w:lang w:eastAsia="pt-BR"/>
        </w:rPr>
        <w:t> e </w:t>
      </w:r>
      <w:hyperlink r:id="rId17" w:anchor="art6" w:history="1">
        <w:r w:rsidRPr="00AB6D4D">
          <w:rPr>
            <w:rFonts w:ascii="Book Antiqua" w:eastAsia="Times New Roman" w:hAnsi="Book Antiqua" w:cs="Arial"/>
            <w:color w:val="0000FF"/>
            <w:sz w:val="19"/>
            <w:szCs w:val="19"/>
            <w:u w:val="single"/>
            <w:lang w:eastAsia="pt-BR"/>
          </w:rPr>
          <w:t>6</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da Emenda Constitucional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41, de 19 de dezembro de 2003</w:t>
        </w:r>
      </w:hyperlink>
      <w:r w:rsidRPr="00AB6D4D">
        <w:rPr>
          <w:rFonts w:ascii="Book Antiqua" w:eastAsia="Times New Roman" w:hAnsi="Book Antiqua" w:cs="Arial"/>
          <w:color w:val="000000"/>
          <w:sz w:val="19"/>
          <w:szCs w:val="19"/>
          <w:lang w:eastAsia="pt-BR"/>
        </w:rPr>
        <w:t>, e no </w:t>
      </w:r>
      <w:hyperlink r:id="rId18" w:anchor="art3" w:history="1">
        <w:r w:rsidRPr="00AB6D4D">
          <w:rPr>
            <w:rFonts w:ascii="Book Antiqua" w:eastAsia="Times New Roman" w:hAnsi="Book Antiqua" w:cs="Arial"/>
            <w:color w:val="0000FF"/>
            <w:sz w:val="19"/>
            <w:szCs w:val="19"/>
            <w:u w:val="single"/>
            <w:lang w:eastAsia="pt-BR"/>
          </w:rPr>
          <w:t>art. 3</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da Emenda Constitucional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47, de 5 de julho de 2005</w:t>
        </w:r>
      </w:hyperlink>
      <w:r w:rsidRPr="00AB6D4D">
        <w:rPr>
          <w:rFonts w:ascii="Book Antiqua" w:eastAsia="Times New Roman" w:hAnsi="Book Antiqua" w:cs="Arial"/>
          <w:color w:val="000000"/>
          <w:sz w:val="19"/>
          <w:szCs w:val="19"/>
          <w:lang w:eastAsia="pt-BR"/>
        </w:rPr>
        <w:t>, aplicar-se-á o percentual constante no inciso I; e</w:t>
      </w:r>
    </w:p>
    <w:p w14:paraId="6625711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aos demais aplicar-se-á, para fins de cálculo das aposentadorias e pensões, o disposto na </w:t>
      </w:r>
      <w:hyperlink r:id="rId19"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10.887, de 18 de junho de 2004.</w:t>
        </w:r>
      </w:hyperlink>
    </w:p>
    <w:p w14:paraId="4570285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9" w:name="art38"/>
      <w:bookmarkEnd w:id="69"/>
      <w:r w:rsidRPr="00AB6D4D">
        <w:rPr>
          <w:rFonts w:ascii="Book Antiqua" w:eastAsia="Times New Roman" w:hAnsi="Book Antiqua" w:cs="Arial"/>
          <w:color w:val="000000"/>
          <w:sz w:val="19"/>
          <w:szCs w:val="19"/>
          <w:lang w:eastAsia="pt-BR"/>
        </w:rPr>
        <w:t>Art. 38.  A estrutura remuneratória das Carreiras e cargos integrantes do PCCPREVIC compõe-se de:</w:t>
      </w:r>
    </w:p>
    <w:p w14:paraId="7AC87927"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Vencimento Básico;</w:t>
      </w:r>
    </w:p>
    <w:p w14:paraId="77DCCE6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 - Gratificação de Desempenho de Atividade Previdenciária Complementar - GDAPREVIC, nos termos do art. 24; e</w:t>
      </w:r>
    </w:p>
    <w:p w14:paraId="6CE7C57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III - Gratificação de Desempenho dos Cargos do PCCPREVIC - GDCPREVIC, nos termos do art. 24.</w:t>
      </w:r>
    </w:p>
    <w:p w14:paraId="128E99E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0" w:name="art39"/>
      <w:bookmarkEnd w:id="70"/>
      <w:r w:rsidRPr="00AB6D4D">
        <w:rPr>
          <w:rFonts w:ascii="Book Antiqua" w:eastAsia="Times New Roman" w:hAnsi="Book Antiqua" w:cs="Arial"/>
          <w:color w:val="000000"/>
          <w:sz w:val="19"/>
          <w:szCs w:val="19"/>
          <w:lang w:eastAsia="pt-BR"/>
        </w:rPr>
        <w:t>Art. 39.  Os servidores integrantes do PCCPREVIC não fazem jus à percepção das seguintes gratificações:</w:t>
      </w:r>
    </w:p>
    <w:p w14:paraId="03B2232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Gratificação de Atividade - GAE de que trata a </w:t>
      </w:r>
      <w:hyperlink r:id="rId20" w:history="1">
        <w:r w:rsidRPr="00AB6D4D">
          <w:rPr>
            <w:rFonts w:ascii="Book Antiqua" w:eastAsia="Times New Roman" w:hAnsi="Book Antiqua" w:cs="Arial"/>
            <w:color w:val="0000FF"/>
            <w:sz w:val="19"/>
            <w:szCs w:val="19"/>
            <w:u w:val="single"/>
            <w:lang w:eastAsia="pt-BR"/>
          </w:rPr>
          <w:t>Lei Delegada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13, de 27 de agosto de 1992;</w:t>
        </w:r>
      </w:hyperlink>
    </w:p>
    <w:p w14:paraId="63FA936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 - Gratificação de Desempenho de Atividade Técnico-Administrativa - GDATA de que trata a </w:t>
      </w:r>
      <w:hyperlink r:id="rId21"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10.404, de 9 de janeiro de 2002</w:t>
        </w:r>
      </w:hyperlink>
      <w:r w:rsidRPr="00AB6D4D">
        <w:rPr>
          <w:rFonts w:ascii="Book Antiqua" w:eastAsia="Times New Roman" w:hAnsi="Book Antiqua" w:cs="Arial"/>
          <w:color w:val="000000"/>
          <w:sz w:val="19"/>
          <w:szCs w:val="19"/>
          <w:lang w:eastAsia="pt-BR"/>
        </w:rPr>
        <w:t>; e</w:t>
      </w:r>
    </w:p>
    <w:p w14:paraId="1EF5141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Vantagem Pecuniária Individual - VPI de que trata a </w:t>
      </w:r>
      <w:hyperlink r:id="rId22"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10.698, de 2 de julho de 2003.</w:t>
        </w:r>
      </w:hyperlink>
    </w:p>
    <w:p w14:paraId="3B11332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1" w:name="art40"/>
      <w:bookmarkEnd w:id="71"/>
      <w:r w:rsidRPr="00AB6D4D">
        <w:rPr>
          <w:rFonts w:ascii="Book Antiqua" w:eastAsia="Times New Roman" w:hAnsi="Book Antiqua" w:cs="Arial"/>
          <w:color w:val="000000"/>
          <w:sz w:val="19"/>
          <w:szCs w:val="19"/>
          <w:lang w:eastAsia="pt-BR"/>
        </w:rPr>
        <w:t>Art. 40.  Os padrões de vencimento básico das Carreiras e cargos do PCCPREVIC são os constantes do Anexo III.</w:t>
      </w:r>
    </w:p>
    <w:p w14:paraId="1DE4A68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2" w:name="art41"/>
      <w:bookmarkEnd w:id="72"/>
      <w:r w:rsidRPr="00AB6D4D">
        <w:rPr>
          <w:rFonts w:ascii="Book Antiqua" w:eastAsia="Times New Roman" w:hAnsi="Book Antiqua" w:cs="Arial"/>
          <w:color w:val="000000"/>
          <w:sz w:val="19"/>
          <w:szCs w:val="19"/>
          <w:lang w:eastAsia="pt-BR"/>
        </w:rPr>
        <w:t>Art. 41.  Ficam, automaticamente, enquadrados no PCCPREVIC, nos termos desta Lei, os servidores titulares dos cargos de provimento efetivo de nível superior, intermediário e auxiliar do Plano de Classificação de Cargos, instituído pela </w:t>
      </w:r>
      <w:hyperlink r:id="rId23"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5.645, de 10 de dezembro de 1970</w:t>
        </w:r>
      </w:hyperlink>
      <w:r w:rsidRPr="00AB6D4D">
        <w:rPr>
          <w:rFonts w:ascii="Book Antiqua" w:eastAsia="Times New Roman" w:hAnsi="Book Antiqua" w:cs="Arial"/>
          <w:color w:val="000000"/>
          <w:sz w:val="19"/>
          <w:szCs w:val="19"/>
          <w:lang w:eastAsia="pt-BR"/>
        </w:rPr>
        <w:t>, do Plano Geral de Cargos do Poder Executivo, instituído pela </w:t>
      </w:r>
      <w:hyperlink r:id="rId24"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11.357, de 19 de outubro de 2006</w:t>
        </w:r>
      </w:hyperlink>
      <w:r w:rsidRPr="00AB6D4D">
        <w:rPr>
          <w:rFonts w:ascii="Book Antiqua" w:eastAsia="Times New Roman" w:hAnsi="Book Antiqua" w:cs="Arial"/>
          <w:color w:val="000000"/>
          <w:sz w:val="19"/>
          <w:szCs w:val="19"/>
          <w:lang w:eastAsia="pt-BR"/>
        </w:rPr>
        <w:t>, e dos Planos correlatos das autarquias e fundações públicas, não integrantes de Carreiras estruturadas, Planos de Carreiras ou Planos Especiais de Cargos, regidos pela </w:t>
      </w:r>
      <w:hyperlink r:id="rId25"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8.112, de 11 de dezembro de 1990</w:t>
        </w:r>
      </w:hyperlink>
      <w:r w:rsidRPr="00AB6D4D">
        <w:rPr>
          <w:rFonts w:ascii="Book Antiqua" w:eastAsia="Times New Roman" w:hAnsi="Book Antiqua" w:cs="Arial"/>
          <w:color w:val="000000"/>
          <w:sz w:val="19"/>
          <w:szCs w:val="19"/>
          <w:lang w:eastAsia="pt-BR"/>
        </w:rPr>
        <w:t>, pertencentes ao Quadro de Pessoal do Ministério da Previdência Social, que estavam em exercício na Secretaria da Previdência Complementar daquele Ministério em 31 de março de 2008, mantidas as denominações e as atribuições do cargo, bem como os requisitos de formação profissional e a posição relativa na tabela de correlação, de acordo com o Anexo IV.</w:t>
      </w:r>
    </w:p>
    <w:p w14:paraId="67D6565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É</w:t>
      </w:r>
      <w:proofErr w:type="gramEnd"/>
      <w:r w:rsidRPr="00AB6D4D">
        <w:rPr>
          <w:rFonts w:ascii="Book Antiqua" w:eastAsia="Times New Roman" w:hAnsi="Book Antiqua" w:cs="Arial"/>
          <w:color w:val="000000"/>
          <w:sz w:val="19"/>
          <w:szCs w:val="19"/>
          <w:lang w:eastAsia="pt-BR"/>
        </w:rPr>
        <w:t xml:space="preserve"> vedada a mudança do nível do cargo ocupado pelo servidor em decorrência do disposto nesta Lei.</w:t>
      </w:r>
    </w:p>
    <w:p w14:paraId="24BA859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cargos de nível superior e intermediário do Quadro de Pessoal do Ministério da Previdência Social à disposição da Secretaria de Previdência Complementar em 31 de dezembro de 2007, quando estiverem vagos, serão transformados em cargos das Carreiras referidas nos incisos I a III do art. 18, respeitado o respectivo nível.</w:t>
      </w:r>
    </w:p>
    <w:p w14:paraId="22A3F11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3" w:name="art42"/>
      <w:bookmarkEnd w:id="73"/>
      <w:r w:rsidRPr="00AB6D4D">
        <w:rPr>
          <w:rFonts w:ascii="Book Antiqua" w:eastAsia="Times New Roman" w:hAnsi="Book Antiqua" w:cs="Arial"/>
          <w:color w:val="000000"/>
          <w:sz w:val="19"/>
          <w:szCs w:val="19"/>
          <w:lang w:eastAsia="pt-BR"/>
        </w:rPr>
        <w:t>Art. 42.  O enquadramento dos cargos no PCCPREVIC não representa, para qualquer efeito legal, inclusive para efeito de aposentadoria, descontinuidade em relação aos cargos e às atribuições atuais desenvolvidas pelos servidores ocupantes de cargos efetivos objeto de enquadramento.</w:t>
      </w:r>
    </w:p>
    <w:p w14:paraId="06649CC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4" w:name="art43"/>
      <w:bookmarkEnd w:id="74"/>
      <w:r w:rsidRPr="00AB6D4D">
        <w:rPr>
          <w:rFonts w:ascii="Book Antiqua" w:eastAsia="Times New Roman" w:hAnsi="Book Antiqua" w:cs="Arial"/>
          <w:color w:val="000000"/>
          <w:sz w:val="19"/>
          <w:szCs w:val="19"/>
          <w:lang w:eastAsia="pt-BR"/>
        </w:rPr>
        <w:t xml:space="preserve">Art. 43.  É vedada a redistribuição de cargos do PCCPREVIC para outros órgãos e entidades da administração pública federal, bem como a redistribuição de outros cargos para o Quadro de Pessoal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5CE04D1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5" w:name="art44"/>
      <w:bookmarkEnd w:id="75"/>
      <w:r w:rsidRPr="00AB6D4D">
        <w:rPr>
          <w:rFonts w:ascii="Book Antiqua" w:eastAsia="Times New Roman" w:hAnsi="Book Antiqua" w:cs="Arial"/>
          <w:color w:val="000000"/>
          <w:sz w:val="19"/>
          <w:szCs w:val="19"/>
          <w:lang w:eastAsia="pt-BR"/>
        </w:rPr>
        <w:t>Art. 44.  É de 40 (quarenta) horas semanais a carga horária de trabalho dos integrantes do PCCPREVIC, ressalvados os casos amparados por legislação específica.</w:t>
      </w:r>
    </w:p>
    <w:p w14:paraId="23F99B4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6" w:name="art45"/>
      <w:bookmarkEnd w:id="76"/>
      <w:r w:rsidRPr="00AB6D4D">
        <w:rPr>
          <w:rFonts w:ascii="Book Antiqua" w:eastAsia="Times New Roman" w:hAnsi="Book Antiqua" w:cs="Arial"/>
          <w:color w:val="000000"/>
          <w:sz w:val="19"/>
          <w:szCs w:val="19"/>
          <w:lang w:eastAsia="pt-BR"/>
        </w:rPr>
        <w:t>Art. 45.  É vedada a acumulação das vantagens pecuniárias devidas aos ocupantes dos cargos do PCCPREVIC com outras vantagens de qualquer natureza a que o servidor faça jus em virtude de outros Planos de Carreiras ou de Classificação de Cargos.</w:t>
      </w:r>
    </w:p>
    <w:p w14:paraId="39C6062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7" w:name="art46"/>
      <w:bookmarkEnd w:id="77"/>
      <w:r w:rsidRPr="00AB6D4D">
        <w:rPr>
          <w:rFonts w:ascii="Book Antiqua" w:eastAsia="Times New Roman" w:hAnsi="Book Antiqua" w:cs="Arial"/>
          <w:color w:val="000000"/>
          <w:sz w:val="19"/>
          <w:szCs w:val="19"/>
          <w:lang w:eastAsia="pt-BR"/>
        </w:rPr>
        <w:t>Art. 46.  Aplica-se o disposto nesta Lei aos aposentados e pensionistas, mantida a respectiva situação na tabela remuneratória no momento da aposentadoria ou da instituição da pensão, respeitadas as alterações relativas a posicionamento decorrentes de legislação específica.</w:t>
      </w:r>
    </w:p>
    <w:p w14:paraId="7CE6AB1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8" w:name="art47"/>
      <w:bookmarkEnd w:id="78"/>
      <w:r w:rsidRPr="00AB6D4D">
        <w:rPr>
          <w:rFonts w:ascii="Book Antiqua" w:eastAsia="Times New Roman" w:hAnsi="Book Antiqua" w:cs="Arial"/>
          <w:color w:val="000000"/>
          <w:sz w:val="19"/>
          <w:szCs w:val="19"/>
          <w:lang w:eastAsia="pt-BR"/>
        </w:rPr>
        <w:t>Art. 47.  A aplicação do disposto nesta Lei aos servidores ativos, aos inativos e aos pensionistas não poderá implicar redução de remuneração, proventos e pensões.</w:t>
      </w:r>
    </w:p>
    <w:p w14:paraId="383F19B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Na</w:t>
      </w:r>
      <w:proofErr w:type="gramEnd"/>
      <w:r w:rsidRPr="00AB6D4D">
        <w:rPr>
          <w:rFonts w:ascii="Book Antiqua" w:eastAsia="Times New Roman" w:hAnsi="Book Antiqua" w:cs="Arial"/>
          <w:color w:val="000000"/>
          <w:sz w:val="19"/>
          <w:szCs w:val="19"/>
          <w:lang w:eastAsia="pt-BR"/>
        </w:rPr>
        <w:t xml:space="preserve"> hipótese de redução de remuneração, provento ou pensão decorrente da aplicação desta Lei, a diferença será paga a título de Vantagem Pessoal Nominalmente Identificada - VPNI, a ser </w:t>
      </w:r>
      <w:r w:rsidRPr="00AB6D4D">
        <w:rPr>
          <w:rFonts w:ascii="Book Antiqua" w:eastAsia="Times New Roman" w:hAnsi="Book Antiqua" w:cs="Arial"/>
          <w:color w:val="000000"/>
          <w:sz w:val="19"/>
          <w:szCs w:val="19"/>
          <w:lang w:eastAsia="pt-BR"/>
        </w:rPr>
        <w:lastRenderedPageBreak/>
        <w:t>absorvida por ocasião do desenvolvimento no cargo, da reorganização ou reestruturação das Carreiras, da reestruturação de tabela remuneratória, concessão de reajustes, adicionais, gratificações ou vantagem de qualquer natureza, conforme o caso.</w:t>
      </w:r>
    </w:p>
    <w:p w14:paraId="67C9E1A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VPNI estará sujeita exclusivamente à atualização decorrente de revisão geral da remuneração dos servidores públicos federais.</w:t>
      </w:r>
    </w:p>
    <w:p w14:paraId="46E1FC7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9" w:name="art48"/>
      <w:bookmarkEnd w:id="79"/>
      <w:r w:rsidRPr="00AB6D4D">
        <w:rPr>
          <w:rFonts w:ascii="Book Antiqua" w:eastAsia="Times New Roman" w:hAnsi="Book Antiqua" w:cs="Arial"/>
          <w:color w:val="000000"/>
          <w:sz w:val="19"/>
          <w:szCs w:val="19"/>
          <w:lang w:eastAsia="pt-BR"/>
        </w:rPr>
        <w:t>Art. 48.  Além dos princípios, deveres e vedações previstos na </w:t>
      </w:r>
      <w:hyperlink r:id="rId26" w:history="1">
        <w:r w:rsidRPr="00AB6D4D">
          <w:rPr>
            <w:rFonts w:ascii="Book Antiqua" w:eastAsia="Times New Roman" w:hAnsi="Book Antiqua" w:cs="Arial"/>
            <w:color w:val="0000FF"/>
            <w:sz w:val="19"/>
            <w:szCs w:val="19"/>
            <w:u w:val="single"/>
            <w:lang w:eastAsia="pt-BR"/>
          </w:rPr>
          <w:t>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8.112, de 11 de dezembro de 1990</w:t>
        </w:r>
      </w:hyperlink>
      <w:r w:rsidRPr="00AB6D4D">
        <w:rPr>
          <w:rFonts w:ascii="Book Antiqua" w:eastAsia="Times New Roman" w:hAnsi="Book Antiqua" w:cs="Arial"/>
          <w:color w:val="000000"/>
          <w:sz w:val="19"/>
          <w:szCs w:val="19"/>
          <w:lang w:eastAsia="pt-BR"/>
        </w:rPr>
        <w:t xml:space="preserve">, aplicam-se aos servidores em exercício na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66A00BD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 - o dever de manter sigilo quanto às operações da entidade fechada de previdência complementar e às informações pessoais de participantes e assistidos, de que tiverem conhecimento em razão do cargo ou função, sem prejuízo do disposto no </w:t>
      </w:r>
      <w:hyperlink r:id="rId27" w:anchor="art64" w:history="1">
        <w:r w:rsidRPr="00AB6D4D">
          <w:rPr>
            <w:rFonts w:ascii="Book Antiqua" w:eastAsia="Times New Roman" w:hAnsi="Book Antiqua" w:cs="Arial"/>
            <w:color w:val="0000FF"/>
            <w:sz w:val="19"/>
            <w:szCs w:val="19"/>
            <w:u w:val="single"/>
            <w:lang w:eastAsia="pt-BR"/>
          </w:rPr>
          <w:t>art. 64 da Lei Complementar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109, de 29 de maio de 2001</w:t>
        </w:r>
      </w:hyperlink>
      <w:r w:rsidRPr="00AB6D4D">
        <w:rPr>
          <w:rFonts w:ascii="Book Antiqua" w:eastAsia="Times New Roman" w:hAnsi="Book Antiqua" w:cs="Arial"/>
          <w:color w:val="000000"/>
          <w:sz w:val="19"/>
          <w:szCs w:val="19"/>
          <w:lang w:eastAsia="pt-BR"/>
        </w:rPr>
        <w:t>, e na legislação correlata; e</w:t>
      </w:r>
    </w:p>
    <w:p w14:paraId="24F24AE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a</w:t>
      </w:r>
      <w:proofErr w:type="gramEnd"/>
      <w:r w:rsidRPr="00AB6D4D">
        <w:rPr>
          <w:rFonts w:ascii="Book Antiqua" w:eastAsia="Times New Roman" w:hAnsi="Book Antiqua" w:cs="Arial"/>
          <w:color w:val="000000"/>
          <w:sz w:val="19"/>
          <w:szCs w:val="19"/>
          <w:lang w:eastAsia="pt-BR"/>
        </w:rPr>
        <w:t xml:space="preserve"> vedação de:</w:t>
      </w:r>
    </w:p>
    <w:p w14:paraId="7E309B6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a) prestar serviços, ainda que eventuais, a entidade fechada de previdência complementar, exceto em caso de designação específica para exercício de atividade de competência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29C647D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firmar ou manter contrato com entidade fechada de previdência complementar, exceto na qualidade de participante ou assistido de plano de benefícios; e</w:t>
      </w:r>
    </w:p>
    <w:p w14:paraId="36BF989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 exercer suas atribuições em processo administrativo em que seja parte ou interessado, em que haja atuado como representante de qualquer das partes ou no qual seja interessado parente consanguíneo ou afim, em linha reta ou colateral, até o segundo grau, cônjuge ou companheiro, bem como nas demais hipóteses da legislação, inclusive processual.</w:t>
      </w:r>
    </w:p>
    <w:p w14:paraId="6F4CBDC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 inobservância do dever previsto no inciso I é considerada falta grave, sujeitando o infrator à pena de demissão ou de cassação de aposentadoria ou disponibilidade, de que tratam os </w:t>
      </w:r>
      <w:proofErr w:type="spellStart"/>
      <w:r w:rsidRPr="00AB6D4D">
        <w:rPr>
          <w:rFonts w:ascii="Book Antiqua" w:eastAsia="Times New Roman" w:hAnsi="Book Antiqua" w:cs="Arial"/>
          <w:color w:val="000000"/>
          <w:sz w:val="19"/>
          <w:szCs w:val="19"/>
          <w:lang w:eastAsia="pt-BR"/>
        </w:rPr>
        <w:fldChar w:fldCharType="begin"/>
      </w:r>
      <w:r w:rsidRPr="00AB6D4D">
        <w:rPr>
          <w:rFonts w:ascii="Book Antiqua" w:eastAsia="Times New Roman" w:hAnsi="Book Antiqua" w:cs="Arial"/>
          <w:color w:val="000000"/>
          <w:sz w:val="19"/>
          <w:szCs w:val="19"/>
          <w:lang w:eastAsia="pt-BR"/>
        </w:rPr>
        <w:instrText xml:space="preserve"> HYPERLINK "http://www.planalto.gov.br/ccivil_03/LEIS/L8112cons.htm" \l "art132" </w:instrText>
      </w:r>
      <w:r w:rsidRPr="00AB6D4D">
        <w:rPr>
          <w:rFonts w:ascii="Book Antiqua" w:eastAsia="Times New Roman" w:hAnsi="Book Antiqua" w:cs="Arial"/>
          <w:color w:val="000000"/>
          <w:sz w:val="19"/>
          <w:szCs w:val="19"/>
          <w:lang w:eastAsia="pt-BR"/>
        </w:rPr>
      </w:r>
      <w:r w:rsidRPr="00AB6D4D">
        <w:rPr>
          <w:rFonts w:ascii="Book Antiqua" w:eastAsia="Times New Roman" w:hAnsi="Book Antiqua" w:cs="Arial"/>
          <w:color w:val="000000"/>
          <w:sz w:val="19"/>
          <w:szCs w:val="19"/>
          <w:lang w:eastAsia="pt-BR"/>
        </w:rPr>
        <w:fldChar w:fldCharType="separate"/>
      </w:r>
      <w:r w:rsidRPr="00AB6D4D">
        <w:rPr>
          <w:rFonts w:ascii="Book Antiqua" w:eastAsia="Times New Roman" w:hAnsi="Book Antiqua" w:cs="Arial"/>
          <w:color w:val="0000FF"/>
          <w:sz w:val="19"/>
          <w:szCs w:val="19"/>
          <w:u w:val="single"/>
          <w:lang w:eastAsia="pt-BR"/>
        </w:rPr>
        <w:t>arts</w:t>
      </w:r>
      <w:proofErr w:type="spellEnd"/>
      <w:r w:rsidRPr="00AB6D4D">
        <w:rPr>
          <w:rFonts w:ascii="Book Antiqua" w:eastAsia="Times New Roman" w:hAnsi="Book Antiqua" w:cs="Arial"/>
          <w:color w:val="0000FF"/>
          <w:sz w:val="19"/>
          <w:szCs w:val="19"/>
          <w:u w:val="single"/>
          <w:lang w:eastAsia="pt-BR"/>
        </w:rPr>
        <w:t>. 132</w:t>
      </w:r>
      <w:r w:rsidRPr="00AB6D4D">
        <w:rPr>
          <w:rFonts w:ascii="Book Antiqua" w:eastAsia="Times New Roman" w:hAnsi="Book Antiqua" w:cs="Arial"/>
          <w:color w:val="000000"/>
          <w:sz w:val="19"/>
          <w:szCs w:val="19"/>
          <w:lang w:eastAsia="pt-BR"/>
        </w:rPr>
        <w:fldChar w:fldCharType="end"/>
      </w:r>
      <w:r w:rsidRPr="00AB6D4D">
        <w:rPr>
          <w:rFonts w:ascii="Book Antiqua" w:eastAsia="Times New Roman" w:hAnsi="Book Antiqua" w:cs="Arial"/>
          <w:color w:val="000000"/>
          <w:sz w:val="19"/>
          <w:szCs w:val="19"/>
          <w:lang w:eastAsia="pt-BR"/>
        </w:rPr>
        <w:t> e </w:t>
      </w:r>
      <w:hyperlink r:id="rId28" w:anchor="art134" w:history="1">
        <w:r w:rsidRPr="00AB6D4D">
          <w:rPr>
            <w:rFonts w:ascii="Book Antiqua" w:eastAsia="Times New Roman" w:hAnsi="Book Antiqua" w:cs="Arial"/>
            <w:color w:val="0000FF"/>
            <w:sz w:val="19"/>
            <w:szCs w:val="19"/>
            <w:u w:val="single"/>
            <w:lang w:eastAsia="pt-BR"/>
          </w:rPr>
          <w:t>134 da 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8.112, de 11 de dezembro de 1990.</w:t>
        </w:r>
      </w:hyperlink>
    </w:p>
    <w:p w14:paraId="6E186F1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infrações das vedações estabelecidas no inciso II são punidas com a pena de advertência, suspensão, demissão ou cassação de aposentadoria, de acordo com a gravidade, conforme o disposto nos </w:t>
      </w:r>
      <w:proofErr w:type="spellStart"/>
      <w:r w:rsidRPr="00AB6D4D">
        <w:rPr>
          <w:rFonts w:ascii="Book Antiqua" w:eastAsia="Times New Roman" w:hAnsi="Book Antiqua" w:cs="Arial"/>
          <w:color w:val="000000"/>
          <w:sz w:val="19"/>
          <w:szCs w:val="19"/>
          <w:lang w:eastAsia="pt-BR"/>
        </w:rPr>
        <w:fldChar w:fldCharType="begin"/>
      </w:r>
      <w:r w:rsidRPr="00AB6D4D">
        <w:rPr>
          <w:rFonts w:ascii="Book Antiqua" w:eastAsia="Times New Roman" w:hAnsi="Book Antiqua" w:cs="Arial"/>
          <w:color w:val="000000"/>
          <w:sz w:val="19"/>
          <w:szCs w:val="19"/>
          <w:lang w:eastAsia="pt-BR"/>
        </w:rPr>
        <w:instrText xml:space="preserve"> HYPERLINK "http://www.planalto.gov.br/ccivil_03/LEIS/L8112cons.htm" \l "art129" </w:instrText>
      </w:r>
      <w:r w:rsidRPr="00AB6D4D">
        <w:rPr>
          <w:rFonts w:ascii="Book Antiqua" w:eastAsia="Times New Roman" w:hAnsi="Book Antiqua" w:cs="Arial"/>
          <w:color w:val="000000"/>
          <w:sz w:val="19"/>
          <w:szCs w:val="19"/>
          <w:lang w:eastAsia="pt-BR"/>
        </w:rPr>
      </w:r>
      <w:r w:rsidRPr="00AB6D4D">
        <w:rPr>
          <w:rFonts w:ascii="Book Antiqua" w:eastAsia="Times New Roman" w:hAnsi="Book Antiqua" w:cs="Arial"/>
          <w:color w:val="000000"/>
          <w:sz w:val="19"/>
          <w:szCs w:val="19"/>
          <w:lang w:eastAsia="pt-BR"/>
        </w:rPr>
        <w:fldChar w:fldCharType="separate"/>
      </w:r>
      <w:r w:rsidRPr="00AB6D4D">
        <w:rPr>
          <w:rFonts w:ascii="Book Antiqua" w:eastAsia="Times New Roman" w:hAnsi="Book Antiqua" w:cs="Arial"/>
          <w:color w:val="0000FF"/>
          <w:sz w:val="19"/>
          <w:szCs w:val="19"/>
          <w:u w:val="single"/>
          <w:lang w:eastAsia="pt-BR"/>
        </w:rPr>
        <w:t>arts</w:t>
      </w:r>
      <w:proofErr w:type="spellEnd"/>
      <w:r w:rsidRPr="00AB6D4D">
        <w:rPr>
          <w:rFonts w:ascii="Book Antiqua" w:eastAsia="Times New Roman" w:hAnsi="Book Antiqua" w:cs="Arial"/>
          <w:color w:val="0000FF"/>
          <w:sz w:val="19"/>
          <w:szCs w:val="19"/>
          <w:u w:val="single"/>
          <w:lang w:eastAsia="pt-BR"/>
        </w:rPr>
        <w:t>. 129</w:t>
      </w:r>
      <w:r w:rsidRPr="00AB6D4D">
        <w:rPr>
          <w:rFonts w:ascii="Book Antiqua" w:eastAsia="Times New Roman" w:hAnsi="Book Antiqua" w:cs="Arial"/>
          <w:color w:val="000000"/>
          <w:sz w:val="19"/>
          <w:szCs w:val="19"/>
          <w:lang w:eastAsia="pt-BR"/>
        </w:rPr>
        <w:fldChar w:fldCharType="end"/>
      </w:r>
      <w:r w:rsidRPr="00AB6D4D">
        <w:rPr>
          <w:rFonts w:ascii="Book Antiqua" w:eastAsia="Times New Roman" w:hAnsi="Book Antiqua" w:cs="Arial"/>
          <w:color w:val="000000"/>
          <w:sz w:val="19"/>
          <w:szCs w:val="19"/>
          <w:lang w:eastAsia="pt-BR"/>
        </w:rPr>
        <w:t>, </w:t>
      </w:r>
      <w:hyperlink r:id="rId29" w:anchor="art130" w:history="1">
        <w:r w:rsidRPr="00AB6D4D">
          <w:rPr>
            <w:rFonts w:ascii="Book Antiqua" w:eastAsia="Times New Roman" w:hAnsi="Book Antiqua" w:cs="Arial"/>
            <w:color w:val="0000FF"/>
            <w:sz w:val="19"/>
            <w:szCs w:val="19"/>
            <w:u w:val="single"/>
            <w:lang w:eastAsia="pt-BR"/>
          </w:rPr>
          <w:t>130</w:t>
        </w:r>
      </w:hyperlink>
      <w:r w:rsidRPr="00AB6D4D">
        <w:rPr>
          <w:rFonts w:ascii="Book Antiqua" w:eastAsia="Times New Roman" w:hAnsi="Book Antiqua" w:cs="Arial"/>
          <w:color w:val="000000"/>
          <w:sz w:val="19"/>
          <w:szCs w:val="19"/>
          <w:lang w:eastAsia="pt-BR"/>
        </w:rPr>
        <w:t> e seu </w:t>
      </w:r>
      <w:hyperlink r:id="rId30" w:anchor="art130%C2%A72" w:history="1">
        <w:r w:rsidRPr="00AB6D4D">
          <w:rPr>
            <w:rFonts w:ascii="Book Antiqua" w:eastAsia="Times New Roman" w:hAnsi="Book Antiqua" w:cs="Arial"/>
            <w:color w:val="0000FF"/>
            <w:sz w:val="19"/>
            <w:szCs w:val="19"/>
            <w:u w:val="single"/>
            <w:lang w:eastAsia="pt-BR"/>
          </w:rPr>
          <w:t>§ 2</w:t>
        </w:r>
        <w:r w:rsidRPr="00AB6D4D">
          <w:rPr>
            <w:rFonts w:ascii="Book Antiqua" w:eastAsia="Times New Roman" w:hAnsi="Book Antiqua" w:cs="Arial"/>
            <w:color w:val="0000FF"/>
            <w:sz w:val="19"/>
            <w:szCs w:val="19"/>
            <w:u w:val="single"/>
            <w:vertAlign w:val="superscript"/>
            <w:lang w:eastAsia="pt-BR"/>
          </w:rPr>
          <w:t>o</w:t>
        </w:r>
      </w:hyperlink>
      <w:r w:rsidRPr="00AB6D4D">
        <w:rPr>
          <w:rFonts w:ascii="Book Antiqua" w:eastAsia="Times New Roman" w:hAnsi="Book Antiqua" w:cs="Arial"/>
          <w:color w:val="000000"/>
          <w:sz w:val="19"/>
          <w:szCs w:val="19"/>
          <w:lang w:eastAsia="pt-BR"/>
        </w:rPr>
        <w:t>, </w:t>
      </w:r>
      <w:hyperlink r:id="rId31" w:anchor="art132" w:history="1">
        <w:r w:rsidRPr="00AB6D4D">
          <w:rPr>
            <w:rFonts w:ascii="Book Antiqua" w:eastAsia="Times New Roman" w:hAnsi="Book Antiqua" w:cs="Arial"/>
            <w:color w:val="0000FF"/>
            <w:sz w:val="19"/>
            <w:szCs w:val="19"/>
            <w:u w:val="single"/>
            <w:lang w:eastAsia="pt-BR"/>
          </w:rPr>
          <w:t>132</w:t>
        </w:r>
      </w:hyperlink>
      <w:r w:rsidRPr="00AB6D4D">
        <w:rPr>
          <w:rFonts w:ascii="Book Antiqua" w:eastAsia="Times New Roman" w:hAnsi="Book Antiqua" w:cs="Arial"/>
          <w:color w:val="000000"/>
          <w:sz w:val="19"/>
          <w:szCs w:val="19"/>
          <w:lang w:eastAsia="pt-BR"/>
        </w:rPr>
        <w:t> e </w:t>
      </w:r>
      <w:hyperlink r:id="rId32" w:anchor="art134" w:history="1">
        <w:r w:rsidRPr="00AB6D4D">
          <w:rPr>
            <w:rFonts w:ascii="Book Antiqua" w:eastAsia="Times New Roman" w:hAnsi="Book Antiqua" w:cs="Arial"/>
            <w:color w:val="0000FF"/>
            <w:sz w:val="19"/>
            <w:szCs w:val="19"/>
            <w:u w:val="single"/>
            <w:lang w:eastAsia="pt-BR"/>
          </w:rPr>
          <w:t>134 da Lei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8.112, de 11 de dezembro de 1990.</w:t>
        </w:r>
      </w:hyperlink>
    </w:p>
    <w:p w14:paraId="3A6B182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As</w:t>
      </w:r>
      <w:proofErr w:type="gramEnd"/>
      <w:r w:rsidRPr="00AB6D4D">
        <w:rPr>
          <w:rFonts w:ascii="Book Antiqua" w:eastAsia="Times New Roman" w:hAnsi="Book Antiqua" w:cs="Arial"/>
          <w:color w:val="000000"/>
          <w:sz w:val="19"/>
          <w:szCs w:val="19"/>
          <w:lang w:eastAsia="pt-BR"/>
        </w:rPr>
        <w:t xml:space="preserve"> disposições deste artigo aplicam-se aos Procuradores Federais responsáveis pela representação judicial e extrajudicial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pelas suas atividades de consultoria e assessoramento jurídicos, bem como pela apuração da liquidez e certeza de seus créditos.</w:t>
      </w:r>
    </w:p>
    <w:p w14:paraId="3989822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disposto no inciso I não se aplica ao servidor por dar conhecimento a qualquer autoridade hierarquicamente superior de informação concernente a prática de crime, descumprimento de disposição legal ou ato de improbidade.</w:t>
      </w:r>
    </w:p>
    <w:p w14:paraId="6B53F08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0" w:name="art49"/>
      <w:bookmarkEnd w:id="80"/>
      <w:r w:rsidRPr="00AB6D4D">
        <w:rPr>
          <w:rFonts w:ascii="Book Antiqua" w:eastAsia="Times New Roman" w:hAnsi="Book Antiqua" w:cs="Arial"/>
          <w:color w:val="000000"/>
          <w:sz w:val="19"/>
          <w:szCs w:val="19"/>
          <w:lang w:eastAsia="pt-BR"/>
        </w:rPr>
        <w:t>Art. 49.  O Procurador-Geral Federal definirá a distribuição de cargos de Procurador Federal na Procuradoria Federal de que trata o inciso II do art. 3</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w:t>
      </w:r>
    </w:p>
    <w:p w14:paraId="0E3F78BC"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50"/>
      <w:bookmarkEnd w:id="81"/>
      <w:r w:rsidRPr="00AB6D4D">
        <w:rPr>
          <w:rFonts w:ascii="Book Antiqua" w:eastAsia="Times New Roman" w:hAnsi="Book Antiqua" w:cs="Arial"/>
          <w:color w:val="000000"/>
          <w:sz w:val="19"/>
          <w:szCs w:val="19"/>
          <w:lang w:eastAsia="pt-BR"/>
        </w:rPr>
        <w:t>Art. 50.  Ficam criados, na Carreira de Procurador Federal de que trata o </w:t>
      </w:r>
      <w:hyperlink r:id="rId33" w:anchor="art35" w:history="1">
        <w:r w:rsidRPr="00AB6D4D">
          <w:rPr>
            <w:rFonts w:ascii="Book Antiqua" w:eastAsia="Times New Roman" w:hAnsi="Book Antiqua" w:cs="Arial"/>
            <w:color w:val="0000FF"/>
            <w:sz w:val="19"/>
            <w:szCs w:val="19"/>
            <w:u w:val="single"/>
            <w:lang w:eastAsia="pt-BR"/>
          </w:rPr>
          <w:t>art. 35 da Medida Provisória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2.229-43, de 6 de setembro de 2001</w:t>
        </w:r>
      </w:hyperlink>
      <w:r w:rsidRPr="00AB6D4D">
        <w:rPr>
          <w:rFonts w:ascii="Book Antiqua" w:eastAsia="Times New Roman" w:hAnsi="Book Antiqua" w:cs="Arial"/>
          <w:color w:val="000000"/>
          <w:sz w:val="19"/>
          <w:szCs w:val="19"/>
          <w:lang w:eastAsia="pt-BR"/>
        </w:rPr>
        <w:t>, regidos pelas leis e normas próprias a ela aplicáveis, 40 (quarenta) cargos de Procurador Federal.</w:t>
      </w:r>
    </w:p>
    <w:p w14:paraId="34078A5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2" w:name="art51"/>
      <w:bookmarkEnd w:id="82"/>
      <w:r w:rsidRPr="00AB6D4D">
        <w:rPr>
          <w:rFonts w:ascii="Book Antiqua" w:eastAsia="Times New Roman" w:hAnsi="Book Antiqua" w:cs="Arial"/>
          <w:color w:val="000000"/>
          <w:sz w:val="19"/>
          <w:szCs w:val="19"/>
          <w:lang w:eastAsia="pt-BR"/>
        </w:rPr>
        <w:t xml:space="preserve">Art. 51.  Ficam criados no Quadro de Pessoal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2053988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 - </w:t>
      </w:r>
      <w:proofErr w:type="gramStart"/>
      <w:r w:rsidRPr="00AB6D4D">
        <w:rPr>
          <w:rFonts w:ascii="Book Antiqua" w:eastAsia="Times New Roman" w:hAnsi="Book Antiqua" w:cs="Arial"/>
          <w:color w:val="000000"/>
          <w:sz w:val="19"/>
          <w:szCs w:val="19"/>
          <w:lang w:eastAsia="pt-BR"/>
        </w:rPr>
        <w:t>na</w:t>
      </w:r>
      <w:proofErr w:type="gramEnd"/>
      <w:r w:rsidRPr="00AB6D4D">
        <w:rPr>
          <w:rFonts w:ascii="Book Antiqua" w:eastAsia="Times New Roman" w:hAnsi="Book Antiqua" w:cs="Arial"/>
          <w:color w:val="000000"/>
          <w:sz w:val="19"/>
          <w:szCs w:val="19"/>
          <w:lang w:eastAsia="pt-BR"/>
        </w:rPr>
        <w:t xml:space="preserve"> Carreira de Especialista em Previdência Complementar, 100 (cem) cargos de Especialista em Previdência Complementar;</w:t>
      </w:r>
    </w:p>
    <w:p w14:paraId="420F5A38"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II - </w:t>
      </w:r>
      <w:proofErr w:type="gramStart"/>
      <w:r w:rsidRPr="00AB6D4D">
        <w:rPr>
          <w:rFonts w:ascii="Book Antiqua" w:eastAsia="Times New Roman" w:hAnsi="Book Antiqua" w:cs="Arial"/>
          <w:color w:val="000000"/>
          <w:sz w:val="19"/>
          <w:szCs w:val="19"/>
          <w:lang w:eastAsia="pt-BR"/>
        </w:rPr>
        <w:t>na</w:t>
      </w:r>
      <w:proofErr w:type="gramEnd"/>
      <w:r w:rsidRPr="00AB6D4D">
        <w:rPr>
          <w:rFonts w:ascii="Book Antiqua" w:eastAsia="Times New Roman" w:hAnsi="Book Antiqua" w:cs="Arial"/>
          <w:color w:val="000000"/>
          <w:sz w:val="19"/>
          <w:szCs w:val="19"/>
          <w:lang w:eastAsia="pt-BR"/>
        </w:rPr>
        <w:t xml:space="preserve"> Carreira de Analista Administrativo, 50 (cinquenta) cargos de Analista Administrativo; e</w:t>
      </w:r>
    </w:p>
    <w:p w14:paraId="6204F4C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III - na Carreira de Técnico Administrativo, 50 (cinquenta) cargos de Técnico Administrativo.</w:t>
      </w:r>
    </w:p>
    <w:p w14:paraId="732E64D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3" w:name="art52"/>
      <w:bookmarkEnd w:id="83"/>
      <w:r w:rsidRPr="00AB6D4D">
        <w:rPr>
          <w:rFonts w:ascii="Book Antiqua" w:eastAsia="Times New Roman" w:hAnsi="Book Antiqua" w:cs="Arial"/>
          <w:color w:val="000000"/>
          <w:sz w:val="19"/>
          <w:szCs w:val="19"/>
          <w:lang w:eastAsia="pt-BR"/>
        </w:rPr>
        <w:lastRenderedPageBreak/>
        <w:t xml:space="preserve">Art. 52.  Ficam criados, no âmbito do Poder Executivo, destinados à estruturação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os seguintes cargos em comissão do Grupo-Direção e Assessoramento Superiores - DAS: 1 (um) DAS-6, 1 (um) DAS-5, 14 (quatorze) DAS-4, 38 (trinta e oito) DAS-3, 29 (vinte e nove) DAS-2 e 13 (treze) DAS-1.</w:t>
      </w:r>
    </w:p>
    <w:p w14:paraId="55E0101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w:t>
      </w:r>
      <w:hyperlink r:id="rId34" w:history="1">
        <w:r w:rsidRPr="00AB6D4D">
          <w:rPr>
            <w:rFonts w:ascii="Book Antiqua" w:eastAsia="Times New Roman" w:hAnsi="Book Antiqua" w:cs="Arial"/>
            <w:color w:val="0000FF"/>
            <w:sz w:val="19"/>
            <w:szCs w:val="19"/>
            <w:u w:val="single"/>
            <w:lang w:eastAsia="pt-BR"/>
          </w:rPr>
          <w:t>(VETADO)</w:t>
        </w:r>
      </w:hyperlink>
    </w:p>
    <w:p w14:paraId="0FD6C10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w:t>
      </w:r>
      <w:hyperlink r:id="rId35" w:history="1">
        <w:r w:rsidRPr="00AB6D4D">
          <w:rPr>
            <w:rFonts w:ascii="Book Antiqua" w:eastAsia="Times New Roman" w:hAnsi="Book Antiqua" w:cs="Arial"/>
            <w:color w:val="0000FF"/>
            <w:sz w:val="19"/>
            <w:szCs w:val="19"/>
            <w:u w:val="single"/>
            <w:lang w:eastAsia="pt-BR"/>
          </w:rPr>
          <w:t>(VETADO)</w:t>
        </w:r>
      </w:hyperlink>
    </w:p>
    <w:p w14:paraId="3CB85F5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X</w:t>
      </w:r>
    </w:p>
    <w:p w14:paraId="082D99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DISPOSIÇÕES GERAIS</w:t>
      </w:r>
    </w:p>
    <w:p w14:paraId="586A16A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4" w:name="art53"/>
      <w:bookmarkEnd w:id="84"/>
      <w:r w:rsidRPr="00AB6D4D">
        <w:rPr>
          <w:rFonts w:ascii="Book Antiqua" w:eastAsia="Times New Roman" w:hAnsi="Book Antiqua" w:cs="Arial"/>
          <w:color w:val="000000"/>
          <w:sz w:val="19"/>
          <w:szCs w:val="19"/>
          <w:lang w:eastAsia="pt-BR"/>
        </w:rPr>
        <w:t xml:space="preserve">Art. 53.  Fica o Poder Executivo autorizado a remanejar, transferir ou utilizar os saldos orçamentários do Ministério da Previdência Social, uma vez atendidas as necessidades de reestruturação deste, para fazer frente às despesas de estruturação e manutenção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utilizando-se das dotações orçamentárias destinadas às atividades finalísticas e administrativas, observadas as mesmas ações orçamentárias e grupos de despesas previstos na lei orçamentária.</w:t>
      </w:r>
    </w:p>
    <w:p w14:paraId="78F4454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Serão</w:t>
      </w:r>
      <w:proofErr w:type="gramEnd"/>
      <w:r w:rsidRPr="00AB6D4D">
        <w:rPr>
          <w:rFonts w:ascii="Book Antiqua" w:eastAsia="Times New Roman" w:hAnsi="Book Antiqua" w:cs="Arial"/>
          <w:color w:val="000000"/>
          <w:sz w:val="19"/>
          <w:szCs w:val="19"/>
          <w:lang w:eastAsia="pt-BR"/>
        </w:rPr>
        <w:t xml:space="preserve"> transferidos para 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os acervos técnico e patrimonial, bem como as obrigações e direitos do Ministério da Previdência Social correspondentes às atividades a ela atribuídas.</w:t>
      </w:r>
    </w:p>
    <w:p w14:paraId="4E13C17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processos administrativos em tramitação no Conselho de Gestão da Previdência Complementar e na Secretaria de Previdência Complementar do Ministério da Previdência Social, respeitadas as competências mantidas no âmbito das unidades do referido Ministério, serão transferidos para a Câmara de Recursos da Previdência Complementar e para 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respectivamente.</w:t>
      </w:r>
    </w:p>
    <w:p w14:paraId="66F1BD15"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5" w:name="art54"/>
      <w:bookmarkEnd w:id="85"/>
      <w:r w:rsidRPr="00AB6D4D">
        <w:rPr>
          <w:rFonts w:ascii="Book Antiqua" w:eastAsia="Times New Roman" w:hAnsi="Book Antiqua" w:cs="Arial"/>
          <w:color w:val="000000"/>
          <w:sz w:val="19"/>
          <w:szCs w:val="19"/>
          <w:lang w:eastAsia="pt-BR"/>
        </w:rPr>
        <w:t xml:space="preserve">Art. 54.  Ficam redistribuídos para 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os cargos efetivos do Quadro de Pessoal do Ministério da Previdência Social existentes na Secretaria de Previdência Complementar em 31 de março de 2008.</w:t>
      </w:r>
    </w:p>
    <w:p w14:paraId="62EFBA13"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6" w:name="art55"/>
      <w:bookmarkEnd w:id="86"/>
      <w:r w:rsidRPr="00AB6D4D">
        <w:rPr>
          <w:rFonts w:ascii="Book Antiqua" w:eastAsia="Times New Roman" w:hAnsi="Book Antiqua" w:cs="Arial"/>
          <w:color w:val="000000"/>
          <w:sz w:val="19"/>
          <w:szCs w:val="19"/>
          <w:lang w:eastAsia="pt-BR"/>
        </w:rPr>
        <w:t xml:space="preserve">Art. 55.  As competências atribuídas à Secretaria de Previdência Complementar do Ministério da Previdência Social, por meio de ato do Conselho de Gestão da Previdência Complementar, do Conselho Monetário Nacional e de decretos, ficam automaticamente transferidas para 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ressalvadas as disposições em contrário desta Lei.</w:t>
      </w:r>
    </w:p>
    <w:p w14:paraId="21C256E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7" w:name="art56"/>
      <w:bookmarkEnd w:id="87"/>
      <w:r w:rsidRPr="00AB6D4D">
        <w:rPr>
          <w:rFonts w:ascii="Book Antiqua" w:eastAsia="Times New Roman" w:hAnsi="Book Antiqua" w:cs="Arial"/>
          <w:color w:val="000000"/>
          <w:sz w:val="19"/>
          <w:szCs w:val="19"/>
          <w:lang w:eastAsia="pt-BR"/>
        </w:rPr>
        <w:t xml:space="preserve">Art. 56.  A Advocacia-Geral da União e o Ministério da Previdência Social promoverão, no prazo de 180 (cento e oitenta) dias, a contar da data de publicação desta Lei, levantamento dos processos judiciais em curso envolvendo matéria de competência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que, decorrido esse prazo, sucederá a União em tais ações.</w:t>
      </w:r>
    </w:p>
    <w:p w14:paraId="378B9F6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Após</w:t>
      </w:r>
      <w:proofErr w:type="gramEnd"/>
      <w:r w:rsidRPr="00AB6D4D">
        <w:rPr>
          <w:rFonts w:ascii="Book Antiqua" w:eastAsia="Times New Roman" w:hAnsi="Book Antiqua" w:cs="Arial"/>
          <w:color w:val="000000"/>
          <w:sz w:val="19"/>
          <w:szCs w:val="19"/>
          <w:lang w:eastAsia="pt-BR"/>
        </w:rPr>
        <w:t xml:space="preserve"> o decurso do prazo de que trata o caput, a Advocacia-Geral da União peticionará perante o juízo ou tribunal em que tramitarem os processos, informando da sucessão de partes.</w:t>
      </w:r>
    </w:p>
    <w:p w14:paraId="026EE59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Durante</w:t>
      </w:r>
      <w:proofErr w:type="gramEnd"/>
      <w:r w:rsidRPr="00AB6D4D">
        <w:rPr>
          <w:rFonts w:ascii="Book Antiqua" w:eastAsia="Times New Roman" w:hAnsi="Book Antiqua" w:cs="Arial"/>
          <w:color w:val="000000"/>
          <w:sz w:val="19"/>
          <w:szCs w:val="19"/>
          <w:lang w:eastAsia="pt-BR"/>
        </w:rPr>
        <w:t xml:space="preserve"> o prazo previsto no caput, a União continuará parte legítima e a Advocacia-Geral da União acompanhará os feitos e praticará os atos processuais necessários.</w:t>
      </w:r>
    </w:p>
    <w:p w14:paraId="736AD46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8" w:name="art57"/>
      <w:bookmarkEnd w:id="88"/>
      <w:r w:rsidRPr="00AB6D4D">
        <w:rPr>
          <w:rFonts w:ascii="Book Antiqua" w:eastAsia="Times New Roman" w:hAnsi="Book Antiqua" w:cs="Arial"/>
          <w:color w:val="000000"/>
          <w:sz w:val="19"/>
          <w:szCs w:val="19"/>
          <w:lang w:eastAsia="pt-BR"/>
        </w:rPr>
        <w:t>Art. 57.  Incluem-se entre as entidades fechadas de previdência complementar tratadas nesta Lei aquelas de natureza pública referidas no </w:t>
      </w:r>
      <w:hyperlink r:id="rId36" w:anchor="art40." w:history="1">
        <w:r w:rsidRPr="00AB6D4D">
          <w:rPr>
            <w:rFonts w:ascii="Book Antiqua" w:eastAsia="Times New Roman" w:hAnsi="Book Antiqua" w:cs="Arial"/>
            <w:color w:val="0000FF"/>
            <w:sz w:val="19"/>
            <w:szCs w:val="19"/>
            <w:u w:val="single"/>
            <w:lang w:eastAsia="pt-BR"/>
          </w:rPr>
          <w:t>art. 40 da Constituição Federal.</w:t>
        </w:r>
      </w:hyperlink>
    </w:p>
    <w:p w14:paraId="6462771D"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58"/>
      <w:bookmarkEnd w:id="89"/>
      <w:r w:rsidRPr="00AB6D4D">
        <w:rPr>
          <w:rFonts w:ascii="Book Antiqua" w:eastAsia="Times New Roman" w:hAnsi="Book Antiqua" w:cs="Arial"/>
          <w:color w:val="000000"/>
          <w:sz w:val="19"/>
          <w:szCs w:val="19"/>
          <w:lang w:eastAsia="pt-BR"/>
        </w:rPr>
        <w:t xml:space="preserve">Art. 58.  Até que sejam publicados os regulamentos referentes à entidade e aos órgãos colegiados de que tratam os </w:t>
      </w:r>
      <w:proofErr w:type="spellStart"/>
      <w:r w:rsidRPr="00AB6D4D">
        <w:rPr>
          <w:rFonts w:ascii="Book Antiqua" w:eastAsia="Times New Roman" w:hAnsi="Book Antiqua" w:cs="Arial"/>
          <w:color w:val="000000"/>
          <w:sz w:val="19"/>
          <w:szCs w:val="19"/>
          <w:lang w:eastAsia="pt-BR"/>
        </w:rPr>
        <w:t>arts</w:t>
      </w:r>
      <w:proofErr w:type="spellEnd"/>
      <w:r w:rsidRPr="00AB6D4D">
        <w:rPr>
          <w:rFonts w:ascii="Book Antiqua" w:eastAsia="Times New Roman" w:hAnsi="Book Antiqua" w:cs="Arial"/>
          <w:color w:val="000000"/>
          <w:sz w:val="19"/>
          <w:szCs w:val="19"/>
          <w:lang w:eastAsia="pt-BR"/>
        </w:rPr>
        <w:t>. 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14 e 15, a Secretaria de Previdência Complementar e o Conselho de Gestão da Previdência Complementar continuarão desempenhando suas atribuições em conformidade com a legislação vigente na data anterior à da publicação desta Lei.</w:t>
      </w:r>
    </w:p>
    <w:p w14:paraId="3080774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0" w:name="art59"/>
      <w:bookmarkEnd w:id="90"/>
      <w:r w:rsidRPr="00AB6D4D">
        <w:rPr>
          <w:rFonts w:ascii="Book Antiqua" w:eastAsia="Times New Roman" w:hAnsi="Book Antiqua" w:cs="Arial"/>
          <w:color w:val="000000"/>
          <w:sz w:val="19"/>
          <w:szCs w:val="19"/>
          <w:lang w:eastAsia="pt-BR"/>
        </w:rPr>
        <w:t xml:space="preserve">Art. 59.  A implementação dos efeitos financeiros decorrentes do disposto nesta Lei nos exercícios de 2009 e 2010 fica condicionada à existência de disponibilidade orçamentária e financeira </w:t>
      </w:r>
      <w:r w:rsidRPr="00AB6D4D">
        <w:rPr>
          <w:rFonts w:ascii="Book Antiqua" w:eastAsia="Times New Roman" w:hAnsi="Book Antiqua" w:cs="Arial"/>
          <w:color w:val="000000"/>
          <w:sz w:val="19"/>
          <w:szCs w:val="19"/>
          <w:lang w:eastAsia="pt-BR"/>
        </w:rPr>
        <w:lastRenderedPageBreak/>
        <w:t>para a realização da despesa em montante igual ou superior à estimativa feita, nos termos do </w:t>
      </w:r>
      <w:hyperlink r:id="rId37" w:anchor="art17" w:history="1">
        <w:r w:rsidRPr="00AB6D4D">
          <w:rPr>
            <w:rFonts w:ascii="Book Antiqua" w:eastAsia="Times New Roman" w:hAnsi="Book Antiqua" w:cs="Arial"/>
            <w:color w:val="0000FF"/>
            <w:sz w:val="19"/>
            <w:szCs w:val="19"/>
            <w:u w:val="single"/>
            <w:lang w:eastAsia="pt-BR"/>
          </w:rPr>
          <w:t>art. 17 da Lei Complementar n</w:t>
        </w:r>
        <w:r w:rsidRPr="00AB6D4D">
          <w:rPr>
            <w:rFonts w:ascii="Book Antiqua" w:eastAsia="Times New Roman" w:hAnsi="Book Antiqua" w:cs="Arial"/>
            <w:color w:val="0000FF"/>
            <w:sz w:val="19"/>
            <w:szCs w:val="19"/>
            <w:u w:val="single"/>
            <w:vertAlign w:val="superscript"/>
            <w:lang w:eastAsia="pt-BR"/>
          </w:rPr>
          <w:t>o</w:t>
        </w:r>
        <w:r w:rsidRPr="00AB6D4D">
          <w:rPr>
            <w:rFonts w:ascii="Book Antiqua" w:eastAsia="Times New Roman" w:hAnsi="Book Antiqua" w:cs="Arial"/>
            <w:color w:val="0000FF"/>
            <w:sz w:val="19"/>
            <w:szCs w:val="19"/>
            <w:u w:val="single"/>
            <w:lang w:eastAsia="pt-BR"/>
          </w:rPr>
          <w:t> 101, de 4 de maio de 2000</w:t>
        </w:r>
      </w:hyperlink>
      <w:r w:rsidRPr="00AB6D4D">
        <w:rPr>
          <w:rFonts w:ascii="Book Antiqua" w:eastAsia="Times New Roman" w:hAnsi="Book Antiqua" w:cs="Arial"/>
          <w:color w:val="000000"/>
          <w:sz w:val="19"/>
          <w:szCs w:val="19"/>
          <w:lang w:eastAsia="pt-BR"/>
        </w:rPr>
        <w:t>, por ocasião da publicação desta Lei.</w:t>
      </w:r>
    </w:p>
    <w:p w14:paraId="4B6C3C7A"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1</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w:t>
      </w:r>
      <w:proofErr w:type="gramEnd"/>
      <w:r w:rsidRPr="00AB6D4D">
        <w:rPr>
          <w:rFonts w:ascii="Book Antiqua" w:eastAsia="Times New Roman" w:hAnsi="Book Antiqua" w:cs="Arial"/>
          <w:color w:val="000000"/>
          <w:sz w:val="19"/>
          <w:szCs w:val="19"/>
          <w:lang w:eastAsia="pt-BR"/>
        </w:rPr>
        <w:t xml:space="preserve"> demonstração da existência de disponibilidade orçamentária e financeira de que trata o caput caberá aos Ministros de Estado do Planejamento, Orçamento e Gestão e da Fazenda, a ser apresentada até 60 (sessenta) dias anteriores ao início dos efeitos financeiros referidos no caput.</w:t>
      </w:r>
    </w:p>
    <w:p w14:paraId="1258E6D2"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2</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w:t>
      </w:r>
      <w:proofErr w:type="gramEnd"/>
      <w:r w:rsidRPr="00AB6D4D">
        <w:rPr>
          <w:rFonts w:ascii="Book Antiqua" w:eastAsia="Times New Roman" w:hAnsi="Book Antiqua" w:cs="Arial"/>
          <w:color w:val="000000"/>
          <w:sz w:val="19"/>
          <w:szCs w:val="19"/>
          <w:lang w:eastAsia="pt-BR"/>
        </w:rPr>
        <w:t xml:space="preserve"> comportamento da receita corrente líquida e as medidas adotadas para o cumprimento das metas de resultados fiscais no período considerado poderão ensejar a antecipação ou a postergação dos efeitos financeiros referidos no caput, em cada exercício financeiro, condicionadas à edição de lei específica.</w:t>
      </w:r>
    </w:p>
    <w:p w14:paraId="779BB9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CAPÍTULO XI</w:t>
      </w:r>
    </w:p>
    <w:p w14:paraId="2C1E46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DA ADEQUAÇÃO DE NORMAS CORRELATAS</w:t>
      </w:r>
    </w:p>
    <w:p w14:paraId="208E369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1" w:name="art60"/>
      <w:bookmarkEnd w:id="91"/>
      <w:r w:rsidRPr="00AB6D4D">
        <w:rPr>
          <w:rFonts w:ascii="Book Antiqua" w:eastAsia="Times New Roman" w:hAnsi="Book Antiqua" w:cs="Arial"/>
          <w:color w:val="000000"/>
          <w:sz w:val="19"/>
          <w:szCs w:val="19"/>
          <w:lang w:eastAsia="pt-BR"/>
        </w:rPr>
        <w:t>Art. 60.  O art. 11 da Lei n</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11.457, de 16 de março de 2007, passa vigorar com as seguintes alterações:</w:t>
      </w:r>
    </w:p>
    <w:p w14:paraId="0AD1AAE2"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“Art. 11............................................</w:t>
      </w:r>
    </w:p>
    <w:p w14:paraId="28955A06"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w:t>
      </w:r>
    </w:p>
    <w:p w14:paraId="04AB5B52" w14:textId="77777777" w:rsidR="00AB6D4D" w:rsidRPr="00AB6D4D" w:rsidRDefault="00000000"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38" w:anchor="art11%C2%A72." w:history="1">
        <w:r w:rsidR="00AB6D4D" w:rsidRPr="00AB6D4D">
          <w:rPr>
            <w:rFonts w:ascii="Book Antiqua" w:eastAsia="Times New Roman" w:hAnsi="Book Antiqua" w:cs="Arial"/>
            <w:color w:val="0000FF"/>
            <w:sz w:val="19"/>
            <w:szCs w:val="19"/>
            <w:u w:val="single"/>
            <w:lang w:eastAsia="pt-BR"/>
          </w:rPr>
          <w:t>§ 2</w:t>
        </w:r>
        <w:r w:rsidR="00AB6D4D" w:rsidRPr="00AB6D4D">
          <w:rPr>
            <w:rFonts w:ascii="Book Antiqua" w:eastAsia="Times New Roman" w:hAnsi="Book Antiqua" w:cs="Arial"/>
            <w:color w:val="0000FF"/>
            <w:sz w:val="19"/>
            <w:szCs w:val="19"/>
            <w:u w:val="single"/>
            <w:vertAlign w:val="superscript"/>
            <w:lang w:eastAsia="pt-BR"/>
          </w:rPr>
          <w:t>o</w:t>
        </w:r>
        <w:r w:rsidR="00AB6D4D" w:rsidRPr="00AB6D4D">
          <w:rPr>
            <w:rFonts w:ascii="Book Antiqua" w:eastAsia="Times New Roman" w:hAnsi="Book Antiqua" w:cs="Arial"/>
            <w:color w:val="0000FF"/>
            <w:sz w:val="19"/>
            <w:szCs w:val="19"/>
            <w:u w:val="single"/>
            <w:lang w:eastAsia="pt-BR"/>
          </w:rPr>
          <w:t> </w:t>
        </w:r>
      </w:hyperlink>
      <w:r w:rsidR="00AB6D4D" w:rsidRPr="00AB6D4D">
        <w:rPr>
          <w:rFonts w:ascii="Book Antiqua" w:eastAsia="Times New Roman" w:hAnsi="Book Antiqua" w:cs="Arial"/>
          <w:color w:val="000000"/>
          <w:sz w:val="19"/>
          <w:szCs w:val="19"/>
          <w:lang w:eastAsia="pt-BR"/>
        </w:rPr>
        <w:t> O Poder Executivo poderá fixar o exercício de até 385 (trezentos e oitenta e cinco) Auditores-Fiscais da Receita Federal do Brasil no Ministério da Previdência Social ou na Superintendência Nacional de Previdência Complementar - PREVIC, garantidos os direitos e vantagens inerentes ao cargo, lotação de origem, remuneração e gratificações, ainda que na condição de ocupante de cargo em comissão ou função de confiança.</w:t>
      </w:r>
    </w:p>
    <w:p w14:paraId="3CDB02AD"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3</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Os</w:t>
      </w:r>
      <w:proofErr w:type="gramEnd"/>
      <w:r w:rsidRPr="00AB6D4D">
        <w:rPr>
          <w:rFonts w:ascii="Book Antiqua" w:eastAsia="Times New Roman" w:hAnsi="Book Antiqua" w:cs="Arial"/>
          <w:color w:val="000000"/>
          <w:sz w:val="19"/>
          <w:szCs w:val="19"/>
          <w:lang w:eastAsia="pt-BR"/>
        </w:rPr>
        <w:t xml:space="preserve"> Auditores-Fiscais da Receita Federal do Brasil a que se refere o §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xml:space="preserve"> executarão, em caráter privativo, os procedimentos de fiscalização das atividades e operações das entidades fechadas de previdência complementar, de competência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assim como das entidades e fundos dos regimes próprios de previdência social.</w:t>
      </w:r>
    </w:p>
    <w:p w14:paraId="39026EEE"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4</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w:t>
      </w:r>
    </w:p>
    <w:p w14:paraId="2D667043"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w:t>
      </w:r>
    </w:p>
    <w:p w14:paraId="4DED7EF9" w14:textId="77777777" w:rsidR="00AB6D4D" w:rsidRPr="00AB6D4D" w:rsidRDefault="00000000"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39" w:anchor="art11%C2%A74iii" w:history="1">
        <w:r w:rsidR="00AB6D4D" w:rsidRPr="00AB6D4D">
          <w:rPr>
            <w:rFonts w:ascii="Book Antiqua" w:eastAsia="Times New Roman" w:hAnsi="Book Antiqua" w:cs="Arial"/>
            <w:color w:val="0000FF"/>
            <w:sz w:val="19"/>
            <w:szCs w:val="19"/>
            <w:u w:val="single"/>
            <w:lang w:eastAsia="pt-BR"/>
          </w:rPr>
          <w:t>III -</w:t>
        </w:r>
      </w:hyperlink>
      <w:r w:rsidR="00AB6D4D" w:rsidRPr="00AB6D4D">
        <w:rPr>
          <w:rFonts w:ascii="Book Antiqua" w:eastAsia="Times New Roman" w:hAnsi="Book Antiqua" w:cs="Arial"/>
          <w:color w:val="000000"/>
          <w:sz w:val="19"/>
          <w:szCs w:val="19"/>
          <w:lang w:eastAsia="pt-BR"/>
        </w:rPr>
        <w:t> lavrar ou propor a lavratura de auto de infração;</w:t>
      </w:r>
    </w:p>
    <w:p w14:paraId="2B2CFEFC"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xml:space="preserve">IV - </w:t>
      </w:r>
      <w:proofErr w:type="gramStart"/>
      <w:r w:rsidRPr="00AB6D4D">
        <w:rPr>
          <w:rFonts w:ascii="Book Antiqua" w:eastAsia="Times New Roman" w:hAnsi="Book Antiqua" w:cs="Arial"/>
          <w:color w:val="000000"/>
          <w:sz w:val="19"/>
          <w:szCs w:val="19"/>
          <w:lang w:eastAsia="pt-BR"/>
        </w:rPr>
        <w:t>aplicar</w:t>
      </w:r>
      <w:proofErr w:type="gramEnd"/>
      <w:r w:rsidRPr="00AB6D4D">
        <w:rPr>
          <w:rFonts w:ascii="Book Antiqua" w:eastAsia="Times New Roman" w:hAnsi="Book Antiqua" w:cs="Arial"/>
          <w:color w:val="000000"/>
          <w:sz w:val="19"/>
          <w:szCs w:val="19"/>
          <w:lang w:eastAsia="pt-BR"/>
        </w:rPr>
        <w:t xml:space="preserve"> ou propor a aplicação de penalidade administrativa ao responsável por infração objeto de processo administrativo decorrente de ação fiscal, representação, denúncia ou outras situações previstas em lei.</w:t>
      </w:r>
    </w:p>
    <w:p w14:paraId="783ECBEE"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5</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Na</w:t>
      </w:r>
      <w:proofErr w:type="gramEnd"/>
      <w:r w:rsidRPr="00AB6D4D">
        <w:rPr>
          <w:rFonts w:ascii="Book Antiqua" w:eastAsia="Times New Roman" w:hAnsi="Book Antiqua" w:cs="Arial"/>
          <w:color w:val="000000"/>
          <w:sz w:val="19"/>
          <w:szCs w:val="19"/>
          <w:lang w:eastAsia="pt-BR"/>
        </w:rPr>
        <w:t xml:space="preserve"> execução dos procedimentos de fiscalização referidos no § 3</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ao Auditor-Fiscal da Receita Federal do Brasil é assegurado o livre acesso às dependências e às informações dos entes objeto da ação fiscal, de acordo com as respectivas áreas de competência, caracterizando-se embaraço à fiscalização, punível nos termos da lei, qualquer dificuldade oposta à consecução desse objetivo.</w:t>
      </w:r>
    </w:p>
    <w:p w14:paraId="1C22671E"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6</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É</w:t>
      </w:r>
      <w:proofErr w:type="gramEnd"/>
      <w:r w:rsidRPr="00AB6D4D">
        <w:rPr>
          <w:rFonts w:ascii="Book Antiqua" w:eastAsia="Times New Roman" w:hAnsi="Book Antiqua" w:cs="Arial"/>
          <w:color w:val="000000"/>
          <w:sz w:val="19"/>
          <w:szCs w:val="19"/>
          <w:lang w:eastAsia="pt-BR"/>
        </w:rPr>
        <w:t xml:space="preserve"> facultado ao Auditor-Fiscal da Receita Federal do Brasil a que se refere o § 2</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xml:space="preserve"> exercer, em caráter geral e concorrente, outras atividades inerentes às competências do Ministério da Previdência Social e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w:t>
      </w:r>
    </w:p>
    <w:p w14:paraId="6EDAB4E6"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7</w:t>
      </w:r>
      <w:proofErr w:type="gramStart"/>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Caberá</w:t>
      </w:r>
      <w:proofErr w:type="gramEnd"/>
      <w:r w:rsidRPr="00AB6D4D">
        <w:rPr>
          <w:rFonts w:ascii="Book Antiqua" w:eastAsia="Times New Roman" w:hAnsi="Book Antiqua" w:cs="Arial"/>
          <w:color w:val="000000"/>
          <w:sz w:val="19"/>
          <w:szCs w:val="19"/>
          <w:lang w:eastAsia="pt-BR"/>
        </w:rPr>
        <w:t xml:space="preserve"> aos Auditores-Fiscais da Receita Federal do Brasil em exercício na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xml:space="preserve"> constituir em nome desta, mediante lançamento, os créditos pelo não recolhimento da Taxa de Fiscalização e Controle da Previdência Complementar - TAFIC e promover a sua cobrança administrativa.” (NR)</w:t>
      </w:r>
    </w:p>
    <w:p w14:paraId="575AD4F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2" w:name="art61"/>
      <w:bookmarkEnd w:id="92"/>
      <w:r w:rsidRPr="00AB6D4D">
        <w:rPr>
          <w:rFonts w:ascii="Book Antiqua" w:eastAsia="Times New Roman" w:hAnsi="Book Antiqua" w:cs="Arial"/>
          <w:color w:val="000000"/>
          <w:sz w:val="19"/>
          <w:szCs w:val="19"/>
          <w:lang w:eastAsia="pt-BR"/>
        </w:rPr>
        <w:t>Art. 61.  O inciso XVIII do art. 29 da Lei n</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10.683, de 2003, passa a vigorar com a seguinte redação:</w:t>
      </w:r>
    </w:p>
    <w:p w14:paraId="52A7DEEB"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lastRenderedPageBreak/>
        <w:t>“Art. 29....................................................... ...........</w:t>
      </w:r>
    </w:p>
    <w:p w14:paraId="0D1FAE26"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w:t>
      </w:r>
    </w:p>
    <w:p w14:paraId="136893F1" w14:textId="77777777" w:rsidR="00AB6D4D" w:rsidRPr="00AB6D4D" w:rsidRDefault="00000000"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40" w:anchor="art29xviii..." w:history="1">
        <w:r w:rsidR="00AB6D4D" w:rsidRPr="00AB6D4D">
          <w:rPr>
            <w:rFonts w:ascii="Book Antiqua" w:eastAsia="Times New Roman" w:hAnsi="Book Antiqua" w:cs="Arial"/>
            <w:color w:val="0000FF"/>
            <w:sz w:val="19"/>
            <w:szCs w:val="19"/>
            <w:u w:val="single"/>
            <w:lang w:eastAsia="pt-BR"/>
          </w:rPr>
          <w:t>XVIII -</w:t>
        </w:r>
      </w:hyperlink>
      <w:r w:rsidR="00AB6D4D" w:rsidRPr="00AB6D4D">
        <w:rPr>
          <w:rFonts w:ascii="Book Antiqua" w:eastAsia="Times New Roman" w:hAnsi="Book Antiqua" w:cs="Arial"/>
          <w:color w:val="000000"/>
          <w:sz w:val="19"/>
          <w:szCs w:val="19"/>
          <w:lang w:eastAsia="pt-BR"/>
        </w:rPr>
        <w:t> do Ministério da Previdência Social o Conselho Nacional de Previdência Social, o Conselho de Recursos da Previdência Social, o Conselho Nacional de Previdência Complementar, a Câmara de Recursos da Previdência Complementar e até 2 (duas) Secretarias;</w:t>
      </w:r>
    </w:p>
    <w:p w14:paraId="2E003781"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 (NR)</w:t>
      </w:r>
    </w:p>
    <w:p w14:paraId="595E171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62"/>
      <w:bookmarkEnd w:id="93"/>
      <w:r w:rsidRPr="00AB6D4D">
        <w:rPr>
          <w:rFonts w:ascii="Book Antiqua" w:eastAsia="Times New Roman" w:hAnsi="Book Antiqua" w:cs="Arial"/>
          <w:color w:val="000000"/>
          <w:sz w:val="19"/>
          <w:szCs w:val="19"/>
          <w:lang w:eastAsia="pt-BR"/>
        </w:rPr>
        <w:t>Art. 62.  Esta Lei entra em vigor na data de sua publicação.</w:t>
      </w:r>
    </w:p>
    <w:p w14:paraId="09A9D024"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roofErr w:type="gramStart"/>
      <w:r w:rsidRPr="00AB6D4D">
        <w:rPr>
          <w:rFonts w:ascii="Book Antiqua" w:eastAsia="Times New Roman" w:hAnsi="Book Antiqua" w:cs="Arial"/>
          <w:color w:val="000000"/>
          <w:sz w:val="19"/>
          <w:szCs w:val="19"/>
          <w:lang w:eastAsia="pt-BR"/>
        </w:rPr>
        <w:t>Brasília,  23</w:t>
      </w:r>
      <w:proofErr w:type="gramEnd"/>
      <w:r w:rsidRPr="00AB6D4D">
        <w:rPr>
          <w:rFonts w:ascii="Book Antiqua" w:eastAsia="Times New Roman" w:hAnsi="Book Antiqua" w:cs="Arial"/>
          <w:color w:val="000000"/>
          <w:sz w:val="19"/>
          <w:szCs w:val="19"/>
          <w:lang w:eastAsia="pt-BR"/>
        </w:rPr>
        <w:t>  de  dezembro  de 2009; 188</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da Independência e 121</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da República.</w:t>
      </w:r>
    </w:p>
    <w:p w14:paraId="52A29A51"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LUIZ INÁCIO LULA DA SILVA</w:t>
      </w:r>
      <w:r w:rsidRPr="00AB6D4D">
        <w:rPr>
          <w:rFonts w:ascii="Book Antiqua" w:eastAsia="Times New Roman" w:hAnsi="Book Antiqua" w:cs="Arial"/>
          <w:color w:val="000000"/>
          <w:sz w:val="19"/>
          <w:szCs w:val="19"/>
          <w:lang w:eastAsia="pt-BR"/>
        </w:rPr>
        <w:br/>
      </w:r>
      <w:r w:rsidRPr="00AB6D4D">
        <w:rPr>
          <w:rFonts w:ascii="Book Antiqua" w:eastAsia="Times New Roman" w:hAnsi="Book Antiqua" w:cs="Arial"/>
          <w:i/>
          <w:iCs/>
          <w:color w:val="000000"/>
          <w:sz w:val="19"/>
          <w:szCs w:val="19"/>
          <w:lang w:eastAsia="pt-BR"/>
        </w:rPr>
        <w:t>Paulo Bernardo Silva</w:t>
      </w:r>
      <w:r w:rsidRPr="00AB6D4D">
        <w:rPr>
          <w:rFonts w:ascii="Book Antiqua" w:eastAsia="Times New Roman" w:hAnsi="Book Antiqua" w:cs="Arial"/>
          <w:i/>
          <w:iCs/>
          <w:color w:val="000000"/>
          <w:sz w:val="19"/>
          <w:szCs w:val="19"/>
          <w:lang w:eastAsia="pt-BR"/>
        </w:rPr>
        <w:br/>
        <w:t>Jose Pimentel</w:t>
      </w:r>
      <w:r w:rsidRPr="00AB6D4D">
        <w:rPr>
          <w:rFonts w:ascii="Book Antiqua" w:eastAsia="Times New Roman" w:hAnsi="Book Antiqua" w:cs="Arial"/>
          <w:i/>
          <w:iCs/>
          <w:color w:val="000000"/>
          <w:sz w:val="19"/>
          <w:szCs w:val="19"/>
          <w:lang w:eastAsia="pt-BR"/>
        </w:rPr>
        <w:br/>
      </w:r>
      <w:proofErr w:type="spellStart"/>
      <w:r w:rsidRPr="00AB6D4D">
        <w:rPr>
          <w:rFonts w:ascii="Book Antiqua" w:eastAsia="Times New Roman" w:hAnsi="Book Antiqua" w:cs="Arial"/>
          <w:i/>
          <w:iCs/>
          <w:color w:val="000000"/>
          <w:sz w:val="19"/>
          <w:szCs w:val="19"/>
          <w:lang w:eastAsia="pt-BR"/>
        </w:rPr>
        <w:t>Luis</w:t>
      </w:r>
      <w:proofErr w:type="spellEnd"/>
      <w:r w:rsidRPr="00AB6D4D">
        <w:rPr>
          <w:rFonts w:ascii="Book Antiqua" w:eastAsia="Times New Roman" w:hAnsi="Book Antiqua" w:cs="Arial"/>
          <w:i/>
          <w:iCs/>
          <w:color w:val="000000"/>
          <w:sz w:val="19"/>
          <w:szCs w:val="19"/>
          <w:lang w:eastAsia="pt-BR"/>
        </w:rPr>
        <w:t xml:space="preserve"> Inácio Lucena Adams</w:t>
      </w:r>
    </w:p>
    <w:p w14:paraId="4306F9D4"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FF0000"/>
          <w:sz w:val="19"/>
          <w:szCs w:val="19"/>
          <w:lang w:eastAsia="pt-BR"/>
        </w:rPr>
        <w:t>Este texto não substitui o publicado no DOU de 23.12.2009 - Edição extra</w:t>
      </w:r>
    </w:p>
    <w:p w14:paraId="7DAB23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4" w:name="anexoi"/>
      <w:bookmarkEnd w:id="94"/>
      <w:r w:rsidRPr="00AB6D4D">
        <w:rPr>
          <w:rFonts w:ascii="Book Antiqua" w:eastAsia="Times New Roman" w:hAnsi="Book Antiqua" w:cs="Arial"/>
          <w:color w:val="000000"/>
          <w:sz w:val="19"/>
          <w:szCs w:val="19"/>
          <w:lang w:eastAsia="pt-BR"/>
        </w:rPr>
        <w:t>ANEXO I</w:t>
      </w:r>
    </w:p>
    <w:p w14:paraId="296FEF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ESTRUTURA DE CLASSES E PADRÕES DOS CARGOS DO PLANO DE</w:t>
      </w:r>
      <w:r w:rsidRPr="00AB6D4D">
        <w:rPr>
          <w:rFonts w:ascii="Book Antiqua" w:eastAsia="Times New Roman" w:hAnsi="Book Antiqua" w:cs="Arial"/>
          <w:color w:val="000000"/>
          <w:sz w:val="19"/>
          <w:szCs w:val="19"/>
          <w:lang w:eastAsia="pt-BR"/>
        </w:rPr>
        <w:br/>
        <w:t>CARREIRAS E CARGOS DA PREVIC – PCCPREVIC</w:t>
      </w:r>
    </w:p>
    <w:p w14:paraId="465134AB"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roofErr w:type="spellStart"/>
      <w:r w:rsidRPr="00AB6D4D">
        <w:rPr>
          <w:rFonts w:ascii="Book Antiqua" w:eastAsia="Times New Roman" w:hAnsi="Book Antiqua" w:cs="Arial"/>
          <w:color w:val="000000"/>
          <w:sz w:val="19"/>
          <w:szCs w:val="19"/>
          <w:lang w:eastAsia="pt-BR"/>
        </w:rPr>
        <w:t>a</w:t>
      </w:r>
      <w:proofErr w:type="spellEnd"/>
      <w:r w:rsidRPr="00AB6D4D">
        <w:rPr>
          <w:rFonts w:ascii="Book Antiqua" w:eastAsia="Times New Roman" w:hAnsi="Book Antiqua" w:cs="Arial"/>
          <w:color w:val="000000"/>
          <w:sz w:val="19"/>
          <w:szCs w:val="19"/>
          <w:lang w:eastAsia="pt-BR"/>
        </w:rPr>
        <w:t>) Tabela I: Carreira de Especialista em Previdência Complementar, composta do cargo de Especialista em Previdência Complementar, de nível superior</w:t>
      </w:r>
    </w:p>
    <w:tbl>
      <w:tblPr>
        <w:tblW w:w="10500" w:type="dxa"/>
        <w:jc w:val="center"/>
        <w:tblCellMar>
          <w:left w:w="0" w:type="dxa"/>
          <w:right w:w="0" w:type="dxa"/>
        </w:tblCellMar>
        <w:tblLook w:val="04A0" w:firstRow="1" w:lastRow="0" w:firstColumn="1" w:lastColumn="0" w:noHBand="0" w:noVBand="1"/>
      </w:tblPr>
      <w:tblGrid>
        <w:gridCol w:w="6894"/>
        <w:gridCol w:w="1803"/>
        <w:gridCol w:w="1803"/>
      </w:tblGrid>
      <w:tr w:rsidR="00AB6D4D" w:rsidRPr="00AB6D4D" w14:paraId="683BB6E1" w14:textId="77777777" w:rsidTr="00AB6D4D">
        <w:trPr>
          <w:trHeight w:val="255"/>
          <w:jc w:val="center"/>
        </w:trPr>
        <w:tc>
          <w:tcPr>
            <w:tcW w:w="3360" w:type="dxa"/>
            <w:tcBorders>
              <w:top w:val="single" w:sz="4" w:space="0" w:color="auto"/>
              <w:left w:val="single" w:sz="4" w:space="0" w:color="auto"/>
              <w:bottom w:val="single" w:sz="4" w:space="0" w:color="auto"/>
              <w:right w:val="single" w:sz="4" w:space="0" w:color="auto"/>
            </w:tcBorders>
            <w:tcMar>
              <w:top w:w="0" w:type="dxa"/>
              <w:left w:w="11" w:type="dxa"/>
              <w:bottom w:w="0" w:type="dxa"/>
              <w:right w:w="11" w:type="dxa"/>
            </w:tcMar>
            <w:vAlign w:val="center"/>
            <w:hideMark/>
          </w:tcPr>
          <w:p w14:paraId="345E5FF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960" w:type="dxa"/>
            <w:tcBorders>
              <w:top w:val="single" w:sz="4" w:space="0" w:color="auto"/>
              <w:left w:val="nil"/>
              <w:bottom w:val="single" w:sz="4" w:space="0" w:color="auto"/>
              <w:right w:val="single" w:sz="4" w:space="0" w:color="auto"/>
            </w:tcBorders>
            <w:tcMar>
              <w:top w:w="11" w:type="dxa"/>
              <w:left w:w="11" w:type="dxa"/>
              <w:bottom w:w="0" w:type="dxa"/>
              <w:right w:w="11" w:type="dxa"/>
            </w:tcMar>
            <w:vAlign w:val="center"/>
            <w:hideMark/>
          </w:tcPr>
          <w:p w14:paraId="239514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960" w:type="dxa"/>
            <w:tcBorders>
              <w:top w:val="single" w:sz="4" w:space="0" w:color="auto"/>
              <w:left w:val="nil"/>
              <w:bottom w:val="single" w:sz="4" w:space="0" w:color="auto"/>
              <w:right w:val="single" w:sz="4" w:space="0" w:color="auto"/>
            </w:tcBorders>
            <w:tcMar>
              <w:top w:w="11" w:type="dxa"/>
              <w:left w:w="11" w:type="dxa"/>
              <w:bottom w:w="0" w:type="dxa"/>
              <w:right w:w="11" w:type="dxa"/>
            </w:tcMar>
            <w:vAlign w:val="center"/>
            <w:hideMark/>
          </w:tcPr>
          <w:p w14:paraId="29421C1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r>
      <w:tr w:rsidR="00AB6D4D" w:rsidRPr="00AB6D4D" w14:paraId="10540983" w14:textId="77777777" w:rsidTr="00AB6D4D">
        <w:trPr>
          <w:trHeight w:val="255"/>
          <w:jc w:val="center"/>
        </w:trPr>
        <w:tc>
          <w:tcPr>
            <w:tcW w:w="3360" w:type="dxa"/>
            <w:tcBorders>
              <w:top w:val="nil"/>
              <w:left w:val="single" w:sz="4" w:space="0" w:color="auto"/>
              <w:bottom w:val="nil"/>
              <w:right w:val="single" w:sz="4" w:space="0" w:color="auto"/>
            </w:tcBorders>
            <w:tcMar>
              <w:top w:w="11" w:type="dxa"/>
              <w:left w:w="11" w:type="dxa"/>
              <w:bottom w:w="0" w:type="dxa"/>
              <w:right w:w="11" w:type="dxa"/>
            </w:tcMar>
            <w:vAlign w:val="center"/>
            <w:hideMark/>
          </w:tcPr>
          <w:p w14:paraId="55E3B57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nil"/>
              <w:right w:val="single" w:sz="4" w:space="0" w:color="auto"/>
            </w:tcBorders>
            <w:tcMar>
              <w:top w:w="11" w:type="dxa"/>
              <w:left w:w="11" w:type="dxa"/>
              <w:bottom w:w="0" w:type="dxa"/>
              <w:right w:w="11" w:type="dxa"/>
            </w:tcMar>
            <w:vAlign w:val="center"/>
            <w:hideMark/>
          </w:tcPr>
          <w:p w14:paraId="1BB6A8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4960597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r>
      <w:tr w:rsidR="00AB6D4D" w:rsidRPr="00AB6D4D" w14:paraId="50A2B479"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2FDA8A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583CD6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3102B9E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3C9C0E16"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CF272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4C2C05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4FEC704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40EF8F9C"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49D547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single" w:sz="4" w:space="0" w:color="auto"/>
              <w:right w:val="single" w:sz="4" w:space="0" w:color="auto"/>
            </w:tcBorders>
            <w:noWrap/>
            <w:tcMar>
              <w:top w:w="11" w:type="dxa"/>
              <w:left w:w="11" w:type="dxa"/>
              <w:bottom w:w="0" w:type="dxa"/>
              <w:right w:w="11" w:type="dxa"/>
            </w:tcMar>
            <w:vAlign w:val="center"/>
            <w:hideMark/>
          </w:tcPr>
          <w:p w14:paraId="1636D7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50E6CA6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3D503E6C"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416524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nil"/>
              <w:right w:val="single" w:sz="4" w:space="0" w:color="auto"/>
            </w:tcBorders>
            <w:tcMar>
              <w:top w:w="11" w:type="dxa"/>
              <w:left w:w="11" w:type="dxa"/>
              <w:bottom w:w="0" w:type="dxa"/>
              <w:right w:w="11" w:type="dxa"/>
            </w:tcMar>
            <w:vAlign w:val="center"/>
            <w:hideMark/>
          </w:tcPr>
          <w:p w14:paraId="60311C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570D891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674FED88"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4A7788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66C168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C</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24DA573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3821BDF7"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058687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5AACE3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35A5E3D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7CD87B1F"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1817B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Especialista em Previdência Complementar</w:t>
            </w:r>
          </w:p>
        </w:tc>
        <w:tc>
          <w:tcPr>
            <w:tcW w:w="0" w:type="auto"/>
            <w:tcBorders>
              <w:top w:val="nil"/>
              <w:left w:val="nil"/>
              <w:bottom w:val="single" w:sz="4" w:space="0" w:color="auto"/>
              <w:right w:val="single" w:sz="4" w:space="0" w:color="auto"/>
            </w:tcBorders>
            <w:noWrap/>
            <w:tcMar>
              <w:top w:w="11" w:type="dxa"/>
              <w:left w:w="11" w:type="dxa"/>
              <w:bottom w:w="0" w:type="dxa"/>
              <w:right w:w="11" w:type="dxa"/>
            </w:tcMar>
            <w:vAlign w:val="center"/>
            <w:hideMark/>
          </w:tcPr>
          <w:p w14:paraId="5F7C33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3AC043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4D12E58A"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17F83FB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nil"/>
              <w:right w:val="single" w:sz="4" w:space="0" w:color="auto"/>
            </w:tcBorders>
            <w:tcMar>
              <w:top w:w="11" w:type="dxa"/>
              <w:left w:w="11" w:type="dxa"/>
              <w:bottom w:w="0" w:type="dxa"/>
              <w:right w:w="11" w:type="dxa"/>
            </w:tcMar>
            <w:vAlign w:val="center"/>
            <w:hideMark/>
          </w:tcPr>
          <w:p w14:paraId="29B0EEE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03C8E5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7C1338C6"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68FCBC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42C6D4D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B</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60DF92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56C2E2AE"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875FF1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31C8C6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7E7B2EE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5817108C"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D7EFED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single" w:sz="4" w:space="0" w:color="auto"/>
              <w:right w:val="single" w:sz="4" w:space="0" w:color="auto"/>
            </w:tcBorders>
            <w:noWrap/>
            <w:tcMar>
              <w:top w:w="11" w:type="dxa"/>
              <w:left w:w="11" w:type="dxa"/>
              <w:bottom w:w="0" w:type="dxa"/>
              <w:right w:w="11" w:type="dxa"/>
            </w:tcMar>
            <w:vAlign w:val="center"/>
            <w:hideMark/>
          </w:tcPr>
          <w:p w14:paraId="5C021D9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58372F1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034C76EF"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07E2C0B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nil"/>
              <w:right w:val="single" w:sz="4" w:space="0" w:color="auto"/>
            </w:tcBorders>
            <w:tcMar>
              <w:top w:w="11" w:type="dxa"/>
              <w:left w:w="11" w:type="dxa"/>
              <w:bottom w:w="0" w:type="dxa"/>
              <w:right w:w="11" w:type="dxa"/>
            </w:tcMar>
            <w:vAlign w:val="center"/>
            <w:hideMark/>
          </w:tcPr>
          <w:p w14:paraId="2108485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55CBB7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r>
      <w:tr w:rsidR="00AB6D4D" w:rsidRPr="00AB6D4D" w14:paraId="213406A1"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277B6DD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4531A1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1C165E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1FF54329"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63EF15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nil"/>
              <w:right w:val="single" w:sz="4" w:space="0" w:color="auto"/>
            </w:tcBorders>
            <w:noWrap/>
            <w:tcMar>
              <w:top w:w="11" w:type="dxa"/>
              <w:left w:w="11" w:type="dxa"/>
              <w:bottom w:w="0" w:type="dxa"/>
              <w:right w:w="11" w:type="dxa"/>
            </w:tcMar>
            <w:vAlign w:val="center"/>
            <w:hideMark/>
          </w:tcPr>
          <w:p w14:paraId="6624F0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321D0FD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0BE0904B" w14:textId="77777777" w:rsidTr="00AB6D4D">
        <w:trPr>
          <w:trHeight w:val="255"/>
          <w:jc w:val="center"/>
        </w:trPr>
        <w:tc>
          <w:tcPr>
            <w:tcW w:w="0" w:type="auto"/>
            <w:tcBorders>
              <w:top w:val="nil"/>
              <w:left w:val="single" w:sz="4" w:space="0" w:color="auto"/>
              <w:bottom w:val="nil"/>
              <w:right w:val="single" w:sz="4" w:space="0" w:color="auto"/>
            </w:tcBorders>
            <w:noWrap/>
            <w:tcMar>
              <w:top w:w="11" w:type="dxa"/>
              <w:left w:w="11" w:type="dxa"/>
              <w:bottom w:w="0" w:type="dxa"/>
              <w:right w:w="11" w:type="dxa"/>
            </w:tcMar>
            <w:vAlign w:val="center"/>
            <w:hideMark/>
          </w:tcPr>
          <w:p w14:paraId="1F1E3B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0" w:type="auto"/>
            <w:tcBorders>
              <w:top w:val="nil"/>
              <w:left w:val="nil"/>
              <w:bottom w:val="single" w:sz="4" w:space="0" w:color="auto"/>
              <w:right w:val="single" w:sz="4" w:space="0" w:color="auto"/>
            </w:tcBorders>
            <w:noWrap/>
            <w:tcMar>
              <w:top w:w="11" w:type="dxa"/>
              <w:left w:w="11" w:type="dxa"/>
              <w:bottom w:w="0" w:type="dxa"/>
              <w:right w:w="11" w:type="dxa"/>
            </w:tcMar>
            <w:vAlign w:val="center"/>
            <w:hideMark/>
          </w:tcPr>
          <w:p w14:paraId="65CF6CE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6190D2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27256E21" w14:textId="77777777" w:rsidTr="00AB6D4D">
        <w:trPr>
          <w:trHeight w:val="255"/>
          <w:jc w:val="center"/>
        </w:trPr>
        <w:tc>
          <w:tcPr>
            <w:tcW w:w="0" w:type="auto"/>
            <w:tcBorders>
              <w:top w:val="nil"/>
              <w:left w:val="single" w:sz="4" w:space="0" w:color="auto"/>
              <w:bottom w:val="single" w:sz="4" w:space="0" w:color="auto"/>
              <w:right w:val="single" w:sz="4" w:space="0" w:color="auto"/>
            </w:tcBorders>
            <w:noWrap/>
            <w:tcMar>
              <w:top w:w="11" w:type="dxa"/>
              <w:left w:w="11" w:type="dxa"/>
              <w:bottom w:w="0" w:type="dxa"/>
              <w:right w:w="11" w:type="dxa"/>
            </w:tcMar>
            <w:vAlign w:val="center"/>
            <w:hideMark/>
          </w:tcPr>
          <w:p w14:paraId="410C49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0F609C4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960" w:type="dxa"/>
            <w:tcBorders>
              <w:top w:val="nil"/>
              <w:left w:val="nil"/>
              <w:bottom w:val="single" w:sz="4" w:space="0" w:color="auto"/>
              <w:right w:val="single" w:sz="4" w:space="0" w:color="auto"/>
            </w:tcBorders>
            <w:tcMar>
              <w:top w:w="11" w:type="dxa"/>
              <w:left w:w="11" w:type="dxa"/>
              <w:bottom w:w="0" w:type="dxa"/>
              <w:right w:w="11" w:type="dxa"/>
            </w:tcMar>
            <w:vAlign w:val="center"/>
            <w:hideMark/>
          </w:tcPr>
          <w:p w14:paraId="0857B0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bl>
    <w:p w14:paraId="61FEA56E"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b) Tabela II: Carreira de Analista Administrativo, composta do cargo de Analista Administrativo, de nível superior</w:t>
      </w:r>
    </w:p>
    <w:tbl>
      <w:tblPr>
        <w:tblW w:w="10500" w:type="dxa"/>
        <w:jc w:val="center"/>
        <w:tblCellMar>
          <w:left w:w="0" w:type="dxa"/>
          <w:right w:w="0" w:type="dxa"/>
        </w:tblCellMar>
        <w:tblLook w:val="04A0" w:firstRow="1" w:lastRow="0" w:firstColumn="1" w:lastColumn="0" w:noHBand="0" w:noVBand="1"/>
      </w:tblPr>
      <w:tblGrid>
        <w:gridCol w:w="4208"/>
        <w:gridCol w:w="2792"/>
        <w:gridCol w:w="3500"/>
      </w:tblGrid>
      <w:tr w:rsidR="00AB6D4D" w:rsidRPr="00AB6D4D" w14:paraId="55AE0B64" w14:textId="77777777" w:rsidTr="00AB6D4D">
        <w:trPr>
          <w:trHeight w:val="255"/>
          <w:jc w:val="center"/>
        </w:trPr>
        <w:tc>
          <w:tcPr>
            <w:tcW w:w="272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011D44B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1809" w:type="dxa"/>
            <w:tcBorders>
              <w:top w:val="single" w:sz="4" w:space="0" w:color="auto"/>
              <w:left w:val="nil"/>
              <w:bottom w:val="single" w:sz="4" w:space="0" w:color="auto"/>
              <w:right w:val="single" w:sz="4" w:space="0" w:color="auto"/>
            </w:tcBorders>
            <w:tcMar>
              <w:top w:w="12" w:type="dxa"/>
              <w:left w:w="12" w:type="dxa"/>
              <w:bottom w:w="0" w:type="dxa"/>
              <w:right w:w="12" w:type="dxa"/>
            </w:tcMar>
            <w:vAlign w:val="center"/>
            <w:hideMark/>
          </w:tcPr>
          <w:p w14:paraId="5AE17B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2268" w:type="dxa"/>
            <w:tcBorders>
              <w:top w:val="single" w:sz="4" w:space="0" w:color="auto"/>
              <w:left w:val="nil"/>
              <w:bottom w:val="single" w:sz="4" w:space="0" w:color="auto"/>
              <w:right w:val="single" w:sz="4" w:space="0" w:color="auto"/>
            </w:tcBorders>
            <w:tcMar>
              <w:top w:w="12" w:type="dxa"/>
              <w:left w:w="12" w:type="dxa"/>
              <w:bottom w:w="0" w:type="dxa"/>
              <w:right w:w="12" w:type="dxa"/>
            </w:tcMar>
            <w:vAlign w:val="center"/>
            <w:hideMark/>
          </w:tcPr>
          <w:p w14:paraId="1755E7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r>
      <w:tr w:rsidR="00AB6D4D" w:rsidRPr="00AB6D4D" w14:paraId="761A0CD4"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0F7D4F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0EB104A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80D6C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r>
      <w:tr w:rsidR="00AB6D4D" w:rsidRPr="00AB6D4D" w14:paraId="505DE82A"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606B1D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085F19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35288F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1E196F9E"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3DA06B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4E388D3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A8F7F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0C9C9A89"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0DBB8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83442A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7EEBB8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4EF86F45"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6EE13C9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lastRenderedPageBreak/>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51DEE1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E6C61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106BB120"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BD178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1E14C0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C</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D1A2E3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50C49EE4"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E76D47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7FC2C4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DFE53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4A73C093"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2107F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Analista Administrativo</w:t>
            </w:r>
          </w:p>
        </w:tc>
        <w:tc>
          <w:tcPr>
            <w:tcW w:w="1809"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DEC905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76AE2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4C1B9EBB"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5AF94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4BD84F9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4715D7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6782ADCB"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AA5597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14668C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B</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D2C4C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0021A76E"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B5231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3B3DB1B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8D721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5AA36C94"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620CA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31007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8F85A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4AF0A9B3"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4A894B0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100FF6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F6403C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7A9F6D81"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DAB26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79FB3F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6B5E1A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6B1E6FF1"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138EEE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nil"/>
              <w:right w:val="single" w:sz="4" w:space="0" w:color="auto"/>
            </w:tcBorders>
            <w:tcMar>
              <w:top w:w="12" w:type="dxa"/>
              <w:left w:w="12" w:type="dxa"/>
              <w:bottom w:w="0" w:type="dxa"/>
              <w:right w:w="12" w:type="dxa"/>
            </w:tcMar>
            <w:vAlign w:val="center"/>
            <w:hideMark/>
          </w:tcPr>
          <w:p w14:paraId="103172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40551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0668E244" w14:textId="77777777" w:rsidTr="00AB6D4D">
        <w:trPr>
          <w:trHeight w:val="255"/>
          <w:jc w:val="center"/>
        </w:trPr>
        <w:tc>
          <w:tcPr>
            <w:tcW w:w="2727"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9B963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81965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155DF6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0489BB21" w14:textId="77777777" w:rsidTr="00AB6D4D">
        <w:trPr>
          <w:trHeight w:val="255"/>
          <w:jc w:val="center"/>
        </w:trPr>
        <w:tc>
          <w:tcPr>
            <w:tcW w:w="2727" w:type="dxa"/>
            <w:tcBorders>
              <w:top w:val="nil"/>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00BD0E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809"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FEE1F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226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D41E8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bl>
    <w:p w14:paraId="32DCA420"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c)  Tabela III: Carreira de Técnico Administrativo, composta do cargo de Técnico Administrativo, de nível intermediário</w:t>
      </w:r>
    </w:p>
    <w:tbl>
      <w:tblPr>
        <w:tblW w:w="10500" w:type="dxa"/>
        <w:jc w:val="center"/>
        <w:tblCellMar>
          <w:left w:w="0" w:type="dxa"/>
          <w:right w:w="0" w:type="dxa"/>
        </w:tblCellMar>
        <w:tblLook w:val="04A0" w:firstRow="1" w:lastRow="0" w:firstColumn="1" w:lastColumn="0" w:noHBand="0" w:noVBand="1"/>
      </w:tblPr>
      <w:tblGrid>
        <w:gridCol w:w="4208"/>
        <w:gridCol w:w="2792"/>
        <w:gridCol w:w="3500"/>
      </w:tblGrid>
      <w:tr w:rsidR="00AB6D4D" w:rsidRPr="00AB6D4D" w14:paraId="41D538F8" w14:textId="77777777" w:rsidTr="00AB6D4D">
        <w:trPr>
          <w:trHeight w:val="255"/>
          <w:jc w:val="center"/>
        </w:trPr>
        <w:tc>
          <w:tcPr>
            <w:tcW w:w="21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55912F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1420" w:type="dxa"/>
            <w:tcBorders>
              <w:top w:val="single" w:sz="4" w:space="0" w:color="auto"/>
              <w:left w:val="nil"/>
              <w:bottom w:val="single" w:sz="4" w:space="0" w:color="auto"/>
              <w:right w:val="single" w:sz="4" w:space="0" w:color="auto"/>
            </w:tcBorders>
            <w:tcMar>
              <w:top w:w="0" w:type="dxa"/>
              <w:left w:w="12" w:type="dxa"/>
              <w:bottom w:w="0" w:type="dxa"/>
              <w:right w:w="12" w:type="dxa"/>
            </w:tcMar>
            <w:vAlign w:val="center"/>
            <w:hideMark/>
          </w:tcPr>
          <w:p w14:paraId="3DE66C7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1780" w:type="dxa"/>
            <w:tcBorders>
              <w:top w:val="single" w:sz="4" w:space="0" w:color="auto"/>
              <w:left w:val="nil"/>
              <w:bottom w:val="single" w:sz="4" w:space="0" w:color="auto"/>
              <w:right w:val="single" w:sz="4" w:space="0" w:color="auto"/>
            </w:tcBorders>
            <w:tcMar>
              <w:top w:w="12" w:type="dxa"/>
              <w:left w:w="12" w:type="dxa"/>
              <w:bottom w:w="0" w:type="dxa"/>
              <w:right w:w="12" w:type="dxa"/>
            </w:tcMar>
            <w:vAlign w:val="center"/>
            <w:hideMark/>
          </w:tcPr>
          <w:p w14:paraId="4BDB94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r>
      <w:tr w:rsidR="00AB6D4D" w:rsidRPr="00AB6D4D" w14:paraId="723F2702"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BF76A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4DC218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A2541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r>
      <w:tr w:rsidR="00AB6D4D" w:rsidRPr="00AB6D4D" w14:paraId="6F6327B3"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7BC86A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529CCF0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4BE30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31E19908"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49F6E8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2036D5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29DFC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7E87B635"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36B893A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20586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900CB6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1642CF6D"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37660B4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60CAD47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046C6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6B3B7977"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C1C33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00FA64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C</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0FED4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58E44992"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63AFA8C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64E9C02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67DF31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7A2498DA"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48E73C2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Técnico Administrativo</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9FAB2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1AD23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70557D99"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6908EB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165043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0296D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0373E3F2"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AC037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5B14054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B</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A1BB17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01617295"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FFC79D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63DB90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93856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2719FD3C"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27561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C3874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CCC5D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15E70418"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B14ADE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53605F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331BB3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69476900"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A94D6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1AF6A9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3C9A1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2AB2AA98"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7394097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center"/>
            <w:hideMark/>
          </w:tcPr>
          <w:p w14:paraId="113C7D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8A41B2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7DEA591F" w14:textId="77777777" w:rsidTr="00AB6D4D">
        <w:trPr>
          <w:trHeight w:val="25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34753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25FE2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38B31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42C3F6BA" w14:textId="77777777" w:rsidTr="00AB6D4D">
        <w:trPr>
          <w:trHeight w:val="255"/>
          <w:jc w:val="center"/>
        </w:trPr>
        <w:tc>
          <w:tcPr>
            <w:tcW w:w="2140" w:type="dxa"/>
            <w:tcBorders>
              <w:top w:val="nil"/>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2269FF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78C4F7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CD141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bl>
    <w:p w14:paraId="72DD14C9"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 Tabela IV: Demais cargos de provimento efetivo, de nível superior e intermediário do Plano de Carreiras e Cargos da PREVIC – PCCPREVIC</w:t>
      </w:r>
    </w:p>
    <w:tbl>
      <w:tblPr>
        <w:tblW w:w="10500" w:type="dxa"/>
        <w:jc w:val="center"/>
        <w:tblCellMar>
          <w:left w:w="0" w:type="dxa"/>
          <w:right w:w="0" w:type="dxa"/>
        </w:tblCellMar>
        <w:tblLook w:val="04A0" w:firstRow="1" w:lastRow="0" w:firstColumn="1" w:lastColumn="0" w:noHBand="0" w:noVBand="1"/>
      </w:tblPr>
      <w:tblGrid>
        <w:gridCol w:w="4208"/>
        <w:gridCol w:w="2792"/>
        <w:gridCol w:w="3500"/>
      </w:tblGrid>
      <w:tr w:rsidR="00AB6D4D" w:rsidRPr="00AB6D4D" w14:paraId="5B28A265" w14:textId="77777777" w:rsidTr="00AB6D4D">
        <w:trPr>
          <w:trHeight w:val="225"/>
          <w:jc w:val="center"/>
        </w:trPr>
        <w:tc>
          <w:tcPr>
            <w:tcW w:w="21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bottom"/>
            <w:hideMark/>
          </w:tcPr>
          <w:p w14:paraId="26734D5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1420" w:type="dxa"/>
            <w:tcBorders>
              <w:top w:val="single" w:sz="4" w:space="0" w:color="auto"/>
              <w:left w:val="nil"/>
              <w:bottom w:val="single" w:sz="4" w:space="0" w:color="auto"/>
              <w:right w:val="single" w:sz="4" w:space="0" w:color="auto"/>
            </w:tcBorders>
            <w:tcMar>
              <w:top w:w="12" w:type="dxa"/>
              <w:left w:w="12" w:type="dxa"/>
              <w:bottom w:w="0" w:type="dxa"/>
              <w:right w:w="12" w:type="dxa"/>
            </w:tcMar>
            <w:vAlign w:val="bottom"/>
            <w:hideMark/>
          </w:tcPr>
          <w:p w14:paraId="306AF9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1780" w:type="dxa"/>
            <w:tcBorders>
              <w:top w:val="single" w:sz="4" w:space="0" w:color="auto"/>
              <w:left w:val="nil"/>
              <w:bottom w:val="single" w:sz="4" w:space="0" w:color="auto"/>
              <w:right w:val="single" w:sz="4" w:space="0" w:color="auto"/>
            </w:tcBorders>
            <w:tcMar>
              <w:top w:w="12" w:type="dxa"/>
              <w:left w:w="12" w:type="dxa"/>
              <w:bottom w:w="0" w:type="dxa"/>
              <w:right w:w="12" w:type="dxa"/>
            </w:tcMar>
            <w:vAlign w:val="bottom"/>
            <w:hideMark/>
          </w:tcPr>
          <w:p w14:paraId="12E7A16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r>
      <w:tr w:rsidR="00AB6D4D" w:rsidRPr="00AB6D4D" w14:paraId="37B96AB1"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40EAE7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0EC7337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0B0E1E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566D6DF4"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5F3ED3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083A4A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3F485EE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0EB26AAA"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3F1FFFA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499FBDF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046FF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6506D85C"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6DB2BB4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7CC82D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68C077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r>
      <w:tr w:rsidR="00AB6D4D" w:rsidRPr="00AB6D4D" w14:paraId="3B8EEC39"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52A73E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75230D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5CCCE5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r>
      <w:tr w:rsidR="00AB6D4D" w:rsidRPr="00AB6D4D" w14:paraId="55A7D152"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750921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7A5D8A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719AAB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r>
      <w:tr w:rsidR="00AB6D4D" w:rsidRPr="00AB6D4D" w14:paraId="2EF99937"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22161D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45716C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B4FC9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66CA0E8A"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3877AD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625604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8EA123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0FF19D8F"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709CAB4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efetivo, de nível superior e</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4564D41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482A0AE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r w:rsidR="00AB6D4D" w:rsidRPr="00AB6D4D" w14:paraId="79EF3624"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433635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intermediário do Plano de</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11B595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7E4361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r>
      <w:tr w:rsidR="00AB6D4D" w:rsidRPr="00AB6D4D" w14:paraId="3007A81C"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68FCFE2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Carreiras e Cargos da</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4CB03B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FEF07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V</w:t>
            </w:r>
          </w:p>
        </w:tc>
      </w:tr>
      <w:tr w:rsidR="00AB6D4D" w:rsidRPr="00AB6D4D" w14:paraId="419F7BB2"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30C90F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PREVIC – PCCPREVIC</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2C67F0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B</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A7E12A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177EE431"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1E59376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5FAE44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3B7F23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III</w:t>
            </w:r>
          </w:p>
        </w:tc>
      </w:tr>
      <w:tr w:rsidR="00AB6D4D" w:rsidRPr="00AB6D4D" w14:paraId="1CCF22F0"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7A04EC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29E7C2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3B0DD5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II</w:t>
            </w:r>
          </w:p>
        </w:tc>
      </w:tr>
      <w:tr w:rsidR="00AB6D4D" w:rsidRPr="00AB6D4D" w14:paraId="61BB85D5"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517C1D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18054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5340384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w:t>
            </w:r>
          </w:p>
        </w:tc>
      </w:tr>
      <w:tr w:rsidR="00AB6D4D" w:rsidRPr="00AB6D4D" w14:paraId="1FC1EDFA"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720A23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09F75D8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71CB4F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V</w:t>
            </w:r>
          </w:p>
        </w:tc>
      </w:tr>
      <w:tr w:rsidR="00AB6D4D" w:rsidRPr="00AB6D4D" w14:paraId="70E530C4"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6DD35CC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lastRenderedPageBreak/>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609AE0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309C22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r>
      <w:tr w:rsidR="00AB6D4D" w:rsidRPr="00AB6D4D" w14:paraId="0FEDC034"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238CB0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676E8F0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7721DC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04B6CA51" w14:textId="77777777" w:rsidTr="00AB6D4D">
        <w:trPr>
          <w:trHeight w:val="225"/>
          <w:jc w:val="center"/>
        </w:trPr>
        <w:tc>
          <w:tcPr>
            <w:tcW w:w="214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2EF33A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nil"/>
              <w:right w:val="single" w:sz="4" w:space="0" w:color="auto"/>
            </w:tcBorders>
            <w:tcMar>
              <w:top w:w="12" w:type="dxa"/>
              <w:left w:w="12" w:type="dxa"/>
              <w:bottom w:w="0" w:type="dxa"/>
              <w:right w:w="12" w:type="dxa"/>
            </w:tcMar>
            <w:vAlign w:val="bottom"/>
            <w:hideMark/>
          </w:tcPr>
          <w:p w14:paraId="442B13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439D4D9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4F64C786" w14:textId="77777777" w:rsidTr="00AB6D4D">
        <w:trPr>
          <w:trHeight w:val="225"/>
          <w:jc w:val="center"/>
        </w:trPr>
        <w:tc>
          <w:tcPr>
            <w:tcW w:w="2140"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hideMark/>
          </w:tcPr>
          <w:p w14:paraId="737C2F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42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7E43F7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070B8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bl>
    <w:p w14:paraId="68473266"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 Tabela V: Demais cargos de provimento efetivo, de nível auxiliar do Plano de Carreiras e Cargos da PREVIC – PCCPREVIC</w:t>
      </w:r>
    </w:p>
    <w:tbl>
      <w:tblPr>
        <w:tblW w:w="10500" w:type="dxa"/>
        <w:jc w:val="center"/>
        <w:tblCellMar>
          <w:left w:w="0" w:type="dxa"/>
          <w:right w:w="0" w:type="dxa"/>
        </w:tblCellMar>
        <w:tblLook w:val="04A0" w:firstRow="1" w:lastRow="0" w:firstColumn="1" w:lastColumn="0" w:noHBand="0" w:noVBand="1"/>
      </w:tblPr>
      <w:tblGrid>
        <w:gridCol w:w="5501"/>
        <w:gridCol w:w="2201"/>
        <w:gridCol w:w="2798"/>
      </w:tblGrid>
      <w:tr w:rsidR="00AB6D4D" w:rsidRPr="00AB6D4D" w14:paraId="600EDB39" w14:textId="77777777" w:rsidTr="00AB6D4D">
        <w:trPr>
          <w:trHeight w:val="225"/>
          <w:jc w:val="center"/>
        </w:trPr>
        <w:tc>
          <w:tcPr>
            <w:tcW w:w="3500" w:type="dxa"/>
            <w:tcBorders>
              <w:top w:val="single" w:sz="4" w:space="0" w:color="auto"/>
              <w:left w:val="single" w:sz="4" w:space="0" w:color="auto"/>
              <w:bottom w:val="single" w:sz="4" w:space="0" w:color="auto"/>
              <w:right w:val="single" w:sz="4" w:space="0" w:color="auto"/>
            </w:tcBorders>
            <w:tcMar>
              <w:top w:w="0" w:type="dxa"/>
              <w:left w:w="12" w:type="dxa"/>
              <w:bottom w:w="0" w:type="dxa"/>
              <w:right w:w="12" w:type="dxa"/>
            </w:tcMar>
            <w:vAlign w:val="bottom"/>
            <w:hideMark/>
          </w:tcPr>
          <w:p w14:paraId="0E6561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1400" w:type="dxa"/>
            <w:tcBorders>
              <w:top w:val="single" w:sz="4" w:space="0" w:color="auto"/>
              <w:left w:val="nil"/>
              <w:bottom w:val="single" w:sz="4" w:space="0" w:color="auto"/>
              <w:right w:val="single" w:sz="4" w:space="0" w:color="auto"/>
            </w:tcBorders>
            <w:tcMar>
              <w:top w:w="12" w:type="dxa"/>
              <w:left w:w="12" w:type="dxa"/>
              <w:bottom w:w="0" w:type="dxa"/>
              <w:right w:w="12" w:type="dxa"/>
            </w:tcMar>
            <w:vAlign w:val="bottom"/>
            <w:hideMark/>
          </w:tcPr>
          <w:p w14:paraId="62519BA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1780" w:type="dxa"/>
            <w:tcBorders>
              <w:top w:val="single" w:sz="4" w:space="0" w:color="auto"/>
              <w:left w:val="nil"/>
              <w:bottom w:val="single" w:sz="4" w:space="0" w:color="auto"/>
              <w:right w:val="single" w:sz="4" w:space="0" w:color="auto"/>
            </w:tcBorders>
            <w:tcMar>
              <w:top w:w="12" w:type="dxa"/>
              <w:left w:w="12" w:type="dxa"/>
              <w:bottom w:w="0" w:type="dxa"/>
              <w:right w:w="12" w:type="dxa"/>
            </w:tcMar>
            <w:vAlign w:val="bottom"/>
            <w:hideMark/>
          </w:tcPr>
          <w:p w14:paraId="6FCE7F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r>
      <w:tr w:rsidR="00AB6D4D" w:rsidRPr="00AB6D4D" w14:paraId="2B21E25A" w14:textId="77777777" w:rsidTr="00AB6D4D">
        <w:trPr>
          <w:trHeight w:val="225"/>
          <w:jc w:val="center"/>
        </w:trPr>
        <w:tc>
          <w:tcPr>
            <w:tcW w:w="350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34FD0D0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w:t>
            </w:r>
          </w:p>
        </w:tc>
        <w:tc>
          <w:tcPr>
            <w:tcW w:w="1400" w:type="dxa"/>
            <w:tcBorders>
              <w:top w:val="nil"/>
              <w:left w:val="nil"/>
              <w:bottom w:val="nil"/>
              <w:right w:val="single" w:sz="4" w:space="0" w:color="auto"/>
            </w:tcBorders>
            <w:tcMar>
              <w:top w:w="12" w:type="dxa"/>
              <w:left w:w="12" w:type="dxa"/>
              <w:bottom w:w="0" w:type="dxa"/>
              <w:right w:w="12" w:type="dxa"/>
            </w:tcMar>
            <w:vAlign w:val="bottom"/>
            <w:hideMark/>
          </w:tcPr>
          <w:p w14:paraId="6AE967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1736C4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r>
      <w:tr w:rsidR="00AB6D4D" w:rsidRPr="00AB6D4D" w14:paraId="2B4ADD1E" w14:textId="77777777" w:rsidTr="00AB6D4D">
        <w:trPr>
          <w:trHeight w:val="225"/>
          <w:jc w:val="center"/>
        </w:trPr>
        <w:tc>
          <w:tcPr>
            <w:tcW w:w="3500" w:type="dxa"/>
            <w:tcBorders>
              <w:top w:val="nil"/>
              <w:left w:val="single" w:sz="4" w:space="0" w:color="auto"/>
              <w:bottom w:val="nil"/>
              <w:right w:val="single" w:sz="4" w:space="0" w:color="auto"/>
            </w:tcBorders>
            <w:tcMar>
              <w:top w:w="12" w:type="dxa"/>
              <w:left w:w="12" w:type="dxa"/>
              <w:bottom w:w="0" w:type="dxa"/>
              <w:right w:w="12" w:type="dxa"/>
            </w:tcMar>
            <w:vAlign w:val="bottom"/>
            <w:hideMark/>
          </w:tcPr>
          <w:p w14:paraId="4DF561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auxiliar do Plano de Carreiras e Cargos da</w:t>
            </w:r>
          </w:p>
        </w:tc>
        <w:tc>
          <w:tcPr>
            <w:tcW w:w="1400" w:type="dxa"/>
            <w:tcBorders>
              <w:top w:val="nil"/>
              <w:left w:val="nil"/>
              <w:bottom w:val="nil"/>
              <w:right w:val="single" w:sz="4" w:space="0" w:color="auto"/>
            </w:tcBorders>
            <w:tcMar>
              <w:top w:w="12" w:type="dxa"/>
              <w:left w:w="12" w:type="dxa"/>
              <w:bottom w:w="0" w:type="dxa"/>
              <w:right w:w="12" w:type="dxa"/>
            </w:tcMar>
            <w:vAlign w:val="bottom"/>
            <w:hideMark/>
          </w:tcPr>
          <w:p w14:paraId="59A383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710015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r>
      <w:tr w:rsidR="00AB6D4D" w:rsidRPr="00AB6D4D" w14:paraId="302AE075" w14:textId="77777777" w:rsidTr="00AB6D4D">
        <w:trPr>
          <w:trHeight w:val="225"/>
          <w:jc w:val="center"/>
        </w:trPr>
        <w:tc>
          <w:tcPr>
            <w:tcW w:w="3500"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hideMark/>
          </w:tcPr>
          <w:p w14:paraId="721185B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PREVIC – PCCPREVIC</w:t>
            </w:r>
          </w:p>
        </w:tc>
        <w:tc>
          <w:tcPr>
            <w:tcW w:w="140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54391B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80" w:type="dxa"/>
            <w:tcBorders>
              <w:top w:val="nil"/>
              <w:left w:val="nil"/>
              <w:bottom w:val="single" w:sz="4" w:space="0" w:color="auto"/>
              <w:right w:val="single" w:sz="4" w:space="0" w:color="auto"/>
            </w:tcBorders>
            <w:tcMar>
              <w:top w:w="12" w:type="dxa"/>
              <w:left w:w="12" w:type="dxa"/>
              <w:bottom w:w="0" w:type="dxa"/>
              <w:right w:w="12" w:type="dxa"/>
            </w:tcMar>
            <w:vAlign w:val="bottom"/>
            <w:hideMark/>
          </w:tcPr>
          <w:p w14:paraId="2C39602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r>
    </w:tbl>
    <w:p w14:paraId="07BA1E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5" w:name="anexoii."/>
      <w:bookmarkStart w:id="96" w:name="anexoii.."/>
      <w:bookmarkEnd w:id="95"/>
      <w:bookmarkEnd w:id="96"/>
      <w:r w:rsidRPr="00AB6D4D">
        <w:rPr>
          <w:rFonts w:ascii="Book Antiqua" w:eastAsia="Times New Roman" w:hAnsi="Book Antiqua" w:cs="Arial"/>
          <w:color w:val="000000"/>
          <w:sz w:val="19"/>
          <w:szCs w:val="19"/>
          <w:lang w:eastAsia="pt-BR"/>
        </w:rPr>
        <w:t>ANEXO II</w:t>
      </w:r>
      <w:r w:rsidRPr="00AB6D4D">
        <w:rPr>
          <w:rFonts w:ascii="Book Antiqua" w:eastAsia="Times New Roman" w:hAnsi="Book Antiqua" w:cs="Arial"/>
          <w:color w:val="000000"/>
          <w:sz w:val="19"/>
          <w:szCs w:val="19"/>
          <w:lang w:eastAsia="pt-BR"/>
        </w:rPr>
        <w:br/>
      </w:r>
      <w:hyperlink r:id="rId41" w:anchor="art21" w:history="1">
        <w:r w:rsidRPr="00AB6D4D">
          <w:rPr>
            <w:rFonts w:ascii="Book Antiqua" w:eastAsia="Times New Roman" w:hAnsi="Book Antiqua" w:cs="Arial"/>
            <w:color w:val="0000FF"/>
            <w:sz w:val="19"/>
            <w:szCs w:val="19"/>
            <w:u w:val="single"/>
            <w:lang w:eastAsia="pt-BR"/>
          </w:rPr>
          <w:t>(Redação dada pela Lei nº 13.327, de 2016)</w:t>
        </w:r>
      </w:hyperlink>
      <w:r w:rsidRPr="00AB6D4D">
        <w:rPr>
          <w:rFonts w:ascii="Book Antiqua" w:eastAsia="Times New Roman" w:hAnsi="Book Antiqua" w:cs="Arial"/>
          <w:color w:val="000000"/>
          <w:sz w:val="19"/>
          <w:szCs w:val="19"/>
          <w:lang w:eastAsia="pt-BR"/>
        </w:rPr>
        <w:t>      </w:t>
      </w:r>
      <w:hyperlink r:id="rId42" w:anchor="art44" w:history="1">
        <w:r w:rsidRPr="00AB6D4D">
          <w:rPr>
            <w:rFonts w:ascii="Book Antiqua" w:eastAsia="Times New Roman" w:hAnsi="Book Antiqua" w:cs="Arial"/>
            <w:color w:val="0000FF"/>
            <w:sz w:val="19"/>
            <w:szCs w:val="19"/>
            <w:u w:val="single"/>
            <w:lang w:eastAsia="pt-BR"/>
          </w:rPr>
          <w:t>(Produção de efeito)</w:t>
        </w:r>
      </w:hyperlink>
    </w:p>
    <w:p w14:paraId="0A2AAAE1"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TABELAS DE VALOR DO PONTO DA GRATIFICAÇÃO DE DESEMPENHO DE ATIVIDADE NA SUPERINTENDÊNCIA DE PREVIDÊNCIA COMPLEMENTAR - GDAPREVIC E DA GRATIFICAÇÃO DE DESEMPENHO DOS CARGOS DO PCCPREVIC – GDCPREVIC</w:t>
      </w:r>
    </w:p>
    <w:p w14:paraId="21EA20DA"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Valor do ponto da GDAPREVIC para a Carreira de Especialista em Previdência Complementar</w:t>
      </w:r>
    </w:p>
    <w:p w14:paraId="2DFB1DFE"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0"/>
        <w:gridCol w:w="1516"/>
        <w:gridCol w:w="1191"/>
        <w:gridCol w:w="1949"/>
        <w:gridCol w:w="1623"/>
        <w:gridCol w:w="2381"/>
      </w:tblGrid>
      <w:tr w:rsidR="00AB6D4D" w:rsidRPr="00AB6D4D" w14:paraId="3DA14922" w14:textId="77777777" w:rsidTr="00AB6D4D">
        <w:trPr>
          <w:trHeight w:val="225"/>
          <w:jc w:val="center"/>
        </w:trPr>
        <w:tc>
          <w:tcPr>
            <w:tcW w:w="850" w:type="pct"/>
            <w:vMerge w:val="restart"/>
            <w:tcBorders>
              <w:top w:val="single" w:sz="8" w:space="0" w:color="auto"/>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15BA68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2B3864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2D6989B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750" w:type="pct"/>
            <w:gridSpan w:val="3"/>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44D5155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24FAEA84" w14:textId="77777777" w:rsidTr="00AB6D4D">
        <w:trPr>
          <w:trHeight w:val="13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F7F679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5B67F6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541463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4306D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00D72BB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9B58D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0EC98B5D" w14:textId="77777777" w:rsidTr="00AB6D4D">
        <w:trPr>
          <w:trHeight w:val="225"/>
          <w:jc w:val="center"/>
        </w:trPr>
        <w:tc>
          <w:tcPr>
            <w:tcW w:w="850" w:type="pct"/>
            <w:vMerge w:val="restart"/>
            <w:tcBorders>
              <w:top w:val="nil"/>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49038E9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Especialista em Previdência Complementar</w:t>
            </w: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2881F90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D3AF7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A2A5D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91,98</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6459F0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97,08</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7F1B56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101,93</w:t>
            </w:r>
          </w:p>
        </w:tc>
      </w:tr>
      <w:tr w:rsidR="00AB6D4D" w:rsidRPr="00AB6D4D" w14:paraId="7642BDA2"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4F418F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36EC60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BB0A0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1F865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91,06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164EA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96,10</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78A78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100,91</w:t>
            </w:r>
          </w:p>
        </w:tc>
      </w:tr>
      <w:tr w:rsidR="00AB6D4D" w:rsidRPr="00AB6D4D" w14:paraId="36935F38"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7971E76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C889A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554CC8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4136B4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90,16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AB496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95,15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D01BB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99,91</w:t>
            </w:r>
          </w:p>
        </w:tc>
      </w:tr>
      <w:tr w:rsidR="00AB6D4D" w:rsidRPr="00AB6D4D" w14:paraId="3BB45E55"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EB8C54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7612A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9B5AD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9D7F4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89,27</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CD2345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94,22</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72FB1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98,93</w:t>
            </w:r>
          </w:p>
        </w:tc>
      </w:tr>
      <w:tr w:rsidR="00AB6D4D" w:rsidRPr="00AB6D4D" w14:paraId="5C4AD7F0"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193AE0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698849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C867E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EBA43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88,39</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ABA849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93,29</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07D91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97,95</w:t>
            </w:r>
          </w:p>
        </w:tc>
      </w:tr>
      <w:tr w:rsidR="00AB6D4D" w:rsidRPr="00AB6D4D" w14:paraId="3DACC5F5"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3E4B0B9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07C3C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4EE2D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04E35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87,51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357FF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92,36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1FBA3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96,98</w:t>
            </w:r>
          </w:p>
        </w:tc>
      </w:tr>
      <w:tr w:rsidR="00AB6D4D" w:rsidRPr="00AB6D4D" w14:paraId="00223900"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2833139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8405B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5DC00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4021E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86,64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050FF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91,44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E7741C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96,01</w:t>
            </w:r>
          </w:p>
        </w:tc>
      </w:tr>
      <w:tr w:rsidR="00AB6D4D" w:rsidRPr="00AB6D4D" w14:paraId="1D32F6FD"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3BF1531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40EA6D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123D2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4644335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85,78</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17357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90,53</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0E2F0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95,06</w:t>
            </w:r>
          </w:p>
        </w:tc>
      </w:tr>
      <w:tr w:rsidR="00AB6D4D" w:rsidRPr="00AB6D4D" w14:paraId="3FDEE29E"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73A105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1992BD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D8D12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7FC43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84,94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3B9D10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89,65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A948C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94,13</w:t>
            </w:r>
          </w:p>
        </w:tc>
      </w:tr>
      <w:tr w:rsidR="00AB6D4D" w:rsidRPr="00AB6D4D" w14:paraId="3BC73876"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4A8924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1FF8CB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3C574A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91861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84,09</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7573A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88,75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873C1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93,19</w:t>
            </w:r>
          </w:p>
        </w:tc>
      </w:tr>
      <w:tr w:rsidR="00AB6D4D" w:rsidRPr="00AB6D4D" w14:paraId="0E740B71"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4CDE18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951F00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77128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B36795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83,26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3DAD6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87,87</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D64C8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92,26</w:t>
            </w:r>
          </w:p>
        </w:tc>
      </w:tr>
      <w:tr w:rsidR="00AB6D4D" w:rsidRPr="00AB6D4D" w14:paraId="14A9ACFA"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4E7991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3E7B85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B974D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67A74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82,44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2CD6E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87,01</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E0A1A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91,36</w:t>
            </w:r>
          </w:p>
        </w:tc>
      </w:tr>
      <w:tr w:rsidR="00AB6D4D" w:rsidRPr="00AB6D4D" w14:paraId="07B93F21"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C5DC22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43EED3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C2819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97566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81,62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7EA9C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86,14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E6FF2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90,45</w:t>
            </w:r>
          </w:p>
        </w:tc>
      </w:tr>
      <w:tr w:rsidR="00AB6D4D" w:rsidRPr="00AB6D4D" w14:paraId="00AB3F2F"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8B78D0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4AA670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83EC8A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BA3FA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80,81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CC5EA6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85,29</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FBF805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89,55</w:t>
            </w:r>
          </w:p>
        </w:tc>
      </w:tr>
      <w:tr w:rsidR="00AB6D4D" w:rsidRPr="00AB6D4D" w14:paraId="53302C4D"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4A39CA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3BE984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1E5A6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223FA6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80,01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94988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84,44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4F702B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88,66</w:t>
            </w:r>
          </w:p>
        </w:tc>
      </w:tr>
      <w:tr w:rsidR="00AB6D4D" w:rsidRPr="00AB6D4D" w14:paraId="64EDE3DD"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7A206F8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96425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1EF34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0B365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79,22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D3FE3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83,61</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6F44B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87,79</w:t>
            </w:r>
          </w:p>
        </w:tc>
      </w:tr>
      <w:tr w:rsidR="00AB6D4D" w:rsidRPr="00AB6D4D" w14:paraId="2957FF69" w14:textId="77777777" w:rsidTr="00AB6D4D">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54B7D3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0C0F57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3AF307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2E24D5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78,42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EBE113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82,76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CA678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86,90</w:t>
            </w:r>
          </w:p>
        </w:tc>
      </w:tr>
    </w:tbl>
    <w:p w14:paraId="2FEE2893"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proofErr w:type="gramStart"/>
      <w:r w:rsidRPr="00AB6D4D">
        <w:rPr>
          <w:rFonts w:ascii="Book Antiqua" w:eastAsia="Times New Roman" w:hAnsi="Book Antiqua" w:cs="Arial"/>
          <w:color w:val="000000"/>
          <w:sz w:val="19"/>
          <w:szCs w:val="19"/>
          <w:lang w:eastAsia="pt-BR"/>
        </w:rPr>
        <w:t>b)Valor</w:t>
      </w:r>
      <w:proofErr w:type="gramEnd"/>
      <w:r w:rsidRPr="00AB6D4D">
        <w:rPr>
          <w:rFonts w:ascii="Book Antiqua" w:eastAsia="Times New Roman" w:hAnsi="Book Antiqua" w:cs="Arial"/>
          <w:color w:val="000000"/>
          <w:sz w:val="19"/>
          <w:szCs w:val="19"/>
          <w:lang w:eastAsia="pt-BR"/>
        </w:rPr>
        <w:t xml:space="preserve"> do ponto da GDAPREVIC para a Carreira de Analista Administrativo</w:t>
      </w:r>
    </w:p>
    <w:p w14:paraId="5E97698A"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3"/>
        <w:gridCol w:w="1393"/>
        <w:gridCol w:w="1393"/>
        <w:gridCol w:w="1822"/>
        <w:gridCol w:w="1607"/>
        <w:gridCol w:w="2142"/>
      </w:tblGrid>
      <w:tr w:rsidR="00AB6D4D" w:rsidRPr="00AB6D4D" w14:paraId="76D560EB" w14:textId="77777777" w:rsidTr="00AB6D4D">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71B8C0A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57C49C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2CA5FA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600" w:type="pct"/>
            <w:gridSpan w:val="3"/>
            <w:tcBorders>
              <w:top w:val="single" w:sz="8" w:space="0" w:color="auto"/>
              <w:left w:val="nil"/>
              <w:bottom w:val="single" w:sz="8" w:space="0" w:color="auto"/>
              <w:right w:val="single" w:sz="8" w:space="0" w:color="auto"/>
            </w:tcBorders>
            <w:vAlign w:val="center"/>
            <w:hideMark/>
          </w:tcPr>
          <w:p w14:paraId="768F69A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69ECC6B0" w14:textId="77777777" w:rsidTr="00AB6D4D">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2F4003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5B85C8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CC1685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02CD13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750" w:type="pct"/>
            <w:tcBorders>
              <w:top w:val="nil"/>
              <w:left w:val="nil"/>
              <w:bottom w:val="single" w:sz="8" w:space="0" w:color="auto"/>
              <w:right w:val="single" w:sz="8" w:space="0" w:color="auto"/>
            </w:tcBorders>
            <w:vAlign w:val="center"/>
            <w:hideMark/>
          </w:tcPr>
          <w:p w14:paraId="1083F1A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2016</w:t>
            </w:r>
          </w:p>
        </w:tc>
        <w:tc>
          <w:tcPr>
            <w:tcW w:w="950" w:type="pct"/>
            <w:tcBorders>
              <w:top w:val="nil"/>
              <w:left w:val="nil"/>
              <w:bottom w:val="single" w:sz="8" w:space="0" w:color="auto"/>
              <w:right w:val="single" w:sz="8" w:space="0" w:color="auto"/>
            </w:tcBorders>
            <w:vAlign w:val="center"/>
            <w:hideMark/>
          </w:tcPr>
          <w:p w14:paraId="30DB58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w:t>
            </w:r>
            <w:proofErr w:type="gramStart"/>
            <w:r w:rsidRPr="00AB6D4D">
              <w:rPr>
                <w:rFonts w:ascii="Book Antiqua" w:eastAsia="Times New Roman" w:hAnsi="Book Antiqua" w:cs="Arial"/>
                <w:sz w:val="19"/>
                <w:szCs w:val="19"/>
                <w:lang w:eastAsia="pt-BR"/>
              </w:rPr>
              <w:t>Janeiro</w:t>
            </w:r>
            <w:proofErr w:type="gramEnd"/>
            <w:r w:rsidRPr="00AB6D4D">
              <w:rPr>
                <w:rFonts w:ascii="Book Antiqua" w:eastAsia="Times New Roman" w:hAnsi="Book Antiqua" w:cs="Arial"/>
                <w:sz w:val="19"/>
                <w:szCs w:val="19"/>
                <w:lang w:eastAsia="pt-BR"/>
              </w:rPr>
              <w:t xml:space="preserve"> de 2017</w:t>
            </w:r>
          </w:p>
        </w:tc>
      </w:tr>
      <w:tr w:rsidR="00AB6D4D" w:rsidRPr="00AB6D4D" w14:paraId="36E985C2" w14:textId="77777777" w:rsidTr="00AB6D4D">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3B8F34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Analista Administrativo</w:t>
            </w:r>
          </w:p>
        </w:tc>
        <w:tc>
          <w:tcPr>
            <w:tcW w:w="650" w:type="pct"/>
            <w:vMerge w:val="restart"/>
            <w:tcBorders>
              <w:top w:val="nil"/>
              <w:left w:val="nil"/>
              <w:bottom w:val="single" w:sz="8" w:space="0" w:color="auto"/>
              <w:right w:val="single" w:sz="8" w:space="0" w:color="auto"/>
            </w:tcBorders>
            <w:vAlign w:val="center"/>
            <w:hideMark/>
          </w:tcPr>
          <w:p w14:paraId="7FE9F87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4DEDAC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31EFFD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79,10</w:t>
            </w:r>
          </w:p>
        </w:tc>
        <w:tc>
          <w:tcPr>
            <w:tcW w:w="750" w:type="pct"/>
            <w:tcBorders>
              <w:top w:val="nil"/>
              <w:left w:val="nil"/>
              <w:bottom w:val="single" w:sz="8" w:space="0" w:color="auto"/>
              <w:right w:val="single" w:sz="8" w:space="0" w:color="auto"/>
            </w:tcBorders>
            <w:vAlign w:val="center"/>
            <w:hideMark/>
          </w:tcPr>
          <w:p w14:paraId="5EEA1B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83,48</w:t>
            </w:r>
          </w:p>
        </w:tc>
        <w:tc>
          <w:tcPr>
            <w:tcW w:w="950" w:type="pct"/>
            <w:tcBorders>
              <w:top w:val="nil"/>
              <w:left w:val="nil"/>
              <w:bottom w:val="single" w:sz="8" w:space="0" w:color="auto"/>
              <w:right w:val="single" w:sz="8" w:space="0" w:color="auto"/>
            </w:tcBorders>
            <w:vAlign w:val="center"/>
            <w:hideMark/>
          </w:tcPr>
          <w:p w14:paraId="5623CF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87,65</w:t>
            </w:r>
          </w:p>
        </w:tc>
      </w:tr>
      <w:tr w:rsidR="00AB6D4D" w:rsidRPr="00AB6D4D" w14:paraId="23E667C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7BD39B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15C244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6E9A3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7C3AAC8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76,97</w:t>
            </w:r>
          </w:p>
        </w:tc>
        <w:tc>
          <w:tcPr>
            <w:tcW w:w="750" w:type="pct"/>
            <w:tcBorders>
              <w:top w:val="nil"/>
              <w:left w:val="nil"/>
              <w:bottom w:val="single" w:sz="8" w:space="0" w:color="auto"/>
              <w:right w:val="single" w:sz="8" w:space="0" w:color="auto"/>
            </w:tcBorders>
            <w:vAlign w:val="center"/>
            <w:hideMark/>
          </w:tcPr>
          <w:p w14:paraId="71F9730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81,23</w:t>
            </w:r>
          </w:p>
        </w:tc>
        <w:tc>
          <w:tcPr>
            <w:tcW w:w="950" w:type="pct"/>
            <w:tcBorders>
              <w:top w:val="nil"/>
              <w:left w:val="nil"/>
              <w:bottom w:val="single" w:sz="8" w:space="0" w:color="auto"/>
              <w:right w:val="single" w:sz="8" w:space="0" w:color="auto"/>
            </w:tcBorders>
            <w:vAlign w:val="center"/>
            <w:hideMark/>
          </w:tcPr>
          <w:p w14:paraId="09BFF3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85,29</w:t>
            </w:r>
          </w:p>
        </w:tc>
      </w:tr>
      <w:tr w:rsidR="00AB6D4D" w:rsidRPr="00AB6D4D" w14:paraId="50C9FAF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92839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7226A7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E5A31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5182B4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76,43</w:t>
            </w:r>
          </w:p>
        </w:tc>
        <w:tc>
          <w:tcPr>
            <w:tcW w:w="750" w:type="pct"/>
            <w:tcBorders>
              <w:top w:val="nil"/>
              <w:left w:val="nil"/>
              <w:bottom w:val="single" w:sz="8" w:space="0" w:color="auto"/>
              <w:right w:val="single" w:sz="8" w:space="0" w:color="auto"/>
            </w:tcBorders>
            <w:vAlign w:val="center"/>
            <w:hideMark/>
          </w:tcPr>
          <w:p w14:paraId="6B40B9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80,66</w:t>
            </w:r>
          </w:p>
        </w:tc>
        <w:tc>
          <w:tcPr>
            <w:tcW w:w="950" w:type="pct"/>
            <w:tcBorders>
              <w:top w:val="nil"/>
              <w:left w:val="nil"/>
              <w:bottom w:val="single" w:sz="8" w:space="0" w:color="auto"/>
              <w:right w:val="single" w:sz="8" w:space="0" w:color="auto"/>
            </w:tcBorders>
            <w:vAlign w:val="center"/>
            <w:hideMark/>
          </w:tcPr>
          <w:p w14:paraId="2D166F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84,69</w:t>
            </w:r>
          </w:p>
        </w:tc>
      </w:tr>
      <w:tr w:rsidR="00AB6D4D" w:rsidRPr="00AB6D4D" w14:paraId="245A428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FAE4E0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CF4D43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77D075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028F36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75,90</w:t>
            </w:r>
          </w:p>
        </w:tc>
        <w:tc>
          <w:tcPr>
            <w:tcW w:w="750" w:type="pct"/>
            <w:tcBorders>
              <w:top w:val="nil"/>
              <w:left w:val="nil"/>
              <w:bottom w:val="single" w:sz="8" w:space="0" w:color="auto"/>
              <w:right w:val="single" w:sz="8" w:space="0" w:color="auto"/>
            </w:tcBorders>
            <w:vAlign w:val="center"/>
            <w:hideMark/>
          </w:tcPr>
          <w:p w14:paraId="4B1E1E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80,10</w:t>
            </w:r>
          </w:p>
        </w:tc>
        <w:tc>
          <w:tcPr>
            <w:tcW w:w="950" w:type="pct"/>
            <w:tcBorders>
              <w:top w:val="nil"/>
              <w:left w:val="nil"/>
              <w:bottom w:val="single" w:sz="8" w:space="0" w:color="auto"/>
              <w:right w:val="single" w:sz="8" w:space="0" w:color="auto"/>
            </w:tcBorders>
            <w:vAlign w:val="center"/>
            <w:hideMark/>
          </w:tcPr>
          <w:p w14:paraId="5D79CA7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84,11</w:t>
            </w:r>
          </w:p>
        </w:tc>
      </w:tr>
      <w:tr w:rsidR="00AB6D4D" w:rsidRPr="00AB6D4D" w14:paraId="2874619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5B801F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6F2FA2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116FEB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0DAF67D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74,78</w:t>
            </w:r>
          </w:p>
        </w:tc>
        <w:tc>
          <w:tcPr>
            <w:tcW w:w="750" w:type="pct"/>
            <w:tcBorders>
              <w:top w:val="nil"/>
              <w:left w:val="nil"/>
              <w:bottom w:val="single" w:sz="8" w:space="0" w:color="auto"/>
              <w:right w:val="single" w:sz="8" w:space="0" w:color="auto"/>
            </w:tcBorders>
            <w:vAlign w:val="center"/>
            <w:hideMark/>
          </w:tcPr>
          <w:p w14:paraId="1D3064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78,92</w:t>
            </w:r>
          </w:p>
        </w:tc>
        <w:tc>
          <w:tcPr>
            <w:tcW w:w="950" w:type="pct"/>
            <w:tcBorders>
              <w:top w:val="nil"/>
              <w:left w:val="nil"/>
              <w:bottom w:val="single" w:sz="8" w:space="0" w:color="auto"/>
              <w:right w:val="single" w:sz="8" w:space="0" w:color="auto"/>
            </w:tcBorders>
            <w:vAlign w:val="center"/>
            <w:hideMark/>
          </w:tcPr>
          <w:p w14:paraId="647CF29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82,87</w:t>
            </w:r>
          </w:p>
        </w:tc>
      </w:tr>
      <w:tr w:rsidR="00AB6D4D" w:rsidRPr="00AB6D4D" w14:paraId="36231D7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3D03DD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E20B9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8E49F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15C4786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74,26</w:t>
            </w:r>
          </w:p>
        </w:tc>
        <w:tc>
          <w:tcPr>
            <w:tcW w:w="750" w:type="pct"/>
            <w:tcBorders>
              <w:top w:val="nil"/>
              <w:left w:val="nil"/>
              <w:bottom w:val="single" w:sz="8" w:space="0" w:color="auto"/>
              <w:right w:val="single" w:sz="8" w:space="0" w:color="auto"/>
            </w:tcBorders>
            <w:vAlign w:val="center"/>
            <w:hideMark/>
          </w:tcPr>
          <w:p w14:paraId="2D4AF70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78,37</w:t>
            </w:r>
          </w:p>
        </w:tc>
        <w:tc>
          <w:tcPr>
            <w:tcW w:w="950" w:type="pct"/>
            <w:tcBorders>
              <w:top w:val="nil"/>
              <w:left w:val="nil"/>
              <w:bottom w:val="single" w:sz="8" w:space="0" w:color="auto"/>
              <w:right w:val="single" w:sz="8" w:space="0" w:color="auto"/>
            </w:tcBorders>
            <w:vAlign w:val="center"/>
            <w:hideMark/>
          </w:tcPr>
          <w:p w14:paraId="2FF3C6E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82,29</w:t>
            </w:r>
          </w:p>
        </w:tc>
      </w:tr>
      <w:tr w:rsidR="00AB6D4D" w:rsidRPr="00AB6D4D" w14:paraId="53F1630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C2ED80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22E81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22EF9A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F2C24B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73,75</w:t>
            </w:r>
          </w:p>
        </w:tc>
        <w:tc>
          <w:tcPr>
            <w:tcW w:w="750" w:type="pct"/>
            <w:tcBorders>
              <w:top w:val="nil"/>
              <w:left w:val="nil"/>
              <w:bottom w:val="single" w:sz="8" w:space="0" w:color="auto"/>
              <w:right w:val="single" w:sz="8" w:space="0" w:color="auto"/>
            </w:tcBorders>
            <w:vAlign w:val="center"/>
            <w:hideMark/>
          </w:tcPr>
          <w:p w14:paraId="0B89E2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77,84</w:t>
            </w:r>
          </w:p>
        </w:tc>
        <w:tc>
          <w:tcPr>
            <w:tcW w:w="950" w:type="pct"/>
            <w:tcBorders>
              <w:top w:val="nil"/>
              <w:left w:val="nil"/>
              <w:bottom w:val="single" w:sz="8" w:space="0" w:color="auto"/>
              <w:right w:val="single" w:sz="8" w:space="0" w:color="auto"/>
            </w:tcBorders>
            <w:vAlign w:val="center"/>
            <w:hideMark/>
          </w:tcPr>
          <w:p w14:paraId="43B363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81,73</w:t>
            </w:r>
          </w:p>
        </w:tc>
      </w:tr>
      <w:tr w:rsidR="00AB6D4D" w:rsidRPr="00AB6D4D" w14:paraId="26F651F5"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E70288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FCEC27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A0734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217FD5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73,23</w:t>
            </w:r>
          </w:p>
        </w:tc>
        <w:tc>
          <w:tcPr>
            <w:tcW w:w="750" w:type="pct"/>
            <w:tcBorders>
              <w:top w:val="nil"/>
              <w:left w:val="nil"/>
              <w:bottom w:val="single" w:sz="8" w:space="0" w:color="auto"/>
              <w:right w:val="single" w:sz="8" w:space="0" w:color="auto"/>
            </w:tcBorders>
            <w:vAlign w:val="center"/>
            <w:hideMark/>
          </w:tcPr>
          <w:p w14:paraId="401C9CF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77,29</w:t>
            </w:r>
          </w:p>
        </w:tc>
        <w:tc>
          <w:tcPr>
            <w:tcW w:w="950" w:type="pct"/>
            <w:tcBorders>
              <w:top w:val="nil"/>
              <w:left w:val="nil"/>
              <w:bottom w:val="single" w:sz="8" w:space="0" w:color="auto"/>
              <w:right w:val="single" w:sz="8" w:space="0" w:color="auto"/>
            </w:tcBorders>
            <w:vAlign w:val="center"/>
            <w:hideMark/>
          </w:tcPr>
          <w:p w14:paraId="24BDF89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81,15</w:t>
            </w:r>
          </w:p>
        </w:tc>
      </w:tr>
      <w:tr w:rsidR="00AB6D4D" w:rsidRPr="00AB6D4D" w14:paraId="29878673"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2B2F8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6E3C3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5AC079E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2510D1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72,15</w:t>
            </w:r>
          </w:p>
        </w:tc>
        <w:tc>
          <w:tcPr>
            <w:tcW w:w="750" w:type="pct"/>
            <w:tcBorders>
              <w:top w:val="nil"/>
              <w:left w:val="nil"/>
              <w:bottom w:val="single" w:sz="8" w:space="0" w:color="auto"/>
              <w:right w:val="single" w:sz="8" w:space="0" w:color="auto"/>
            </w:tcBorders>
            <w:vAlign w:val="center"/>
            <w:hideMark/>
          </w:tcPr>
          <w:p w14:paraId="1136AC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76,15</w:t>
            </w:r>
          </w:p>
        </w:tc>
        <w:tc>
          <w:tcPr>
            <w:tcW w:w="950" w:type="pct"/>
            <w:tcBorders>
              <w:top w:val="nil"/>
              <w:left w:val="nil"/>
              <w:bottom w:val="single" w:sz="8" w:space="0" w:color="auto"/>
              <w:right w:val="single" w:sz="8" w:space="0" w:color="auto"/>
            </w:tcBorders>
            <w:vAlign w:val="center"/>
            <w:hideMark/>
          </w:tcPr>
          <w:p w14:paraId="798976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79,96</w:t>
            </w:r>
          </w:p>
        </w:tc>
      </w:tr>
      <w:tr w:rsidR="00AB6D4D" w:rsidRPr="00AB6D4D" w14:paraId="77CF43A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F3DA50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F18AD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F68068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04CFAA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71,65</w:t>
            </w:r>
          </w:p>
        </w:tc>
        <w:tc>
          <w:tcPr>
            <w:tcW w:w="750" w:type="pct"/>
            <w:tcBorders>
              <w:top w:val="nil"/>
              <w:left w:val="nil"/>
              <w:bottom w:val="single" w:sz="8" w:space="0" w:color="auto"/>
              <w:right w:val="single" w:sz="8" w:space="0" w:color="auto"/>
            </w:tcBorders>
            <w:vAlign w:val="center"/>
            <w:hideMark/>
          </w:tcPr>
          <w:p w14:paraId="2DDE56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75,62</w:t>
            </w:r>
          </w:p>
        </w:tc>
        <w:tc>
          <w:tcPr>
            <w:tcW w:w="950" w:type="pct"/>
            <w:tcBorders>
              <w:top w:val="nil"/>
              <w:left w:val="nil"/>
              <w:bottom w:val="single" w:sz="8" w:space="0" w:color="auto"/>
              <w:right w:val="single" w:sz="8" w:space="0" w:color="auto"/>
            </w:tcBorders>
            <w:vAlign w:val="center"/>
            <w:hideMark/>
          </w:tcPr>
          <w:p w14:paraId="459B747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79,40</w:t>
            </w:r>
          </w:p>
        </w:tc>
      </w:tr>
      <w:tr w:rsidR="00AB6D4D" w:rsidRPr="00AB6D4D" w14:paraId="07EC2D1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56362B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CFDD4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168C6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1BA1A6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71,15</w:t>
            </w:r>
          </w:p>
        </w:tc>
        <w:tc>
          <w:tcPr>
            <w:tcW w:w="750" w:type="pct"/>
            <w:tcBorders>
              <w:top w:val="nil"/>
              <w:left w:val="nil"/>
              <w:bottom w:val="single" w:sz="8" w:space="0" w:color="auto"/>
              <w:right w:val="single" w:sz="8" w:space="0" w:color="auto"/>
            </w:tcBorders>
            <w:vAlign w:val="center"/>
            <w:hideMark/>
          </w:tcPr>
          <w:p w14:paraId="236F59B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75,09</w:t>
            </w:r>
          </w:p>
        </w:tc>
        <w:tc>
          <w:tcPr>
            <w:tcW w:w="950" w:type="pct"/>
            <w:tcBorders>
              <w:top w:val="nil"/>
              <w:left w:val="nil"/>
              <w:bottom w:val="single" w:sz="8" w:space="0" w:color="auto"/>
              <w:right w:val="single" w:sz="8" w:space="0" w:color="auto"/>
            </w:tcBorders>
            <w:vAlign w:val="center"/>
            <w:hideMark/>
          </w:tcPr>
          <w:p w14:paraId="01D29D6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78,84</w:t>
            </w:r>
          </w:p>
        </w:tc>
      </w:tr>
      <w:tr w:rsidR="00AB6D4D" w:rsidRPr="00AB6D4D" w14:paraId="172F20A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A8999B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DA658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47599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0E9940E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70,66</w:t>
            </w:r>
          </w:p>
        </w:tc>
        <w:tc>
          <w:tcPr>
            <w:tcW w:w="750" w:type="pct"/>
            <w:tcBorders>
              <w:top w:val="nil"/>
              <w:left w:val="nil"/>
              <w:bottom w:val="single" w:sz="8" w:space="0" w:color="auto"/>
              <w:right w:val="single" w:sz="8" w:space="0" w:color="auto"/>
            </w:tcBorders>
            <w:vAlign w:val="center"/>
            <w:hideMark/>
          </w:tcPr>
          <w:p w14:paraId="285BE76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74,57</w:t>
            </w:r>
          </w:p>
        </w:tc>
        <w:tc>
          <w:tcPr>
            <w:tcW w:w="950" w:type="pct"/>
            <w:tcBorders>
              <w:top w:val="nil"/>
              <w:left w:val="nil"/>
              <w:bottom w:val="single" w:sz="8" w:space="0" w:color="auto"/>
              <w:right w:val="single" w:sz="8" w:space="0" w:color="auto"/>
            </w:tcBorders>
            <w:vAlign w:val="center"/>
            <w:hideMark/>
          </w:tcPr>
          <w:p w14:paraId="68C98C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78,30</w:t>
            </w:r>
          </w:p>
        </w:tc>
      </w:tr>
      <w:tr w:rsidR="00AB6D4D" w:rsidRPr="00AB6D4D" w14:paraId="5D869CE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604A35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7AFB70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1B21C41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796CFC9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69,61</w:t>
            </w:r>
          </w:p>
        </w:tc>
        <w:tc>
          <w:tcPr>
            <w:tcW w:w="750" w:type="pct"/>
            <w:tcBorders>
              <w:top w:val="nil"/>
              <w:left w:val="nil"/>
              <w:bottom w:val="single" w:sz="8" w:space="0" w:color="auto"/>
              <w:right w:val="single" w:sz="8" w:space="0" w:color="auto"/>
            </w:tcBorders>
            <w:vAlign w:val="center"/>
            <w:hideMark/>
          </w:tcPr>
          <w:p w14:paraId="652279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73,47</w:t>
            </w:r>
          </w:p>
        </w:tc>
        <w:tc>
          <w:tcPr>
            <w:tcW w:w="950" w:type="pct"/>
            <w:tcBorders>
              <w:top w:val="nil"/>
              <w:left w:val="nil"/>
              <w:bottom w:val="single" w:sz="8" w:space="0" w:color="auto"/>
              <w:right w:val="single" w:sz="8" w:space="0" w:color="auto"/>
            </w:tcBorders>
            <w:vAlign w:val="center"/>
            <w:hideMark/>
          </w:tcPr>
          <w:p w14:paraId="768EC0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77,14</w:t>
            </w:r>
          </w:p>
        </w:tc>
      </w:tr>
      <w:tr w:rsidR="00AB6D4D" w:rsidRPr="00AB6D4D" w14:paraId="5B5BC79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03E71F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6A7942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5EAB0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3770921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69,13</w:t>
            </w:r>
          </w:p>
        </w:tc>
        <w:tc>
          <w:tcPr>
            <w:tcW w:w="750" w:type="pct"/>
            <w:tcBorders>
              <w:top w:val="nil"/>
              <w:left w:val="nil"/>
              <w:bottom w:val="single" w:sz="8" w:space="0" w:color="auto"/>
              <w:right w:val="single" w:sz="8" w:space="0" w:color="auto"/>
            </w:tcBorders>
            <w:vAlign w:val="center"/>
            <w:hideMark/>
          </w:tcPr>
          <w:p w14:paraId="74A0DB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72,96</w:t>
            </w:r>
          </w:p>
        </w:tc>
        <w:tc>
          <w:tcPr>
            <w:tcW w:w="950" w:type="pct"/>
            <w:tcBorders>
              <w:top w:val="nil"/>
              <w:left w:val="nil"/>
              <w:bottom w:val="single" w:sz="8" w:space="0" w:color="auto"/>
              <w:right w:val="single" w:sz="8" w:space="0" w:color="auto"/>
            </w:tcBorders>
            <w:vAlign w:val="center"/>
            <w:hideMark/>
          </w:tcPr>
          <w:p w14:paraId="5A0A61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76,61</w:t>
            </w:r>
          </w:p>
        </w:tc>
      </w:tr>
      <w:tr w:rsidR="00AB6D4D" w:rsidRPr="00AB6D4D" w14:paraId="4C6360C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B04EDC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722EA2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17D7B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5ECA4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68,65</w:t>
            </w:r>
          </w:p>
        </w:tc>
        <w:tc>
          <w:tcPr>
            <w:tcW w:w="750" w:type="pct"/>
            <w:tcBorders>
              <w:top w:val="nil"/>
              <w:left w:val="nil"/>
              <w:bottom w:val="single" w:sz="8" w:space="0" w:color="auto"/>
              <w:right w:val="single" w:sz="8" w:space="0" w:color="auto"/>
            </w:tcBorders>
            <w:vAlign w:val="center"/>
            <w:hideMark/>
          </w:tcPr>
          <w:p w14:paraId="726CD35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72,45</w:t>
            </w:r>
          </w:p>
        </w:tc>
        <w:tc>
          <w:tcPr>
            <w:tcW w:w="950" w:type="pct"/>
            <w:tcBorders>
              <w:top w:val="nil"/>
              <w:left w:val="nil"/>
              <w:bottom w:val="single" w:sz="8" w:space="0" w:color="auto"/>
              <w:right w:val="single" w:sz="8" w:space="0" w:color="auto"/>
            </w:tcBorders>
            <w:vAlign w:val="center"/>
            <w:hideMark/>
          </w:tcPr>
          <w:p w14:paraId="53F3D5F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76,07</w:t>
            </w:r>
          </w:p>
        </w:tc>
      </w:tr>
      <w:tr w:rsidR="00AB6D4D" w:rsidRPr="00AB6D4D" w14:paraId="41823AC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B84B78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811B2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CFB2C4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7ADDED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68,17</w:t>
            </w:r>
          </w:p>
        </w:tc>
        <w:tc>
          <w:tcPr>
            <w:tcW w:w="750" w:type="pct"/>
            <w:tcBorders>
              <w:top w:val="nil"/>
              <w:left w:val="nil"/>
              <w:bottom w:val="single" w:sz="8" w:space="0" w:color="auto"/>
              <w:right w:val="single" w:sz="8" w:space="0" w:color="auto"/>
            </w:tcBorders>
            <w:vAlign w:val="center"/>
            <w:hideMark/>
          </w:tcPr>
          <w:p w14:paraId="2EF37F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71,95</w:t>
            </w:r>
          </w:p>
        </w:tc>
        <w:tc>
          <w:tcPr>
            <w:tcW w:w="950" w:type="pct"/>
            <w:tcBorders>
              <w:top w:val="nil"/>
              <w:left w:val="nil"/>
              <w:bottom w:val="single" w:sz="8" w:space="0" w:color="auto"/>
              <w:right w:val="single" w:sz="8" w:space="0" w:color="auto"/>
            </w:tcBorders>
            <w:vAlign w:val="center"/>
            <w:hideMark/>
          </w:tcPr>
          <w:p w14:paraId="4E62DB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75,55</w:t>
            </w:r>
          </w:p>
        </w:tc>
      </w:tr>
      <w:tr w:rsidR="00AB6D4D" w:rsidRPr="00AB6D4D" w14:paraId="03A002D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C14FEC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C7E7A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650" w:type="pct"/>
            <w:tcBorders>
              <w:top w:val="nil"/>
              <w:left w:val="nil"/>
              <w:bottom w:val="single" w:sz="8" w:space="0" w:color="auto"/>
              <w:right w:val="single" w:sz="8" w:space="0" w:color="auto"/>
            </w:tcBorders>
            <w:vAlign w:val="center"/>
            <w:hideMark/>
          </w:tcPr>
          <w:p w14:paraId="6B2782D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65D25C6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67,48</w:t>
            </w:r>
          </w:p>
        </w:tc>
        <w:tc>
          <w:tcPr>
            <w:tcW w:w="750" w:type="pct"/>
            <w:tcBorders>
              <w:top w:val="nil"/>
              <w:left w:val="nil"/>
              <w:bottom w:val="single" w:sz="8" w:space="0" w:color="auto"/>
              <w:right w:val="single" w:sz="8" w:space="0" w:color="auto"/>
            </w:tcBorders>
            <w:vAlign w:val="center"/>
            <w:hideMark/>
          </w:tcPr>
          <w:p w14:paraId="522F923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71,22</w:t>
            </w:r>
          </w:p>
        </w:tc>
        <w:tc>
          <w:tcPr>
            <w:tcW w:w="950" w:type="pct"/>
            <w:tcBorders>
              <w:top w:val="nil"/>
              <w:left w:val="nil"/>
              <w:bottom w:val="single" w:sz="8" w:space="0" w:color="auto"/>
              <w:right w:val="single" w:sz="8" w:space="0" w:color="auto"/>
            </w:tcBorders>
            <w:vAlign w:val="center"/>
            <w:hideMark/>
          </w:tcPr>
          <w:p w14:paraId="060833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74,78</w:t>
            </w:r>
          </w:p>
        </w:tc>
      </w:tr>
    </w:tbl>
    <w:p w14:paraId="2C9AB6FF"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c)Valor do ponto da GDAPREVIC para a Carreira de Técnico Administrativo</w:t>
      </w:r>
    </w:p>
    <w:p w14:paraId="466B1EE4"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2"/>
        <w:gridCol w:w="1485"/>
        <w:gridCol w:w="1273"/>
        <w:gridCol w:w="1804"/>
        <w:gridCol w:w="1697"/>
        <w:gridCol w:w="1909"/>
      </w:tblGrid>
      <w:tr w:rsidR="00AB6D4D" w:rsidRPr="00AB6D4D" w14:paraId="028D376A" w14:textId="77777777" w:rsidTr="00AB6D4D">
        <w:trPr>
          <w:trHeight w:val="236"/>
          <w:jc w:val="center"/>
        </w:trPr>
        <w:tc>
          <w:tcPr>
            <w:tcW w:w="1100" w:type="pct"/>
            <w:vMerge w:val="restart"/>
            <w:tcBorders>
              <w:top w:val="single" w:sz="8" w:space="0" w:color="auto"/>
              <w:left w:val="single" w:sz="8" w:space="0" w:color="auto"/>
              <w:bottom w:val="single" w:sz="8" w:space="0" w:color="auto"/>
              <w:right w:val="single" w:sz="8" w:space="0" w:color="auto"/>
            </w:tcBorders>
            <w:vAlign w:val="center"/>
            <w:hideMark/>
          </w:tcPr>
          <w:p w14:paraId="168CEA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vAlign w:val="center"/>
            <w:hideMark/>
          </w:tcPr>
          <w:p w14:paraId="371C13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4B2149C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550" w:type="pct"/>
            <w:gridSpan w:val="3"/>
            <w:tcBorders>
              <w:top w:val="single" w:sz="8" w:space="0" w:color="auto"/>
              <w:left w:val="nil"/>
              <w:bottom w:val="single" w:sz="8" w:space="0" w:color="auto"/>
              <w:right w:val="single" w:sz="8" w:space="0" w:color="auto"/>
            </w:tcBorders>
            <w:vAlign w:val="center"/>
            <w:hideMark/>
          </w:tcPr>
          <w:p w14:paraId="571959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48E6E0DF" w14:textId="77777777" w:rsidTr="00AB6D4D">
        <w:trPr>
          <w:trHeight w:val="23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E93920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E56236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999504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19A9AB9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800" w:type="pct"/>
            <w:tcBorders>
              <w:top w:val="nil"/>
              <w:left w:val="nil"/>
              <w:bottom w:val="single" w:sz="8" w:space="0" w:color="auto"/>
              <w:right w:val="single" w:sz="8" w:space="0" w:color="auto"/>
            </w:tcBorders>
            <w:vAlign w:val="center"/>
            <w:hideMark/>
          </w:tcPr>
          <w:p w14:paraId="1D291DC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800" w:type="pct"/>
            <w:tcBorders>
              <w:top w:val="nil"/>
              <w:left w:val="nil"/>
              <w:bottom w:val="single" w:sz="8" w:space="0" w:color="auto"/>
              <w:right w:val="single" w:sz="8" w:space="0" w:color="auto"/>
            </w:tcBorders>
            <w:vAlign w:val="center"/>
            <w:hideMark/>
          </w:tcPr>
          <w:p w14:paraId="4D68CF5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7B0A3ABC" w14:textId="77777777" w:rsidTr="00AB6D4D">
        <w:trPr>
          <w:trHeight w:val="236"/>
          <w:jc w:val="center"/>
        </w:trPr>
        <w:tc>
          <w:tcPr>
            <w:tcW w:w="1100" w:type="pct"/>
            <w:vMerge w:val="restart"/>
            <w:tcBorders>
              <w:top w:val="nil"/>
              <w:left w:val="single" w:sz="8" w:space="0" w:color="auto"/>
              <w:bottom w:val="single" w:sz="8" w:space="0" w:color="auto"/>
              <w:right w:val="single" w:sz="8" w:space="0" w:color="auto"/>
            </w:tcBorders>
            <w:vAlign w:val="center"/>
            <w:hideMark/>
          </w:tcPr>
          <w:p w14:paraId="5C4DA1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Técnico Administrativo</w:t>
            </w:r>
          </w:p>
        </w:tc>
        <w:tc>
          <w:tcPr>
            <w:tcW w:w="700" w:type="pct"/>
            <w:vMerge w:val="restart"/>
            <w:tcBorders>
              <w:top w:val="nil"/>
              <w:left w:val="nil"/>
              <w:bottom w:val="single" w:sz="8" w:space="0" w:color="auto"/>
              <w:right w:val="single" w:sz="8" w:space="0" w:color="auto"/>
            </w:tcBorders>
            <w:vAlign w:val="center"/>
            <w:hideMark/>
          </w:tcPr>
          <w:p w14:paraId="293B96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6E0BBAD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530BFA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42,80</w:t>
            </w:r>
          </w:p>
        </w:tc>
        <w:tc>
          <w:tcPr>
            <w:tcW w:w="800" w:type="pct"/>
            <w:tcBorders>
              <w:top w:val="nil"/>
              <w:left w:val="nil"/>
              <w:bottom w:val="single" w:sz="8" w:space="0" w:color="auto"/>
              <w:right w:val="single" w:sz="8" w:space="0" w:color="auto"/>
            </w:tcBorders>
            <w:vAlign w:val="center"/>
            <w:hideMark/>
          </w:tcPr>
          <w:p w14:paraId="0DA6967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45,17</w:t>
            </w:r>
          </w:p>
        </w:tc>
        <w:tc>
          <w:tcPr>
            <w:tcW w:w="800" w:type="pct"/>
            <w:tcBorders>
              <w:top w:val="nil"/>
              <w:left w:val="nil"/>
              <w:bottom w:val="single" w:sz="8" w:space="0" w:color="auto"/>
              <w:right w:val="single" w:sz="8" w:space="0" w:color="auto"/>
            </w:tcBorders>
            <w:vAlign w:val="center"/>
            <w:hideMark/>
          </w:tcPr>
          <w:p w14:paraId="4AE62AF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47,43</w:t>
            </w:r>
          </w:p>
        </w:tc>
      </w:tr>
      <w:tr w:rsidR="00AB6D4D" w:rsidRPr="00AB6D4D" w14:paraId="04DD511F"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27C40A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3C9E26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3001E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669389F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41,41</w:t>
            </w:r>
          </w:p>
        </w:tc>
        <w:tc>
          <w:tcPr>
            <w:tcW w:w="800" w:type="pct"/>
            <w:tcBorders>
              <w:top w:val="nil"/>
              <w:left w:val="nil"/>
              <w:bottom w:val="single" w:sz="8" w:space="0" w:color="auto"/>
              <w:right w:val="single" w:sz="8" w:space="0" w:color="auto"/>
            </w:tcBorders>
            <w:vAlign w:val="center"/>
            <w:hideMark/>
          </w:tcPr>
          <w:p w14:paraId="45213A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43,70</w:t>
            </w:r>
          </w:p>
        </w:tc>
        <w:tc>
          <w:tcPr>
            <w:tcW w:w="800" w:type="pct"/>
            <w:tcBorders>
              <w:top w:val="nil"/>
              <w:left w:val="nil"/>
              <w:bottom w:val="single" w:sz="8" w:space="0" w:color="auto"/>
              <w:right w:val="single" w:sz="8" w:space="0" w:color="auto"/>
            </w:tcBorders>
            <w:vAlign w:val="center"/>
            <w:hideMark/>
          </w:tcPr>
          <w:p w14:paraId="26E045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45,89</w:t>
            </w:r>
          </w:p>
        </w:tc>
      </w:tr>
      <w:tr w:rsidR="00AB6D4D" w:rsidRPr="00AB6D4D" w14:paraId="23B904F4" w14:textId="77777777" w:rsidTr="00AB6D4D">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397DB4E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90F26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1B145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28D242A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40,80</w:t>
            </w:r>
          </w:p>
        </w:tc>
        <w:tc>
          <w:tcPr>
            <w:tcW w:w="800" w:type="pct"/>
            <w:tcBorders>
              <w:top w:val="nil"/>
              <w:left w:val="nil"/>
              <w:bottom w:val="single" w:sz="8" w:space="0" w:color="auto"/>
              <w:right w:val="single" w:sz="8" w:space="0" w:color="auto"/>
            </w:tcBorders>
            <w:vAlign w:val="center"/>
            <w:hideMark/>
          </w:tcPr>
          <w:p w14:paraId="25547EF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43,06</w:t>
            </w:r>
          </w:p>
        </w:tc>
        <w:tc>
          <w:tcPr>
            <w:tcW w:w="800" w:type="pct"/>
            <w:tcBorders>
              <w:top w:val="nil"/>
              <w:left w:val="nil"/>
              <w:bottom w:val="single" w:sz="8" w:space="0" w:color="auto"/>
              <w:right w:val="single" w:sz="8" w:space="0" w:color="auto"/>
            </w:tcBorders>
            <w:vAlign w:val="center"/>
            <w:hideMark/>
          </w:tcPr>
          <w:p w14:paraId="359803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45,21</w:t>
            </w:r>
          </w:p>
        </w:tc>
      </w:tr>
      <w:tr w:rsidR="00AB6D4D" w:rsidRPr="00AB6D4D" w14:paraId="61C9BDF4"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0BFFBD3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D0A9FC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BA062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630292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40,20</w:t>
            </w:r>
          </w:p>
        </w:tc>
        <w:tc>
          <w:tcPr>
            <w:tcW w:w="800" w:type="pct"/>
            <w:tcBorders>
              <w:top w:val="nil"/>
              <w:left w:val="nil"/>
              <w:bottom w:val="single" w:sz="8" w:space="0" w:color="auto"/>
              <w:right w:val="single" w:sz="8" w:space="0" w:color="auto"/>
            </w:tcBorders>
            <w:vAlign w:val="center"/>
            <w:hideMark/>
          </w:tcPr>
          <w:p w14:paraId="74A9C6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42,43</w:t>
            </w:r>
          </w:p>
        </w:tc>
        <w:tc>
          <w:tcPr>
            <w:tcW w:w="800" w:type="pct"/>
            <w:tcBorders>
              <w:top w:val="nil"/>
              <w:left w:val="nil"/>
              <w:bottom w:val="single" w:sz="8" w:space="0" w:color="auto"/>
              <w:right w:val="single" w:sz="8" w:space="0" w:color="auto"/>
            </w:tcBorders>
            <w:vAlign w:val="center"/>
            <w:hideMark/>
          </w:tcPr>
          <w:p w14:paraId="3023A0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44,55</w:t>
            </w:r>
          </w:p>
        </w:tc>
      </w:tr>
      <w:tr w:rsidR="00AB6D4D" w:rsidRPr="00AB6D4D" w14:paraId="4EA959CC"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13892FE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10FE965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11DA6C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036E71D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39,02</w:t>
            </w:r>
          </w:p>
        </w:tc>
        <w:tc>
          <w:tcPr>
            <w:tcW w:w="800" w:type="pct"/>
            <w:tcBorders>
              <w:top w:val="nil"/>
              <w:left w:val="nil"/>
              <w:bottom w:val="single" w:sz="8" w:space="0" w:color="auto"/>
              <w:right w:val="single" w:sz="8" w:space="0" w:color="auto"/>
            </w:tcBorders>
            <w:vAlign w:val="center"/>
            <w:hideMark/>
          </w:tcPr>
          <w:p w14:paraId="3F128B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41,18</w:t>
            </w:r>
          </w:p>
        </w:tc>
        <w:tc>
          <w:tcPr>
            <w:tcW w:w="800" w:type="pct"/>
            <w:tcBorders>
              <w:top w:val="nil"/>
              <w:left w:val="nil"/>
              <w:bottom w:val="single" w:sz="8" w:space="0" w:color="auto"/>
              <w:right w:val="single" w:sz="8" w:space="0" w:color="auto"/>
            </w:tcBorders>
            <w:vAlign w:val="center"/>
            <w:hideMark/>
          </w:tcPr>
          <w:p w14:paraId="45905F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43,24</w:t>
            </w:r>
          </w:p>
        </w:tc>
      </w:tr>
      <w:tr w:rsidR="00AB6D4D" w:rsidRPr="00AB6D4D" w14:paraId="767C48B5"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1E6BD5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FB022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78E97E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0466CE9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38,45</w:t>
            </w:r>
          </w:p>
        </w:tc>
        <w:tc>
          <w:tcPr>
            <w:tcW w:w="800" w:type="pct"/>
            <w:tcBorders>
              <w:top w:val="nil"/>
              <w:left w:val="nil"/>
              <w:bottom w:val="single" w:sz="8" w:space="0" w:color="auto"/>
              <w:right w:val="single" w:sz="8" w:space="0" w:color="auto"/>
            </w:tcBorders>
            <w:vAlign w:val="center"/>
            <w:hideMark/>
          </w:tcPr>
          <w:p w14:paraId="771138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40,58</w:t>
            </w:r>
          </w:p>
        </w:tc>
        <w:tc>
          <w:tcPr>
            <w:tcW w:w="800" w:type="pct"/>
            <w:tcBorders>
              <w:top w:val="nil"/>
              <w:left w:val="nil"/>
              <w:bottom w:val="single" w:sz="8" w:space="0" w:color="auto"/>
              <w:right w:val="single" w:sz="8" w:space="0" w:color="auto"/>
            </w:tcBorders>
            <w:vAlign w:val="center"/>
            <w:hideMark/>
          </w:tcPr>
          <w:p w14:paraId="6AAC7E7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42,61</w:t>
            </w:r>
          </w:p>
        </w:tc>
      </w:tr>
      <w:tr w:rsidR="00AB6D4D" w:rsidRPr="00AB6D4D" w14:paraId="686B999F"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18FE51C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F93E2E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1773DC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2E4E9E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37,88</w:t>
            </w:r>
          </w:p>
        </w:tc>
        <w:tc>
          <w:tcPr>
            <w:tcW w:w="800" w:type="pct"/>
            <w:tcBorders>
              <w:top w:val="nil"/>
              <w:left w:val="nil"/>
              <w:bottom w:val="single" w:sz="8" w:space="0" w:color="auto"/>
              <w:right w:val="single" w:sz="8" w:space="0" w:color="auto"/>
            </w:tcBorders>
            <w:vAlign w:val="center"/>
            <w:hideMark/>
          </w:tcPr>
          <w:p w14:paraId="32ED36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39,98</w:t>
            </w:r>
          </w:p>
        </w:tc>
        <w:tc>
          <w:tcPr>
            <w:tcW w:w="800" w:type="pct"/>
            <w:tcBorders>
              <w:top w:val="nil"/>
              <w:left w:val="nil"/>
              <w:bottom w:val="single" w:sz="8" w:space="0" w:color="auto"/>
              <w:right w:val="single" w:sz="8" w:space="0" w:color="auto"/>
            </w:tcBorders>
            <w:vAlign w:val="center"/>
            <w:hideMark/>
          </w:tcPr>
          <w:p w14:paraId="51453E1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41,98</w:t>
            </w:r>
          </w:p>
        </w:tc>
      </w:tr>
      <w:tr w:rsidR="00AB6D4D" w:rsidRPr="00AB6D4D" w14:paraId="36F8544D" w14:textId="77777777" w:rsidTr="00AB6D4D">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02F15B7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4F34A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9A4DD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44D1F2E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37,32</w:t>
            </w:r>
          </w:p>
        </w:tc>
        <w:tc>
          <w:tcPr>
            <w:tcW w:w="800" w:type="pct"/>
            <w:tcBorders>
              <w:top w:val="nil"/>
              <w:left w:val="nil"/>
              <w:bottom w:val="single" w:sz="8" w:space="0" w:color="auto"/>
              <w:right w:val="single" w:sz="8" w:space="0" w:color="auto"/>
            </w:tcBorders>
            <w:vAlign w:val="center"/>
            <w:hideMark/>
          </w:tcPr>
          <w:p w14:paraId="456134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39,39</w:t>
            </w:r>
          </w:p>
        </w:tc>
        <w:tc>
          <w:tcPr>
            <w:tcW w:w="800" w:type="pct"/>
            <w:tcBorders>
              <w:top w:val="nil"/>
              <w:left w:val="nil"/>
              <w:bottom w:val="single" w:sz="8" w:space="0" w:color="auto"/>
              <w:right w:val="single" w:sz="8" w:space="0" w:color="auto"/>
            </w:tcBorders>
            <w:vAlign w:val="center"/>
            <w:hideMark/>
          </w:tcPr>
          <w:p w14:paraId="3D31B4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41,36</w:t>
            </w:r>
          </w:p>
        </w:tc>
      </w:tr>
      <w:tr w:rsidR="00AB6D4D" w:rsidRPr="00AB6D4D" w14:paraId="5406264F"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6FC6EF6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3DDA3B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781CE63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hideMark/>
          </w:tcPr>
          <w:p w14:paraId="07B8C70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36,23</w:t>
            </w:r>
          </w:p>
        </w:tc>
        <w:tc>
          <w:tcPr>
            <w:tcW w:w="800" w:type="pct"/>
            <w:tcBorders>
              <w:top w:val="nil"/>
              <w:left w:val="nil"/>
              <w:bottom w:val="single" w:sz="8" w:space="0" w:color="auto"/>
              <w:right w:val="single" w:sz="8" w:space="0" w:color="auto"/>
            </w:tcBorders>
            <w:vAlign w:val="bottom"/>
            <w:hideMark/>
          </w:tcPr>
          <w:p w14:paraId="56B7A1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38,24</w:t>
            </w:r>
          </w:p>
        </w:tc>
        <w:tc>
          <w:tcPr>
            <w:tcW w:w="800" w:type="pct"/>
            <w:tcBorders>
              <w:top w:val="nil"/>
              <w:left w:val="nil"/>
              <w:bottom w:val="single" w:sz="8" w:space="0" w:color="auto"/>
              <w:right w:val="single" w:sz="8" w:space="0" w:color="auto"/>
            </w:tcBorders>
            <w:vAlign w:val="bottom"/>
            <w:hideMark/>
          </w:tcPr>
          <w:p w14:paraId="5DC7C60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40,15</w:t>
            </w:r>
          </w:p>
        </w:tc>
      </w:tr>
      <w:tr w:rsidR="00AB6D4D" w:rsidRPr="00AB6D4D" w14:paraId="71E74CEF"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0AF87E0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A0726B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F64E3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hideMark/>
          </w:tcPr>
          <w:p w14:paraId="5C8B530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35,70</w:t>
            </w:r>
          </w:p>
        </w:tc>
        <w:tc>
          <w:tcPr>
            <w:tcW w:w="800" w:type="pct"/>
            <w:tcBorders>
              <w:top w:val="nil"/>
              <w:left w:val="nil"/>
              <w:bottom w:val="single" w:sz="8" w:space="0" w:color="auto"/>
              <w:right w:val="single" w:sz="8" w:space="0" w:color="auto"/>
            </w:tcBorders>
            <w:vAlign w:val="bottom"/>
            <w:hideMark/>
          </w:tcPr>
          <w:p w14:paraId="67FCFF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37,68</w:t>
            </w:r>
          </w:p>
        </w:tc>
        <w:tc>
          <w:tcPr>
            <w:tcW w:w="800" w:type="pct"/>
            <w:tcBorders>
              <w:top w:val="nil"/>
              <w:left w:val="nil"/>
              <w:bottom w:val="single" w:sz="8" w:space="0" w:color="auto"/>
              <w:right w:val="single" w:sz="8" w:space="0" w:color="auto"/>
            </w:tcBorders>
            <w:vAlign w:val="bottom"/>
            <w:hideMark/>
          </w:tcPr>
          <w:p w14:paraId="6FE6521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39,56</w:t>
            </w:r>
          </w:p>
        </w:tc>
      </w:tr>
      <w:tr w:rsidR="00AB6D4D" w:rsidRPr="00AB6D4D" w14:paraId="20DBD8EE"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17F694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F6BDC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7DA83B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hideMark/>
          </w:tcPr>
          <w:p w14:paraId="74FB947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35,17</w:t>
            </w:r>
          </w:p>
        </w:tc>
        <w:tc>
          <w:tcPr>
            <w:tcW w:w="800" w:type="pct"/>
            <w:tcBorders>
              <w:top w:val="nil"/>
              <w:left w:val="nil"/>
              <w:bottom w:val="single" w:sz="8" w:space="0" w:color="auto"/>
              <w:right w:val="single" w:sz="8" w:space="0" w:color="auto"/>
            </w:tcBorders>
            <w:vAlign w:val="bottom"/>
            <w:hideMark/>
          </w:tcPr>
          <w:p w14:paraId="727C622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37,12</w:t>
            </w:r>
          </w:p>
        </w:tc>
        <w:tc>
          <w:tcPr>
            <w:tcW w:w="800" w:type="pct"/>
            <w:tcBorders>
              <w:top w:val="nil"/>
              <w:left w:val="nil"/>
              <w:bottom w:val="single" w:sz="8" w:space="0" w:color="auto"/>
              <w:right w:val="single" w:sz="8" w:space="0" w:color="auto"/>
            </w:tcBorders>
            <w:vAlign w:val="bottom"/>
            <w:hideMark/>
          </w:tcPr>
          <w:p w14:paraId="28CECEA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38,98</w:t>
            </w:r>
          </w:p>
        </w:tc>
      </w:tr>
      <w:tr w:rsidR="00AB6D4D" w:rsidRPr="00AB6D4D" w14:paraId="16896E05"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2D1DF5A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165132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D9CAE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0ECE6F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34,65</w:t>
            </w:r>
          </w:p>
        </w:tc>
        <w:tc>
          <w:tcPr>
            <w:tcW w:w="800" w:type="pct"/>
            <w:tcBorders>
              <w:top w:val="nil"/>
              <w:left w:val="nil"/>
              <w:bottom w:val="single" w:sz="8" w:space="0" w:color="auto"/>
              <w:right w:val="single" w:sz="8" w:space="0" w:color="auto"/>
            </w:tcBorders>
            <w:vAlign w:val="bottom"/>
            <w:hideMark/>
          </w:tcPr>
          <w:p w14:paraId="208764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36,57</w:t>
            </w:r>
          </w:p>
        </w:tc>
        <w:tc>
          <w:tcPr>
            <w:tcW w:w="800" w:type="pct"/>
            <w:tcBorders>
              <w:top w:val="nil"/>
              <w:left w:val="nil"/>
              <w:bottom w:val="single" w:sz="8" w:space="0" w:color="auto"/>
              <w:right w:val="single" w:sz="8" w:space="0" w:color="auto"/>
            </w:tcBorders>
            <w:vAlign w:val="bottom"/>
            <w:hideMark/>
          </w:tcPr>
          <w:p w14:paraId="052FD1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38,40</w:t>
            </w:r>
          </w:p>
        </w:tc>
      </w:tr>
      <w:tr w:rsidR="00AB6D4D" w:rsidRPr="00AB6D4D" w14:paraId="2B8078CB" w14:textId="77777777" w:rsidTr="00AB6D4D">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314E849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2C4084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423527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hideMark/>
          </w:tcPr>
          <w:p w14:paraId="0C4AEB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33,64</w:t>
            </w:r>
          </w:p>
        </w:tc>
        <w:tc>
          <w:tcPr>
            <w:tcW w:w="800" w:type="pct"/>
            <w:tcBorders>
              <w:top w:val="nil"/>
              <w:left w:val="nil"/>
              <w:bottom w:val="single" w:sz="8" w:space="0" w:color="auto"/>
              <w:right w:val="single" w:sz="8" w:space="0" w:color="auto"/>
            </w:tcBorders>
            <w:vAlign w:val="bottom"/>
            <w:hideMark/>
          </w:tcPr>
          <w:p w14:paraId="3147AC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35,50</w:t>
            </w:r>
          </w:p>
        </w:tc>
        <w:tc>
          <w:tcPr>
            <w:tcW w:w="800" w:type="pct"/>
            <w:tcBorders>
              <w:top w:val="nil"/>
              <w:left w:val="nil"/>
              <w:bottom w:val="single" w:sz="8" w:space="0" w:color="auto"/>
              <w:right w:val="single" w:sz="8" w:space="0" w:color="auto"/>
            </w:tcBorders>
            <w:vAlign w:val="bottom"/>
            <w:hideMark/>
          </w:tcPr>
          <w:p w14:paraId="25A7A56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37,28</w:t>
            </w:r>
          </w:p>
        </w:tc>
      </w:tr>
      <w:tr w:rsidR="00AB6D4D" w:rsidRPr="00AB6D4D" w14:paraId="679DCCD4"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7AA6D59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D5C030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DEC03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hideMark/>
          </w:tcPr>
          <w:p w14:paraId="624C19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33,14</w:t>
            </w:r>
          </w:p>
        </w:tc>
        <w:tc>
          <w:tcPr>
            <w:tcW w:w="800" w:type="pct"/>
            <w:tcBorders>
              <w:top w:val="nil"/>
              <w:left w:val="nil"/>
              <w:bottom w:val="single" w:sz="8" w:space="0" w:color="auto"/>
              <w:right w:val="single" w:sz="8" w:space="0" w:color="auto"/>
            </w:tcBorders>
            <w:vAlign w:val="bottom"/>
            <w:hideMark/>
          </w:tcPr>
          <w:p w14:paraId="1C85D58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34,98</w:t>
            </w:r>
          </w:p>
        </w:tc>
        <w:tc>
          <w:tcPr>
            <w:tcW w:w="800" w:type="pct"/>
            <w:tcBorders>
              <w:top w:val="nil"/>
              <w:left w:val="nil"/>
              <w:bottom w:val="single" w:sz="8" w:space="0" w:color="auto"/>
              <w:right w:val="single" w:sz="8" w:space="0" w:color="auto"/>
            </w:tcBorders>
            <w:vAlign w:val="bottom"/>
            <w:hideMark/>
          </w:tcPr>
          <w:p w14:paraId="555CE3D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36,73</w:t>
            </w:r>
          </w:p>
        </w:tc>
      </w:tr>
      <w:tr w:rsidR="00AB6D4D" w:rsidRPr="00AB6D4D" w14:paraId="57991397"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2BC7C86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607DD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2C7D00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hideMark/>
          </w:tcPr>
          <w:p w14:paraId="5684AE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32,65</w:t>
            </w:r>
          </w:p>
        </w:tc>
        <w:tc>
          <w:tcPr>
            <w:tcW w:w="800" w:type="pct"/>
            <w:tcBorders>
              <w:top w:val="nil"/>
              <w:left w:val="nil"/>
              <w:bottom w:val="single" w:sz="8" w:space="0" w:color="auto"/>
              <w:right w:val="single" w:sz="8" w:space="0" w:color="auto"/>
            </w:tcBorders>
            <w:vAlign w:val="bottom"/>
            <w:hideMark/>
          </w:tcPr>
          <w:p w14:paraId="3B2A3E4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34,46</w:t>
            </w:r>
          </w:p>
        </w:tc>
        <w:tc>
          <w:tcPr>
            <w:tcW w:w="800" w:type="pct"/>
            <w:tcBorders>
              <w:top w:val="nil"/>
              <w:left w:val="nil"/>
              <w:bottom w:val="single" w:sz="8" w:space="0" w:color="auto"/>
              <w:right w:val="single" w:sz="8" w:space="0" w:color="auto"/>
            </w:tcBorders>
            <w:vAlign w:val="bottom"/>
            <w:hideMark/>
          </w:tcPr>
          <w:p w14:paraId="5EA413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36,18</w:t>
            </w:r>
          </w:p>
        </w:tc>
      </w:tr>
      <w:tr w:rsidR="00AB6D4D" w:rsidRPr="00AB6D4D" w14:paraId="2282756C" w14:textId="77777777" w:rsidTr="00AB6D4D">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2691597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121899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EA72B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1E42BD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32,17</w:t>
            </w:r>
          </w:p>
        </w:tc>
        <w:tc>
          <w:tcPr>
            <w:tcW w:w="800" w:type="pct"/>
            <w:tcBorders>
              <w:top w:val="nil"/>
              <w:left w:val="nil"/>
              <w:bottom w:val="single" w:sz="8" w:space="0" w:color="auto"/>
              <w:right w:val="single" w:sz="8" w:space="0" w:color="auto"/>
            </w:tcBorders>
            <w:vAlign w:val="bottom"/>
            <w:hideMark/>
          </w:tcPr>
          <w:p w14:paraId="017724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33,95</w:t>
            </w:r>
          </w:p>
        </w:tc>
        <w:tc>
          <w:tcPr>
            <w:tcW w:w="800" w:type="pct"/>
            <w:tcBorders>
              <w:top w:val="nil"/>
              <w:left w:val="nil"/>
              <w:bottom w:val="single" w:sz="8" w:space="0" w:color="auto"/>
              <w:right w:val="single" w:sz="8" w:space="0" w:color="auto"/>
            </w:tcBorders>
            <w:vAlign w:val="bottom"/>
            <w:hideMark/>
          </w:tcPr>
          <w:p w14:paraId="52C31ED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35,65</w:t>
            </w:r>
          </w:p>
        </w:tc>
      </w:tr>
      <w:tr w:rsidR="00AB6D4D" w:rsidRPr="00AB6D4D" w14:paraId="01B8F1FD" w14:textId="77777777" w:rsidTr="00AB6D4D">
        <w:trPr>
          <w:trHeight w:val="117"/>
          <w:jc w:val="center"/>
        </w:trPr>
        <w:tc>
          <w:tcPr>
            <w:tcW w:w="0" w:type="auto"/>
            <w:vMerge/>
            <w:tcBorders>
              <w:top w:val="nil"/>
              <w:left w:val="single" w:sz="8" w:space="0" w:color="auto"/>
              <w:bottom w:val="single" w:sz="8" w:space="0" w:color="auto"/>
              <w:right w:val="single" w:sz="8" w:space="0" w:color="auto"/>
            </w:tcBorders>
            <w:vAlign w:val="center"/>
            <w:hideMark/>
          </w:tcPr>
          <w:p w14:paraId="01DF7D5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75D822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600" w:type="pct"/>
            <w:tcBorders>
              <w:top w:val="nil"/>
              <w:left w:val="nil"/>
              <w:bottom w:val="single" w:sz="8" w:space="0" w:color="auto"/>
              <w:right w:val="single" w:sz="8" w:space="0" w:color="auto"/>
            </w:tcBorders>
            <w:vAlign w:val="center"/>
            <w:hideMark/>
          </w:tcPr>
          <w:p w14:paraId="7FB2AB6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04659A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31,23</w:t>
            </w:r>
          </w:p>
        </w:tc>
        <w:tc>
          <w:tcPr>
            <w:tcW w:w="800" w:type="pct"/>
            <w:tcBorders>
              <w:top w:val="nil"/>
              <w:left w:val="nil"/>
              <w:bottom w:val="single" w:sz="8" w:space="0" w:color="auto"/>
              <w:right w:val="single" w:sz="8" w:space="0" w:color="auto"/>
            </w:tcBorders>
            <w:vAlign w:val="bottom"/>
            <w:hideMark/>
          </w:tcPr>
          <w:p w14:paraId="48E520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32,96</w:t>
            </w:r>
          </w:p>
        </w:tc>
        <w:tc>
          <w:tcPr>
            <w:tcW w:w="800" w:type="pct"/>
            <w:tcBorders>
              <w:top w:val="nil"/>
              <w:left w:val="nil"/>
              <w:bottom w:val="single" w:sz="8" w:space="0" w:color="auto"/>
              <w:right w:val="single" w:sz="8" w:space="0" w:color="auto"/>
            </w:tcBorders>
            <w:vAlign w:val="bottom"/>
            <w:hideMark/>
          </w:tcPr>
          <w:p w14:paraId="192A2AC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34,61</w:t>
            </w:r>
          </w:p>
        </w:tc>
      </w:tr>
    </w:tbl>
    <w:p w14:paraId="2F281F86"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d)Valor do ponto da GDCPREVIC para os demais cargos de nível superior do PCCPREVIC</w:t>
      </w:r>
    </w:p>
    <w:p w14:paraId="314E1C64" w14:textId="77777777" w:rsidR="00AB6D4D" w:rsidRPr="00AB6D4D" w:rsidRDefault="00AB6D4D" w:rsidP="00AB6D4D">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9"/>
        <w:gridCol w:w="1379"/>
        <w:gridCol w:w="1272"/>
        <w:gridCol w:w="2015"/>
        <w:gridCol w:w="1591"/>
        <w:gridCol w:w="1804"/>
      </w:tblGrid>
      <w:tr w:rsidR="00AB6D4D" w:rsidRPr="00AB6D4D" w14:paraId="0EC00BCD" w14:textId="77777777" w:rsidTr="00AB6D4D">
        <w:trPr>
          <w:jc w:val="center"/>
        </w:trPr>
        <w:tc>
          <w:tcPr>
            <w:tcW w:w="1150" w:type="pct"/>
            <w:vMerge w:val="restart"/>
            <w:tcBorders>
              <w:top w:val="single" w:sz="8" w:space="0" w:color="auto"/>
              <w:left w:val="single" w:sz="8" w:space="0" w:color="auto"/>
              <w:bottom w:val="single" w:sz="8" w:space="0" w:color="auto"/>
              <w:right w:val="single" w:sz="8" w:space="0" w:color="auto"/>
            </w:tcBorders>
            <w:vAlign w:val="center"/>
            <w:hideMark/>
          </w:tcPr>
          <w:p w14:paraId="1CA4087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5BE5726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0C63BE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550" w:type="pct"/>
            <w:gridSpan w:val="3"/>
            <w:tcBorders>
              <w:top w:val="single" w:sz="8" w:space="0" w:color="auto"/>
              <w:left w:val="nil"/>
              <w:bottom w:val="single" w:sz="8" w:space="0" w:color="auto"/>
              <w:right w:val="single" w:sz="8" w:space="0" w:color="auto"/>
            </w:tcBorders>
            <w:vAlign w:val="center"/>
            <w:hideMark/>
          </w:tcPr>
          <w:p w14:paraId="698E2F7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1A8573DC" w14:textId="77777777" w:rsidTr="00AB6D4D">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8917EF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0C03B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9B45D8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bottom"/>
            <w:hideMark/>
          </w:tcPr>
          <w:p w14:paraId="4775B05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750" w:type="pct"/>
            <w:tcBorders>
              <w:top w:val="nil"/>
              <w:left w:val="nil"/>
              <w:bottom w:val="single" w:sz="8" w:space="0" w:color="auto"/>
              <w:right w:val="single" w:sz="8" w:space="0" w:color="auto"/>
            </w:tcBorders>
            <w:vAlign w:val="center"/>
            <w:hideMark/>
          </w:tcPr>
          <w:p w14:paraId="08FB78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800" w:type="pct"/>
            <w:tcBorders>
              <w:top w:val="nil"/>
              <w:left w:val="nil"/>
              <w:bottom w:val="single" w:sz="8" w:space="0" w:color="auto"/>
              <w:right w:val="single" w:sz="8" w:space="0" w:color="auto"/>
            </w:tcBorders>
            <w:vAlign w:val="center"/>
            <w:hideMark/>
          </w:tcPr>
          <w:p w14:paraId="325C50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7728A985" w14:textId="77777777" w:rsidTr="00AB6D4D">
        <w:trPr>
          <w:jc w:val="center"/>
        </w:trPr>
        <w:tc>
          <w:tcPr>
            <w:tcW w:w="1150" w:type="pct"/>
            <w:vMerge w:val="restart"/>
            <w:tcBorders>
              <w:top w:val="nil"/>
              <w:left w:val="single" w:sz="8" w:space="0" w:color="auto"/>
              <w:bottom w:val="single" w:sz="8" w:space="0" w:color="auto"/>
              <w:right w:val="single" w:sz="8" w:space="0" w:color="auto"/>
            </w:tcBorders>
            <w:vAlign w:val="center"/>
            <w:hideMark/>
          </w:tcPr>
          <w:p w14:paraId="0CBA7CB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superior, do Plano de Carreiras e Cargos </w:t>
            </w:r>
            <w:r w:rsidRPr="00AB6D4D">
              <w:rPr>
                <w:rFonts w:ascii="Book Antiqua" w:eastAsia="Times New Roman" w:hAnsi="Book Antiqua" w:cs="Arial"/>
                <w:spacing w:val="-20"/>
                <w:sz w:val="19"/>
                <w:szCs w:val="19"/>
                <w:lang w:eastAsia="pt-BR"/>
              </w:rPr>
              <w:t>da </w:t>
            </w:r>
            <w:r w:rsidRPr="00AB6D4D">
              <w:rPr>
                <w:rFonts w:ascii="Book Antiqua" w:eastAsia="Times New Roman" w:hAnsi="Book Antiqua" w:cs="Arial"/>
                <w:sz w:val="19"/>
                <w:szCs w:val="19"/>
                <w:lang w:eastAsia="pt-BR"/>
              </w:rPr>
              <w:t>PREVIC - PCCPREVIC</w:t>
            </w:r>
          </w:p>
        </w:tc>
        <w:tc>
          <w:tcPr>
            <w:tcW w:w="650" w:type="pct"/>
            <w:vMerge w:val="restart"/>
            <w:tcBorders>
              <w:top w:val="nil"/>
              <w:left w:val="nil"/>
              <w:bottom w:val="single" w:sz="8" w:space="0" w:color="auto"/>
              <w:right w:val="single" w:sz="8" w:space="0" w:color="auto"/>
            </w:tcBorders>
            <w:vAlign w:val="center"/>
            <w:hideMark/>
          </w:tcPr>
          <w:p w14:paraId="695032E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44BCC1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186663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70,22</w:t>
            </w:r>
          </w:p>
        </w:tc>
        <w:tc>
          <w:tcPr>
            <w:tcW w:w="750" w:type="pct"/>
            <w:tcBorders>
              <w:top w:val="nil"/>
              <w:left w:val="nil"/>
              <w:bottom w:val="single" w:sz="8" w:space="0" w:color="auto"/>
              <w:right w:val="single" w:sz="8" w:space="0" w:color="auto"/>
            </w:tcBorders>
            <w:vAlign w:val="bottom"/>
            <w:hideMark/>
          </w:tcPr>
          <w:p w14:paraId="2B06D6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74,08</w:t>
            </w:r>
          </w:p>
        </w:tc>
        <w:tc>
          <w:tcPr>
            <w:tcW w:w="800" w:type="pct"/>
            <w:tcBorders>
              <w:top w:val="nil"/>
              <w:left w:val="nil"/>
              <w:bottom w:val="single" w:sz="8" w:space="0" w:color="auto"/>
              <w:right w:val="single" w:sz="8" w:space="0" w:color="auto"/>
            </w:tcBorders>
            <w:vAlign w:val="bottom"/>
            <w:hideMark/>
          </w:tcPr>
          <w:p w14:paraId="406ED6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77,78</w:t>
            </w:r>
          </w:p>
        </w:tc>
      </w:tr>
      <w:tr w:rsidR="00AB6D4D" w:rsidRPr="00AB6D4D" w14:paraId="021300D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DFC412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5CA6D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A78B9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6480B7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69,39</w:t>
            </w:r>
          </w:p>
        </w:tc>
        <w:tc>
          <w:tcPr>
            <w:tcW w:w="750" w:type="pct"/>
            <w:tcBorders>
              <w:top w:val="nil"/>
              <w:left w:val="nil"/>
              <w:bottom w:val="single" w:sz="8" w:space="0" w:color="auto"/>
              <w:right w:val="single" w:sz="8" w:space="0" w:color="auto"/>
            </w:tcBorders>
            <w:vAlign w:val="bottom"/>
            <w:hideMark/>
          </w:tcPr>
          <w:p w14:paraId="38FFF9A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73,21</w:t>
            </w:r>
          </w:p>
        </w:tc>
        <w:tc>
          <w:tcPr>
            <w:tcW w:w="800" w:type="pct"/>
            <w:tcBorders>
              <w:top w:val="nil"/>
              <w:left w:val="nil"/>
              <w:bottom w:val="single" w:sz="8" w:space="0" w:color="auto"/>
              <w:right w:val="single" w:sz="8" w:space="0" w:color="auto"/>
            </w:tcBorders>
            <w:vAlign w:val="bottom"/>
            <w:hideMark/>
          </w:tcPr>
          <w:p w14:paraId="4F18B6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76,87</w:t>
            </w:r>
          </w:p>
        </w:tc>
      </w:tr>
      <w:tr w:rsidR="00AB6D4D" w:rsidRPr="00AB6D4D" w14:paraId="12FD852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E14466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DD680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AEDF05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152A6B9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68,57</w:t>
            </w:r>
          </w:p>
        </w:tc>
        <w:tc>
          <w:tcPr>
            <w:tcW w:w="750" w:type="pct"/>
            <w:tcBorders>
              <w:top w:val="nil"/>
              <w:left w:val="nil"/>
              <w:bottom w:val="single" w:sz="8" w:space="0" w:color="auto"/>
              <w:right w:val="single" w:sz="8" w:space="0" w:color="auto"/>
            </w:tcBorders>
            <w:vAlign w:val="bottom"/>
            <w:hideMark/>
          </w:tcPr>
          <w:p w14:paraId="176D361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72,34</w:t>
            </w:r>
          </w:p>
        </w:tc>
        <w:tc>
          <w:tcPr>
            <w:tcW w:w="800" w:type="pct"/>
            <w:tcBorders>
              <w:top w:val="nil"/>
              <w:left w:val="nil"/>
              <w:bottom w:val="single" w:sz="8" w:space="0" w:color="auto"/>
              <w:right w:val="single" w:sz="8" w:space="0" w:color="auto"/>
            </w:tcBorders>
            <w:vAlign w:val="bottom"/>
            <w:hideMark/>
          </w:tcPr>
          <w:p w14:paraId="53C04AA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75,96</w:t>
            </w:r>
          </w:p>
        </w:tc>
      </w:tr>
      <w:tr w:rsidR="00AB6D4D" w:rsidRPr="00AB6D4D" w14:paraId="3CC7264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2EAB6E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177DEE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0EAE86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hideMark/>
          </w:tcPr>
          <w:p w14:paraId="587B117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67,35</w:t>
            </w:r>
          </w:p>
        </w:tc>
        <w:tc>
          <w:tcPr>
            <w:tcW w:w="750" w:type="pct"/>
            <w:tcBorders>
              <w:top w:val="nil"/>
              <w:left w:val="nil"/>
              <w:bottom w:val="single" w:sz="8" w:space="0" w:color="auto"/>
              <w:right w:val="single" w:sz="8" w:space="0" w:color="auto"/>
            </w:tcBorders>
            <w:vAlign w:val="bottom"/>
            <w:hideMark/>
          </w:tcPr>
          <w:p w14:paraId="045A7E4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71,05</w:t>
            </w:r>
          </w:p>
        </w:tc>
        <w:tc>
          <w:tcPr>
            <w:tcW w:w="800" w:type="pct"/>
            <w:tcBorders>
              <w:top w:val="nil"/>
              <w:left w:val="nil"/>
              <w:bottom w:val="single" w:sz="8" w:space="0" w:color="auto"/>
              <w:right w:val="single" w:sz="8" w:space="0" w:color="auto"/>
            </w:tcBorders>
            <w:vAlign w:val="bottom"/>
            <w:hideMark/>
          </w:tcPr>
          <w:p w14:paraId="1EABB8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74,60</w:t>
            </w:r>
          </w:p>
        </w:tc>
      </w:tr>
      <w:tr w:rsidR="00AB6D4D" w:rsidRPr="00AB6D4D" w14:paraId="6EC7BAB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F14DEF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B9994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139BE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hideMark/>
          </w:tcPr>
          <w:p w14:paraId="2F3F34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66,56</w:t>
            </w:r>
          </w:p>
        </w:tc>
        <w:tc>
          <w:tcPr>
            <w:tcW w:w="750" w:type="pct"/>
            <w:tcBorders>
              <w:top w:val="nil"/>
              <w:left w:val="nil"/>
              <w:bottom w:val="single" w:sz="8" w:space="0" w:color="auto"/>
              <w:right w:val="single" w:sz="8" w:space="0" w:color="auto"/>
            </w:tcBorders>
            <w:vAlign w:val="bottom"/>
            <w:hideMark/>
          </w:tcPr>
          <w:p w14:paraId="26CA33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70,22</w:t>
            </w:r>
          </w:p>
        </w:tc>
        <w:tc>
          <w:tcPr>
            <w:tcW w:w="800" w:type="pct"/>
            <w:tcBorders>
              <w:top w:val="nil"/>
              <w:left w:val="nil"/>
              <w:bottom w:val="single" w:sz="8" w:space="0" w:color="auto"/>
              <w:right w:val="single" w:sz="8" w:space="0" w:color="auto"/>
            </w:tcBorders>
            <w:vAlign w:val="bottom"/>
            <w:hideMark/>
          </w:tcPr>
          <w:p w14:paraId="3622C4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73,73</w:t>
            </w:r>
          </w:p>
        </w:tc>
      </w:tr>
      <w:tr w:rsidR="00AB6D4D" w:rsidRPr="00AB6D4D" w14:paraId="2F6D4DD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F535E8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5DCBF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567813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1ED654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65,77</w:t>
            </w:r>
          </w:p>
        </w:tc>
        <w:tc>
          <w:tcPr>
            <w:tcW w:w="750" w:type="pct"/>
            <w:tcBorders>
              <w:top w:val="nil"/>
              <w:left w:val="nil"/>
              <w:bottom w:val="single" w:sz="8" w:space="0" w:color="auto"/>
              <w:right w:val="single" w:sz="8" w:space="0" w:color="auto"/>
            </w:tcBorders>
            <w:vAlign w:val="bottom"/>
            <w:hideMark/>
          </w:tcPr>
          <w:p w14:paraId="1F61AF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69,39</w:t>
            </w:r>
          </w:p>
        </w:tc>
        <w:tc>
          <w:tcPr>
            <w:tcW w:w="800" w:type="pct"/>
            <w:tcBorders>
              <w:top w:val="nil"/>
              <w:left w:val="nil"/>
              <w:bottom w:val="single" w:sz="8" w:space="0" w:color="auto"/>
              <w:right w:val="single" w:sz="8" w:space="0" w:color="auto"/>
            </w:tcBorders>
            <w:vAlign w:val="bottom"/>
            <w:hideMark/>
          </w:tcPr>
          <w:p w14:paraId="01A845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72,86</w:t>
            </w:r>
          </w:p>
        </w:tc>
      </w:tr>
      <w:tr w:rsidR="00AB6D4D" w:rsidRPr="00AB6D4D" w14:paraId="3E558AC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F50670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A8D842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21366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7D5609B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64,99</w:t>
            </w:r>
          </w:p>
        </w:tc>
        <w:tc>
          <w:tcPr>
            <w:tcW w:w="750" w:type="pct"/>
            <w:tcBorders>
              <w:top w:val="nil"/>
              <w:left w:val="nil"/>
              <w:bottom w:val="single" w:sz="8" w:space="0" w:color="auto"/>
              <w:right w:val="single" w:sz="8" w:space="0" w:color="auto"/>
            </w:tcBorders>
            <w:vAlign w:val="bottom"/>
            <w:hideMark/>
          </w:tcPr>
          <w:p w14:paraId="68C0A3E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68,56</w:t>
            </w:r>
          </w:p>
        </w:tc>
        <w:tc>
          <w:tcPr>
            <w:tcW w:w="800" w:type="pct"/>
            <w:tcBorders>
              <w:top w:val="nil"/>
              <w:left w:val="nil"/>
              <w:bottom w:val="single" w:sz="8" w:space="0" w:color="auto"/>
              <w:right w:val="single" w:sz="8" w:space="0" w:color="auto"/>
            </w:tcBorders>
            <w:vAlign w:val="bottom"/>
            <w:hideMark/>
          </w:tcPr>
          <w:p w14:paraId="415D96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71,99</w:t>
            </w:r>
          </w:p>
        </w:tc>
      </w:tr>
      <w:tr w:rsidR="00AB6D4D" w:rsidRPr="00AB6D4D" w14:paraId="601A9C5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2BA4B8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FF1A78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4B4EC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4BE345C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64,22</w:t>
            </w:r>
          </w:p>
        </w:tc>
        <w:tc>
          <w:tcPr>
            <w:tcW w:w="750" w:type="pct"/>
            <w:tcBorders>
              <w:top w:val="nil"/>
              <w:left w:val="nil"/>
              <w:bottom w:val="single" w:sz="8" w:space="0" w:color="auto"/>
              <w:right w:val="single" w:sz="8" w:space="0" w:color="auto"/>
            </w:tcBorders>
            <w:vAlign w:val="bottom"/>
            <w:hideMark/>
          </w:tcPr>
          <w:p w14:paraId="68F8760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67,75</w:t>
            </w:r>
          </w:p>
        </w:tc>
        <w:tc>
          <w:tcPr>
            <w:tcW w:w="800" w:type="pct"/>
            <w:tcBorders>
              <w:top w:val="nil"/>
              <w:left w:val="nil"/>
              <w:bottom w:val="single" w:sz="8" w:space="0" w:color="auto"/>
              <w:right w:val="single" w:sz="8" w:space="0" w:color="auto"/>
            </w:tcBorders>
            <w:vAlign w:val="bottom"/>
            <w:hideMark/>
          </w:tcPr>
          <w:p w14:paraId="1ED4AD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71,14</w:t>
            </w:r>
          </w:p>
        </w:tc>
      </w:tr>
      <w:tr w:rsidR="00AB6D4D" w:rsidRPr="00AB6D4D" w14:paraId="4EBC0626"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7EC2CD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A81044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28DFF6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1C8C8D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63,45</w:t>
            </w:r>
          </w:p>
        </w:tc>
        <w:tc>
          <w:tcPr>
            <w:tcW w:w="750" w:type="pct"/>
            <w:tcBorders>
              <w:top w:val="nil"/>
              <w:left w:val="nil"/>
              <w:bottom w:val="single" w:sz="8" w:space="0" w:color="auto"/>
              <w:right w:val="single" w:sz="8" w:space="0" w:color="auto"/>
            </w:tcBorders>
            <w:vAlign w:val="bottom"/>
            <w:hideMark/>
          </w:tcPr>
          <w:p w14:paraId="5725FAF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66,94</w:t>
            </w:r>
          </w:p>
        </w:tc>
        <w:tc>
          <w:tcPr>
            <w:tcW w:w="800" w:type="pct"/>
            <w:tcBorders>
              <w:top w:val="nil"/>
              <w:left w:val="nil"/>
              <w:bottom w:val="single" w:sz="8" w:space="0" w:color="auto"/>
              <w:right w:val="single" w:sz="8" w:space="0" w:color="auto"/>
            </w:tcBorders>
            <w:vAlign w:val="bottom"/>
            <w:hideMark/>
          </w:tcPr>
          <w:p w14:paraId="671940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70,29</w:t>
            </w:r>
          </w:p>
        </w:tc>
      </w:tr>
      <w:tr w:rsidR="00AB6D4D" w:rsidRPr="00AB6D4D" w14:paraId="0D1FAC1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E44B33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4C9B8BB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064C8D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hideMark/>
          </w:tcPr>
          <w:p w14:paraId="41E9D26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62,33</w:t>
            </w:r>
          </w:p>
        </w:tc>
        <w:tc>
          <w:tcPr>
            <w:tcW w:w="750" w:type="pct"/>
            <w:tcBorders>
              <w:top w:val="nil"/>
              <w:left w:val="nil"/>
              <w:bottom w:val="single" w:sz="8" w:space="0" w:color="auto"/>
              <w:right w:val="single" w:sz="8" w:space="0" w:color="auto"/>
            </w:tcBorders>
            <w:vAlign w:val="bottom"/>
            <w:hideMark/>
          </w:tcPr>
          <w:p w14:paraId="4238E7A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65,76</w:t>
            </w:r>
          </w:p>
        </w:tc>
        <w:tc>
          <w:tcPr>
            <w:tcW w:w="800" w:type="pct"/>
            <w:tcBorders>
              <w:top w:val="nil"/>
              <w:left w:val="nil"/>
              <w:bottom w:val="single" w:sz="8" w:space="0" w:color="auto"/>
              <w:right w:val="single" w:sz="8" w:space="0" w:color="auto"/>
            </w:tcBorders>
            <w:vAlign w:val="bottom"/>
            <w:hideMark/>
          </w:tcPr>
          <w:p w14:paraId="1C1C84C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69,05</w:t>
            </w:r>
          </w:p>
        </w:tc>
      </w:tr>
      <w:tr w:rsidR="00AB6D4D" w:rsidRPr="00AB6D4D" w14:paraId="66D55336" w14:textId="77777777" w:rsidTr="00AB6D4D">
        <w:trPr>
          <w:trHeight w:val="229"/>
          <w:jc w:val="center"/>
        </w:trPr>
        <w:tc>
          <w:tcPr>
            <w:tcW w:w="0" w:type="auto"/>
            <w:vMerge/>
            <w:tcBorders>
              <w:top w:val="nil"/>
              <w:left w:val="single" w:sz="8" w:space="0" w:color="auto"/>
              <w:bottom w:val="single" w:sz="8" w:space="0" w:color="auto"/>
              <w:right w:val="single" w:sz="8" w:space="0" w:color="auto"/>
            </w:tcBorders>
            <w:vAlign w:val="center"/>
            <w:hideMark/>
          </w:tcPr>
          <w:p w14:paraId="13193B8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0E8A9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AE7415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vAlign w:val="center"/>
            <w:hideMark/>
          </w:tcPr>
          <w:p w14:paraId="04C327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60,51</w:t>
            </w:r>
          </w:p>
        </w:tc>
        <w:tc>
          <w:tcPr>
            <w:tcW w:w="750" w:type="pct"/>
            <w:tcBorders>
              <w:top w:val="nil"/>
              <w:left w:val="nil"/>
              <w:bottom w:val="single" w:sz="8" w:space="0" w:color="auto"/>
              <w:right w:val="single" w:sz="8" w:space="0" w:color="auto"/>
            </w:tcBorders>
            <w:vAlign w:val="center"/>
            <w:hideMark/>
          </w:tcPr>
          <w:p w14:paraId="4DE1C5E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63,84</w:t>
            </w:r>
          </w:p>
        </w:tc>
        <w:tc>
          <w:tcPr>
            <w:tcW w:w="800" w:type="pct"/>
            <w:tcBorders>
              <w:top w:val="nil"/>
              <w:left w:val="nil"/>
              <w:bottom w:val="single" w:sz="8" w:space="0" w:color="auto"/>
              <w:right w:val="single" w:sz="8" w:space="0" w:color="auto"/>
            </w:tcBorders>
            <w:vAlign w:val="center"/>
            <w:hideMark/>
          </w:tcPr>
          <w:p w14:paraId="697273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67,03</w:t>
            </w:r>
          </w:p>
        </w:tc>
      </w:tr>
      <w:tr w:rsidR="00AB6D4D" w:rsidRPr="00AB6D4D" w14:paraId="1683995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0E626D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6CF95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7A68C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5B7244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58,75</w:t>
            </w:r>
          </w:p>
        </w:tc>
        <w:tc>
          <w:tcPr>
            <w:tcW w:w="750" w:type="pct"/>
            <w:tcBorders>
              <w:top w:val="nil"/>
              <w:left w:val="nil"/>
              <w:bottom w:val="single" w:sz="8" w:space="0" w:color="auto"/>
              <w:right w:val="single" w:sz="8" w:space="0" w:color="auto"/>
            </w:tcBorders>
            <w:vAlign w:val="bottom"/>
            <w:hideMark/>
          </w:tcPr>
          <w:p w14:paraId="49C6E0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61,98</w:t>
            </w:r>
          </w:p>
        </w:tc>
        <w:tc>
          <w:tcPr>
            <w:tcW w:w="800" w:type="pct"/>
            <w:tcBorders>
              <w:top w:val="nil"/>
              <w:left w:val="nil"/>
              <w:bottom w:val="single" w:sz="8" w:space="0" w:color="auto"/>
              <w:right w:val="single" w:sz="8" w:space="0" w:color="auto"/>
            </w:tcBorders>
            <w:vAlign w:val="bottom"/>
            <w:hideMark/>
          </w:tcPr>
          <w:p w14:paraId="6D8EB35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65,08</w:t>
            </w:r>
          </w:p>
        </w:tc>
      </w:tr>
      <w:tr w:rsidR="00AB6D4D" w:rsidRPr="00AB6D4D" w14:paraId="6805E96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19DFB5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4BF171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1E482F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568173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57,04</w:t>
            </w:r>
          </w:p>
        </w:tc>
        <w:tc>
          <w:tcPr>
            <w:tcW w:w="750" w:type="pct"/>
            <w:tcBorders>
              <w:top w:val="nil"/>
              <w:left w:val="nil"/>
              <w:bottom w:val="single" w:sz="8" w:space="0" w:color="auto"/>
              <w:right w:val="single" w:sz="8" w:space="0" w:color="auto"/>
            </w:tcBorders>
            <w:vAlign w:val="bottom"/>
            <w:hideMark/>
          </w:tcPr>
          <w:p w14:paraId="3F2D8F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60,18</w:t>
            </w:r>
          </w:p>
        </w:tc>
        <w:tc>
          <w:tcPr>
            <w:tcW w:w="800" w:type="pct"/>
            <w:tcBorders>
              <w:top w:val="nil"/>
              <w:left w:val="nil"/>
              <w:bottom w:val="single" w:sz="8" w:space="0" w:color="auto"/>
              <w:right w:val="single" w:sz="8" w:space="0" w:color="auto"/>
            </w:tcBorders>
            <w:vAlign w:val="bottom"/>
            <w:hideMark/>
          </w:tcPr>
          <w:p w14:paraId="51E8B8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63,19</w:t>
            </w:r>
          </w:p>
        </w:tc>
      </w:tr>
      <w:tr w:rsidR="00AB6D4D" w:rsidRPr="00AB6D4D" w14:paraId="03F3C23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5D92F2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7F3A1B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1890F2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0BB047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55,37</w:t>
            </w:r>
          </w:p>
        </w:tc>
        <w:tc>
          <w:tcPr>
            <w:tcW w:w="750" w:type="pct"/>
            <w:tcBorders>
              <w:top w:val="nil"/>
              <w:left w:val="nil"/>
              <w:bottom w:val="single" w:sz="8" w:space="0" w:color="auto"/>
              <w:right w:val="single" w:sz="8" w:space="0" w:color="auto"/>
            </w:tcBorders>
            <w:vAlign w:val="bottom"/>
            <w:hideMark/>
          </w:tcPr>
          <w:p w14:paraId="04AD99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58,42</w:t>
            </w:r>
          </w:p>
        </w:tc>
        <w:tc>
          <w:tcPr>
            <w:tcW w:w="800" w:type="pct"/>
            <w:tcBorders>
              <w:top w:val="nil"/>
              <w:left w:val="nil"/>
              <w:bottom w:val="single" w:sz="8" w:space="0" w:color="auto"/>
              <w:right w:val="single" w:sz="8" w:space="0" w:color="auto"/>
            </w:tcBorders>
            <w:vAlign w:val="bottom"/>
            <w:hideMark/>
          </w:tcPr>
          <w:p w14:paraId="12F960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61,34</w:t>
            </w:r>
          </w:p>
        </w:tc>
      </w:tr>
      <w:tr w:rsidR="00AB6D4D" w:rsidRPr="00AB6D4D" w14:paraId="12CD74C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96F2C7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909EC0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CB0D31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769EC74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53,76</w:t>
            </w:r>
          </w:p>
        </w:tc>
        <w:tc>
          <w:tcPr>
            <w:tcW w:w="750" w:type="pct"/>
            <w:tcBorders>
              <w:top w:val="nil"/>
              <w:left w:val="nil"/>
              <w:bottom w:val="single" w:sz="8" w:space="0" w:color="auto"/>
              <w:right w:val="single" w:sz="8" w:space="0" w:color="auto"/>
            </w:tcBorders>
            <w:vAlign w:val="bottom"/>
            <w:hideMark/>
          </w:tcPr>
          <w:p w14:paraId="445022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56,72</w:t>
            </w:r>
          </w:p>
        </w:tc>
        <w:tc>
          <w:tcPr>
            <w:tcW w:w="800" w:type="pct"/>
            <w:tcBorders>
              <w:top w:val="nil"/>
              <w:left w:val="nil"/>
              <w:bottom w:val="single" w:sz="8" w:space="0" w:color="auto"/>
              <w:right w:val="single" w:sz="8" w:space="0" w:color="auto"/>
            </w:tcBorders>
            <w:vAlign w:val="bottom"/>
            <w:hideMark/>
          </w:tcPr>
          <w:p w14:paraId="514D05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59,56</w:t>
            </w:r>
          </w:p>
        </w:tc>
      </w:tr>
      <w:tr w:rsidR="00AB6D4D" w:rsidRPr="00AB6D4D" w14:paraId="4CD6A2B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F04FA4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D02AB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5A6B8D9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hideMark/>
          </w:tcPr>
          <w:p w14:paraId="6B24B99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52,81</w:t>
            </w:r>
          </w:p>
        </w:tc>
        <w:tc>
          <w:tcPr>
            <w:tcW w:w="750" w:type="pct"/>
            <w:tcBorders>
              <w:top w:val="nil"/>
              <w:left w:val="nil"/>
              <w:bottom w:val="single" w:sz="8" w:space="0" w:color="auto"/>
              <w:right w:val="single" w:sz="8" w:space="0" w:color="auto"/>
            </w:tcBorders>
            <w:vAlign w:val="bottom"/>
            <w:hideMark/>
          </w:tcPr>
          <w:p w14:paraId="7AEFE1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55,71</w:t>
            </w:r>
          </w:p>
        </w:tc>
        <w:tc>
          <w:tcPr>
            <w:tcW w:w="800" w:type="pct"/>
            <w:tcBorders>
              <w:top w:val="nil"/>
              <w:left w:val="nil"/>
              <w:bottom w:val="single" w:sz="8" w:space="0" w:color="auto"/>
              <w:right w:val="single" w:sz="8" w:space="0" w:color="auto"/>
            </w:tcBorders>
            <w:vAlign w:val="bottom"/>
            <w:hideMark/>
          </w:tcPr>
          <w:p w14:paraId="5FA4B59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58,50</w:t>
            </w:r>
          </w:p>
        </w:tc>
      </w:tr>
      <w:tr w:rsidR="00AB6D4D" w:rsidRPr="00AB6D4D" w14:paraId="39934C7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12C356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0A30E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A02B8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155AC1A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51,27</w:t>
            </w:r>
          </w:p>
        </w:tc>
        <w:tc>
          <w:tcPr>
            <w:tcW w:w="750" w:type="pct"/>
            <w:tcBorders>
              <w:top w:val="nil"/>
              <w:left w:val="nil"/>
              <w:bottom w:val="single" w:sz="8" w:space="0" w:color="auto"/>
              <w:right w:val="single" w:sz="8" w:space="0" w:color="auto"/>
            </w:tcBorders>
            <w:vAlign w:val="bottom"/>
            <w:hideMark/>
          </w:tcPr>
          <w:p w14:paraId="55C501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54,09</w:t>
            </w:r>
          </w:p>
        </w:tc>
        <w:tc>
          <w:tcPr>
            <w:tcW w:w="800" w:type="pct"/>
            <w:tcBorders>
              <w:top w:val="nil"/>
              <w:left w:val="nil"/>
              <w:bottom w:val="single" w:sz="8" w:space="0" w:color="auto"/>
              <w:right w:val="single" w:sz="8" w:space="0" w:color="auto"/>
            </w:tcBorders>
            <w:vAlign w:val="bottom"/>
            <w:hideMark/>
          </w:tcPr>
          <w:p w14:paraId="01DA95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56,79</w:t>
            </w:r>
          </w:p>
        </w:tc>
      </w:tr>
      <w:tr w:rsidR="00AB6D4D" w:rsidRPr="00AB6D4D" w14:paraId="1E075A9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2E82EF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5DC49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84CBEE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2344BE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49,78</w:t>
            </w:r>
          </w:p>
        </w:tc>
        <w:tc>
          <w:tcPr>
            <w:tcW w:w="750" w:type="pct"/>
            <w:tcBorders>
              <w:top w:val="nil"/>
              <w:left w:val="nil"/>
              <w:bottom w:val="single" w:sz="8" w:space="0" w:color="auto"/>
              <w:right w:val="single" w:sz="8" w:space="0" w:color="auto"/>
            </w:tcBorders>
            <w:vAlign w:val="bottom"/>
            <w:hideMark/>
          </w:tcPr>
          <w:p w14:paraId="1F4CEB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52,52</w:t>
            </w:r>
          </w:p>
        </w:tc>
        <w:tc>
          <w:tcPr>
            <w:tcW w:w="800" w:type="pct"/>
            <w:tcBorders>
              <w:top w:val="nil"/>
              <w:left w:val="nil"/>
              <w:bottom w:val="single" w:sz="8" w:space="0" w:color="auto"/>
              <w:right w:val="single" w:sz="8" w:space="0" w:color="auto"/>
            </w:tcBorders>
            <w:vAlign w:val="bottom"/>
            <w:hideMark/>
          </w:tcPr>
          <w:p w14:paraId="64FECC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55,15</w:t>
            </w:r>
          </w:p>
        </w:tc>
      </w:tr>
      <w:tr w:rsidR="00AB6D4D" w:rsidRPr="00AB6D4D" w14:paraId="6272A5D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B2B0DD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BE2F9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435A3A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78D5178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48,33</w:t>
            </w:r>
          </w:p>
        </w:tc>
        <w:tc>
          <w:tcPr>
            <w:tcW w:w="750" w:type="pct"/>
            <w:tcBorders>
              <w:top w:val="nil"/>
              <w:left w:val="nil"/>
              <w:bottom w:val="single" w:sz="8" w:space="0" w:color="auto"/>
              <w:right w:val="single" w:sz="8" w:space="0" w:color="auto"/>
            </w:tcBorders>
            <w:vAlign w:val="bottom"/>
            <w:hideMark/>
          </w:tcPr>
          <w:p w14:paraId="21F4CD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50,99</w:t>
            </w:r>
          </w:p>
        </w:tc>
        <w:tc>
          <w:tcPr>
            <w:tcW w:w="800" w:type="pct"/>
            <w:tcBorders>
              <w:top w:val="nil"/>
              <w:left w:val="nil"/>
              <w:bottom w:val="single" w:sz="8" w:space="0" w:color="auto"/>
              <w:right w:val="single" w:sz="8" w:space="0" w:color="auto"/>
            </w:tcBorders>
            <w:vAlign w:val="bottom"/>
            <w:hideMark/>
          </w:tcPr>
          <w:p w14:paraId="478F606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53,54</w:t>
            </w:r>
          </w:p>
        </w:tc>
      </w:tr>
      <w:tr w:rsidR="00AB6D4D" w:rsidRPr="00AB6D4D" w14:paraId="526CF4A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351E39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7948BD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8C69B1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76389A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46,92</w:t>
            </w:r>
          </w:p>
        </w:tc>
        <w:tc>
          <w:tcPr>
            <w:tcW w:w="750" w:type="pct"/>
            <w:tcBorders>
              <w:top w:val="nil"/>
              <w:left w:val="nil"/>
              <w:bottom w:val="single" w:sz="8" w:space="0" w:color="auto"/>
              <w:right w:val="single" w:sz="8" w:space="0" w:color="auto"/>
            </w:tcBorders>
            <w:vAlign w:val="bottom"/>
            <w:hideMark/>
          </w:tcPr>
          <w:p w14:paraId="748140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49,50</w:t>
            </w:r>
          </w:p>
        </w:tc>
        <w:tc>
          <w:tcPr>
            <w:tcW w:w="800" w:type="pct"/>
            <w:tcBorders>
              <w:top w:val="nil"/>
              <w:left w:val="nil"/>
              <w:bottom w:val="single" w:sz="8" w:space="0" w:color="auto"/>
              <w:right w:val="single" w:sz="8" w:space="0" w:color="auto"/>
            </w:tcBorders>
            <w:vAlign w:val="bottom"/>
            <w:hideMark/>
          </w:tcPr>
          <w:p w14:paraId="1D9AB0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51,98</w:t>
            </w:r>
          </w:p>
        </w:tc>
      </w:tr>
    </w:tbl>
    <w:p w14:paraId="38F31AE4"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 Valor do ponto da GDCPREVIC para os demais cargos de nível intermediário do PCCPREVIC</w:t>
      </w:r>
    </w:p>
    <w:p w14:paraId="615B5D57"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7"/>
        <w:gridCol w:w="1516"/>
        <w:gridCol w:w="1191"/>
        <w:gridCol w:w="1623"/>
        <w:gridCol w:w="1623"/>
        <w:gridCol w:w="1840"/>
      </w:tblGrid>
      <w:tr w:rsidR="00AB6D4D" w:rsidRPr="00AB6D4D" w14:paraId="26640EF0" w14:textId="77777777" w:rsidTr="00AB6D4D">
        <w:trPr>
          <w:jc w:val="center"/>
        </w:trPr>
        <w:tc>
          <w:tcPr>
            <w:tcW w:w="1250" w:type="pct"/>
            <w:vMerge w:val="restart"/>
            <w:tcBorders>
              <w:top w:val="single" w:sz="8" w:space="0" w:color="auto"/>
              <w:left w:val="single" w:sz="8" w:space="0" w:color="auto"/>
              <w:bottom w:val="single" w:sz="8" w:space="0" w:color="auto"/>
              <w:right w:val="single" w:sz="8" w:space="0" w:color="auto"/>
            </w:tcBorders>
            <w:vAlign w:val="center"/>
            <w:hideMark/>
          </w:tcPr>
          <w:p w14:paraId="0918BB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vAlign w:val="center"/>
            <w:hideMark/>
          </w:tcPr>
          <w:p w14:paraId="14DE29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vAlign w:val="center"/>
            <w:hideMark/>
          </w:tcPr>
          <w:p w14:paraId="29DB40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350" w:type="pct"/>
            <w:gridSpan w:val="3"/>
            <w:tcBorders>
              <w:top w:val="single" w:sz="8" w:space="0" w:color="auto"/>
              <w:left w:val="nil"/>
              <w:bottom w:val="single" w:sz="8" w:space="0" w:color="auto"/>
              <w:right w:val="single" w:sz="8" w:space="0" w:color="auto"/>
            </w:tcBorders>
            <w:vAlign w:val="center"/>
            <w:hideMark/>
          </w:tcPr>
          <w:p w14:paraId="5B42A2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574C2E99" w14:textId="77777777" w:rsidTr="00AB6D4D">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79DDAB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DDD5E6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07C464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5AA1D57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750" w:type="pct"/>
            <w:tcBorders>
              <w:top w:val="nil"/>
              <w:left w:val="nil"/>
              <w:bottom w:val="single" w:sz="8" w:space="0" w:color="auto"/>
              <w:right w:val="single" w:sz="8" w:space="0" w:color="auto"/>
            </w:tcBorders>
            <w:vAlign w:val="center"/>
            <w:hideMark/>
          </w:tcPr>
          <w:p w14:paraId="0D87C3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800" w:type="pct"/>
            <w:tcBorders>
              <w:top w:val="nil"/>
              <w:left w:val="nil"/>
              <w:bottom w:val="single" w:sz="8" w:space="0" w:color="auto"/>
              <w:right w:val="single" w:sz="8" w:space="0" w:color="auto"/>
            </w:tcBorders>
            <w:vAlign w:val="center"/>
            <w:hideMark/>
          </w:tcPr>
          <w:p w14:paraId="2C731D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677ED273" w14:textId="77777777" w:rsidTr="00AB6D4D">
        <w:trPr>
          <w:jc w:val="center"/>
        </w:trPr>
        <w:tc>
          <w:tcPr>
            <w:tcW w:w="1250" w:type="pct"/>
            <w:vMerge w:val="restart"/>
            <w:tcBorders>
              <w:top w:val="nil"/>
              <w:left w:val="single" w:sz="8" w:space="0" w:color="auto"/>
              <w:bottom w:val="single" w:sz="8" w:space="0" w:color="auto"/>
              <w:right w:val="single" w:sz="8" w:space="0" w:color="auto"/>
            </w:tcBorders>
            <w:vAlign w:val="center"/>
            <w:hideMark/>
          </w:tcPr>
          <w:p w14:paraId="20A482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intermediário, do Plano de Carreiras e Cargos da PREVIC - PCCPREVIC</w:t>
            </w:r>
          </w:p>
        </w:tc>
        <w:tc>
          <w:tcPr>
            <w:tcW w:w="700" w:type="pct"/>
            <w:vMerge w:val="restart"/>
            <w:tcBorders>
              <w:top w:val="nil"/>
              <w:left w:val="nil"/>
              <w:bottom w:val="single" w:sz="8" w:space="0" w:color="auto"/>
              <w:right w:val="single" w:sz="8" w:space="0" w:color="auto"/>
            </w:tcBorders>
            <w:vAlign w:val="center"/>
            <w:hideMark/>
          </w:tcPr>
          <w:p w14:paraId="6232C0F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vAlign w:val="center"/>
            <w:hideMark/>
          </w:tcPr>
          <w:p w14:paraId="50224D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4EF5AC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40,35</w:t>
            </w:r>
          </w:p>
        </w:tc>
        <w:tc>
          <w:tcPr>
            <w:tcW w:w="750" w:type="pct"/>
            <w:tcBorders>
              <w:top w:val="nil"/>
              <w:left w:val="nil"/>
              <w:bottom w:val="single" w:sz="8" w:space="0" w:color="auto"/>
              <w:right w:val="single" w:sz="8" w:space="0" w:color="auto"/>
            </w:tcBorders>
            <w:vAlign w:val="bottom"/>
            <w:hideMark/>
          </w:tcPr>
          <w:p w14:paraId="41EF345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42,57</w:t>
            </w:r>
          </w:p>
        </w:tc>
        <w:tc>
          <w:tcPr>
            <w:tcW w:w="800" w:type="pct"/>
            <w:tcBorders>
              <w:top w:val="nil"/>
              <w:left w:val="nil"/>
              <w:bottom w:val="single" w:sz="8" w:space="0" w:color="auto"/>
              <w:right w:val="single" w:sz="8" w:space="0" w:color="auto"/>
            </w:tcBorders>
            <w:vAlign w:val="bottom"/>
            <w:hideMark/>
          </w:tcPr>
          <w:p w14:paraId="10B76A8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44,70</w:t>
            </w:r>
          </w:p>
        </w:tc>
      </w:tr>
      <w:tr w:rsidR="00AB6D4D" w:rsidRPr="00AB6D4D" w14:paraId="162307E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75C66F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EE6B56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3C9CF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201F3D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39,44</w:t>
            </w:r>
          </w:p>
        </w:tc>
        <w:tc>
          <w:tcPr>
            <w:tcW w:w="750" w:type="pct"/>
            <w:tcBorders>
              <w:top w:val="nil"/>
              <w:left w:val="nil"/>
              <w:bottom w:val="single" w:sz="8" w:space="0" w:color="auto"/>
              <w:right w:val="single" w:sz="8" w:space="0" w:color="auto"/>
            </w:tcBorders>
            <w:vAlign w:val="bottom"/>
            <w:hideMark/>
          </w:tcPr>
          <w:p w14:paraId="698C42C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41,61</w:t>
            </w:r>
          </w:p>
        </w:tc>
        <w:tc>
          <w:tcPr>
            <w:tcW w:w="800" w:type="pct"/>
            <w:tcBorders>
              <w:top w:val="nil"/>
              <w:left w:val="nil"/>
              <w:bottom w:val="single" w:sz="8" w:space="0" w:color="auto"/>
              <w:right w:val="single" w:sz="8" w:space="0" w:color="auto"/>
            </w:tcBorders>
            <w:vAlign w:val="bottom"/>
            <w:hideMark/>
          </w:tcPr>
          <w:p w14:paraId="44EB68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43,69</w:t>
            </w:r>
          </w:p>
        </w:tc>
      </w:tr>
      <w:tr w:rsidR="00AB6D4D" w:rsidRPr="00AB6D4D" w14:paraId="372DE8C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8F3216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255494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1CE81E7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0FE5FC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38,55</w:t>
            </w:r>
          </w:p>
        </w:tc>
        <w:tc>
          <w:tcPr>
            <w:tcW w:w="750" w:type="pct"/>
            <w:tcBorders>
              <w:top w:val="nil"/>
              <w:left w:val="nil"/>
              <w:bottom w:val="single" w:sz="8" w:space="0" w:color="auto"/>
              <w:right w:val="single" w:sz="8" w:space="0" w:color="auto"/>
            </w:tcBorders>
            <w:vAlign w:val="bottom"/>
            <w:hideMark/>
          </w:tcPr>
          <w:p w14:paraId="050DCA0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40,67</w:t>
            </w:r>
          </w:p>
        </w:tc>
        <w:tc>
          <w:tcPr>
            <w:tcW w:w="800" w:type="pct"/>
            <w:tcBorders>
              <w:top w:val="nil"/>
              <w:left w:val="nil"/>
              <w:bottom w:val="single" w:sz="8" w:space="0" w:color="auto"/>
              <w:right w:val="single" w:sz="8" w:space="0" w:color="auto"/>
            </w:tcBorders>
            <w:vAlign w:val="bottom"/>
            <w:hideMark/>
          </w:tcPr>
          <w:p w14:paraId="7D0B57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42,70</w:t>
            </w:r>
          </w:p>
        </w:tc>
      </w:tr>
      <w:tr w:rsidR="00AB6D4D" w:rsidRPr="00AB6D4D" w14:paraId="2D0D95CA" w14:textId="77777777" w:rsidTr="00AB6D4D">
        <w:trPr>
          <w:trHeight w:val="259"/>
          <w:jc w:val="center"/>
        </w:trPr>
        <w:tc>
          <w:tcPr>
            <w:tcW w:w="0" w:type="auto"/>
            <w:vMerge/>
            <w:tcBorders>
              <w:top w:val="nil"/>
              <w:left w:val="single" w:sz="8" w:space="0" w:color="auto"/>
              <w:bottom w:val="single" w:sz="8" w:space="0" w:color="auto"/>
              <w:right w:val="single" w:sz="8" w:space="0" w:color="auto"/>
            </w:tcBorders>
            <w:vAlign w:val="center"/>
            <w:hideMark/>
          </w:tcPr>
          <w:p w14:paraId="7748B93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3BF579E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vAlign w:val="center"/>
            <w:hideMark/>
          </w:tcPr>
          <w:p w14:paraId="535232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135585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36,90</w:t>
            </w:r>
          </w:p>
        </w:tc>
        <w:tc>
          <w:tcPr>
            <w:tcW w:w="750" w:type="pct"/>
            <w:tcBorders>
              <w:top w:val="nil"/>
              <w:left w:val="nil"/>
              <w:bottom w:val="single" w:sz="8" w:space="0" w:color="auto"/>
              <w:right w:val="single" w:sz="8" w:space="0" w:color="auto"/>
            </w:tcBorders>
            <w:vAlign w:val="bottom"/>
            <w:hideMark/>
          </w:tcPr>
          <w:p w14:paraId="52F0E0E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38,93</w:t>
            </w:r>
          </w:p>
        </w:tc>
        <w:tc>
          <w:tcPr>
            <w:tcW w:w="800" w:type="pct"/>
            <w:tcBorders>
              <w:top w:val="nil"/>
              <w:left w:val="nil"/>
              <w:bottom w:val="single" w:sz="8" w:space="0" w:color="auto"/>
              <w:right w:val="single" w:sz="8" w:space="0" w:color="auto"/>
            </w:tcBorders>
            <w:vAlign w:val="bottom"/>
            <w:hideMark/>
          </w:tcPr>
          <w:p w14:paraId="7DF14C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40,88</w:t>
            </w:r>
          </w:p>
        </w:tc>
      </w:tr>
      <w:tr w:rsidR="00AB6D4D" w:rsidRPr="00AB6D4D" w14:paraId="11A487C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D38360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07DADF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087CDA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14E928F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36,06</w:t>
            </w:r>
          </w:p>
        </w:tc>
        <w:tc>
          <w:tcPr>
            <w:tcW w:w="750" w:type="pct"/>
            <w:tcBorders>
              <w:top w:val="nil"/>
              <w:left w:val="nil"/>
              <w:bottom w:val="single" w:sz="8" w:space="0" w:color="auto"/>
              <w:right w:val="single" w:sz="8" w:space="0" w:color="auto"/>
            </w:tcBorders>
            <w:vAlign w:val="bottom"/>
            <w:hideMark/>
          </w:tcPr>
          <w:p w14:paraId="4FD4F5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38,04</w:t>
            </w:r>
          </w:p>
        </w:tc>
        <w:tc>
          <w:tcPr>
            <w:tcW w:w="800" w:type="pct"/>
            <w:tcBorders>
              <w:top w:val="nil"/>
              <w:left w:val="nil"/>
              <w:bottom w:val="single" w:sz="8" w:space="0" w:color="auto"/>
              <w:right w:val="single" w:sz="8" w:space="0" w:color="auto"/>
            </w:tcBorders>
            <w:vAlign w:val="bottom"/>
            <w:hideMark/>
          </w:tcPr>
          <w:p w14:paraId="37E2C4C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39,94</w:t>
            </w:r>
          </w:p>
        </w:tc>
      </w:tr>
      <w:tr w:rsidR="00AB6D4D" w:rsidRPr="00AB6D4D" w14:paraId="56C7C9E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FF888B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A1EEF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B5A02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270BAC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35,25</w:t>
            </w:r>
          </w:p>
        </w:tc>
        <w:tc>
          <w:tcPr>
            <w:tcW w:w="750" w:type="pct"/>
            <w:tcBorders>
              <w:top w:val="nil"/>
              <w:left w:val="nil"/>
              <w:bottom w:val="single" w:sz="8" w:space="0" w:color="auto"/>
              <w:right w:val="single" w:sz="8" w:space="0" w:color="auto"/>
            </w:tcBorders>
            <w:vAlign w:val="bottom"/>
            <w:hideMark/>
          </w:tcPr>
          <w:p w14:paraId="05EAE5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37,19</w:t>
            </w:r>
          </w:p>
        </w:tc>
        <w:tc>
          <w:tcPr>
            <w:tcW w:w="800" w:type="pct"/>
            <w:tcBorders>
              <w:top w:val="nil"/>
              <w:left w:val="nil"/>
              <w:bottom w:val="single" w:sz="8" w:space="0" w:color="auto"/>
              <w:right w:val="single" w:sz="8" w:space="0" w:color="auto"/>
            </w:tcBorders>
            <w:vAlign w:val="bottom"/>
            <w:hideMark/>
          </w:tcPr>
          <w:p w14:paraId="1F85457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39,05</w:t>
            </w:r>
          </w:p>
        </w:tc>
      </w:tr>
      <w:tr w:rsidR="00AB6D4D" w:rsidRPr="00AB6D4D" w14:paraId="05C4180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999F95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300391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A9A9B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08473C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34,46</w:t>
            </w:r>
          </w:p>
        </w:tc>
        <w:tc>
          <w:tcPr>
            <w:tcW w:w="750" w:type="pct"/>
            <w:tcBorders>
              <w:top w:val="nil"/>
              <w:left w:val="nil"/>
              <w:bottom w:val="single" w:sz="8" w:space="0" w:color="auto"/>
              <w:right w:val="single" w:sz="8" w:space="0" w:color="auto"/>
            </w:tcBorders>
            <w:vAlign w:val="bottom"/>
            <w:hideMark/>
          </w:tcPr>
          <w:p w14:paraId="2FEC45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36,36</w:t>
            </w:r>
          </w:p>
        </w:tc>
        <w:tc>
          <w:tcPr>
            <w:tcW w:w="800" w:type="pct"/>
            <w:tcBorders>
              <w:top w:val="nil"/>
              <w:left w:val="nil"/>
              <w:bottom w:val="single" w:sz="8" w:space="0" w:color="auto"/>
              <w:right w:val="single" w:sz="8" w:space="0" w:color="auto"/>
            </w:tcBorders>
            <w:vAlign w:val="bottom"/>
            <w:hideMark/>
          </w:tcPr>
          <w:p w14:paraId="163B8E0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38,18</w:t>
            </w:r>
          </w:p>
        </w:tc>
      </w:tr>
      <w:tr w:rsidR="00AB6D4D" w:rsidRPr="00AB6D4D" w14:paraId="3D73276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EDB9A7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9C0B43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0CEBA0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25C2CD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33,69</w:t>
            </w:r>
          </w:p>
        </w:tc>
        <w:tc>
          <w:tcPr>
            <w:tcW w:w="750" w:type="pct"/>
            <w:tcBorders>
              <w:top w:val="nil"/>
              <w:left w:val="nil"/>
              <w:bottom w:val="single" w:sz="8" w:space="0" w:color="auto"/>
              <w:right w:val="single" w:sz="8" w:space="0" w:color="auto"/>
            </w:tcBorders>
            <w:vAlign w:val="bottom"/>
            <w:hideMark/>
          </w:tcPr>
          <w:p w14:paraId="3D57200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35,54</w:t>
            </w:r>
          </w:p>
        </w:tc>
        <w:tc>
          <w:tcPr>
            <w:tcW w:w="800" w:type="pct"/>
            <w:tcBorders>
              <w:top w:val="nil"/>
              <w:left w:val="nil"/>
              <w:bottom w:val="single" w:sz="8" w:space="0" w:color="auto"/>
              <w:right w:val="single" w:sz="8" w:space="0" w:color="auto"/>
            </w:tcBorders>
            <w:vAlign w:val="bottom"/>
            <w:hideMark/>
          </w:tcPr>
          <w:p w14:paraId="5273BE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37,32</w:t>
            </w:r>
          </w:p>
        </w:tc>
      </w:tr>
      <w:tr w:rsidR="00AB6D4D" w:rsidRPr="00AB6D4D" w14:paraId="7327541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5BBBAC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F8BFF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1AE8C9D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F92DF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32,94</w:t>
            </w:r>
          </w:p>
        </w:tc>
        <w:tc>
          <w:tcPr>
            <w:tcW w:w="750" w:type="pct"/>
            <w:tcBorders>
              <w:top w:val="nil"/>
              <w:left w:val="nil"/>
              <w:bottom w:val="single" w:sz="8" w:space="0" w:color="auto"/>
              <w:right w:val="single" w:sz="8" w:space="0" w:color="auto"/>
            </w:tcBorders>
            <w:vAlign w:val="bottom"/>
            <w:hideMark/>
          </w:tcPr>
          <w:p w14:paraId="709C6CC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34,75</w:t>
            </w:r>
          </w:p>
        </w:tc>
        <w:tc>
          <w:tcPr>
            <w:tcW w:w="800" w:type="pct"/>
            <w:tcBorders>
              <w:top w:val="nil"/>
              <w:left w:val="nil"/>
              <w:bottom w:val="single" w:sz="8" w:space="0" w:color="auto"/>
              <w:right w:val="single" w:sz="8" w:space="0" w:color="auto"/>
            </w:tcBorders>
            <w:vAlign w:val="bottom"/>
            <w:hideMark/>
          </w:tcPr>
          <w:p w14:paraId="3C06FD1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36,49</w:t>
            </w:r>
          </w:p>
        </w:tc>
      </w:tr>
      <w:tr w:rsidR="00AB6D4D" w:rsidRPr="00AB6D4D" w14:paraId="02C8C336"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6D2955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17B7AB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vAlign w:val="center"/>
            <w:hideMark/>
          </w:tcPr>
          <w:p w14:paraId="7C43F4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55FC75D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31,51</w:t>
            </w:r>
          </w:p>
        </w:tc>
        <w:tc>
          <w:tcPr>
            <w:tcW w:w="750" w:type="pct"/>
            <w:tcBorders>
              <w:top w:val="nil"/>
              <w:left w:val="nil"/>
              <w:bottom w:val="single" w:sz="8" w:space="0" w:color="auto"/>
              <w:right w:val="single" w:sz="8" w:space="0" w:color="auto"/>
            </w:tcBorders>
            <w:vAlign w:val="bottom"/>
            <w:hideMark/>
          </w:tcPr>
          <w:p w14:paraId="514171D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33,24</w:t>
            </w:r>
          </w:p>
        </w:tc>
        <w:tc>
          <w:tcPr>
            <w:tcW w:w="800" w:type="pct"/>
            <w:tcBorders>
              <w:top w:val="nil"/>
              <w:left w:val="nil"/>
              <w:bottom w:val="single" w:sz="8" w:space="0" w:color="auto"/>
              <w:right w:val="single" w:sz="8" w:space="0" w:color="auto"/>
            </w:tcBorders>
            <w:vAlign w:val="bottom"/>
            <w:hideMark/>
          </w:tcPr>
          <w:p w14:paraId="56B898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34,90</w:t>
            </w:r>
          </w:p>
        </w:tc>
      </w:tr>
      <w:tr w:rsidR="00AB6D4D" w:rsidRPr="00AB6D4D" w14:paraId="3EF8513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AF5B0B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88CB2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10E749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13F7B5F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30,60</w:t>
            </w:r>
          </w:p>
        </w:tc>
        <w:tc>
          <w:tcPr>
            <w:tcW w:w="750" w:type="pct"/>
            <w:tcBorders>
              <w:top w:val="nil"/>
              <w:left w:val="nil"/>
              <w:bottom w:val="single" w:sz="8" w:space="0" w:color="auto"/>
              <w:right w:val="single" w:sz="8" w:space="0" w:color="auto"/>
            </w:tcBorders>
            <w:vAlign w:val="bottom"/>
            <w:hideMark/>
          </w:tcPr>
          <w:p w14:paraId="210D35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32,28</w:t>
            </w:r>
          </w:p>
        </w:tc>
        <w:tc>
          <w:tcPr>
            <w:tcW w:w="800" w:type="pct"/>
            <w:tcBorders>
              <w:top w:val="nil"/>
              <w:left w:val="nil"/>
              <w:bottom w:val="single" w:sz="8" w:space="0" w:color="auto"/>
              <w:right w:val="single" w:sz="8" w:space="0" w:color="auto"/>
            </w:tcBorders>
            <w:vAlign w:val="bottom"/>
            <w:hideMark/>
          </w:tcPr>
          <w:p w14:paraId="12CC34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33,89</w:t>
            </w:r>
          </w:p>
        </w:tc>
      </w:tr>
      <w:tr w:rsidR="00AB6D4D" w:rsidRPr="00AB6D4D" w14:paraId="4E42E41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74FAD0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ADB2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0A29A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29139BB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29,71</w:t>
            </w:r>
          </w:p>
        </w:tc>
        <w:tc>
          <w:tcPr>
            <w:tcW w:w="750" w:type="pct"/>
            <w:tcBorders>
              <w:top w:val="nil"/>
              <w:left w:val="nil"/>
              <w:bottom w:val="single" w:sz="8" w:space="0" w:color="auto"/>
              <w:right w:val="single" w:sz="8" w:space="0" w:color="auto"/>
            </w:tcBorders>
            <w:vAlign w:val="bottom"/>
            <w:hideMark/>
          </w:tcPr>
          <w:p w14:paraId="704A556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31,34</w:t>
            </w:r>
          </w:p>
        </w:tc>
        <w:tc>
          <w:tcPr>
            <w:tcW w:w="800" w:type="pct"/>
            <w:tcBorders>
              <w:top w:val="nil"/>
              <w:left w:val="nil"/>
              <w:bottom w:val="single" w:sz="8" w:space="0" w:color="auto"/>
              <w:right w:val="single" w:sz="8" w:space="0" w:color="auto"/>
            </w:tcBorders>
            <w:vAlign w:val="bottom"/>
            <w:hideMark/>
          </w:tcPr>
          <w:p w14:paraId="6EBC70D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32,91</w:t>
            </w:r>
          </w:p>
        </w:tc>
      </w:tr>
      <w:tr w:rsidR="00AB6D4D" w:rsidRPr="00AB6D4D" w14:paraId="209CA96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7343DE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37F66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FF4907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245787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28,84</w:t>
            </w:r>
          </w:p>
        </w:tc>
        <w:tc>
          <w:tcPr>
            <w:tcW w:w="750" w:type="pct"/>
            <w:tcBorders>
              <w:top w:val="nil"/>
              <w:left w:val="nil"/>
              <w:bottom w:val="single" w:sz="8" w:space="0" w:color="auto"/>
              <w:right w:val="single" w:sz="8" w:space="0" w:color="auto"/>
            </w:tcBorders>
            <w:vAlign w:val="bottom"/>
            <w:hideMark/>
          </w:tcPr>
          <w:p w14:paraId="4D07DA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30,43</w:t>
            </w:r>
          </w:p>
        </w:tc>
        <w:tc>
          <w:tcPr>
            <w:tcW w:w="800" w:type="pct"/>
            <w:tcBorders>
              <w:top w:val="nil"/>
              <w:left w:val="nil"/>
              <w:bottom w:val="single" w:sz="8" w:space="0" w:color="auto"/>
              <w:right w:val="single" w:sz="8" w:space="0" w:color="auto"/>
            </w:tcBorders>
            <w:vAlign w:val="bottom"/>
            <w:hideMark/>
          </w:tcPr>
          <w:p w14:paraId="4166D24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31,95</w:t>
            </w:r>
          </w:p>
        </w:tc>
      </w:tr>
      <w:tr w:rsidR="00AB6D4D" w:rsidRPr="00AB6D4D" w14:paraId="6C94357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51BD18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42CEB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901EB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49A8C2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27,99</w:t>
            </w:r>
          </w:p>
        </w:tc>
        <w:tc>
          <w:tcPr>
            <w:tcW w:w="750" w:type="pct"/>
            <w:tcBorders>
              <w:top w:val="nil"/>
              <w:left w:val="nil"/>
              <w:bottom w:val="single" w:sz="8" w:space="0" w:color="auto"/>
              <w:right w:val="single" w:sz="8" w:space="0" w:color="auto"/>
            </w:tcBorders>
            <w:vAlign w:val="bottom"/>
            <w:hideMark/>
          </w:tcPr>
          <w:p w14:paraId="6A365F6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29,53</w:t>
            </w:r>
          </w:p>
        </w:tc>
        <w:tc>
          <w:tcPr>
            <w:tcW w:w="800" w:type="pct"/>
            <w:tcBorders>
              <w:top w:val="nil"/>
              <w:left w:val="nil"/>
              <w:bottom w:val="single" w:sz="8" w:space="0" w:color="auto"/>
              <w:right w:val="single" w:sz="8" w:space="0" w:color="auto"/>
            </w:tcBorders>
            <w:vAlign w:val="bottom"/>
            <w:hideMark/>
          </w:tcPr>
          <w:p w14:paraId="42F5D9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31,01</w:t>
            </w:r>
          </w:p>
        </w:tc>
      </w:tr>
      <w:tr w:rsidR="00AB6D4D" w:rsidRPr="00AB6D4D" w14:paraId="2707691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CD2FD9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557D6C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5D7AE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1E5595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27,18</w:t>
            </w:r>
          </w:p>
        </w:tc>
        <w:tc>
          <w:tcPr>
            <w:tcW w:w="750" w:type="pct"/>
            <w:tcBorders>
              <w:top w:val="nil"/>
              <w:left w:val="nil"/>
              <w:bottom w:val="single" w:sz="8" w:space="0" w:color="auto"/>
              <w:right w:val="single" w:sz="8" w:space="0" w:color="auto"/>
            </w:tcBorders>
            <w:vAlign w:val="bottom"/>
            <w:hideMark/>
          </w:tcPr>
          <w:p w14:paraId="545C75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28,67</w:t>
            </w:r>
          </w:p>
        </w:tc>
        <w:tc>
          <w:tcPr>
            <w:tcW w:w="800" w:type="pct"/>
            <w:tcBorders>
              <w:top w:val="nil"/>
              <w:left w:val="nil"/>
              <w:bottom w:val="single" w:sz="8" w:space="0" w:color="auto"/>
              <w:right w:val="single" w:sz="8" w:space="0" w:color="auto"/>
            </w:tcBorders>
            <w:vAlign w:val="bottom"/>
            <w:hideMark/>
          </w:tcPr>
          <w:p w14:paraId="7A1587C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30,10</w:t>
            </w:r>
          </w:p>
        </w:tc>
      </w:tr>
      <w:tr w:rsidR="00AB6D4D" w:rsidRPr="00AB6D4D" w14:paraId="779775D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257520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4AF292A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vAlign w:val="center"/>
            <w:hideMark/>
          </w:tcPr>
          <w:p w14:paraId="56F0449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5A852D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26,01</w:t>
            </w:r>
          </w:p>
        </w:tc>
        <w:tc>
          <w:tcPr>
            <w:tcW w:w="750" w:type="pct"/>
            <w:tcBorders>
              <w:top w:val="nil"/>
              <w:left w:val="nil"/>
              <w:bottom w:val="single" w:sz="8" w:space="0" w:color="auto"/>
              <w:right w:val="single" w:sz="8" w:space="0" w:color="auto"/>
            </w:tcBorders>
            <w:vAlign w:val="bottom"/>
            <w:hideMark/>
          </w:tcPr>
          <w:p w14:paraId="4224DD0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27,44</w:t>
            </w:r>
          </w:p>
        </w:tc>
        <w:tc>
          <w:tcPr>
            <w:tcW w:w="800" w:type="pct"/>
            <w:tcBorders>
              <w:top w:val="nil"/>
              <w:left w:val="nil"/>
              <w:bottom w:val="single" w:sz="8" w:space="0" w:color="auto"/>
              <w:right w:val="single" w:sz="8" w:space="0" w:color="auto"/>
            </w:tcBorders>
            <w:vAlign w:val="bottom"/>
            <w:hideMark/>
          </w:tcPr>
          <w:p w14:paraId="1B3FBF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28,81</w:t>
            </w:r>
          </w:p>
        </w:tc>
      </w:tr>
      <w:tr w:rsidR="00AB6D4D" w:rsidRPr="00AB6D4D" w14:paraId="193979C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891E48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FF7B8F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D80045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73328B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25,26</w:t>
            </w:r>
          </w:p>
        </w:tc>
        <w:tc>
          <w:tcPr>
            <w:tcW w:w="750" w:type="pct"/>
            <w:tcBorders>
              <w:top w:val="nil"/>
              <w:left w:val="nil"/>
              <w:bottom w:val="single" w:sz="8" w:space="0" w:color="auto"/>
              <w:right w:val="single" w:sz="8" w:space="0" w:color="auto"/>
            </w:tcBorders>
            <w:vAlign w:val="bottom"/>
            <w:hideMark/>
          </w:tcPr>
          <w:p w14:paraId="7529A1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26,65</w:t>
            </w:r>
          </w:p>
        </w:tc>
        <w:tc>
          <w:tcPr>
            <w:tcW w:w="800" w:type="pct"/>
            <w:tcBorders>
              <w:top w:val="nil"/>
              <w:left w:val="nil"/>
              <w:bottom w:val="single" w:sz="8" w:space="0" w:color="auto"/>
              <w:right w:val="single" w:sz="8" w:space="0" w:color="auto"/>
            </w:tcBorders>
            <w:vAlign w:val="bottom"/>
            <w:hideMark/>
          </w:tcPr>
          <w:p w14:paraId="59291C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27,98</w:t>
            </w:r>
          </w:p>
        </w:tc>
      </w:tr>
      <w:tr w:rsidR="00AB6D4D" w:rsidRPr="00AB6D4D" w14:paraId="5A480CD3"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D01D3B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23AFB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6195EC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36556A2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24,52</w:t>
            </w:r>
          </w:p>
        </w:tc>
        <w:tc>
          <w:tcPr>
            <w:tcW w:w="750" w:type="pct"/>
            <w:tcBorders>
              <w:top w:val="nil"/>
              <w:left w:val="nil"/>
              <w:bottom w:val="single" w:sz="8" w:space="0" w:color="auto"/>
              <w:right w:val="single" w:sz="8" w:space="0" w:color="auto"/>
            </w:tcBorders>
            <w:vAlign w:val="bottom"/>
            <w:hideMark/>
          </w:tcPr>
          <w:p w14:paraId="05D567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25,87</w:t>
            </w:r>
          </w:p>
        </w:tc>
        <w:tc>
          <w:tcPr>
            <w:tcW w:w="800" w:type="pct"/>
            <w:tcBorders>
              <w:top w:val="nil"/>
              <w:left w:val="nil"/>
              <w:bottom w:val="single" w:sz="8" w:space="0" w:color="auto"/>
              <w:right w:val="single" w:sz="8" w:space="0" w:color="auto"/>
            </w:tcBorders>
            <w:vAlign w:val="bottom"/>
            <w:hideMark/>
          </w:tcPr>
          <w:p w14:paraId="66F183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27,16</w:t>
            </w:r>
          </w:p>
        </w:tc>
      </w:tr>
      <w:tr w:rsidR="00AB6D4D" w:rsidRPr="00AB6D4D" w14:paraId="24162C4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920D64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C9B45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41857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4D556E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23,80</w:t>
            </w:r>
          </w:p>
        </w:tc>
        <w:tc>
          <w:tcPr>
            <w:tcW w:w="750" w:type="pct"/>
            <w:tcBorders>
              <w:top w:val="nil"/>
              <w:left w:val="nil"/>
              <w:bottom w:val="single" w:sz="8" w:space="0" w:color="auto"/>
              <w:right w:val="single" w:sz="8" w:space="0" w:color="auto"/>
            </w:tcBorders>
            <w:vAlign w:val="bottom"/>
            <w:hideMark/>
          </w:tcPr>
          <w:p w14:paraId="1774AC6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25,11</w:t>
            </w:r>
          </w:p>
        </w:tc>
        <w:tc>
          <w:tcPr>
            <w:tcW w:w="800" w:type="pct"/>
            <w:tcBorders>
              <w:top w:val="nil"/>
              <w:left w:val="nil"/>
              <w:bottom w:val="single" w:sz="8" w:space="0" w:color="auto"/>
              <w:right w:val="single" w:sz="8" w:space="0" w:color="auto"/>
            </w:tcBorders>
            <w:vAlign w:val="bottom"/>
            <w:hideMark/>
          </w:tcPr>
          <w:p w14:paraId="72077B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26,37</w:t>
            </w:r>
          </w:p>
        </w:tc>
      </w:tr>
      <w:tr w:rsidR="00AB6D4D" w:rsidRPr="00AB6D4D" w14:paraId="36719FD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1ACB3F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98122A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4A1C7B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41BACB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23,11</w:t>
            </w:r>
          </w:p>
        </w:tc>
        <w:tc>
          <w:tcPr>
            <w:tcW w:w="750" w:type="pct"/>
            <w:tcBorders>
              <w:top w:val="nil"/>
              <w:left w:val="nil"/>
              <w:bottom w:val="single" w:sz="8" w:space="0" w:color="auto"/>
              <w:right w:val="single" w:sz="8" w:space="0" w:color="auto"/>
            </w:tcBorders>
            <w:vAlign w:val="bottom"/>
            <w:hideMark/>
          </w:tcPr>
          <w:p w14:paraId="362BF2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24,38</w:t>
            </w:r>
          </w:p>
        </w:tc>
        <w:tc>
          <w:tcPr>
            <w:tcW w:w="800" w:type="pct"/>
            <w:tcBorders>
              <w:top w:val="nil"/>
              <w:left w:val="nil"/>
              <w:bottom w:val="single" w:sz="8" w:space="0" w:color="auto"/>
              <w:right w:val="single" w:sz="8" w:space="0" w:color="auto"/>
            </w:tcBorders>
            <w:vAlign w:val="bottom"/>
            <w:hideMark/>
          </w:tcPr>
          <w:p w14:paraId="4F1011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25,60</w:t>
            </w:r>
          </w:p>
        </w:tc>
      </w:tr>
    </w:tbl>
    <w:p w14:paraId="400E80D5" w14:textId="77777777" w:rsidR="00AB6D4D" w:rsidRPr="00AB6D4D" w:rsidRDefault="00AB6D4D" w:rsidP="00AB6D4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f) Valor do ponto da GDCPREVIC para os demais cargos de nível auxiliar do PCCPREVIC</w:t>
      </w:r>
    </w:p>
    <w:p w14:paraId="077130EB"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0"/>
        <w:gridCol w:w="1365"/>
        <w:gridCol w:w="1155"/>
        <w:gridCol w:w="1470"/>
        <w:gridCol w:w="1365"/>
        <w:gridCol w:w="2415"/>
      </w:tblGrid>
      <w:tr w:rsidR="00AB6D4D" w:rsidRPr="00AB6D4D" w14:paraId="0FDD5635" w14:textId="77777777" w:rsidTr="00AB6D4D">
        <w:trPr>
          <w:trHeight w:val="285"/>
          <w:jc w:val="center"/>
        </w:trPr>
        <w:tc>
          <w:tcPr>
            <w:tcW w:w="1300" w:type="pct"/>
            <w:vMerge w:val="restart"/>
            <w:tcBorders>
              <w:top w:val="single" w:sz="8" w:space="0" w:color="auto"/>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1C6E4A1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4E1C257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28D66E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4804" w:type="dxa"/>
            <w:gridSpan w:val="3"/>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45635C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45871863" w14:textId="77777777" w:rsidTr="00AB6D4D">
        <w:trPr>
          <w:trHeight w:val="583"/>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940E0D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8FF14D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CCF496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740EC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0B19E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xml:space="preserve"> Agosto </w:t>
            </w:r>
            <w:proofErr w:type="gramStart"/>
            <w:r w:rsidRPr="00AB6D4D">
              <w:rPr>
                <w:rFonts w:ascii="Book Antiqua" w:eastAsia="Times New Roman" w:hAnsi="Book Antiqua" w:cs="Arial"/>
                <w:sz w:val="19"/>
                <w:szCs w:val="19"/>
                <w:lang w:eastAsia="pt-BR"/>
              </w:rPr>
              <w:t>de  2016</w:t>
            </w:r>
            <w:proofErr w:type="gramEnd"/>
          </w:p>
        </w:tc>
        <w:tc>
          <w:tcPr>
            <w:tcW w:w="1694"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090CA79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01EAF4D0" w14:textId="77777777" w:rsidTr="00AB6D4D">
        <w:trPr>
          <w:trHeight w:val="629"/>
          <w:jc w:val="center"/>
        </w:trPr>
        <w:tc>
          <w:tcPr>
            <w:tcW w:w="1300" w:type="pct"/>
            <w:vMerge w:val="restart"/>
            <w:tcBorders>
              <w:top w:val="nil"/>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6ABF6C7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auxiliar, do Plano de Carreiras e Cargos da PREVIC - PCCPREVIC</w:t>
            </w:r>
          </w:p>
        </w:tc>
        <w:tc>
          <w:tcPr>
            <w:tcW w:w="65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4CB053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37FC8D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8489F3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13,46</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51018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14,20</w:t>
            </w:r>
          </w:p>
        </w:tc>
        <w:tc>
          <w:tcPr>
            <w:tcW w:w="1694"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25928A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14,91</w:t>
            </w:r>
          </w:p>
        </w:tc>
      </w:tr>
      <w:tr w:rsidR="00AB6D4D" w:rsidRPr="00AB6D4D" w14:paraId="3FBD656B" w14:textId="77777777" w:rsidTr="00AB6D4D">
        <w:trPr>
          <w:trHeight w:val="629"/>
          <w:jc w:val="center"/>
        </w:trPr>
        <w:tc>
          <w:tcPr>
            <w:tcW w:w="0" w:type="auto"/>
            <w:vMerge/>
            <w:tcBorders>
              <w:top w:val="nil"/>
              <w:left w:val="single" w:sz="8" w:space="0" w:color="auto"/>
              <w:bottom w:val="single" w:sz="8" w:space="0" w:color="auto"/>
              <w:right w:val="single" w:sz="8" w:space="0" w:color="auto"/>
            </w:tcBorders>
            <w:vAlign w:val="center"/>
            <w:hideMark/>
          </w:tcPr>
          <w:p w14:paraId="2DBE8E6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26AD4A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76CC81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0345B1E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13,20</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3C7436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13,93</w:t>
            </w:r>
          </w:p>
        </w:tc>
        <w:tc>
          <w:tcPr>
            <w:tcW w:w="1694"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2E70FD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14,63</w:t>
            </w:r>
          </w:p>
        </w:tc>
      </w:tr>
      <w:tr w:rsidR="00AB6D4D" w:rsidRPr="00AB6D4D" w14:paraId="22F7E243" w14:textId="77777777" w:rsidTr="00AB6D4D">
        <w:trPr>
          <w:trHeight w:val="630"/>
          <w:jc w:val="center"/>
        </w:trPr>
        <w:tc>
          <w:tcPr>
            <w:tcW w:w="0" w:type="auto"/>
            <w:vMerge/>
            <w:tcBorders>
              <w:top w:val="nil"/>
              <w:left w:val="single" w:sz="8" w:space="0" w:color="auto"/>
              <w:bottom w:val="single" w:sz="8" w:space="0" w:color="auto"/>
              <w:right w:val="single" w:sz="8" w:space="0" w:color="auto"/>
            </w:tcBorders>
            <w:vAlign w:val="center"/>
            <w:hideMark/>
          </w:tcPr>
          <w:p w14:paraId="5FE8925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43C11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A5472B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4C2AA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12,94</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B16DB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13,65</w:t>
            </w:r>
          </w:p>
        </w:tc>
        <w:tc>
          <w:tcPr>
            <w:tcW w:w="1694"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66F012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14,33</w:t>
            </w:r>
          </w:p>
        </w:tc>
      </w:tr>
    </w:tbl>
    <w:p w14:paraId="655B8ED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7" w:name="anexoiii."/>
      <w:bookmarkStart w:id="98" w:name="anexoiii.."/>
      <w:bookmarkEnd w:id="97"/>
      <w:bookmarkEnd w:id="98"/>
      <w:r w:rsidRPr="00AB6D4D">
        <w:rPr>
          <w:rFonts w:ascii="Book Antiqua" w:eastAsia="Times New Roman" w:hAnsi="Book Antiqua" w:cs="Arial"/>
          <w:color w:val="000000"/>
          <w:sz w:val="19"/>
          <w:szCs w:val="19"/>
          <w:lang w:eastAsia="pt-BR"/>
        </w:rPr>
        <w:t>ANEXO III</w:t>
      </w:r>
      <w:r w:rsidRPr="00AB6D4D">
        <w:rPr>
          <w:rFonts w:ascii="Book Antiqua" w:eastAsia="Times New Roman" w:hAnsi="Book Antiqua" w:cs="Arial"/>
          <w:color w:val="000000"/>
          <w:sz w:val="19"/>
          <w:szCs w:val="19"/>
          <w:lang w:eastAsia="pt-BR"/>
        </w:rPr>
        <w:br/>
      </w:r>
      <w:hyperlink r:id="rId43" w:anchor="art21" w:history="1">
        <w:r w:rsidRPr="00AB6D4D">
          <w:rPr>
            <w:rFonts w:ascii="Book Antiqua" w:eastAsia="Times New Roman" w:hAnsi="Book Antiqua" w:cs="Arial"/>
            <w:color w:val="0000FF"/>
            <w:sz w:val="19"/>
            <w:szCs w:val="19"/>
            <w:u w:val="single"/>
            <w:lang w:eastAsia="pt-BR"/>
          </w:rPr>
          <w:t>(Redação dada pela Lei nº 13.327, de 2016)</w:t>
        </w:r>
      </w:hyperlink>
      <w:r w:rsidRPr="00AB6D4D">
        <w:rPr>
          <w:rFonts w:ascii="Book Antiqua" w:eastAsia="Times New Roman" w:hAnsi="Book Antiqua" w:cs="Arial"/>
          <w:color w:val="000000"/>
          <w:sz w:val="19"/>
          <w:szCs w:val="19"/>
          <w:lang w:eastAsia="pt-BR"/>
        </w:rPr>
        <w:t>      </w:t>
      </w:r>
      <w:hyperlink r:id="rId44" w:anchor="art44" w:history="1">
        <w:r w:rsidRPr="00AB6D4D">
          <w:rPr>
            <w:rFonts w:ascii="Book Antiqua" w:eastAsia="Times New Roman" w:hAnsi="Book Antiqua" w:cs="Arial"/>
            <w:color w:val="0000FF"/>
            <w:sz w:val="19"/>
            <w:szCs w:val="19"/>
            <w:u w:val="single"/>
            <w:lang w:eastAsia="pt-BR"/>
          </w:rPr>
          <w:t>(Produção de efeito)</w:t>
        </w:r>
      </w:hyperlink>
    </w:p>
    <w:p w14:paraId="0484BCC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TABELAS DE VENCIMENTO BÁSICO DO PCCPREVIC</w:t>
      </w:r>
    </w:p>
    <w:p w14:paraId="734C02B9"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a) Carreira de Especialista em Previdência Complementar</w:t>
      </w:r>
    </w:p>
    <w:p w14:paraId="461175E2" w14:textId="77777777" w:rsidR="00AB6D4D" w:rsidRPr="00AB6D4D" w:rsidRDefault="00AB6D4D" w:rsidP="00AB6D4D">
      <w:pPr>
        <w:spacing w:before="100" w:beforeAutospacing="1" w:after="100" w:afterAutospacing="1" w:line="240" w:lineRule="auto"/>
        <w:ind w:right="6729"/>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9"/>
        <w:gridCol w:w="1393"/>
        <w:gridCol w:w="1179"/>
        <w:gridCol w:w="1715"/>
        <w:gridCol w:w="1928"/>
        <w:gridCol w:w="2356"/>
      </w:tblGrid>
      <w:tr w:rsidR="00AB6D4D" w:rsidRPr="00AB6D4D" w14:paraId="7BD1891F" w14:textId="77777777" w:rsidTr="00AB6D4D">
        <w:trPr>
          <w:jc w:val="center"/>
        </w:trPr>
        <w:tc>
          <w:tcPr>
            <w:tcW w:w="900" w:type="pct"/>
            <w:vMerge w:val="restart"/>
            <w:tcBorders>
              <w:top w:val="single" w:sz="8" w:space="0" w:color="auto"/>
              <w:left w:val="single" w:sz="8" w:space="0" w:color="auto"/>
              <w:bottom w:val="single" w:sz="8" w:space="0" w:color="auto"/>
              <w:right w:val="single" w:sz="8" w:space="0" w:color="auto"/>
            </w:tcBorders>
            <w:vAlign w:val="center"/>
            <w:hideMark/>
          </w:tcPr>
          <w:p w14:paraId="26E430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lastRenderedPageBreak/>
              <w:t>CARGO</w:t>
            </w:r>
          </w:p>
        </w:tc>
        <w:tc>
          <w:tcPr>
            <w:tcW w:w="650" w:type="pct"/>
            <w:vMerge w:val="restart"/>
            <w:tcBorders>
              <w:top w:val="single" w:sz="8" w:space="0" w:color="auto"/>
              <w:left w:val="nil"/>
              <w:bottom w:val="single" w:sz="8" w:space="0" w:color="auto"/>
              <w:right w:val="single" w:sz="8" w:space="0" w:color="auto"/>
            </w:tcBorders>
            <w:vAlign w:val="center"/>
            <w:hideMark/>
          </w:tcPr>
          <w:p w14:paraId="1B2755B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vAlign w:val="center"/>
            <w:hideMark/>
          </w:tcPr>
          <w:p w14:paraId="4F0FDB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800" w:type="pct"/>
            <w:gridSpan w:val="3"/>
            <w:tcBorders>
              <w:top w:val="single" w:sz="8" w:space="0" w:color="auto"/>
              <w:left w:val="nil"/>
              <w:bottom w:val="single" w:sz="8" w:space="0" w:color="auto"/>
              <w:right w:val="single" w:sz="8" w:space="0" w:color="auto"/>
            </w:tcBorders>
            <w:vAlign w:val="center"/>
            <w:hideMark/>
          </w:tcPr>
          <w:p w14:paraId="2E5E899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5890D376" w14:textId="77777777" w:rsidTr="00AB6D4D">
        <w:trPr>
          <w:trHeight w:val="22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086629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E8156A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2E5508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tcBorders>
              <w:top w:val="nil"/>
              <w:left w:val="nil"/>
              <w:bottom w:val="single" w:sz="8" w:space="0" w:color="auto"/>
              <w:right w:val="single" w:sz="8" w:space="0" w:color="auto"/>
            </w:tcBorders>
            <w:vAlign w:val="center"/>
            <w:hideMark/>
          </w:tcPr>
          <w:p w14:paraId="224F36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900" w:type="pct"/>
            <w:tcBorders>
              <w:top w:val="nil"/>
              <w:left w:val="nil"/>
              <w:bottom w:val="single" w:sz="8" w:space="0" w:color="auto"/>
              <w:right w:val="single" w:sz="8" w:space="0" w:color="auto"/>
            </w:tcBorders>
            <w:vAlign w:val="center"/>
            <w:hideMark/>
          </w:tcPr>
          <w:p w14:paraId="53E765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1100" w:type="pct"/>
            <w:tcBorders>
              <w:top w:val="nil"/>
              <w:left w:val="nil"/>
              <w:bottom w:val="single" w:sz="8" w:space="0" w:color="auto"/>
              <w:right w:val="single" w:sz="8" w:space="0" w:color="auto"/>
            </w:tcBorders>
            <w:vAlign w:val="center"/>
            <w:hideMark/>
          </w:tcPr>
          <w:p w14:paraId="6F2E26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4E64CD47" w14:textId="77777777" w:rsidTr="00AB6D4D">
        <w:trPr>
          <w:jc w:val="center"/>
        </w:trPr>
        <w:tc>
          <w:tcPr>
            <w:tcW w:w="900" w:type="pct"/>
            <w:vMerge w:val="restart"/>
            <w:tcBorders>
              <w:top w:val="nil"/>
              <w:left w:val="single" w:sz="8" w:space="0" w:color="auto"/>
              <w:bottom w:val="single" w:sz="8" w:space="0" w:color="auto"/>
              <w:right w:val="single" w:sz="8" w:space="0" w:color="auto"/>
            </w:tcBorders>
            <w:vAlign w:val="center"/>
            <w:hideMark/>
          </w:tcPr>
          <w:p w14:paraId="470D35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Especialista em Previdência Complementar</w:t>
            </w:r>
          </w:p>
        </w:tc>
        <w:tc>
          <w:tcPr>
            <w:tcW w:w="650" w:type="pct"/>
            <w:vMerge w:val="restart"/>
            <w:tcBorders>
              <w:top w:val="nil"/>
              <w:left w:val="nil"/>
              <w:bottom w:val="single" w:sz="8" w:space="0" w:color="auto"/>
              <w:right w:val="single" w:sz="8" w:space="0" w:color="auto"/>
            </w:tcBorders>
            <w:vAlign w:val="center"/>
            <w:hideMark/>
          </w:tcPr>
          <w:p w14:paraId="60D1FA1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vAlign w:val="center"/>
            <w:hideMark/>
          </w:tcPr>
          <w:p w14:paraId="7273BA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5CBCA25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9.197,77</w:t>
            </w:r>
          </w:p>
        </w:tc>
        <w:tc>
          <w:tcPr>
            <w:tcW w:w="900" w:type="pct"/>
            <w:tcBorders>
              <w:top w:val="nil"/>
              <w:left w:val="nil"/>
              <w:bottom w:val="single" w:sz="8" w:space="0" w:color="auto"/>
              <w:right w:val="single" w:sz="8" w:space="0" w:color="auto"/>
            </w:tcBorders>
            <w:vAlign w:val="bottom"/>
            <w:hideMark/>
          </w:tcPr>
          <w:p w14:paraId="4BAD61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9.707,32</w:t>
            </w:r>
          </w:p>
        </w:tc>
        <w:tc>
          <w:tcPr>
            <w:tcW w:w="1100" w:type="pct"/>
            <w:tcBorders>
              <w:top w:val="nil"/>
              <w:left w:val="nil"/>
              <w:bottom w:val="single" w:sz="8" w:space="0" w:color="auto"/>
              <w:right w:val="single" w:sz="8" w:space="0" w:color="auto"/>
            </w:tcBorders>
            <w:vAlign w:val="bottom"/>
            <w:hideMark/>
          </w:tcPr>
          <w:p w14:paraId="5594F41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10.192,69</w:t>
            </w:r>
          </w:p>
        </w:tc>
      </w:tr>
      <w:tr w:rsidR="00AB6D4D" w:rsidRPr="00AB6D4D" w14:paraId="66CE895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C23FC1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8B4D1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A18FE1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7BD87B9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8.929,87</w:t>
            </w:r>
          </w:p>
        </w:tc>
        <w:tc>
          <w:tcPr>
            <w:tcW w:w="900" w:type="pct"/>
            <w:tcBorders>
              <w:top w:val="nil"/>
              <w:left w:val="nil"/>
              <w:bottom w:val="single" w:sz="8" w:space="0" w:color="auto"/>
              <w:right w:val="single" w:sz="8" w:space="0" w:color="auto"/>
            </w:tcBorders>
            <w:vAlign w:val="bottom"/>
            <w:hideMark/>
          </w:tcPr>
          <w:p w14:paraId="3B0940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9.424,58</w:t>
            </w:r>
          </w:p>
        </w:tc>
        <w:tc>
          <w:tcPr>
            <w:tcW w:w="1100" w:type="pct"/>
            <w:tcBorders>
              <w:top w:val="nil"/>
              <w:left w:val="nil"/>
              <w:bottom w:val="single" w:sz="8" w:space="0" w:color="auto"/>
              <w:right w:val="single" w:sz="8" w:space="0" w:color="auto"/>
            </w:tcBorders>
            <w:vAlign w:val="bottom"/>
            <w:hideMark/>
          </w:tcPr>
          <w:p w14:paraId="6D0B55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9.895,81</w:t>
            </w:r>
          </w:p>
        </w:tc>
      </w:tr>
      <w:tr w:rsidR="00AB6D4D" w:rsidRPr="00AB6D4D" w14:paraId="7E8617A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C77B63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796D74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0CE144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6CEC3B2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8.669,77</w:t>
            </w:r>
          </w:p>
        </w:tc>
        <w:tc>
          <w:tcPr>
            <w:tcW w:w="900" w:type="pct"/>
            <w:tcBorders>
              <w:top w:val="nil"/>
              <w:left w:val="nil"/>
              <w:bottom w:val="single" w:sz="8" w:space="0" w:color="auto"/>
              <w:right w:val="single" w:sz="8" w:space="0" w:color="auto"/>
            </w:tcBorders>
            <w:vAlign w:val="bottom"/>
            <w:hideMark/>
          </w:tcPr>
          <w:p w14:paraId="3DA57D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9.150,08</w:t>
            </w:r>
          </w:p>
        </w:tc>
        <w:tc>
          <w:tcPr>
            <w:tcW w:w="1100" w:type="pct"/>
            <w:tcBorders>
              <w:top w:val="nil"/>
              <w:left w:val="nil"/>
              <w:bottom w:val="single" w:sz="8" w:space="0" w:color="auto"/>
              <w:right w:val="single" w:sz="8" w:space="0" w:color="auto"/>
            </w:tcBorders>
            <w:vAlign w:val="bottom"/>
            <w:hideMark/>
          </w:tcPr>
          <w:p w14:paraId="10D2B56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9.607,58</w:t>
            </w:r>
          </w:p>
        </w:tc>
      </w:tr>
      <w:tr w:rsidR="00AB6D4D" w:rsidRPr="00AB6D4D" w14:paraId="16166655"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946E07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F1F5F3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193F3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03E31D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8.417,26</w:t>
            </w:r>
          </w:p>
        </w:tc>
        <w:tc>
          <w:tcPr>
            <w:tcW w:w="900" w:type="pct"/>
            <w:tcBorders>
              <w:top w:val="nil"/>
              <w:left w:val="nil"/>
              <w:bottom w:val="single" w:sz="8" w:space="0" w:color="auto"/>
              <w:right w:val="single" w:sz="8" w:space="0" w:color="auto"/>
            </w:tcBorders>
            <w:vAlign w:val="bottom"/>
            <w:hideMark/>
          </w:tcPr>
          <w:p w14:paraId="3AEB6E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8.883,58</w:t>
            </w:r>
          </w:p>
        </w:tc>
        <w:tc>
          <w:tcPr>
            <w:tcW w:w="1100" w:type="pct"/>
            <w:tcBorders>
              <w:top w:val="nil"/>
              <w:left w:val="nil"/>
              <w:bottom w:val="single" w:sz="8" w:space="0" w:color="auto"/>
              <w:right w:val="single" w:sz="8" w:space="0" w:color="auto"/>
            </w:tcBorders>
            <w:vAlign w:val="bottom"/>
            <w:hideMark/>
          </w:tcPr>
          <w:p w14:paraId="74F92BE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9.327,75</w:t>
            </w:r>
          </w:p>
        </w:tc>
      </w:tr>
      <w:tr w:rsidR="00AB6D4D" w:rsidRPr="00AB6D4D" w14:paraId="2871B97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46098E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8D5CCF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vAlign w:val="center"/>
            <w:hideMark/>
          </w:tcPr>
          <w:p w14:paraId="7D245E9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774EB3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8.024,08</w:t>
            </w:r>
          </w:p>
        </w:tc>
        <w:tc>
          <w:tcPr>
            <w:tcW w:w="900" w:type="pct"/>
            <w:tcBorders>
              <w:top w:val="nil"/>
              <w:left w:val="nil"/>
              <w:bottom w:val="single" w:sz="8" w:space="0" w:color="auto"/>
              <w:right w:val="single" w:sz="8" w:space="0" w:color="auto"/>
            </w:tcBorders>
            <w:vAlign w:val="bottom"/>
            <w:hideMark/>
          </w:tcPr>
          <w:p w14:paraId="213BE4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8.468,61</w:t>
            </w:r>
          </w:p>
        </w:tc>
        <w:tc>
          <w:tcPr>
            <w:tcW w:w="1100" w:type="pct"/>
            <w:tcBorders>
              <w:top w:val="nil"/>
              <w:left w:val="nil"/>
              <w:bottom w:val="single" w:sz="8" w:space="0" w:color="auto"/>
              <w:right w:val="single" w:sz="8" w:space="0" w:color="auto"/>
            </w:tcBorders>
            <w:vAlign w:val="bottom"/>
            <w:hideMark/>
          </w:tcPr>
          <w:p w14:paraId="11C407F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8.892,04</w:t>
            </w:r>
          </w:p>
        </w:tc>
      </w:tr>
      <w:tr w:rsidR="00AB6D4D" w:rsidRPr="00AB6D4D" w14:paraId="470B09D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DE4C8F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FDC70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EC92C9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36C056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7.790,36</w:t>
            </w:r>
          </w:p>
        </w:tc>
        <w:tc>
          <w:tcPr>
            <w:tcW w:w="900" w:type="pct"/>
            <w:tcBorders>
              <w:top w:val="nil"/>
              <w:left w:val="nil"/>
              <w:bottom w:val="single" w:sz="8" w:space="0" w:color="auto"/>
              <w:right w:val="single" w:sz="8" w:space="0" w:color="auto"/>
            </w:tcBorders>
            <w:vAlign w:val="bottom"/>
            <w:hideMark/>
          </w:tcPr>
          <w:p w14:paraId="0BC533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8.221,95</w:t>
            </w:r>
          </w:p>
        </w:tc>
        <w:tc>
          <w:tcPr>
            <w:tcW w:w="1100" w:type="pct"/>
            <w:tcBorders>
              <w:top w:val="nil"/>
              <w:left w:val="nil"/>
              <w:bottom w:val="single" w:sz="8" w:space="0" w:color="auto"/>
              <w:right w:val="single" w:sz="8" w:space="0" w:color="auto"/>
            </w:tcBorders>
            <w:vAlign w:val="bottom"/>
            <w:hideMark/>
          </w:tcPr>
          <w:p w14:paraId="2767754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8.633,05</w:t>
            </w:r>
          </w:p>
        </w:tc>
      </w:tr>
      <w:tr w:rsidR="00AB6D4D" w:rsidRPr="00AB6D4D" w14:paraId="5733019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D868B2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D941FA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68FC3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443F90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7.563,46</w:t>
            </w:r>
          </w:p>
        </w:tc>
        <w:tc>
          <w:tcPr>
            <w:tcW w:w="900" w:type="pct"/>
            <w:tcBorders>
              <w:top w:val="nil"/>
              <w:left w:val="nil"/>
              <w:bottom w:val="single" w:sz="8" w:space="0" w:color="auto"/>
              <w:right w:val="single" w:sz="8" w:space="0" w:color="auto"/>
            </w:tcBorders>
            <w:vAlign w:val="bottom"/>
            <w:hideMark/>
          </w:tcPr>
          <w:p w14:paraId="55959C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7.982,47</w:t>
            </w:r>
          </w:p>
        </w:tc>
        <w:tc>
          <w:tcPr>
            <w:tcW w:w="1100" w:type="pct"/>
            <w:tcBorders>
              <w:top w:val="nil"/>
              <w:left w:val="nil"/>
              <w:bottom w:val="single" w:sz="8" w:space="0" w:color="auto"/>
              <w:right w:val="single" w:sz="8" w:space="0" w:color="auto"/>
            </w:tcBorders>
            <w:vAlign w:val="bottom"/>
            <w:hideMark/>
          </w:tcPr>
          <w:p w14:paraId="67A8F1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8.381,60</w:t>
            </w:r>
          </w:p>
        </w:tc>
      </w:tr>
      <w:tr w:rsidR="00AB6D4D" w:rsidRPr="00AB6D4D" w14:paraId="660D247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ACFECB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5B92EE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C4928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7DA4064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7.343,16</w:t>
            </w:r>
          </w:p>
        </w:tc>
        <w:tc>
          <w:tcPr>
            <w:tcW w:w="900" w:type="pct"/>
            <w:tcBorders>
              <w:top w:val="nil"/>
              <w:left w:val="nil"/>
              <w:bottom w:val="single" w:sz="8" w:space="0" w:color="auto"/>
              <w:right w:val="single" w:sz="8" w:space="0" w:color="auto"/>
            </w:tcBorders>
            <w:vAlign w:val="bottom"/>
            <w:hideMark/>
          </w:tcPr>
          <w:p w14:paraId="18919F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7.749,98</w:t>
            </w:r>
          </w:p>
        </w:tc>
        <w:tc>
          <w:tcPr>
            <w:tcW w:w="1100" w:type="pct"/>
            <w:tcBorders>
              <w:top w:val="nil"/>
              <w:left w:val="nil"/>
              <w:bottom w:val="single" w:sz="8" w:space="0" w:color="auto"/>
              <w:right w:val="single" w:sz="8" w:space="0" w:color="auto"/>
            </w:tcBorders>
            <w:vAlign w:val="bottom"/>
            <w:hideMark/>
          </w:tcPr>
          <w:p w14:paraId="25A92C1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8.137,47</w:t>
            </w:r>
          </w:p>
        </w:tc>
      </w:tr>
      <w:tr w:rsidR="00AB6D4D" w:rsidRPr="00AB6D4D" w14:paraId="1119533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13C558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2A9D84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vAlign w:val="center"/>
            <w:hideMark/>
          </w:tcPr>
          <w:p w14:paraId="68DB43D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3EC712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7.000,16</w:t>
            </w:r>
          </w:p>
        </w:tc>
        <w:tc>
          <w:tcPr>
            <w:tcW w:w="900" w:type="pct"/>
            <w:tcBorders>
              <w:top w:val="nil"/>
              <w:left w:val="nil"/>
              <w:bottom w:val="single" w:sz="8" w:space="0" w:color="auto"/>
              <w:right w:val="single" w:sz="8" w:space="0" w:color="auto"/>
            </w:tcBorders>
            <w:vAlign w:val="bottom"/>
            <w:hideMark/>
          </w:tcPr>
          <w:p w14:paraId="761DD8E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7.387,96</w:t>
            </w:r>
          </w:p>
        </w:tc>
        <w:tc>
          <w:tcPr>
            <w:tcW w:w="1100" w:type="pct"/>
            <w:tcBorders>
              <w:top w:val="nil"/>
              <w:left w:val="nil"/>
              <w:bottom w:val="single" w:sz="8" w:space="0" w:color="auto"/>
              <w:right w:val="single" w:sz="8" w:space="0" w:color="auto"/>
            </w:tcBorders>
            <w:vAlign w:val="bottom"/>
            <w:hideMark/>
          </w:tcPr>
          <w:p w14:paraId="7217AB7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7.757,36</w:t>
            </w:r>
          </w:p>
        </w:tc>
      </w:tr>
      <w:tr w:rsidR="00AB6D4D" w:rsidRPr="00AB6D4D" w14:paraId="449AF4F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3992E6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95263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2E6EF4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007764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6.796,26</w:t>
            </w:r>
          </w:p>
        </w:tc>
        <w:tc>
          <w:tcPr>
            <w:tcW w:w="900" w:type="pct"/>
            <w:tcBorders>
              <w:top w:val="nil"/>
              <w:left w:val="nil"/>
              <w:bottom w:val="single" w:sz="8" w:space="0" w:color="auto"/>
              <w:right w:val="single" w:sz="8" w:space="0" w:color="auto"/>
            </w:tcBorders>
            <w:vAlign w:val="bottom"/>
            <w:hideMark/>
          </w:tcPr>
          <w:p w14:paraId="7F580C5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7.172,78</w:t>
            </w:r>
          </w:p>
        </w:tc>
        <w:tc>
          <w:tcPr>
            <w:tcW w:w="1100" w:type="pct"/>
            <w:tcBorders>
              <w:top w:val="nil"/>
              <w:left w:val="nil"/>
              <w:bottom w:val="single" w:sz="8" w:space="0" w:color="auto"/>
              <w:right w:val="single" w:sz="8" w:space="0" w:color="auto"/>
            </w:tcBorders>
            <w:vAlign w:val="bottom"/>
            <w:hideMark/>
          </w:tcPr>
          <w:p w14:paraId="6FDE77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7.531,42</w:t>
            </w:r>
          </w:p>
        </w:tc>
      </w:tr>
      <w:tr w:rsidR="00AB6D4D" w:rsidRPr="00AB6D4D" w14:paraId="4B6F378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7B479A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1AADD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2FD3A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47AA9DF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6.598,31</w:t>
            </w:r>
          </w:p>
        </w:tc>
        <w:tc>
          <w:tcPr>
            <w:tcW w:w="900" w:type="pct"/>
            <w:tcBorders>
              <w:top w:val="nil"/>
              <w:left w:val="nil"/>
              <w:bottom w:val="single" w:sz="8" w:space="0" w:color="auto"/>
              <w:right w:val="single" w:sz="8" w:space="0" w:color="auto"/>
            </w:tcBorders>
            <w:vAlign w:val="bottom"/>
            <w:hideMark/>
          </w:tcPr>
          <w:p w14:paraId="777AA7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6.963,86</w:t>
            </w:r>
          </w:p>
        </w:tc>
        <w:tc>
          <w:tcPr>
            <w:tcW w:w="1100" w:type="pct"/>
            <w:tcBorders>
              <w:top w:val="nil"/>
              <w:left w:val="nil"/>
              <w:bottom w:val="single" w:sz="8" w:space="0" w:color="auto"/>
              <w:right w:val="single" w:sz="8" w:space="0" w:color="auto"/>
            </w:tcBorders>
            <w:vAlign w:val="bottom"/>
            <w:hideMark/>
          </w:tcPr>
          <w:p w14:paraId="3783841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7.312,05</w:t>
            </w:r>
          </w:p>
        </w:tc>
      </w:tr>
      <w:tr w:rsidR="00AB6D4D" w:rsidRPr="00AB6D4D" w14:paraId="650BEE7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4B11ED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F8E2D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C2235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475A3E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6.406,13</w:t>
            </w:r>
          </w:p>
        </w:tc>
        <w:tc>
          <w:tcPr>
            <w:tcW w:w="900" w:type="pct"/>
            <w:tcBorders>
              <w:top w:val="nil"/>
              <w:left w:val="nil"/>
              <w:bottom w:val="single" w:sz="8" w:space="0" w:color="auto"/>
              <w:right w:val="single" w:sz="8" w:space="0" w:color="auto"/>
            </w:tcBorders>
            <w:vAlign w:val="bottom"/>
            <w:hideMark/>
          </w:tcPr>
          <w:p w14:paraId="6C24CA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6.761,03</w:t>
            </w:r>
          </w:p>
        </w:tc>
        <w:tc>
          <w:tcPr>
            <w:tcW w:w="1100" w:type="pct"/>
            <w:tcBorders>
              <w:top w:val="nil"/>
              <w:left w:val="nil"/>
              <w:bottom w:val="single" w:sz="8" w:space="0" w:color="auto"/>
              <w:right w:val="single" w:sz="8" w:space="0" w:color="auto"/>
            </w:tcBorders>
            <w:vAlign w:val="bottom"/>
            <w:hideMark/>
          </w:tcPr>
          <w:p w14:paraId="5A6EBB1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7.099,08</w:t>
            </w:r>
          </w:p>
        </w:tc>
      </w:tr>
      <w:tr w:rsidR="00AB6D4D" w:rsidRPr="00AB6D4D" w14:paraId="4681C54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5C8434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EC9611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vAlign w:val="center"/>
            <w:hideMark/>
          </w:tcPr>
          <w:p w14:paraId="4E9EA3F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370446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6.106,89</w:t>
            </w:r>
          </w:p>
        </w:tc>
        <w:tc>
          <w:tcPr>
            <w:tcW w:w="900" w:type="pct"/>
            <w:tcBorders>
              <w:top w:val="nil"/>
              <w:left w:val="nil"/>
              <w:bottom w:val="single" w:sz="8" w:space="0" w:color="auto"/>
              <w:right w:val="single" w:sz="8" w:space="0" w:color="auto"/>
            </w:tcBorders>
            <w:vAlign w:val="bottom"/>
            <w:hideMark/>
          </w:tcPr>
          <w:p w14:paraId="3A17DA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6.445,21</w:t>
            </w:r>
          </w:p>
        </w:tc>
        <w:tc>
          <w:tcPr>
            <w:tcW w:w="1100" w:type="pct"/>
            <w:tcBorders>
              <w:top w:val="nil"/>
              <w:left w:val="nil"/>
              <w:bottom w:val="single" w:sz="8" w:space="0" w:color="auto"/>
              <w:right w:val="single" w:sz="8" w:space="0" w:color="auto"/>
            </w:tcBorders>
            <w:vAlign w:val="bottom"/>
            <w:hideMark/>
          </w:tcPr>
          <w:p w14:paraId="4016D1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6.767,47</w:t>
            </w:r>
          </w:p>
        </w:tc>
      </w:tr>
      <w:tr w:rsidR="00AB6D4D" w:rsidRPr="00AB6D4D" w14:paraId="1C05AF26"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B78FDE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BB1054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12402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5D7572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5.929,02</w:t>
            </w:r>
          </w:p>
        </w:tc>
        <w:tc>
          <w:tcPr>
            <w:tcW w:w="900" w:type="pct"/>
            <w:tcBorders>
              <w:top w:val="nil"/>
              <w:left w:val="nil"/>
              <w:bottom w:val="single" w:sz="8" w:space="0" w:color="auto"/>
              <w:right w:val="single" w:sz="8" w:space="0" w:color="auto"/>
            </w:tcBorders>
            <w:vAlign w:val="bottom"/>
            <w:hideMark/>
          </w:tcPr>
          <w:p w14:paraId="7DB6DB7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6.257,49</w:t>
            </w:r>
          </w:p>
        </w:tc>
        <w:tc>
          <w:tcPr>
            <w:tcW w:w="1100" w:type="pct"/>
            <w:tcBorders>
              <w:top w:val="nil"/>
              <w:left w:val="nil"/>
              <w:bottom w:val="single" w:sz="8" w:space="0" w:color="auto"/>
              <w:right w:val="single" w:sz="8" w:space="0" w:color="auto"/>
            </w:tcBorders>
            <w:vAlign w:val="bottom"/>
            <w:hideMark/>
          </w:tcPr>
          <w:p w14:paraId="6B0E3B4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6.570,37</w:t>
            </w:r>
          </w:p>
        </w:tc>
      </w:tr>
      <w:tr w:rsidR="00AB6D4D" w:rsidRPr="00AB6D4D" w14:paraId="17B4316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11D04D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1509E1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CCE23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4B22F7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5.756,33</w:t>
            </w:r>
          </w:p>
        </w:tc>
        <w:tc>
          <w:tcPr>
            <w:tcW w:w="900" w:type="pct"/>
            <w:tcBorders>
              <w:top w:val="nil"/>
              <w:left w:val="nil"/>
              <w:bottom w:val="single" w:sz="8" w:space="0" w:color="auto"/>
              <w:right w:val="single" w:sz="8" w:space="0" w:color="auto"/>
            </w:tcBorders>
            <w:vAlign w:val="bottom"/>
            <w:hideMark/>
          </w:tcPr>
          <w:p w14:paraId="17702F5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6.075,23</w:t>
            </w:r>
          </w:p>
        </w:tc>
        <w:tc>
          <w:tcPr>
            <w:tcW w:w="1100" w:type="pct"/>
            <w:tcBorders>
              <w:top w:val="nil"/>
              <w:left w:val="nil"/>
              <w:bottom w:val="single" w:sz="8" w:space="0" w:color="auto"/>
              <w:right w:val="single" w:sz="8" w:space="0" w:color="auto"/>
            </w:tcBorders>
            <w:vAlign w:val="bottom"/>
            <w:hideMark/>
          </w:tcPr>
          <w:p w14:paraId="45D501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6.378,99</w:t>
            </w:r>
          </w:p>
        </w:tc>
      </w:tr>
      <w:tr w:rsidR="00AB6D4D" w:rsidRPr="00AB6D4D" w14:paraId="521016B3"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6D915C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24BAA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9193F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58B38E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5.588,68</w:t>
            </w:r>
          </w:p>
        </w:tc>
        <w:tc>
          <w:tcPr>
            <w:tcW w:w="900" w:type="pct"/>
            <w:tcBorders>
              <w:top w:val="nil"/>
              <w:left w:val="nil"/>
              <w:bottom w:val="single" w:sz="8" w:space="0" w:color="auto"/>
              <w:right w:val="single" w:sz="8" w:space="0" w:color="auto"/>
            </w:tcBorders>
            <w:vAlign w:val="bottom"/>
            <w:hideMark/>
          </w:tcPr>
          <w:p w14:paraId="7B67DC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5.898,29</w:t>
            </w:r>
          </w:p>
        </w:tc>
        <w:tc>
          <w:tcPr>
            <w:tcW w:w="1100" w:type="pct"/>
            <w:tcBorders>
              <w:top w:val="nil"/>
              <w:left w:val="nil"/>
              <w:bottom w:val="single" w:sz="8" w:space="0" w:color="auto"/>
              <w:right w:val="single" w:sz="8" w:space="0" w:color="auto"/>
            </w:tcBorders>
            <w:vAlign w:val="bottom"/>
            <w:hideMark/>
          </w:tcPr>
          <w:p w14:paraId="5A7EEB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6.193,20</w:t>
            </w:r>
          </w:p>
        </w:tc>
      </w:tr>
      <w:tr w:rsidR="00AB6D4D" w:rsidRPr="00AB6D4D" w14:paraId="262886B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E43C19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865D1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550" w:type="pct"/>
            <w:tcBorders>
              <w:top w:val="nil"/>
              <w:left w:val="nil"/>
              <w:bottom w:val="single" w:sz="8" w:space="0" w:color="auto"/>
              <w:right w:val="single" w:sz="8" w:space="0" w:color="auto"/>
            </w:tcBorders>
            <w:vAlign w:val="center"/>
            <w:hideMark/>
          </w:tcPr>
          <w:p w14:paraId="1514F0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5F49EF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5.325,33</w:t>
            </w:r>
          </w:p>
        </w:tc>
        <w:tc>
          <w:tcPr>
            <w:tcW w:w="900" w:type="pct"/>
            <w:tcBorders>
              <w:top w:val="nil"/>
              <w:left w:val="nil"/>
              <w:bottom w:val="single" w:sz="8" w:space="0" w:color="auto"/>
              <w:right w:val="single" w:sz="8" w:space="0" w:color="auto"/>
            </w:tcBorders>
            <w:vAlign w:val="bottom"/>
            <w:hideMark/>
          </w:tcPr>
          <w:p w14:paraId="327108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5.620,35</w:t>
            </w:r>
          </w:p>
        </w:tc>
        <w:tc>
          <w:tcPr>
            <w:tcW w:w="1100" w:type="pct"/>
            <w:tcBorders>
              <w:top w:val="nil"/>
              <w:left w:val="nil"/>
              <w:bottom w:val="single" w:sz="8" w:space="0" w:color="auto"/>
              <w:right w:val="single" w:sz="8" w:space="0" w:color="auto"/>
            </w:tcBorders>
            <w:vAlign w:val="bottom"/>
            <w:hideMark/>
          </w:tcPr>
          <w:p w14:paraId="35695D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5.901,37</w:t>
            </w:r>
          </w:p>
        </w:tc>
      </w:tr>
    </w:tbl>
    <w:p w14:paraId="7BC55F50"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b) Carreira de Analista Administrativo</w:t>
      </w:r>
    </w:p>
    <w:p w14:paraId="5DE686C8"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2"/>
        <w:gridCol w:w="1393"/>
        <w:gridCol w:w="1286"/>
        <w:gridCol w:w="2143"/>
        <w:gridCol w:w="1607"/>
        <w:gridCol w:w="2249"/>
      </w:tblGrid>
      <w:tr w:rsidR="00AB6D4D" w:rsidRPr="00AB6D4D" w14:paraId="08B9E357" w14:textId="77777777" w:rsidTr="00AB6D4D">
        <w:trPr>
          <w:jc w:val="center"/>
        </w:trPr>
        <w:tc>
          <w:tcPr>
            <w:tcW w:w="850" w:type="pct"/>
            <w:vMerge w:val="restart"/>
            <w:tcBorders>
              <w:top w:val="single" w:sz="8" w:space="0" w:color="auto"/>
              <w:left w:val="single" w:sz="8" w:space="0" w:color="auto"/>
              <w:bottom w:val="single" w:sz="8" w:space="0" w:color="auto"/>
              <w:right w:val="single" w:sz="8" w:space="0" w:color="auto"/>
            </w:tcBorders>
            <w:vAlign w:val="center"/>
            <w:hideMark/>
          </w:tcPr>
          <w:p w14:paraId="6FCD974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3D31327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236AF28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800" w:type="pct"/>
            <w:gridSpan w:val="3"/>
            <w:tcBorders>
              <w:top w:val="single" w:sz="8" w:space="0" w:color="auto"/>
              <w:left w:val="nil"/>
              <w:bottom w:val="single" w:sz="8" w:space="0" w:color="auto"/>
              <w:right w:val="single" w:sz="8" w:space="0" w:color="auto"/>
            </w:tcBorders>
            <w:vAlign w:val="center"/>
            <w:hideMark/>
          </w:tcPr>
          <w:p w14:paraId="58E5F37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11D20C1C" w14:textId="77777777" w:rsidTr="00AB6D4D">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E53428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B2CA25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A5CC74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vAlign w:val="center"/>
            <w:hideMark/>
          </w:tcPr>
          <w:p w14:paraId="14551F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750" w:type="pct"/>
            <w:tcBorders>
              <w:top w:val="nil"/>
              <w:left w:val="nil"/>
              <w:bottom w:val="single" w:sz="8" w:space="0" w:color="auto"/>
              <w:right w:val="single" w:sz="8" w:space="0" w:color="auto"/>
            </w:tcBorders>
            <w:vAlign w:val="center"/>
            <w:hideMark/>
          </w:tcPr>
          <w:p w14:paraId="2098A5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1000" w:type="pct"/>
            <w:tcBorders>
              <w:top w:val="nil"/>
              <w:left w:val="nil"/>
              <w:bottom w:val="single" w:sz="8" w:space="0" w:color="auto"/>
              <w:right w:val="single" w:sz="8" w:space="0" w:color="auto"/>
            </w:tcBorders>
            <w:vAlign w:val="center"/>
            <w:hideMark/>
          </w:tcPr>
          <w:p w14:paraId="1B0109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330C3798" w14:textId="77777777" w:rsidTr="00AB6D4D">
        <w:trPr>
          <w:jc w:val="center"/>
        </w:trPr>
        <w:tc>
          <w:tcPr>
            <w:tcW w:w="850" w:type="pct"/>
            <w:vMerge w:val="restart"/>
            <w:tcBorders>
              <w:top w:val="nil"/>
              <w:left w:val="single" w:sz="8" w:space="0" w:color="auto"/>
              <w:bottom w:val="single" w:sz="8" w:space="0" w:color="auto"/>
              <w:right w:val="single" w:sz="8" w:space="0" w:color="auto"/>
            </w:tcBorders>
            <w:vAlign w:val="center"/>
            <w:hideMark/>
          </w:tcPr>
          <w:p w14:paraId="42274C4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Analista Administrativo</w:t>
            </w:r>
          </w:p>
        </w:tc>
        <w:tc>
          <w:tcPr>
            <w:tcW w:w="650" w:type="pct"/>
            <w:vMerge w:val="restart"/>
            <w:tcBorders>
              <w:top w:val="nil"/>
              <w:left w:val="nil"/>
              <w:bottom w:val="single" w:sz="8" w:space="0" w:color="auto"/>
              <w:right w:val="single" w:sz="8" w:space="0" w:color="auto"/>
            </w:tcBorders>
            <w:vAlign w:val="center"/>
            <w:hideMark/>
          </w:tcPr>
          <w:p w14:paraId="78A67C9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260762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0461B0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9.197,77</w:t>
            </w:r>
          </w:p>
        </w:tc>
        <w:tc>
          <w:tcPr>
            <w:tcW w:w="750" w:type="pct"/>
            <w:tcBorders>
              <w:top w:val="nil"/>
              <w:left w:val="nil"/>
              <w:bottom w:val="single" w:sz="8" w:space="0" w:color="auto"/>
              <w:right w:val="single" w:sz="8" w:space="0" w:color="auto"/>
            </w:tcBorders>
            <w:vAlign w:val="bottom"/>
            <w:hideMark/>
          </w:tcPr>
          <w:p w14:paraId="32C5077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9.707,32</w:t>
            </w:r>
          </w:p>
        </w:tc>
        <w:tc>
          <w:tcPr>
            <w:tcW w:w="1000" w:type="pct"/>
            <w:tcBorders>
              <w:top w:val="nil"/>
              <w:left w:val="nil"/>
              <w:bottom w:val="single" w:sz="8" w:space="0" w:color="auto"/>
              <w:right w:val="single" w:sz="8" w:space="0" w:color="auto"/>
            </w:tcBorders>
            <w:vAlign w:val="bottom"/>
            <w:hideMark/>
          </w:tcPr>
          <w:p w14:paraId="4BBD2A4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10.192,69</w:t>
            </w:r>
          </w:p>
        </w:tc>
      </w:tr>
      <w:tr w:rsidR="00AB6D4D" w:rsidRPr="00AB6D4D" w14:paraId="6756E43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6BD8C7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C2D80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DE61E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702E957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8.929,87</w:t>
            </w:r>
          </w:p>
        </w:tc>
        <w:tc>
          <w:tcPr>
            <w:tcW w:w="750" w:type="pct"/>
            <w:tcBorders>
              <w:top w:val="nil"/>
              <w:left w:val="nil"/>
              <w:bottom w:val="single" w:sz="8" w:space="0" w:color="auto"/>
              <w:right w:val="single" w:sz="8" w:space="0" w:color="auto"/>
            </w:tcBorders>
            <w:vAlign w:val="bottom"/>
            <w:hideMark/>
          </w:tcPr>
          <w:p w14:paraId="462896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9.424,58</w:t>
            </w:r>
          </w:p>
        </w:tc>
        <w:tc>
          <w:tcPr>
            <w:tcW w:w="1000" w:type="pct"/>
            <w:tcBorders>
              <w:top w:val="nil"/>
              <w:left w:val="nil"/>
              <w:bottom w:val="single" w:sz="8" w:space="0" w:color="auto"/>
              <w:right w:val="single" w:sz="8" w:space="0" w:color="auto"/>
            </w:tcBorders>
            <w:vAlign w:val="bottom"/>
            <w:hideMark/>
          </w:tcPr>
          <w:p w14:paraId="1E34B6D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9.895,81</w:t>
            </w:r>
          </w:p>
        </w:tc>
      </w:tr>
      <w:tr w:rsidR="00AB6D4D" w:rsidRPr="00AB6D4D" w14:paraId="07FAE10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B7D0B5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728AC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E6B7E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0CDA47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8.669,77</w:t>
            </w:r>
          </w:p>
        </w:tc>
        <w:tc>
          <w:tcPr>
            <w:tcW w:w="750" w:type="pct"/>
            <w:tcBorders>
              <w:top w:val="nil"/>
              <w:left w:val="nil"/>
              <w:bottom w:val="single" w:sz="8" w:space="0" w:color="auto"/>
              <w:right w:val="single" w:sz="8" w:space="0" w:color="auto"/>
            </w:tcBorders>
            <w:vAlign w:val="bottom"/>
            <w:hideMark/>
          </w:tcPr>
          <w:p w14:paraId="2CEAD5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9.150,08</w:t>
            </w:r>
          </w:p>
        </w:tc>
        <w:tc>
          <w:tcPr>
            <w:tcW w:w="1000" w:type="pct"/>
            <w:tcBorders>
              <w:top w:val="nil"/>
              <w:left w:val="nil"/>
              <w:bottom w:val="single" w:sz="8" w:space="0" w:color="auto"/>
              <w:right w:val="single" w:sz="8" w:space="0" w:color="auto"/>
            </w:tcBorders>
            <w:vAlign w:val="bottom"/>
            <w:hideMark/>
          </w:tcPr>
          <w:p w14:paraId="48127A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9.607,58</w:t>
            </w:r>
          </w:p>
        </w:tc>
      </w:tr>
      <w:tr w:rsidR="00AB6D4D" w:rsidRPr="00AB6D4D" w14:paraId="0AE5319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E96960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05E93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7D029E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77E3B39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8.417,26</w:t>
            </w:r>
          </w:p>
        </w:tc>
        <w:tc>
          <w:tcPr>
            <w:tcW w:w="750" w:type="pct"/>
            <w:tcBorders>
              <w:top w:val="nil"/>
              <w:left w:val="nil"/>
              <w:bottom w:val="single" w:sz="8" w:space="0" w:color="auto"/>
              <w:right w:val="single" w:sz="8" w:space="0" w:color="auto"/>
            </w:tcBorders>
            <w:vAlign w:val="bottom"/>
            <w:hideMark/>
          </w:tcPr>
          <w:p w14:paraId="756CB42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8.883,58</w:t>
            </w:r>
          </w:p>
        </w:tc>
        <w:tc>
          <w:tcPr>
            <w:tcW w:w="1000" w:type="pct"/>
            <w:tcBorders>
              <w:top w:val="nil"/>
              <w:left w:val="nil"/>
              <w:bottom w:val="single" w:sz="8" w:space="0" w:color="auto"/>
              <w:right w:val="single" w:sz="8" w:space="0" w:color="auto"/>
            </w:tcBorders>
            <w:vAlign w:val="bottom"/>
            <w:hideMark/>
          </w:tcPr>
          <w:p w14:paraId="66489E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9.327,75</w:t>
            </w:r>
          </w:p>
        </w:tc>
      </w:tr>
      <w:tr w:rsidR="00AB6D4D" w:rsidRPr="00AB6D4D" w14:paraId="16B2197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5AD57C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60C93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1B8D2A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11A942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8.024,08</w:t>
            </w:r>
          </w:p>
        </w:tc>
        <w:tc>
          <w:tcPr>
            <w:tcW w:w="750" w:type="pct"/>
            <w:tcBorders>
              <w:top w:val="nil"/>
              <w:left w:val="nil"/>
              <w:bottom w:val="single" w:sz="8" w:space="0" w:color="auto"/>
              <w:right w:val="single" w:sz="8" w:space="0" w:color="auto"/>
            </w:tcBorders>
            <w:vAlign w:val="bottom"/>
            <w:hideMark/>
          </w:tcPr>
          <w:p w14:paraId="256229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8.468,61</w:t>
            </w:r>
          </w:p>
        </w:tc>
        <w:tc>
          <w:tcPr>
            <w:tcW w:w="1000" w:type="pct"/>
            <w:tcBorders>
              <w:top w:val="nil"/>
              <w:left w:val="nil"/>
              <w:bottom w:val="single" w:sz="8" w:space="0" w:color="auto"/>
              <w:right w:val="single" w:sz="8" w:space="0" w:color="auto"/>
            </w:tcBorders>
            <w:vAlign w:val="bottom"/>
            <w:hideMark/>
          </w:tcPr>
          <w:p w14:paraId="41EC061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8.892,04</w:t>
            </w:r>
          </w:p>
        </w:tc>
      </w:tr>
      <w:tr w:rsidR="00AB6D4D" w:rsidRPr="00AB6D4D" w14:paraId="6088E5F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987A8C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63674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47E38C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195616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7.790,36</w:t>
            </w:r>
          </w:p>
        </w:tc>
        <w:tc>
          <w:tcPr>
            <w:tcW w:w="750" w:type="pct"/>
            <w:tcBorders>
              <w:top w:val="nil"/>
              <w:left w:val="nil"/>
              <w:bottom w:val="single" w:sz="8" w:space="0" w:color="auto"/>
              <w:right w:val="single" w:sz="8" w:space="0" w:color="auto"/>
            </w:tcBorders>
            <w:vAlign w:val="bottom"/>
            <w:hideMark/>
          </w:tcPr>
          <w:p w14:paraId="169F44F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8.221,95</w:t>
            </w:r>
          </w:p>
        </w:tc>
        <w:tc>
          <w:tcPr>
            <w:tcW w:w="1000" w:type="pct"/>
            <w:tcBorders>
              <w:top w:val="nil"/>
              <w:left w:val="nil"/>
              <w:bottom w:val="single" w:sz="8" w:space="0" w:color="auto"/>
              <w:right w:val="single" w:sz="8" w:space="0" w:color="auto"/>
            </w:tcBorders>
            <w:vAlign w:val="bottom"/>
            <w:hideMark/>
          </w:tcPr>
          <w:p w14:paraId="7724F99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8.633,05</w:t>
            </w:r>
          </w:p>
        </w:tc>
      </w:tr>
      <w:tr w:rsidR="00AB6D4D" w:rsidRPr="00AB6D4D" w14:paraId="5CBF424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EEBC86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7387F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934988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41CB4B0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7.563,46</w:t>
            </w:r>
          </w:p>
        </w:tc>
        <w:tc>
          <w:tcPr>
            <w:tcW w:w="750" w:type="pct"/>
            <w:tcBorders>
              <w:top w:val="nil"/>
              <w:left w:val="nil"/>
              <w:bottom w:val="single" w:sz="8" w:space="0" w:color="auto"/>
              <w:right w:val="single" w:sz="8" w:space="0" w:color="auto"/>
            </w:tcBorders>
            <w:vAlign w:val="bottom"/>
            <w:hideMark/>
          </w:tcPr>
          <w:p w14:paraId="2F0B28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7.982,47</w:t>
            </w:r>
          </w:p>
        </w:tc>
        <w:tc>
          <w:tcPr>
            <w:tcW w:w="1000" w:type="pct"/>
            <w:tcBorders>
              <w:top w:val="nil"/>
              <w:left w:val="nil"/>
              <w:bottom w:val="single" w:sz="8" w:space="0" w:color="auto"/>
              <w:right w:val="single" w:sz="8" w:space="0" w:color="auto"/>
            </w:tcBorders>
            <w:vAlign w:val="bottom"/>
            <w:hideMark/>
          </w:tcPr>
          <w:p w14:paraId="5A2872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8.381,60</w:t>
            </w:r>
          </w:p>
        </w:tc>
      </w:tr>
      <w:tr w:rsidR="00AB6D4D" w:rsidRPr="00AB6D4D" w14:paraId="116A06D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05F247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07C92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EBD56D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00B8E5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7.343,16</w:t>
            </w:r>
          </w:p>
        </w:tc>
        <w:tc>
          <w:tcPr>
            <w:tcW w:w="750" w:type="pct"/>
            <w:tcBorders>
              <w:top w:val="nil"/>
              <w:left w:val="nil"/>
              <w:bottom w:val="single" w:sz="8" w:space="0" w:color="auto"/>
              <w:right w:val="single" w:sz="8" w:space="0" w:color="auto"/>
            </w:tcBorders>
            <w:vAlign w:val="bottom"/>
            <w:hideMark/>
          </w:tcPr>
          <w:p w14:paraId="504B00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7.749,98</w:t>
            </w:r>
          </w:p>
        </w:tc>
        <w:tc>
          <w:tcPr>
            <w:tcW w:w="1000" w:type="pct"/>
            <w:tcBorders>
              <w:top w:val="nil"/>
              <w:left w:val="nil"/>
              <w:bottom w:val="single" w:sz="8" w:space="0" w:color="auto"/>
              <w:right w:val="single" w:sz="8" w:space="0" w:color="auto"/>
            </w:tcBorders>
            <w:vAlign w:val="bottom"/>
            <w:hideMark/>
          </w:tcPr>
          <w:p w14:paraId="68549F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8.137,47</w:t>
            </w:r>
          </w:p>
        </w:tc>
      </w:tr>
      <w:tr w:rsidR="00AB6D4D" w:rsidRPr="00AB6D4D" w14:paraId="5F0DB971"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B961D8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8F6DA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711C8A9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6EFCF2E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7.000,16</w:t>
            </w:r>
          </w:p>
        </w:tc>
        <w:tc>
          <w:tcPr>
            <w:tcW w:w="750" w:type="pct"/>
            <w:tcBorders>
              <w:top w:val="nil"/>
              <w:left w:val="nil"/>
              <w:bottom w:val="single" w:sz="8" w:space="0" w:color="auto"/>
              <w:right w:val="single" w:sz="8" w:space="0" w:color="auto"/>
            </w:tcBorders>
            <w:vAlign w:val="bottom"/>
            <w:hideMark/>
          </w:tcPr>
          <w:p w14:paraId="78FF8F7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7.387,96</w:t>
            </w:r>
          </w:p>
        </w:tc>
        <w:tc>
          <w:tcPr>
            <w:tcW w:w="1000" w:type="pct"/>
            <w:tcBorders>
              <w:top w:val="nil"/>
              <w:left w:val="nil"/>
              <w:bottom w:val="single" w:sz="8" w:space="0" w:color="auto"/>
              <w:right w:val="single" w:sz="8" w:space="0" w:color="auto"/>
            </w:tcBorders>
            <w:vAlign w:val="bottom"/>
            <w:hideMark/>
          </w:tcPr>
          <w:p w14:paraId="7F2F925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7.757,36</w:t>
            </w:r>
          </w:p>
        </w:tc>
      </w:tr>
      <w:tr w:rsidR="00AB6D4D" w:rsidRPr="00AB6D4D" w14:paraId="6BF3AD25"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C9019E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F3EF52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1D4EEC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77C07CE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6.796,26</w:t>
            </w:r>
          </w:p>
        </w:tc>
        <w:tc>
          <w:tcPr>
            <w:tcW w:w="750" w:type="pct"/>
            <w:tcBorders>
              <w:top w:val="nil"/>
              <w:left w:val="nil"/>
              <w:bottom w:val="single" w:sz="8" w:space="0" w:color="auto"/>
              <w:right w:val="single" w:sz="8" w:space="0" w:color="auto"/>
            </w:tcBorders>
            <w:vAlign w:val="bottom"/>
            <w:hideMark/>
          </w:tcPr>
          <w:p w14:paraId="2E83F5D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7.172,78</w:t>
            </w:r>
          </w:p>
        </w:tc>
        <w:tc>
          <w:tcPr>
            <w:tcW w:w="1000" w:type="pct"/>
            <w:tcBorders>
              <w:top w:val="nil"/>
              <w:left w:val="nil"/>
              <w:bottom w:val="single" w:sz="8" w:space="0" w:color="auto"/>
              <w:right w:val="single" w:sz="8" w:space="0" w:color="auto"/>
            </w:tcBorders>
            <w:vAlign w:val="bottom"/>
            <w:hideMark/>
          </w:tcPr>
          <w:p w14:paraId="177B302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7.531,42</w:t>
            </w:r>
          </w:p>
        </w:tc>
      </w:tr>
      <w:tr w:rsidR="00AB6D4D" w:rsidRPr="00AB6D4D" w14:paraId="4CAFC82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E46683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19D97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0B91E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08C56E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6.598,31</w:t>
            </w:r>
          </w:p>
        </w:tc>
        <w:tc>
          <w:tcPr>
            <w:tcW w:w="750" w:type="pct"/>
            <w:tcBorders>
              <w:top w:val="nil"/>
              <w:left w:val="nil"/>
              <w:bottom w:val="single" w:sz="8" w:space="0" w:color="auto"/>
              <w:right w:val="single" w:sz="8" w:space="0" w:color="auto"/>
            </w:tcBorders>
            <w:vAlign w:val="bottom"/>
            <w:hideMark/>
          </w:tcPr>
          <w:p w14:paraId="1928D82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6.963,86</w:t>
            </w:r>
          </w:p>
        </w:tc>
        <w:tc>
          <w:tcPr>
            <w:tcW w:w="1000" w:type="pct"/>
            <w:tcBorders>
              <w:top w:val="nil"/>
              <w:left w:val="nil"/>
              <w:bottom w:val="single" w:sz="8" w:space="0" w:color="auto"/>
              <w:right w:val="single" w:sz="8" w:space="0" w:color="auto"/>
            </w:tcBorders>
            <w:vAlign w:val="bottom"/>
            <w:hideMark/>
          </w:tcPr>
          <w:p w14:paraId="4EF94A9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7.312,05</w:t>
            </w:r>
          </w:p>
        </w:tc>
      </w:tr>
      <w:tr w:rsidR="00AB6D4D" w:rsidRPr="00AB6D4D" w14:paraId="12BC59B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E9DF0E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C2EE5D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E345DD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0A01012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6.406,13</w:t>
            </w:r>
          </w:p>
        </w:tc>
        <w:tc>
          <w:tcPr>
            <w:tcW w:w="750" w:type="pct"/>
            <w:tcBorders>
              <w:top w:val="nil"/>
              <w:left w:val="nil"/>
              <w:bottom w:val="single" w:sz="8" w:space="0" w:color="auto"/>
              <w:right w:val="single" w:sz="8" w:space="0" w:color="auto"/>
            </w:tcBorders>
            <w:vAlign w:val="bottom"/>
            <w:hideMark/>
          </w:tcPr>
          <w:p w14:paraId="639645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6.761,03</w:t>
            </w:r>
          </w:p>
        </w:tc>
        <w:tc>
          <w:tcPr>
            <w:tcW w:w="1000" w:type="pct"/>
            <w:tcBorders>
              <w:top w:val="nil"/>
              <w:left w:val="nil"/>
              <w:bottom w:val="single" w:sz="8" w:space="0" w:color="auto"/>
              <w:right w:val="single" w:sz="8" w:space="0" w:color="auto"/>
            </w:tcBorders>
            <w:vAlign w:val="bottom"/>
            <w:hideMark/>
          </w:tcPr>
          <w:p w14:paraId="16FA13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7.099,08</w:t>
            </w:r>
          </w:p>
        </w:tc>
      </w:tr>
      <w:tr w:rsidR="00AB6D4D" w:rsidRPr="00AB6D4D" w14:paraId="5CCC1F3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ECB7A7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F25A9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22DDD8A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33CD50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6.106,89</w:t>
            </w:r>
          </w:p>
        </w:tc>
        <w:tc>
          <w:tcPr>
            <w:tcW w:w="750" w:type="pct"/>
            <w:tcBorders>
              <w:top w:val="nil"/>
              <w:left w:val="nil"/>
              <w:bottom w:val="single" w:sz="8" w:space="0" w:color="auto"/>
              <w:right w:val="single" w:sz="8" w:space="0" w:color="auto"/>
            </w:tcBorders>
            <w:vAlign w:val="bottom"/>
            <w:hideMark/>
          </w:tcPr>
          <w:p w14:paraId="668473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6.445,21</w:t>
            </w:r>
          </w:p>
        </w:tc>
        <w:tc>
          <w:tcPr>
            <w:tcW w:w="1000" w:type="pct"/>
            <w:tcBorders>
              <w:top w:val="nil"/>
              <w:left w:val="nil"/>
              <w:bottom w:val="single" w:sz="8" w:space="0" w:color="auto"/>
              <w:right w:val="single" w:sz="8" w:space="0" w:color="auto"/>
            </w:tcBorders>
            <w:vAlign w:val="bottom"/>
            <w:hideMark/>
          </w:tcPr>
          <w:p w14:paraId="0250474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6.767,47</w:t>
            </w:r>
          </w:p>
        </w:tc>
      </w:tr>
      <w:tr w:rsidR="00AB6D4D" w:rsidRPr="00AB6D4D" w14:paraId="0707F0B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DD6CE2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AEEBE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59DF3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279E363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5.929,02</w:t>
            </w:r>
          </w:p>
        </w:tc>
        <w:tc>
          <w:tcPr>
            <w:tcW w:w="750" w:type="pct"/>
            <w:tcBorders>
              <w:top w:val="nil"/>
              <w:left w:val="nil"/>
              <w:bottom w:val="single" w:sz="8" w:space="0" w:color="auto"/>
              <w:right w:val="single" w:sz="8" w:space="0" w:color="auto"/>
            </w:tcBorders>
            <w:vAlign w:val="bottom"/>
            <w:hideMark/>
          </w:tcPr>
          <w:p w14:paraId="7B91DD4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6.257,49</w:t>
            </w:r>
          </w:p>
        </w:tc>
        <w:tc>
          <w:tcPr>
            <w:tcW w:w="1000" w:type="pct"/>
            <w:tcBorders>
              <w:top w:val="nil"/>
              <w:left w:val="nil"/>
              <w:bottom w:val="single" w:sz="8" w:space="0" w:color="auto"/>
              <w:right w:val="single" w:sz="8" w:space="0" w:color="auto"/>
            </w:tcBorders>
            <w:vAlign w:val="bottom"/>
            <w:hideMark/>
          </w:tcPr>
          <w:p w14:paraId="25E2C0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6.570,37</w:t>
            </w:r>
          </w:p>
        </w:tc>
      </w:tr>
      <w:tr w:rsidR="00AB6D4D" w:rsidRPr="00AB6D4D" w14:paraId="40E9765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6AB6EB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C2ECC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160130C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46BA2B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5.756,33</w:t>
            </w:r>
          </w:p>
        </w:tc>
        <w:tc>
          <w:tcPr>
            <w:tcW w:w="750" w:type="pct"/>
            <w:tcBorders>
              <w:top w:val="nil"/>
              <w:left w:val="nil"/>
              <w:bottom w:val="single" w:sz="8" w:space="0" w:color="auto"/>
              <w:right w:val="single" w:sz="8" w:space="0" w:color="auto"/>
            </w:tcBorders>
            <w:vAlign w:val="bottom"/>
            <w:hideMark/>
          </w:tcPr>
          <w:p w14:paraId="6F1EC1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6.075,23</w:t>
            </w:r>
          </w:p>
        </w:tc>
        <w:tc>
          <w:tcPr>
            <w:tcW w:w="1000" w:type="pct"/>
            <w:tcBorders>
              <w:top w:val="nil"/>
              <w:left w:val="nil"/>
              <w:bottom w:val="single" w:sz="8" w:space="0" w:color="auto"/>
              <w:right w:val="single" w:sz="8" w:space="0" w:color="auto"/>
            </w:tcBorders>
            <w:vAlign w:val="bottom"/>
            <w:hideMark/>
          </w:tcPr>
          <w:p w14:paraId="0A0019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6.378,99</w:t>
            </w:r>
          </w:p>
        </w:tc>
      </w:tr>
      <w:tr w:rsidR="00AB6D4D" w:rsidRPr="00AB6D4D" w14:paraId="339A61F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76E481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D07BB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525E6E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3A180F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5.588,68</w:t>
            </w:r>
          </w:p>
        </w:tc>
        <w:tc>
          <w:tcPr>
            <w:tcW w:w="750" w:type="pct"/>
            <w:tcBorders>
              <w:top w:val="nil"/>
              <w:left w:val="nil"/>
              <w:bottom w:val="single" w:sz="8" w:space="0" w:color="auto"/>
              <w:right w:val="single" w:sz="8" w:space="0" w:color="auto"/>
            </w:tcBorders>
            <w:vAlign w:val="bottom"/>
            <w:hideMark/>
          </w:tcPr>
          <w:p w14:paraId="480BE4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5.898,29</w:t>
            </w:r>
          </w:p>
        </w:tc>
        <w:tc>
          <w:tcPr>
            <w:tcW w:w="1000" w:type="pct"/>
            <w:tcBorders>
              <w:top w:val="nil"/>
              <w:left w:val="nil"/>
              <w:bottom w:val="single" w:sz="8" w:space="0" w:color="auto"/>
              <w:right w:val="single" w:sz="8" w:space="0" w:color="auto"/>
            </w:tcBorders>
            <w:vAlign w:val="bottom"/>
            <w:hideMark/>
          </w:tcPr>
          <w:p w14:paraId="0B576A6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6.193,20</w:t>
            </w:r>
          </w:p>
        </w:tc>
      </w:tr>
      <w:tr w:rsidR="00AB6D4D" w:rsidRPr="00AB6D4D" w14:paraId="626D7C0D"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4AC109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804AFD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600" w:type="pct"/>
            <w:tcBorders>
              <w:top w:val="nil"/>
              <w:left w:val="nil"/>
              <w:bottom w:val="single" w:sz="8" w:space="0" w:color="auto"/>
              <w:right w:val="single" w:sz="8" w:space="0" w:color="auto"/>
            </w:tcBorders>
            <w:vAlign w:val="center"/>
            <w:hideMark/>
          </w:tcPr>
          <w:p w14:paraId="06D9CB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6C66A0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5.325,33</w:t>
            </w:r>
          </w:p>
        </w:tc>
        <w:tc>
          <w:tcPr>
            <w:tcW w:w="750" w:type="pct"/>
            <w:tcBorders>
              <w:top w:val="nil"/>
              <w:left w:val="nil"/>
              <w:bottom w:val="single" w:sz="8" w:space="0" w:color="auto"/>
              <w:right w:val="single" w:sz="8" w:space="0" w:color="auto"/>
            </w:tcBorders>
            <w:vAlign w:val="bottom"/>
            <w:hideMark/>
          </w:tcPr>
          <w:p w14:paraId="382D2D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5.620,35</w:t>
            </w:r>
          </w:p>
        </w:tc>
        <w:tc>
          <w:tcPr>
            <w:tcW w:w="1000" w:type="pct"/>
            <w:tcBorders>
              <w:top w:val="nil"/>
              <w:left w:val="nil"/>
              <w:bottom w:val="single" w:sz="8" w:space="0" w:color="auto"/>
              <w:right w:val="single" w:sz="8" w:space="0" w:color="auto"/>
            </w:tcBorders>
            <w:vAlign w:val="bottom"/>
            <w:hideMark/>
          </w:tcPr>
          <w:p w14:paraId="3848F86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5.901,37</w:t>
            </w:r>
          </w:p>
        </w:tc>
      </w:tr>
    </w:tbl>
    <w:p w14:paraId="1D3CDE42"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c) Cargos de nível superior do inciso IV do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do art. 18 desta Lei</w:t>
      </w:r>
    </w:p>
    <w:p w14:paraId="43275428"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9"/>
        <w:gridCol w:w="1393"/>
        <w:gridCol w:w="1393"/>
        <w:gridCol w:w="1608"/>
        <w:gridCol w:w="1928"/>
        <w:gridCol w:w="2249"/>
      </w:tblGrid>
      <w:tr w:rsidR="00AB6D4D" w:rsidRPr="00AB6D4D" w14:paraId="43B23A0C" w14:textId="77777777" w:rsidTr="00AB6D4D">
        <w:trPr>
          <w:trHeight w:val="276"/>
          <w:jc w:val="center"/>
        </w:trPr>
        <w:tc>
          <w:tcPr>
            <w:tcW w:w="900" w:type="pct"/>
            <w:vMerge w:val="restart"/>
            <w:tcBorders>
              <w:top w:val="single" w:sz="8" w:space="0" w:color="auto"/>
              <w:left w:val="single" w:sz="8" w:space="0" w:color="auto"/>
              <w:bottom w:val="single" w:sz="8" w:space="0" w:color="auto"/>
              <w:right w:val="single" w:sz="8" w:space="0" w:color="auto"/>
            </w:tcBorders>
            <w:vAlign w:val="center"/>
            <w:hideMark/>
          </w:tcPr>
          <w:p w14:paraId="56D455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2AE5C5D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4BE2FC4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700" w:type="pct"/>
            <w:gridSpan w:val="3"/>
            <w:tcBorders>
              <w:top w:val="single" w:sz="8" w:space="0" w:color="auto"/>
              <w:left w:val="nil"/>
              <w:bottom w:val="single" w:sz="8" w:space="0" w:color="auto"/>
              <w:right w:val="single" w:sz="8" w:space="0" w:color="auto"/>
            </w:tcBorders>
            <w:vAlign w:val="center"/>
            <w:hideMark/>
          </w:tcPr>
          <w:p w14:paraId="5DF60F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776A3399" w14:textId="77777777" w:rsidTr="00AB6D4D">
        <w:trPr>
          <w:trHeight w:val="27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769B76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DACAFA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4DA472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44E73A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900" w:type="pct"/>
            <w:tcBorders>
              <w:top w:val="nil"/>
              <w:left w:val="nil"/>
              <w:bottom w:val="single" w:sz="8" w:space="0" w:color="auto"/>
              <w:right w:val="single" w:sz="8" w:space="0" w:color="auto"/>
            </w:tcBorders>
            <w:vAlign w:val="center"/>
            <w:hideMark/>
          </w:tcPr>
          <w:p w14:paraId="75B6F44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1000" w:type="pct"/>
            <w:tcBorders>
              <w:top w:val="nil"/>
              <w:left w:val="nil"/>
              <w:bottom w:val="single" w:sz="8" w:space="0" w:color="auto"/>
              <w:right w:val="single" w:sz="8" w:space="0" w:color="auto"/>
            </w:tcBorders>
            <w:vAlign w:val="center"/>
            <w:hideMark/>
          </w:tcPr>
          <w:p w14:paraId="06C610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74048CF2" w14:textId="77777777" w:rsidTr="00AB6D4D">
        <w:trPr>
          <w:trHeight w:val="276"/>
          <w:jc w:val="center"/>
        </w:trPr>
        <w:tc>
          <w:tcPr>
            <w:tcW w:w="900" w:type="pct"/>
            <w:vMerge w:val="restart"/>
            <w:tcBorders>
              <w:top w:val="nil"/>
              <w:left w:val="single" w:sz="8" w:space="0" w:color="auto"/>
              <w:bottom w:val="single" w:sz="8" w:space="0" w:color="auto"/>
              <w:right w:val="single" w:sz="8" w:space="0" w:color="auto"/>
            </w:tcBorders>
            <w:vAlign w:val="center"/>
            <w:hideMark/>
          </w:tcPr>
          <w:p w14:paraId="404A784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superior, do Plano de Carreiras e Cargos da PREVIC - PCCPREVIC</w:t>
            </w:r>
          </w:p>
        </w:tc>
        <w:tc>
          <w:tcPr>
            <w:tcW w:w="650" w:type="pct"/>
            <w:vMerge w:val="restart"/>
            <w:tcBorders>
              <w:top w:val="nil"/>
              <w:left w:val="nil"/>
              <w:bottom w:val="single" w:sz="8" w:space="0" w:color="auto"/>
              <w:right w:val="single" w:sz="8" w:space="0" w:color="auto"/>
            </w:tcBorders>
            <w:vAlign w:val="center"/>
            <w:hideMark/>
          </w:tcPr>
          <w:p w14:paraId="03F62E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166CD4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681918D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7.021,91</w:t>
            </w:r>
          </w:p>
        </w:tc>
        <w:tc>
          <w:tcPr>
            <w:tcW w:w="900" w:type="pct"/>
            <w:tcBorders>
              <w:top w:val="nil"/>
              <w:left w:val="nil"/>
              <w:bottom w:val="single" w:sz="8" w:space="0" w:color="auto"/>
              <w:right w:val="single" w:sz="8" w:space="0" w:color="auto"/>
            </w:tcBorders>
            <w:vAlign w:val="center"/>
            <w:hideMark/>
          </w:tcPr>
          <w:p w14:paraId="25DAB0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7.408,11</w:t>
            </w:r>
          </w:p>
        </w:tc>
        <w:tc>
          <w:tcPr>
            <w:tcW w:w="1000" w:type="pct"/>
            <w:tcBorders>
              <w:top w:val="nil"/>
              <w:left w:val="nil"/>
              <w:bottom w:val="single" w:sz="8" w:space="0" w:color="auto"/>
              <w:right w:val="single" w:sz="8" w:space="0" w:color="auto"/>
            </w:tcBorders>
            <w:vAlign w:val="center"/>
            <w:hideMark/>
          </w:tcPr>
          <w:p w14:paraId="51B3A6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7.778,52</w:t>
            </w:r>
          </w:p>
        </w:tc>
      </w:tr>
      <w:tr w:rsidR="00AB6D4D" w:rsidRPr="00AB6D4D" w14:paraId="69B7F4F3"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6DA0089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F76594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A4AE8B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6CE36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6.884,23</w:t>
            </w:r>
          </w:p>
        </w:tc>
        <w:tc>
          <w:tcPr>
            <w:tcW w:w="900" w:type="pct"/>
            <w:tcBorders>
              <w:top w:val="nil"/>
              <w:left w:val="nil"/>
              <w:bottom w:val="single" w:sz="8" w:space="0" w:color="auto"/>
              <w:right w:val="single" w:sz="8" w:space="0" w:color="auto"/>
            </w:tcBorders>
            <w:vAlign w:val="center"/>
            <w:hideMark/>
          </w:tcPr>
          <w:p w14:paraId="400529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7.262,86</w:t>
            </w:r>
          </w:p>
        </w:tc>
        <w:tc>
          <w:tcPr>
            <w:tcW w:w="1000" w:type="pct"/>
            <w:tcBorders>
              <w:top w:val="nil"/>
              <w:left w:val="nil"/>
              <w:bottom w:val="single" w:sz="8" w:space="0" w:color="auto"/>
              <w:right w:val="single" w:sz="8" w:space="0" w:color="auto"/>
            </w:tcBorders>
            <w:vAlign w:val="center"/>
            <w:hideMark/>
          </w:tcPr>
          <w:p w14:paraId="2112CF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7.626,00</w:t>
            </w:r>
          </w:p>
        </w:tc>
      </w:tr>
      <w:tr w:rsidR="00AB6D4D" w:rsidRPr="00AB6D4D" w14:paraId="3A75FA41"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13CFB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B78D7D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5FD98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7CDA777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6.749,24</w:t>
            </w:r>
          </w:p>
        </w:tc>
        <w:tc>
          <w:tcPr>
            <w:tcW w:w="900" w:type="pct"/>
            <w:tcBorders>
              <w:top w:val="nil"/>
              <w:left w:val="nil"/>
              <w:bottom w:val="single" w:sz="8" w:space="0" w:color="auto"/>
              <w:right w:val="single" w:sz="8" w:space="0" w:color="auto"/>
            </w:tcBorders>
            <w:vAlign w:val="center"/>
            <w:hideMark/>
          </w:tcPr>
          <w:p w14:paraId="6426B9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7.120,45</w:t>
            </w:r>
          </w:p>
        </w:tc>
        <w:tc>
          <w:tcPr>
            <w:tcW w:w="1000" w:type="pct"/>
            <w:tcBorders>
              <w:top w:val="nil"/>
              <w:left w:val="nil"/>
              <w:bottom w:val="single" w:sz="8" w:space="0" w:color="auto"/>
              <w:right w:val="single" w:sz="8" w:space="0" w:color="auto"/>
            </w:tcBorders>
            <w:vAlign w:val="center"/>
            <w:hideMark/>
          </w:tcPr>
          <w:p w14:paraId="3CA9001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7.476,47</w:t>
            </w:r>
          </w:p>
        </w:tc>
      </w:tr>
      <w:tr w:rsidR="00AB6D4D" w:rsidRPr="00AB6D4D" w14:paraId="12510B62"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B0E5F6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516F2A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30B08F9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0081EFB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6.552,67</w:t>
            </w:r>
          </w:p>
        </w:tc>
        <w:tc>
          <w:tcPr>
            <w:tcW w:w="900" w:type="pct"/>
            <w:tcBorders>
              <w:top w:val="nil"/>
              <w:left w:val="nil"/>
              <w:bottom w:val="single" w:sz="8" w:space="0" w:color="auto"/>
              <w:right w:val="single" w:sz="8" w:space="0" w:color="auto"/>
            </w:tcBorders>
            <w:vAlign w:val="center"/>
            <w:hideMark/>
          </w:tcPr>
          <w:p w14:paraId="13D556F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6.913,06</w:t>
            </w:r>
          </w:p>
        </w:tc>
        <w:tc>
          <w:tcPr>
            <w:tcW w:w="1000" w:type="pct"/>
            <w:tcBorders>
              <w:top w:val="nil"/>
              <w:left w:val="nil"/>
              <w:bottom w:val="single" w:sz="8" w:space="0" w:color="auto"/>
              <w:right w:val="single" w:sz="8" w:space="0" w:color="auto"/>
            </w:tcBorders>
            <w:vAlign w:val="center"/>
            <w:hideMark/>
          </w:tcPr>
          <w:p w14:paraId="7A75BF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7.258,72</w:t>
            </w:r>
          </w:p>
        </w:tc>
      </w:tr>
      <w:tr w:rsidR="00AB6D4D" w:rsidRPr="00AB6D4D" w14:paraId="775B18A1"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A2E587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F057B7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05F609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2608AC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6.424,19</w:t>
            </w:r>
          </w:p>
        </w:tc>
        <w:tc>
          <w:tcPr>
            <w:tcW w:w="900" w:type="pct"/>
            <w:tcBorders>
              <w:top w:val="nil"/>
              <w:left w:val="nil"/>
              <w:bottom w:val="single" w:sz="8" w:space="0" w:color="auto"/>
              <w:right w:val="single" w:sz="8" w:space="0" w:color="auto"/>
            </w:tcBorders>
            <w:vAlign w:val="center"/>
            <w:hideMark/>
          </w:tcPr>
          <w:p w14:paraId="35BF9D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6.777,52</w:t>
            </w:r>
          </w:p>
        </w:tc>
        <w:tc>
          <w:tcPr>
            <w:tcW w:w="1000" w:type="pct"/>
            <w:tcBorders>
              <w:top w:val="nil"/>
              <w:left w:val="nil"/>
              <w:bottom w:val="single" w:sz="8" w:space="0" w:color="auto"/>
              <w:right w:val="single" w:sz="8" w:space="0" w:color="auto"/>
            </w:tcBorders>
            <w:vAlign w:val="center"/>
            <w:hideMark/>
          </w:tcPr>
          <w:p w14:paraId="1310676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7.116,39</w:t>
            </w:r>
          </w:p>
        </w:tc>
      </w:tr>
      <w:tr w:rsidR="00AB6D4D" w:rsidRPr="00AB6D4D" w14:paraId="74F255AD"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7CCCC64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6DEAFD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80D7B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784EF6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6.298,22</w:t>
            </w:r>
          </w:p>
        </w:tc>
        <w:tc>
          <w:tcPr>
            <w:tcW w:w="900" w:type="pct"/>
            <w:tcBorders>
              <w:top w:val="nil"/>
              <w:left w:val="nil"/>
              <w:bottom w:val="single" w:sz="8" w:space="0" w:color="auto"/>
              <w:right w:val="single" w:sz="8" w:space="0" w:color="auto"/>
            </w:tcBorders>
            <w:vAlign w:val="center"/>
            <w:hideMark/>
          </w:tcPr>
          <w:p w14:paraId="0864338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6.644,62</w:t>
            </w:r>
          </w:p>
        </w:tc>
        <w:tc>
          <w:tcPr>
            <w:tcW w:w="1000" w:type="pct"/>
            <w:tcBorders>
              <w:top w:val="nil"/>
              <w:left w:val="nil"/>
              <w:bottom w:val="single" w:sz="8" w:space="0" w:color="auto"/>
              <w:right w:val="single" w:sz="8" w:space="0" w:color="auto"/>
            </w:tcBorders>
            <w:vAlign w:val="center"/>
            <w:hideMark/>
          </w:tcPr>
          <w:p w14:paraId="0719698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6.976,85</w:t>
            </w:r>
          </w:p>
        </w:tc>
      </w:tr>
      <w:tr w:rsidR="00AB6D4D" w:rsidRPr="00AB6D4D" w14:paraId="5312D215"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0FCDD4C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694ED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102081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75FE05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6.174,73</w:t>
            </w:r>
          </w:p>
        </w:tc>
        <w:tc>
          <w:tcPr>
            <w:tcW w:w="900" w:type="pct"/>
            <w:tcBorders>
              <w:top w:val="nil"/>
              <w:left w:val="nil"/>
              <w:bottom w:val="single" w:sz="8" w:space="0" w:color="auto"/>
              <w:right w:val="single" w:sz="8" w:space="0" w:color="auto"/>
            </w:tcBorders>
            <w:vAlign w:val="center"/>
            <w:hideMark/>
          </w:tcPr>
          <w:p w14:paraId="2D38C9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6.514,34</w:t>
            </w:r>
          </w:p>
        </w:tc>
        <w:tc>
          <w:tcPr>
            <w:tcW w:w="1000" w:type="pct"/>
            <w:tcBorders>
              <w:top w:val="nil"/>
              <w:left w:val="nil"/>
              <w:bottom w:val="single" w:sz="8" w:space="0" w:color="auto"/>
              <w:right w:val="single" w:sz="8" w:space="0" w:color="auto"/>
            </w:tcBorders>
            <w:vAlign w:val="center"/>
            <w:hideMark/>
          </w:tcPr>
          <w:p w14:paraId="76A27F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6.840,06</w:t>
            </w:r>
          </w:p>
        </w:tc>
      </w:tr>
      <w:tr w:rsidR="00AB6D4D" w:rsidRPr="00AB6D4D" w14:paraId="49B8DD1F"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14125CF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84B0A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0795FA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0B57DFA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6.053,66</w:t>
            </w:r>
          </w:p>
        </w:tc>
        <w:tc>
          <w:tcPr>
            <w:tcW w:w="900" w:type="pct"/>
            <w:tcBorders>
              <w:top w:val="nil"/>
              <w:left w:val="nil"/>
              <w:bottom w:val="single" w:sz="8" w:space="0" w:color="auto"/>
              <w:right w:val="single" w:sz="8" w:space="0" w:color="auto"/>
            </w:tcBorders>
            <w:vAlign w:val="center"/>
            <w:hideMark/>
          </w:tcPr>
          <w:p w14:paraId="452C4D9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6.386,61</w:t>
            </w:r>
          </w:p>
        </w:tc>
        <w:tc>
          <w:tcPr>
            <w:tcW w:w="1000" w:type="pct"/>
            <w:tcBorders>
              <w:top w:val="nil"/>
              <w:left w:val="nil"/>
              <w:bottom w:val="single" w:sz="8" w:space="0" w:color="auto"/>
              <w:right w:val="single" w:sz="8" w:space="0" w:color="auto"/>
            </w:tcBorders>
            <w:vAlign w:val="center"/>
            <w:hideMark/>
          </w:tcPr>
          <w:p w14:paraId="4FAA0C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6.705,94</w:t>
            </w:r>
          </w:p>
        </w:tc>
      </w:tr>
      <w:tr w:rsidR="00AB6D4D" w:rsidRPr="00AB6D4D" w14:paraId="357A9C56"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407DC4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C999C5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C0F1F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2B46BAA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5.934,96</w:t>
            </w:r>
          </w:p>
        </w:tc>
        <w:tc>
          <w:tcPr>
            <w:tcW w:w="900" w:type="pct"/>
            <w:tcBorders>
              <w:top w:val="nil"/>
              <w:left w:val="nil"/>
              <w:bottom w:val="single" w:sz="8" w:space="0" w:color="auto"/>
              <w:right w:val="single" w:sz="8" w:space="0" w:color="auto"/>
            </w:tcBorders>
            <w:vAlign w:val="center"/>
            <w:hideMark/>
          </w:tcPr>
          <w:p w14:paraId="5373702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6.261,39</w:t>
            </w:r>
          </w:p>
        </w:tc>
        <w:tc>
          <w:tcPr>
            <w:tcW w:w="1000" w:type="pct"/>
            <w:tcBorders>
              <w:top w:val="nil"/>
              <w:left w:val="nil"/>
              <w:bottom w:val="single" w:sz="8" w:space="0" w:color="auto"/>
              <w:right w:val="single" w:sz="8" w:space="0" w:color="auto"/>
            </w:tcBorders>
            <w:vAlign w:val="center"/>
            <w:hideMark/>
          </w:tcPr>
          <w:p w14:paraId="0EA39AE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6.574,45</w:t>
            </w:r>
          </w:p>
        </w:tc>
      </w:tr>
      <w:tr w:rsidR="00AB6D4D" w:rsidRPr="00AB6D4D" w14:paraId="3D7F7F32"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3BCC51D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86D04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794E55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4D2992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5.762,10</w:t>
            </w:r>
          </w:p>
        </w:tc>
        <w:tc>
          <w:tcPr>
            <w:tcW w:w="900" w:type="pct"/>
            <w:tcBorders>
              <w:top w:val="nil"/>
              <w:left w:val="nil"/>
              <w:bottom w:val="single" w:sz="8" w:space="0" w:color="auto"/>
              <w:right w:val="single" w:sz="8" w:space="0" w:color="auto"/>
            </w:tcBorders>
            <w:vAlign w:val="center"/>
            <w:hideMark/>
          </w:tcPr>
          <w:p w14:paraId="4ED8BF9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6.079,01</w:t>
            </w:r>
          </w:p>
        </w:tc>
        <w:tc>
          <w:tcPr>
            <w:tcW w:w="1000" w:type="pct"/>
            <w:tcBorders>
              <w:top w:val="nil"/>
              <w:left w:val="nil"/>
              <w:bottom w:val="single" w:sz="8" w:space="0" w:color="auto"/>
              <w:right w:val="single" w:sz="8" w:space="0" w:color="auto"/>
            </w:tcBorders>
            <w:vAlign w:val="center"/>
            <w:hideMark/>
          </w:tcPr>
          <w:p w14:paraId="6C3B64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6.382,96</w:t>
            </w:r>
          </w:p>
        </w:tc>
      </w:tr>
      <w:tr w:rsidR="00AB6D4D" w:rsidRPr="00AB6D4D" w14:paraId="197468A1"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F3F817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255DBE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2E270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53F95C0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5.649,12</w:t>
            </w:r>
          </w:p>
        </w:tc>
        <w:tc>
          <w:tcPr>
            <w:tcW w:w="900" w:type="pct"/>
            <w:tcBorders>
              <w:top w:val="nil"/>
              <w:left w:val="nil"/>
              <w:bottom w:val="single" w:sz="8" w:space="0" w:color="auto"/>
              <w:right w:val="single" w:sz="8" w:space="0" w:color="auto"/>
            </w:tcBorders>
            <w:vAlign w:val="center"/>
            <w:hideMark/>
          </w:tcPr>
          <w:p w14:paraId="204D7B4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5.959,82</w:t>
            </w:r>
          </w:p>
        </w:tc>
        <w:tc>
          <w:tcPr>
            <w:tcW w:w="1000" w:type="pct"/>
            <w:tcBorders>
              <w:top w:val="nil"/>
              <w:left w:val="nil"/>
              <w:bottom w:val="single" w:sz="8" w:space="0" w:color="auto"/>
              <w:right w:val="single" w:sz="8" w:space="0" w:color="auto"/>
            </w:tcBorders>
            <w:vAlign w:val="center"/>
            <w:hideMark/>
          </w:tcPr>
          <w:p w14:paraId="577E0AE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6.257,81</w:t>
            </w:r>
          </w:p>
        </w:tc>
      </w:tr>
      <w:tr w:rsidR="00AB6D4D" w:rsidRPr="00AB6D4D" w14:paraId="61BD521A"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21DEAAE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4E2AA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FC7AD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1A4697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5.538,35</w:t>
            </w:r>
          </w:p>
        </w:tc>
        <w:tc>
          <w:tcPr>
            <w:tcW w:w="900" w:type="pct"/>
            <w:tcBorders>
              <w:top w:val="nil"/>
              <w:left w:val="nil"/>
              <w:bottom w:val="single" w:sz="8" w:space="0" w:color="auto"/>
              <w:right w:val="single" w:sz="8" w:space="0" w:color="auto"/>
            </w:tcBorders>
            <w:vAlign w:val="center"/>
            <w:hideMark/>
          </w:tcPr>
          <w:p w14:paraId="21396E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5.842,96</w:t>
            </w:r>
          </w:p>
        </w:tc>
        <w:tc>
          <w:tcPr>
            <w:tcW w:w="1000" w:type="pct"/>
            <w:tcBorders>
              <w:top w:val="nil"/>
              <w:left w:val="nil"/>
              <w:bottom w:val="single" w:sz="8" w:space="0" w:color="auto"/>
              <w:right w:val="single" w:sz="8" w:space="0" w:color="auto"/>
            </w:tcBorders>
            <w:vAlign w:val="center"/>
            <w:hideMark/>
          </w:tcPr>
          <w:p w14:paraId="335BBF0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6.135,11</w:t>
            </w:r>
          </w:p>
        </w:tc>
      </w:tr>
      <w:tr w:rsidR="00AB6D4D" w:rsidRPr="00AB6D4D" w14:paraId="435CE9C5"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37039D5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0B8E48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02416E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338EE8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5.429,76</w:t>
            </w:r>
          </w:p>
        </w:tc>
        <w:tc>
          <w:tcPr>
            <w:tcW w:w="900" w:type="pct"/>
            <w:tcBorders>
              <w:top w:val="nil"/>
              <w:left w:val="nil"/>
              <w:bottom w:val="single" w:sz="8" w:space="0" w:color="auto"/>
              <w:right w:val="single" w:sz="8" w:space="0" w:color="auto"/>
            </w:tcBorders>
            <w:vAlign w:val="center"/>
            <w:hideMark/>
          </w:tcPr>
          <w:p w14:paraId="0C75393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5.728,40</w:t>
            </w:r>
          </w:p>
        </w:tc>
        <w:tc>
          <w:tcPr>
            <w:tcW w:w="1000" w:type="pct"/>
            <w:tcBorders>
              <w:top w:val="nil"/>
              <w:left w:val="nil"/>
              <w:bottom w:val="single" w:sz="8" w:space="0" w:color="auto"/>
              <w:right w:val="single" w:sz="8" w:space="0" w:color="auto"/>
            </w:tcBorders>
            <w:vAlign w:val="center"/>
            <w:hideMark/>
          </w:tcPr>
          <w:p w14:paraId="081FB48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6.014,82</w:t>
            </w:r>
          </w:p>
        </w:tc>
      </w:tr>
      <w:tr w:rsidR="00AB6D4D" w:rsidRPr="00AB6D4D" w14:paraId="54F4AAD1"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E80FEC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5BB452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C58C4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0480126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5.323,30</w:t>
            </w:r>
          </w:p>
        </w:tc>
        <w:tc>
          <w:tcPr>
            <w:tcW w:w="900" w:type="pct"/>
            <w:tcBorders>
              <w:top w:val="nil"/>
              <w:left w:val="nil"/>
              <w:bottom w:val="single" w:sz="8" w:space="0" w:color="auto"/>
              <w:right w:val="single" w:sz="8" w:space="0" w:color="auto"/>
            </w:tcBorders>
            <w:vAlign w:val="center"/>
            <w:hideMark/>
          </w:tcPr>
          <w:p w14:paraId="404FA6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5.616,08</w:t>
            </w:r>
          </w:p>
        </w:tc>
        <w:tc>
          <w:tcPr>
            <w:tcW w:w="1000" w:type="pct"/>
            <w:tcBorders>
              <w:top w:val="nil"/>
              <w:left w:val="nil"/>
              <w:bottom w:val="single" w:sz="8" w:space="0" w:color="auto"/>
              <w:right w:val="single" w:sz="8" w:space="0" w:color="auto"/>
            </w:tcBorders>
            <w:vAlign w:val="center"/>
            <w:hideMark/>
          </w:tcPr>
          <w:p w14:paraId="4AC3CF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5.896,89</w:t>
            </w:r>
          </w:p>
        </w:tc>
      </w:tr>
      <w:tr w:rsidR="00AB6D4D" w:rsidRPr="00AB6D4D" w14:paraId="4DE416F0"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949F8B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5D6F6F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2CE53C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1071BE0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5.218,93</w:t>
            </w:r>
          </w:p>
        </w:tc>
        <w:tc>
          <w:tcPr>
            <w:tcW w:w="900" w:type="pct"/>
            <w:tcBorders>
              <w:top w:val="nil"/>
              <w:left w:val="nil"/>
              <w:bottom w:val="single" w:sz="8" w:space="0" w:color="auto"/>
              <w:right w:val="single" w:sz="8" w:space="0" w:color="auto"/>
            </w:tcBorders>
            <w:vAlign w:val="center"/>
            <w:hideMark/>
          </w:tcPr>
          <w:p w14:paraId="76941B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5.505,97</w:t>
            </w:r>
          </w:p>
        </w:tc>
        <w:tc>
          <w:tcPr>
            <w:tcW w:w="1000" w:type="pct"/>
            <w:tcBorders>
              <w:top w:val="nil"/>
              <w:left w:val="nil"/>
              <w:bottom w:val="single" w:sz="8" w:space="0" w:color="auto"/>
              <w:right w:val="single" w:sz="8" w:space="0" w:color="auto"/>
            </w:tcBorders>
            <w:vAlign w:val="center"/>
            <w:hideMark/>
          </w:tcPr>
          <w:p w14:paraId="2AF32B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5.781,26</w:t>
            </w:r>
          </w:p>
        </w:tc>
      </w:tr>
      <w:tr w:rsidR="00AB6D4D" w:rsidRPr="00AB6D4D" w14:paraId="59988DED"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250C94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045BB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7E2A6A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3C4F9F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5.066,92</w:t>
            </w:r>
          </w:p>
        </w:tc>
        <w:tc>
          <w:tcPr>
            <w:tcW w:w="900" w:type="pct"/>
            <w:tcBorders>
              <w:top w:val="nil"/>
              <w:left w:val="nil"/>
              <w:bottom w:val="single" w:sz="8" w:space="0" w:color="auto"/>
              <w:right w:val="single" w:sz="8" w:space="0" w:color="auto"/>
            </w:tcBorders>
            <w:vAlign w:val="center"/>
            <w:hideMark/>
          </w:tcPr>
          <w:p w14:paraId="55985D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5.345,60</w:t>
            </w:r>
          </w:p>
        </w:tc>
        <w:tc>
          <w:tcPr>
            <w:tcW w:w="1000" w:type="pct"/>
            <w:tcBorders>
              <w:top w:val="nil"/>
              <w:left w:val="nil"/>
              <w:bottom w:val="single" w:sz="8" w:space="0" w:color="auto"/>
              <w:right w:val="single" w:sz="8" w:space="0" w:color="auto"/>
            </w:tcBorders>
            <w:vAlign w:val="center"/>
            <w:hideMark/>
          </w:tcPr>
          <w:p w14:paraId="513782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5.612,88</w:t>
            </w:r>
          </w:p>
        </w:tc>
      </w:tr>
      <w:tr w:rsidR="00AB6D4D" w:rsidRPr="00AB6D4D" w14:paraId="026B9686"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C899F1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6A998C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35655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6216D46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4.967,57</w:t>
            </w:r>
          </w:p>
        </w:tc>
        <w:tc>
          <w:tcPr>
            <w:tcW w:w="900" w:type="pct"/>
            <w:tcBorders>
              <w:top w:val="nil"/>
              <w:left w:val="nil"/>
              <w:bottom w:val="single" w:sz="8" w:space="0" w:color="auto"/>
              <w:right w:val="single" w:sz="8" w:space="0" w:color="auto"/>
            </w:tcBorders>
            <w:vAlign w:val="center"/>
            <w:hideMark/>
          </w:tcPr>
          <w:p w14:paraId="20DECB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5.240,79</w:t>
            </w:r>
          </w:p>
        </w:tc>
        <w:tc>
          <w:tcPr>
            <w:tcW w:w="1000" w:type="pct"/>
            <w:tcBorders>
              <w:top w:val="nil"/>
              <w:left w:val="nil"/>
              <w:bottom w:val="single" w:sz="8" w:space="0" w:color="auto"/>
              <w:right w:val="single" w:sz="8" w:space="0" w:color="auto"/>
            </w:tcBorders>
            <w:vAlign w:val="center"/>
            <w:hideMark/>
          </w:tcPr>
          <w:p w14:paraId="1E3F6D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5.502,83</w:t>
            </w:r>
          </w:p>
        </w:tc>
      </w:tr>
      <w:tr w:rsidR="00AB6D4D" w:rsidRPr="00AB6D4D" w14:paraId="5816F285"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747A3FB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0EB095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3D1AE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3E2A41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4.870,16</w:t>
            </w:r>
          </w:p>
        </w:tc>
        <w:tc>
          <w:tcPr>
            <w:tcW w:w="900" w:type="pct"/>
            <w:tcBorders>
              <w:top w:val="nil"/>
              <w:left w:val="nil"/>
              <w:bottom w:val="single" w:sz="8" w:space="0" w:color="auto"/>
              <w:right w:val="single" w:sz="8" w:space="0" w:color="auto"/>
            </w:tcBorders>
            <w:vAlign w:val="center"/>
            <w:hideMark/>
          </w:tcPr>
          <w:p w14:paraId="7610B9F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5.138,02</w:t>
            </w:r>
          </w:p>
        </w:tc>
        <w:tc>
          <w:tcPr>
            <w:tcW w:w="1000" w:type="pct"/>
            <w:tcBorders>
              <w:top w:val="nil"/>
              <w:left w:val="nil"/>
              <w:bottom w:val="single" w:sz="8" w:space="0" w:color="auto"/>
              <w:right w:val="single" w:sz="8" w:space="0" w:color="auto"/>
            </w:tcBorders>
            <w:vAlign w:val="center"/>
            <w:hideMark/>
          </w:tcPr>
          <w:p w14:paraId="7ABA4C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5.394,92</w:t>
            </w:r>
          </w:p>
        </w:tc>
      </w:tr>
      <w:tr w:rsidR="00AB6D4D" w:rsidRPr="00AB6D4D" w14:paraId="0F673705"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0362AE9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BCF806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27E1B8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1AF2ECB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4.774,67</w:t>
            </w:r>
          </w:p>
        </w:tc>
        <w:tc>
          <w:tcPr>
            <w:tcW w:w="900" w:type="pct"/>
            <w:tcBorders>
              <w:top w:val="nil"/>
              <w:left w:val="nil"/>
              <w:bottom w:val="single" w:sz="8" w:space="0" w:color="auto"/>
              <w:right w:val="single" w:sz="8" w:space="0" w:color="auto"/>
            </w:tcBorders>
            <w:vAlign w:val="center"/>
            <w:hideMark/>
          </w:tcPr>
          <w:p w14:paraId="747057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5.037,27</w:t>
            </w:r>
          </w:p>
        </w:tc>
        <w:tc>
          <w:tcPr>
            <w:tcW w:w="1000" w:type="pct"/>
            <w:tcBorders>
              <w:top w:val="nil"/>
              <w:left w:val="nil"/>
              <w:bottom w:val="single" w:sz="8" w:space="0" w:color="auto"/>
              <w:right w:val="single" w:sz="8" w:space="0" w:color="auto"/>
            </w:tcBorders>
            <w:vAlign w:val="center"/>
            <w:hideMark/>
          </w:tcPr>
          <w:p w14:paraId="14DA226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5.289,14</w:t>
            </w:r>
          </w:p>
        </w:tc>
      </w:tr>
      <w:tr w:rsidR="00AB6D4D" w:rsidRPr="00AB6D4D" w14:paraId="317CFC41" w14:textId="77777777" w:rsidTr="00AB6D4D">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05B66D9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298261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1F9CBB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470A29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4.681,04</w:t>
            </w:r>
          </w:p>
        </w:tc>
        <w:tc>
          <w:tcPr>
            <w:tcW w:w="900" w:type="pct"/>
            <w:tcBorders>
              <w:top w:val="nil"/>
              <w:left w:val="nil"/>
              <w:bottom w:val="single" w:sz="8" w:space="0" w:color="auto"/>
              <w:right w:val="single" w:sz="8" w:space="0" w:color="auto"/>
            </w:tcBorders>
            <w:vAlign w:val="center"/>
            <w:hideMark/>
          </w:tcPr>
          <w:p w14:paraId="6BDCF49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4.938,50</w:t>
            </w:r>
          </w:p>
        </w:tc>
        <w:tc>
          <w:tcPr>
            <w:tcW w:w="1000" w:type="pct"/>
            <w:tcBorders>
              <w:top w:val="nil"/>
              <w:left w:val="nil"/>
              <w:bottom w:val="single" w:sz="8" w:space="0" w:color="auto"/>
              <w:right w:val="single" w:sz="8" w:space="0" w:color="auto"/>
            </w:tcBorders>
            <w:vAlign w:val="center"/>
            <w:hideMark/>
          </w:tcPr>
          <w:p w14:paraId="16A0CA4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5.185,43</w:t>
            </w:r>
          </w:p>
        </w:tc>
      </w:tr>
    </w:tbl>
    <w:p w14:paraId="22E62A1F"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d) Carreira de Técnico Administrativo</w:t>
      </w:r>
    </w:p>
    <w:p w14:paraId="72EABF4D" w14:textId="77777777" w:rsidR="00AB6D4D" w:rsidRPr="00AB6D4D" w:rsidRDefault="00AB6D4D" w:rsidP="00AB6D4D">
      <w:pPr>
        <w:spacing w:before="100" w:beforeAutospacing="1" w:after="100" w:afterAutospacing="1" w:line="240" w:lineRule="auto"/>
        <w:ind w:right="7308"/>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3"/>
        <w:gridCol w:w="1179"/>
        <w:gridCol w:w="1500"/>
        <w:gridCol w:w="1608"/>
        <w:gridCol w:w="1928"/>
        <w:gridCol w:w="2142"/>
      </w:tblGrid>
      <w:tr w:rsidR="00AB6D4D" w:rsidRPr="00AB6D4D" w14:paraId="3D2E2CBA" w14:textId="77777777" w:rsidTr="00AB6D4D">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32B9D7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550" w:type="pct"/>
            <w:vMerge w:val="restart"/>
            <w:tcBorders>
              <w:top w:val="single" w:sz="8" w:space="0" w:color="auto"/>
              <w:left w:val="nil"/>
              <w:bottom w:val="single" w:sz="8" w:space="0" w:color="auto"/>
              <w:right w:val="single" w:sz="8" w:space="0" w:color="auto"/>
            </w:tcBorders>
            <w:vAlign w:val="center"/>
            <w:hideMark/>
          </w:tcPr>
          <w:p w14:paraId="1E826F1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vAlign w:val="center"/>
            <w:hideMark/>
          </w:tcPr>
          <w:p w14:paraId="0CEB8B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650" w:type="pct"/>
            <w:gridSpan w:val="3"/>
            <w:tcBorders>
              <w:top w:val="single" w:sz="8" w:space="0" w:color="auto"/>
              <w:left w:val="nil"/>
              <w:bottom w:val="single" w:sz="8" w:space="0" w:color="auto"/>
              <w:right w:val="single" w:sz="8" w:space="0" w:color="auto"/>
            </w:tcBorders>
            <w:vAlign w:val="center"/>
            <w:hideMark/>
          </w:tcPr>
          <w:p w14:paraId="43660D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6187521C" w14:textId="77777777" w:rsidTr="00AB6D4D">
        <w:trPr>
          <w:trHeight w:val="58"/>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F76AED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71D5A3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C1A1AF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50883CE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900" w:type="pct"/>
            <w:tcBorders>
              <w:top w:val="nil"/>
              <w:left w:val="nil"/>
              <w:bottom w:val="single" w:sz="8" w:space="0" w:color="auto"/>
              <w:right w:val="single" w:sz="8" w:space="0" w:color="auto"/>
            </w:tcBorders>
            <w:vAlign w:val="center"/>
            <w:hideMark/>
          </w:tcPr>
          <w:p w14:paraId="15947FD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900" w:type="pct"/>
            <w:tcBorders>
              <w:top w:val="nil"/>
              <w:left w:val="nil"/>
              <w:bottom w:val="single" w:sz="8" w:space="0" w:color="auto"/>
              <w:right w:val="single" w:sz="8" w:space="0" w:color="auto"/>
            </w:tcBorders>
            <w:vAlign w:val="center"/>
            <w:hideMark/>
          </w:tcPr>
          <w:p w14:paraId="7CF86D5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71056BA9" w14:textId="77777777" w:rsidTr="00AB6D4D">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1F65DC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Técnico Administrativo</w:t>
            </w:r>
          </w:p>
        </w:tc>
        <w:tc>
          <w:tcPr>
            <w:tcW w:w="550" w:type="pct"/>
            <w:vMerge w:val="restart"/>
            <w:tcBorders>
              <w:top w:val="nil"/>
              <w:left w:val="nil"/>
              <w:bottom w:val="single" w:sz="8" w:space="0" w:color="auto"/>
              <w:right w:val="single" w:sz="8" w:space="0" w:color="auto"/>
            </w:tcBorders>
            <w:vAlign w:val="center"/>
            <w:hideMark/>
          </w:tcPr>
          <w:p w14:paraId="21C177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700" w:type="pct"/>
            <w:tcBorders>
              <w:top w:val="nil"/>
              <w:left w:val="nil"/>
              <w:bottom w:val="single" w:sz="8" w:space="0" w:color="auto"/>
              <w:right w:val="single" w:sz="8" w:space="0" w:color="auto"/>
            </w:tcBorders>
            <w:vAlign w:val="center"/>
            <w:hideMark/>
          </w:tcPr>
          <w:p w14:paraId="16218B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1FE012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4.280,22</w:t>
            </w:r>
          </w:p>
        </w:tc>
        <w:tc>
          <w:tcPr>
            <w:tcW w:w="900" w:type="pct"/>
            <w:tcBorders>
              <w:top w:val="nil"/>
              <w:left w:val="nil"/>
              <w:bottom w:val="single" w:sz="8" w:space="0" w:color="auto"/>
              <w:right w:val="single" w:sz="8" w:space="0" w:color="auto"/>
            </w:tcBorders>
            <w:vAlign w:val="bottom"/>
            <w:hideMark/>
          </w:tcPr>
          <w:p w14:paraId="7239E7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4.517,35</w:t>
            </w:r>
          </w:p>
        </w:tc>
        <w:tc>
          <w:tcPr>
            <w:tcW w:w="900" w:type="pct"/>
            <w:tcBorders>
              <w:top w:val="nil"/>
              <w:left w:val="nil"/>
              <w:bottom w:val="single" w:sz="8" w:space="0" w:color="auto"/>
              <w:right w:val="single" w:sz="8" w:space="0" w:color="auto"/>
            </w:tcBorders>
            <w:vAlign w:val="bottom"/>
            <w:hideMark/>
          </w:tcPr>
          <w:p w14:paraId="32653DE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4.743,21</w:t>
            </w:r>
          </w:p>
        </w:tc>
      </w:tr>
      <w:tr w:rsidR="00AB6D4D" w:rsidRPr="00AB6D4D" w14:paraId="192BCC45"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80025E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BC1F4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240814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64FF81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4.188,09</w:t>
            </w:r>
          </w:p>
        </w:tc>
        <w:tc>
          <w:tcPr>
            <w:tcW w:w="900" w:type="pct"/>
            <w:tcBorders>
              <w:top w:val="nil"/>
              <w:left w:val="nil"/>
              <w:bottom w:val="single" w:sz="8" w:space="0" w:color="auto"/>
              <w:right w:val="single" w:sz="8" w:space="0" w:color="auto"/>
            </w:tcBorders>
            <w:vAlign w:val="bottom"/>
            <w:hideMark/>
          </w:tcPr>
          <w:p w14:paraId="392A09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4.420,11</w:t>
            </w:r>
          </w:p>
        </w:tc>
        <w:tc>
          <w:tcPr>
            <w:tcW w:w="900" w:type="pct"/>
            <w:tcBorders>
              <w:top w:val="nil"/>
              <w:left w:val="nil"/>
              <w:bottom w:val="single" w:sz="8" w:space="0" w:color="auto"/>
              <w:right w:val="single" w:sz="8" w:space="0" w:color="auto"/>
            </w:tcBorders>
            <w:vAlign w:val="bottom"/>
            <w:hideMark/>
          </w:tcPr>
          <w:p w14:paraId="1CBCFC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4.641,12</w:t>
            </w:r>
          </w:p>
        </w:tc>
      </w:tr>
      <w:tr w:rsidR="00AB6D4D" w:rsidRPr="00AB6D4D" w14:paraId="74FEFB0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048262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ED14D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4445D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2DC603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4.097,93</w:t>
            </w:r>
          </w:p>
        </w:tc>
        <w:tc>
          <w:tcPr>
            <w:tcW w:w="900" w:type="pct"/>
            <w:tcBorders>
              <w:top w:val="nil"/>
              <w:left w:val="nil"/>
              <w:bottom w:val="single" w:sz="8" w:space="0" w:color="auto"/>
              <w:right w:val="single" w:sz="8" w:space="0" w:color="auto"/>
            </w:tcBorders>
            <w:vAlign w:val="bottom"/>
            <w:hideMark/>
          </w:tcPr>
          <w:p w14:paraId="20797E5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4.324,96</w:t>
            </w:r>
          </w:p>
        </w:tc>
        <w:tc>
          <w:tcPr>
            <w:tcW w:w="900" w:type="pct"/>
            <w:tcBorders>
              <w:top w:val="nil"/>
              <w:left w:val="nil"/>
              <w:bottom w:val="single" w:sz="8" w:space="0" w:color="auto"/>
              <w:right w:val="single" w:sz="8" w:space="0" w:color="auto"/>
            </w:tcBorders>
            <w:vAlign w:val="bottom"/>
            <w:hideMark/>
          </w:tcPr>
          <w:p w14:paraId="6FF069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4.541,21</w:t>
            </w:r>
          </w:p>
        </w:tc>
      </w:tr>
      <w:tr w:rsidR="00AB6D4D" w:rsidRPr="00AB6D4D" w14:paraId="44F8C123"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4F1DB3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D72CCE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382C901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20A197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4.009,72</w:t>
            </w:r>
          </w:p>
        </w:tc>
        <w:tc>
          <w:tcPr>
            <w:tcW w:w="900" w:type="pct"/>
            <w:tcBorders>
              <w:top w:val="nil"/>
              <w:left w:val="nil"/>
              <w:bottom w:val="single" w:sz="8" w:space="0" w:color="auto"/>
              <w:right w:val="single" w:sz="8" w:space="0" w:color="auto"/>
            </w:tcBorders>
            <w:vAlign w:val="bottom"/>
            <w:hideMark/>
          </w:tcPr>
          <w:p w14:paraId="7243C9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4.231,86</w:t>
            </w:r>
          </w:p>
        </w:tc>
        <w:tc>
          <w:tcPr>
            <w:tcW w:w="900" w:type="pct"/>
            <w:tcBorders>
              <w:top w:val="nil"/>
              <w:left w:val="nil"/>
              <w:bottom w:val="single" w:sz="8" w:space="0" w:color="auto"/>
              <w:right w:val="single" w:sz="8" w:space="0" w:color="auto"/>
            </w:tcBorders>
            <w:vAlign w:val="bottom"/>
            <w:hideMark/>
          </w:tcPr>
          <w:p w14:paraId="2DA243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4.443,45</w:t>
            </w:r>
          </w:p>
        </w:tc>
      </w:tr>
      <w:tr w:rsidR="00AB6D4D" w:rsidRPr="00AB6D4D" w14:paraId="6541EF5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6162BB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6B98CB3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700" w:type="pct"/>
            <w:tcBorders>
              <w:top w:val="nil"/>
              <w:left w:val="nil"/>
              <w:bottom w:val="single" w:sz="8" w:space="0" w:color="auto"/>
              <w:right w:val="single" w:sz="8" w:space="0" w:color="auto"/>
            </w:tcBorders>
            <w:vAlign w:val="center"/>
            <w:hideMark/>
          </w:tcPr>
          <w:p w14:paraId="5FB83F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3A702C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3.851,81</w:t>
            </w:r>
          </w:p>
        </w:tc>
        <w:tc>
          <w:tcPr>
            <w:tcW w:w="900" w:type="pct"/>
            <w:tcBorders>
              <w:top w:val="nil"/>
              <w:left w:val="nil"/>
              <w:bottom w:val="single" w:sz="8" w:space="0" w:color="auto"/>
              <w:right w:val="single" w:sz="8" w:space="0" w:color="auto"/>
            </w:tcBorders>
            <w:vAlign w:val="bottom"/>
            <w:hideMark/>
          </w:tcPr>
          <w:p w14:paraId="7C79B4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4.065,20</w:t>
            </w:r>
          </w:p>
        </w:tc>
        <w:tc>
          <w:tcPr>
            <w:tcW w:w="900" w:type="pct"/>
            <w:tcBorders>
              <w:top w:val="nil"/>
              <w:left w:val="nil"/>
              <w:bottom w:val="single" w:sz="8" w:space="0" w:color="auto"/>
              <w:right w:val="single" w:sz="8" w:space="0" w:color="auto"/>
            </w:tcBorders>
            <w:vAlign w:val="bottom"/>
            <w:hideMark/>
          </w:tcPr>
          <w:p w14:paraId="63FC68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4.268,46</w:t>
            </w:r>
          </w:p>
        </w:tc>
      </w:tr>
      <w:tr w:rsidR="00AB6D4D" w:rsidRPr="00AB6D4D" w14:paraId="757AC3B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2D8875B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199AE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5C58F9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5C5EB1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3.768,89</w:t>
            </w:r>
          </w:p>
        </w:tc>
        <w:tc>
          <w:tcPr>
            <w:tcW w:w="900" w:type="pct"/>
            <w:tcBorders>
              <w:top w:val="nil"/>
              <w:left w:val="nil"/>
              <w:bottom w:val="single" w:sz="8" w:space="0" w:color="auto"/>
              <w:right w:val="single" w:sz="8" w:space="0" w:color="auto"/>
            </w:tcBorders>
            <w:vAlign w:val="bottom"/>
            <w:hideMark/>
          </w:tcPr>
          <w:p w14:paraId="37CBECD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3.977,68</w:t>
            </w:r>
          </w:p>
        </w:tc>
        <w:tc>
          <w:tcPr>
            <w:tcW w:w="900" w:type="pct"/>
            <w:tcBorders>
              <w:top w:val="nil"/>
              <w:left w:val="nil"/>
              <w:bottom w:val="single" w:sz="8" w:space="0" w:color="auto"/>
              <w:right w:val="single" w:sz="8" w:space="0" w:color="auto"/>
            </w:tcBorders>
            <w:vAlign w:val="bottom"/>
            <w:hideMark/>
          </w:tcPr>
          <w:p w14:paraId="2548D0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4.176,57</w:t>
            </w:r>
          </w:p>
        </w:tc>
      </w:tr>
      <w:tr w:rsidR="00AB6D4D" w:rsidRPr="00AB6D4D" w14:paraId="20BBDE1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1B2D37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466640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271923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0A8477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3.687,75</w:t>
            </w:r>
          </w:p>
        </w:tc>
        <w:tc>
          <w:tcPr>
            <w:tcW w:w="900" w:type="pct"/>
            <w:tcBorders>
              <w:top w:val="nil"/>
              <w:left w:val="nil"/>
              <w:bottom w:val="single" w:sz="8" w:space="0" w:color="auto"/>
              <w:right w:val="single" w:sz="8" w:space="0" w:color="auto"/>
            </w:tcBorders>
            <w:vAlign w:val="bottom"/>
            <w:hideMark/>
          </w:tcPr>
          <w:p w14:paraId="16DC835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3.892,06</w:t>
            </w:r>
          </w:p>
        </w:tc>
        <w:tc>
          <w:tcPr>
            <w:tcW w:w="900" w:type="pct"/>
            <w:tcBorders>
              <w:top w:val="nil"/>
              <w:left w:val="nil"/>
              <w:bottom w:val="single" w:sz="8" w:space="0" w:color="auto"/>
              <w:right w:val="single" w:sz="8" w:space="0" w:color="auto"/>
            </w:tcBorders>
            <w:vAlign w:val="bottom"/>
            <w:hideMark/>
          </w:tcPr>
          <w:p w14:paraId="24A673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4.086,66</w:t>
            </w:r>
          </w:p>
        </w:tc>
      </w:tr>
      <w:tr w:rsidR="00AB6D4D" w:rsidRPr="00AB6D4D" w14:paraId="396AEA3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244E36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D4398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73B01E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4682834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3.608,37</w:t>
            </w:r>
          </w:p>
        </w:tc>
        <w:tc>
          <w:tcPr>
            <w:tcW w:w="900" w:type="pct"/>
            <w:tcBorders>
              <w:top w:val="nil"/>
              <w:left w:val="nil"/>
              <w:bottom w:val="single" w:sz="8" w:space="0" w:color="auto"/>
              <w:right w:val="single" w:sz="8" w:space="0" w:color="auto"/>
            </w:tcBorders>
            <w:vAlign w:val="bottom"/>
            <w:hideMark/>
          </w:tcPr>
          <w:p w14:paraId="17F340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3.808,28</w:t>
            </w:r>
          </w:p>
        </w:tc>
        <w:tc>
          <w:tcPr>
            <w:tcW w:w="900" w:type="pct"/>
            <w:tcBorders>
              <w:top w:val="nil"/>
              <w:left w:val="nil"/>
              <w:bottom w:val="single" w:sz="8" w:space="0" w:color="auto"/>
              <w:right w:val="single" w:sz="8" w:space="0" w:color="auto"/>
            </w:tcBorders>
            <w:vAlign w:val="bottom"/>
            <w:hideMark/>
          </w:tcPr>
          <w:p w14:paraId="69FA10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3.998,69</w:t>
            </w:r>
          </w:p>
        </w:tc>
      </w:tr>
      <w:tr w:rsidR="00AB6D4D" w:rsidRPr="00AB6D4D" w14:paraId="6FF00D6A"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5A8292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2F40A47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700" w:type="pct"/>
            <w:tcBorders>
              <w:top w:val="nil"/>
              <w:left w:val="nil"/>
              <w:bottom w:val="single" w:sz="8" w:space="0" w:color="auto"/>
              <w:right w:val="single" w:sz="8" w:space="0" w:color="auto"/>
            </w:tcBorders>
            <w:vAlign w:val="center"/>
            <w:hideMark/>
          </w:tcPr>
          <w:p w14:paraId="5DF1A8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1AD4064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3.466,26</w:t>
            </w:r>
          </w:p>
        </w:tc>
        <w:tc>
          <w:tcPr>
            <w:tcW w:w="900" w:type="pct"/>
            <w:tcBorders>
              <w:top w:val="nil"/>
              <w:left w:val="nil"/>
              <w:bottom w:val="single" w:sz="8" w:space="0" w:color="auto"/>
              <w:right w:val="single" w:sz="8" w:space="0" w:color="auto"/>
            </w:tcBorders>
            <w:vAlign w:val="bottom"/>
            <w:hideMark/>
          </w:tcPr>
          <w:p w14:paraId="530157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3.658,29</w:t>
            </w:r>
          </w:p>
        </w:tc>
        <w:tc>
          <w:tcPr>
            <w:tcW w:w="900" w:type="pct"/>
            <w:tcBorders>
              <w:top w:val="nil"/>
              <w:left w:val="nil"/>
              <w:bottom w:val="single" w:sz="8" w:space="0" w:color="auto"/>
              <w:right w:val="single" w:sz="8" w:space="0" w:color="auto"/>
            </w:tcBorders>
            <w:vAlign w:val="bottom"/>
            <w:hideMark/>
          </w:tcPr>
          <w:p w14:paraId="7591A8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3.841,20</w:t>
            </w:r>
          </w:p>
        </w:tc>
      </w:tr>
      <w:tr w:rsidR="00AB6D4D" w:rsidRPr="00AB6D4D" w14:paraId="601A4E0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73F930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CF7F5D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FA0115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5AC588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3.391,63</w:t>
            </w:r>
          </w:p>
        </w:tc>
        <w:tc>
          <w:tcPr>
            <w:tcW w:w="900" w:type="pct"/>
            <w:tcBorders>
              <w:top w:val="nil"/>
              <w:left w:val="nil"/>
              <w:bottom w:val="single" w:sz="8" w:space="0" w:color="auto"/>
              <w:right w:val="single" w:sz="8" w:space="0" w:color="auto"/>
            </w:tcBorders>
            <w:vAlign w:val="bottom"/>
            <w:hideMark/>
          </w:tcPr>
          <w:p w14:paraId="671361A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3.579,53</w:t>
            </w:r>
          </w:p>
        </w:tc>
        <w:tc>
          <w:tcPr>
            <w:tcW w:w="900" w:type="pct"/>
            <w:tcBorders>
              <w:top w:val="nil"/>
              <w:left w:val="nil"/>
              <w:bottom w:val="single" w:sz="8" w:space="0" w:color="auto"/>
              <w:right w:val="single" w:sz="8" w:space="0" w:color="auto"/>
            </w:tcBorders>
            <w:vAlign w:val="bottom"/>
            <w:hideMark/>
          </w:tcPr>
          <w:p w14:paraId="6D974AB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3.758,50</w:t>
            </w:r>
          </w:p>
        </w:tc>
      </w:tr>
      <w:tr w:rsidR="00AB6D4D" w:rsidRPr="00AB6D4D" w14:paraId="1C0B0DC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C2F828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5B08E0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1447F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0BCDC27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3.318,63</w:t>
            </w:r>
          </w:p>
        </w:tc>
        <w:tc>
          <w:tcPr>
            <w:tcW w:w="900" w:type="pct"/>
            <w:tcBorders>
              <w:top w:val="nil"/>
              <w:left w:val="nil"/>
              <w:bottom w:val="single" w:sz="8" w:space="0" w:color="auto"/>
              <w:right w:val="single" w:sz="8" w:space="0" w:color="auto"/>
            </w:tcBorders>
            <w:vAlign w:val="bottom"/>
            <w:hideMark/>
          </w:tcPr>
          <w:p w14:paraId="6FAA593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3.502,48</w:t>
            </w:r>
          </w:p>
        </w:tc>
        <w:tc>
          <w:tcPr>
            <w:tcW w:w="900" w:type="pct"/>
            <w:tcBorders>
              <w:top w:val="nil"/>
              <w:left w:val="nil"/>
              <w:bottom w:val="single" w:sz="8" w:space="0" w:color="auto"/>
              <w:right w:val="single" w:sz="8" w:space="0" w:color="auto"/>
            </w:tcBorders>
            <w:vAlign w:val="bottom"/>
            <w:hideMark/>
          </w:tcPr>
          <w:p w14:paraId="752EB60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3.677,60</w:t>
            </w:r>
          </w:p>
        </w:tc>
      </w:tr>
      <w:tr w:rsidR="00AB6D4D" w:rsidRPr="00AB6D4D" w14:paraId="03A0E90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F1C6B4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4C50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7AB5F99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323575E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3.247,19</w:t>
            </w:r>
          </w:p>
        </w:tc>
        <w:tc>
          <w:tcPr>
            <w:tcW w:w="900" w:type="pct"/>
            <w:tcBorders>
              <w:top w:val="nil"/>
              <w:left w:val="nil"/>
              <w:bottom w:val="single" w:sz="8" w:space="0" w:color="auto"/>
              <w:right w:val="single" w:sz="8" w:space="0" w:color="auto"/>
            </w:tcBorders>
            <w:vAlign w:val="bottom"/>
            <w:hideMark/>
          </w:tcPr>
          <w:p w14:paraId="47F889D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3.427,08</w:t>
            </w:r>
          </w:p>
        </w:tc>
        <w:tc>
          <w:tcPr>
            <w:tcW w:w="900" w:type="pct"/>
            <w:tcBorders>
              <w:top w:val="nil"/>
              <w:left w:val="nil"/>
              <w:bottom w:val="single" w:sz="8" w:space="0" w:color="auto"/>
              <w:right w:val="single" w:sz="8" w:space="0" w:color="auto"/>
            </w:tcBorders>
            <w:vAlign w:val="bottom"/>
            <w:hideMark/>
          </w:tcPr>
          <w:p w14:paraId="24CDBB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3.598,44</w:t>
            </w:r>
          </w:p>
        </w:tc>
      </w:tr>
      <w:tr w:rsidR="00AB6D4D" w:rsidRPr="00AB6D4D" w14:paraId="4B82DBCB"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F17FB4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661058F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700" w:type="pct"/>
            <w:tcBorders>
              <w:top w:val="nil"/>
              <w:left w:val="nil"/>
              <w:bottom w:val="single" w:sz="8" w:space="0" w:color="auto"/>
              <w:right w:val="single" w:sz="8" w:space="0" w:color="auto"/>
            </w:tcBorders>
            <w:vAlign w:val="center"/>
            <w:hideMark/>
          </w:tcPr>
          <w:p w14:paraId="1C31EB1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42140E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3.119,29</w:t>
            </w:r>
          </w:p>
        </w:tc>
        <w:tc>
          <w:tcPr>
            <w:tcW w:w="900" w:type="pct"/>
            <w:tcBorders>
              <w:top w:val="nil"/>
              <w:left w:val="nil"/>
              <w:bottom w:val="single" w:sz="8" w:space="0" w:color="auto"/>
              <w:right w:val="single" w:sz="8" w:space="0" w:color="auto"/>
            </w:tcBorders>
            <w:vAlign w:val="bottom"/>
            <w:hideMark/>
          </w:tcPr>
          <w:p w14:paraId="1680BD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3.292,10</w:t>
            </w:r>
          </w:p>
        </w:tc>
        <w:tc>
          <w:tcPr>
            <w:tcW w:w="900" w:type="pct"/>
            <w:tcBorders>
              <w:top w:val="nil"/>
              <w:left w:val="nil"/>
              <w:bottom w:val="single" w:sz="8" w:space="0" w:color="auto"/>
              <w:right w:val="single" w:sz="8" w:space="0" w:color="auto"/>
            </w:tcBorders>
            <w:vAlign w:val="bottom"/>
            <w:hideMark/>
          </w:tcPr>
          <w:p w14:paraId="63E461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3.456,70</w:t>
            </w:r>
          </w:p>
        </w:tc>
      </w:tr>
      <w:tr w:rsidR="00AB6D4D" w:rsidRPr="00AB6D4D" w14:paraId="701C316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7636E75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354EFD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5C819D5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737CE5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3.052,14</w:t>
            </w:r>
          </w:p>
        </w:tc>
        <w:tc>
          <w:tcPr>
            <w:tcW w:w="900" w:type="pct"/>
            <w:tcBorders>
              <w:top w:val="nil"/>
              <w:left w:val="nil"/>
              <w:bottom w:val="single" w:sz="8" w:space="0" w:color="auto"/>
              <w:right w:val="single" w:sz="8" w:space="0" w:color="auto"/>
            </w:tcBorders>
            <w:vAlign w:val="bottom"/>
            <w:hideMark/>
          </w:tcPr>
          <w:p w14:paraId="1972896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3.221,23</w:t>
            </w:r>
          </w:p>
        </w:tc>
        <w:tc>
          <w:tcPr>
            <w:tcW w:w="900" w:type="pct"/>
            <w:tcBorders>
              <w:top w:val="nil"/>
              <w:left w:val="nil"/>
              <w:bottom w:val="single" w:sz="8" w:space="0" w:color="auto"/>
              <w:right w:val="single" w:sz="8" w:space="0" w:color="auto"/>
            </w:tcBorders>
            <w:vAlign w:val="bottom"/>
            <w:hideMark/>
          </w:tcPr>
          <w:p w14:paraId="5A0E428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3.382,29</w:t>
            </w:r>
          </w:p>
        </w:tc>
      </w:tr>
      <w:tr w:rsidR="00AB6D4D" w:rsidRPr="00AB6D4D" w14:paraId="03D2A79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49F306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A0FC07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7958980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6CC76B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2.986,44</w:t>
            </w:r>
          </w:p>
        </w:tc>
        <w:tc>
          <w:tcPr>
            <w:tcW w:w="900" w:type="pct"/>
            <w:tcBorders>
              <w:top w:val="nil"/>
              <w:left w:val="nil"/>
              <w:bottom w:val="single" w:sz="8" w:space="0" w:color="auto"/>
              <w:right w:val="single" w:sz="8" w:space="0" w:color="auto"/>
            </w:tcBorders>
            <w:vAlign w:val="bottom"/>
            <w:hideMark/>
          </w:tcPr>
          <w:p w14:paraId="7CF248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3.151,89</w:t>
            </w:r>
          </w:p>
        </w:tc>
        <w:tc>
          <w:tcPr>
            <w:tcW w:w="900" w:type="pct"/>
            <w:tcBorders>
              <w:top w:val="nil"/>
              <w:left w:val="nil"/>
              <w:bottom w:val="single" w:sz="8" w:space="0" w:color="auto"/>
              <w:right w:val="single" w:sz="8" w:space="0" w:color="auto"/>
            </w:tcBorders>
            <w:vAlign w:val="bottom"/>
            <w:hideMark/>
          </w:tcPr>
          <w:p w14:paraId="75DEEA6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3.309,49</w:t>
            </w:r>
          </w:p>
        </w:tc>
      </w:tr>
      <w:tr w:rsidR="00AB6D4D" w:rsidRPr="00AB6D4D" w14:paraId="3224881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3750F2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CD3DC5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6B972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737B3F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2.922,16</w:t>
            </w:r>
          </w:p>
        </w:tc>
        <w:tc>
          <w:tcPr>
            <w:tcW w:w="900" w:type="pct"/>
            <w:tcBorders>
              <w:top w:val="nil"/>
              <w:left w:val="nil"/>
              <w:bottom w:val="single" w:sz="8" w:space="0" w:color="auto"/>
              <w:right w:val="single" w:sz="8" w:space="0" w:color="auto"/>
            </w:tcBorders>
            <w:vAlign w:val="bottom"/>
            <w:hideMark/>
          </w:tcPr>
          <w:p w14:paraId="5A5204A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3.084,05</w:t>
            </w:r>
          </w:p>
        </w:tc>
        <w:tc>
          <w:tcPr>
            <w:tcW w:w="900" w:type="pct"/>
            <w:tcBorders>
              <w:top w:val="nil"/>
              <w:left w:val="nil"/>
              <w:bottom w:val="single" w:sz="8" w:space="0" w:color="auto"/>
              <w:right w:val="single" w:sz="8" w:space="0" w:color="auto"/>
            </w:tcBorders>
            <w:vAlign w:val="bottom"/>
            <w:hideMark/>
          </w:tcPr>
          <w:p w14:paraId="178A5D2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3.238,25</w:t>
            </w:r>
          </w:p>
        </w:tc>
      </w:tr>
      <w:tr w:rsidR="00AB6D4D" w:rsidRPr="00AB6D4D" w14:paraId="5B9B181D"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E86D6C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5E9FE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INICIAL</w:t>
            </w:r>
          </w:p>
        </w:tc>
        <w:tc>
          <w:tcPr>
            <w:tcW w:w="700" w:type="pct"/>
            <w:tcBorders>
              <w:top w:val="nil"/>
              <w:left w:val="nil"/>
              <w:bottom w:val="single" w:sz="8" w:space="0" w:color="auto"/>
              <w:right w:val="single" w:sz="8" w:space="0" w:color="auto"/>
            </w:tcBorders>
            <w:vAlign w:val="center"/>
            <w:hideMark/>
          </w:tcPr>
          <w:p w14:paraId="0CCE06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56CDC2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2.806,67</w:t>
            </w:r>
          </w:p>
        </w:tc>
        <w:tc>
          <w:tcPr>
            <w:tcW w:w="900" w:type="pct"/>
            <w:tcBorders>
              <w:top w:val="nil"/>
              <w:left w:val="nil"/>
              <w:bottom w:val="single" w:sz="8" w:space="0" w:color="auto"/>
              <w:right w:val="single" w:sz="8" w:space="0" w:color="auto"/>
            </w:tcBorders>
            <w:vAlign w:val="bottom"/>
            <w:hideMark/>
          </w:tcPr>
          <w:p w14:paraId="2EBB0A7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2.962,16</w:t>
            </w:r>
          </w:p>
        </w:tc>
        <w:tc>
          <w:tcPr>
            <w:tcW w:w="900" w:type="pct"/>
            <w:tcBorders>
              <w:top w:val="nil"/>
              <w:left w:val="nil"/>
              <w:bottom w:val="single" w:sz="8" w:space="0" w:color="auto"/>
              <w:right w:val="single" w:sz="8" w:space="0" w:color="auto"/>
            </w:tcBorders>
            <w:vAlign w:val="bottom"/>
            <w:hideMark/>
          </w:tcPr>
          <w:p w14:paraId="588E067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3.110,27</w:t>
            </w:r>
          </w:p>
        </w:tc>
      </w:tr>
    </w:tbl>
    <w:p w14:paraId="67F8E74D"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 e) Cargos de nível intermediário do inciso IV do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do art. 18 desta Lei</w:t>
      </w:r>
    </w:p>
    <w:p w14:paraId="52CE5BD9" w14:textId="77777777" w:rsidR="00AB6D4D" w:rsidRPr="00AB6D4D" w:rsidRDefault="00AB6D4D" w:rsidP="00AB6D4D">
      <w:pPr>
        <w:spacing w:before="100" w:beforeAutospacing="1" w:after="100" w:afterAutospacing="1" w:line="240" w:lineRule="auto"/>
        <w:ind w:right="6588"/>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0"/>
        <w:gridCol w:w="1379"/>
        <w:gridCol w:w="1379"/>
        <w:gridCol w:w="1061"/>
        <w:gridCol w:w="2440"/>
        <w:gridCol w:w="2121"/>
      </w:tblGrid>
      <w:tr w:rsidR="00AB6D4D" w:rsidRPr="00AB6D4D" w14:paraId="1F22E508" w14:textId="77777777" w:rsidTr="00AB6D4D">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51A67C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7B0BF72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1515C8F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2650" w:type="pct"/>
            <w:gridSpan w:val="3"/>
            <w:tcBorders>
              <w:top w:val="single" w:sz="8" w:space="0" w:color="auto"/>
              <w:left w:val="nil"/>
              <w:bottom w:val="single" w:sz="8" w:space="0" w:color="auto"/>
              <w:right w:val="single" w:sz="8" w:space="0" w:color="auto"/>
            </w:tcBorders>
            <w:vAlign w:val="center"/>
            <w:hideMark/>
          </w:tcPr>
          <w:p w14:paraId="7FCAB8D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1A4415E3" w14:textId="77777777" w:rsidTr="00AB6D4D">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8B9295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274BD3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38C889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auto"/>
              <w:right w:val="single" w:sz="8" w:space="0" w:color="auto"/>
            </w:tcBorders>
            <w:vAlign w:val="center"/>
            <w:hideMark/>
          </w:tcPr>
          <w:p w14:paraId="616071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1150" w:type="pct"/>
            <w:tcBorders>
              <w:top w:val="nil"/>
              <w:left w:val="nil"/>
              <w:bottom w:val="single" w:sz="8" w:space="0" w:color="auto"/>
              <w:right w:val="single" w:sz="8" w:space="0" w:color="auto"/>
            </w:tcBorders>
            <w:vAlign w:val="center"/>
            <w:hideMark/>
          </w:tcPr>
          <w:p w14:paraId="4BE2BC4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950" w:type="pct"/>
            <w:tcBorders>
              <w:top w:val="nil"/>
              <w:left w:val="nil"/>
              <w:bottom w:val="single" w:sz="8" w:space="0" w:color="auto"/>
              <w:right w:val="single" w:sz="8" w:space="0" w:color="auto"/>
            </w:tcBorders>
            <w:vAlign w:val="center"/>
            <w:hideMark/>
          </w:tcPr>
          <w:p w14:paraId="545D4C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25F81FF2" w14:textId="77777777" w:rsidTr="00AB6D4D">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410873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intermediário, do Plano de Carreiras e Cargos da PREVIC -PCCPREVIC</w:t>
            </w:r>
          </w:p>
        </w:tc>
        <w:tc>
          <w:tcPr>
            <w:tcW w:w="650" w:type="pct"/>
            <w:vMerge w:val="restart"/>
            <w:tcBorders>
              <w:top w:val="nil"/>
              <w:left w:val="nil"/>
              <w:bottom w:val="single" w:sz="8" w:space="0" w:color="auto"/>
              <w:right w:val="single" w:sz="8" w:space="0" w:color="auto"/>
            </w:tcBorders>
            <w:vAlign w:val="center"/>
            <w:hideMark/>
          </w:tcPr>
          <w:p w14:paraId="7C5698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2126A1A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621359A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4.034,82</w:t>
            </w:r>
          </w:p>
        </w:tc>
        <w:tc>
          <w:tcPr>
            <w:tcW w:w="1150" w:type="pct"/>
            <w:tcBorders>
              <w:top w:val="nil"/>
              <w:left w:val="nil"/>
              <w:bottom w:val="single" w:sz="8" w:space="0" w:color="auto"/>
              <w:right w:val="single" w:sz="8" w:space="0" w:color="auto"/>
            </w:tcBorders>
            <w:vAlign w:val="bottom"/>
            <w:hideMark/>
          </w:tcPr>
          <w:p w14:paraId="1B6356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4.256,73</w:t>
            </w:r>
          </w:p>
        </w:tc>
        <w:tc>
          <w:tcPr>
            <w:tcW w:w="950" w:type="pct"/>
            <w:tcBorders>
              <w:top w:val="nil"/>
              <w:left w:val="nil"/>
              <w:bottom w:val="single" w:sz="8" w:space="0" w:color="auto"/>
              <w:right w:val="single" w:sz="8" w:space="0" w:color="auto"/>
            </w:tcBorders>
            <w:vAlign w:val="bottom"/>
            <w:hideMark/>
          </w:tcPr>
          <w:p w14:paraId="4CF675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4.469,57</w:t>
            </w:r>
          </w:p>
        </w:tc>
      </w:tr>
      <w:tr w:rsidR="00AB6D4D" w:rsidRPr="00AB6D4D" w14:paraId="535649DC"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AEE602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5EB9ED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B38B24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691C65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3.924,92</w:t>
            </w:r>
          </w:p>
        </w:tc>
        <w:tc>
          <w:tcPr>
            <w:tcW w:w="1150" w:type="pct"/>
            <w:tcBorders>
              <w:top w:val="nil"/>
              <w:left w:val="nil"/>
              <w:bottom w:val="single" w:sz="8" w:space="0" w:color="auto"/>
              <w:right w:val="single" w:sz="8" w:space="0" w:color="auto"/>
            </w:tcBorders>
            <w:vAlign w:val="bottom"/>
            <w:hideMark/>
          </w:tcPr>
          <w:p w14:paraId="0178385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4.140,79</w:t>
            </w:r>
          </w:p>
        </w:tc>
        <w:tc>
          <w:tcPr>
            <w:tcW w:w="950" w:type="pct"/>
            <w:tcBorders>
              <w:top w:val="nil"/>
              <w:left w:val="nil"/>
              <w:bottom w:val="single" w:sz="8" w:space="0" w:color="auto"/>
              <w:right w:val="single" w:sz="8" w:space="0" w:color="auto"/>
            </w:tcBorders>
            <w:vAlign w:val="bottom"/>
            <w:hideMark/>
          </w:tcPr>
          <w:p w14:paraId="7C152C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4.347,83</w:t>
            </w:r>
          </w:p>
        </w:tc>
      </w:tr>
      <w:tr w:rsidR="00AB6D4D" w:rsidRPr="00AB6D4D" w14:paraId="7FD8C42E"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05C507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87D36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5C4E42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7D71F45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3.818,02</w:t>
            </w:r>
          </w:p>
        </w:tc>
        <w:tc>
          <w:tcPr>
            <w:tcW w:w="1150" w:type="pct"/>
            <w:tcBorders>
              <w:top w:val="nil"/>
              <w:left w:val="nil"/>
              <w:bottom w:val="single" w:sz="8" w:space="0" w:color="auto"/>
              <w:right w:val="single" w:sz="8" w:space="0" w:color="auto"/>
            </w:tcBorders>
            <w:vAlign w:val="bottom"/>
            <w:hideMark/>
          </w:tcPr>
          <w:p w14:paraId="17B8EDE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4.028,01</w:t>
            </w:r>
          </w:p>
        </w:tc>
        <w:tc>
          <w:tcPr>
            <w:tcW w:w="950" w:type="pct"/>
            <w:tcBorders>
              <w:top w:val="nil"/>
              <w:left w:val="nil"/>
              <w:bottom w:val="single" w:sz="8" w:space="0" w:color="auto"/>
              <w:right w:val="single" w:sz="8" w:space="0" w:color="auto"/>
            </w:tcBorders>
            <w:vAlign w:val="bottom"/>
            <w:hideMark/>
          </w:tcPr>
          <w:p w14:paraId="2C8B877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4.229,41</w:t>
            </w:r>
          </w:p>
        </w:tc>
      </w:tr>
      <w:tr w:rsidR="00AB6D4D" w:rsidRPr="00AB6D4D" w14:paraId="00CD726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39EB24C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0CEDC65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18DE19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500" w:type="pct"/>
            <w:tcBorders>
              <w:top w:val="nil"/>
              <w:left w:val="nil"/>
              <w:bottom w:val="single" w:sz="8" w:space="0" w:color="auto"/>
              <w:right w:val="single" w:sz="8" w:space="0" w:color="auto"/>
            </w:tcBorders>
            <w:vAlign w:val="center"/>
            <w:hideMark/>
          </w:tcPr>
          <w:p w14:paraId="1B7972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3.636,20</w:t>
            </w:r>
          </w:p>
        </w:tc>
        <w:tc>
          <w:tcPr>
            <w:tcW w:w="1150" w:type="pct"/>
            <w:tcBorders>
              <w:top w:val="nil"/>
              <w:left w:val="nil"/>
              <w:bottom w:val="single" w:sz="8" w:space="0" w:color="auto"/>
              <w:right w:val="single" w:sz="8" w:space="0" w:color="auto"/>
            </w:tcBorders>
            <w:vAlign w:val="bottom"/>
            <w:hideMark/>
          </w:tcPr>
          <w:p w14:paraId="1D1B08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3.836,19</w:t>
            </w:r>
          </w:p>
        </w:tc>
        <w:tc>
          <w:tcPr>
            <w:tcW w:w="950" w:type="pct"/>
            <w:tcBorders>
              <w:top w:val="nil"/>
              <w:left w:val="nil"/>
              <w:bottom w:val="single" w:sz="8" w:space="0" w:color="auto"/>
              <w:right w:val="single" w:sz="8" w:space="0" w:color="auto"/>
            </w:tcBorders>
            <w:vAlign w:val="bottom"/>
            <w:hideMark/>
          </w:tcPr>
          <w:p w14:paraId="3118003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4.028,00</w:t>
            </w:r>
          </w:p>
        </w:tc>
      </w:tr>
      <w:tr w:rsidR="00AB6D4D" w:rsidRPr="00AB6D4D" w14:paraId="33454F1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64AAE89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BAA609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247935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2EEB287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3.537,16</w:t>
            </w:r>
          </w:p>
        </w:tc>
        <w:tc>
          <w:tcPr>
            <w:tcW w:w="1150" w:type="pct"/>
            <w:tcBorders>
              <w:top w:val="nil"/>
              <w:left w:val="nil"/>
              <w:bottom w:val="single" w:sz="8" w:space="0" w:color="auto"/>
              <w:right w:val="single" w:sz="8" w:space="0" w:color="auto"/>
            </w:tcBorders>
            <w:vAlign w:val="bottom"/>
            <w:hideMark/>
          </w:tcPr>
          <w:p w14:paraId="0E7C7D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3.731,71</w:t>
            </w:r>
          </w:p>
        </w:tc>
        <w:tc>
          <w:tcPr>
            <w:tcW w:w="950" w:type="pct"/>
            <w:tcBorders>
              <w:top w:val="nil"/>
              <w:left w:val="nil"/>
              <w:bottom w:val="single" w:sz="8" w:space="0" w:color="auto"/>
              <w:right w:val="single" w:sz="8" w:space="0" w:color="auto"/>
            </w:tcBorders>
            <w:vAlign w:val="bottom"/>
            <w:hideMark/>
          </w:tcPr>
          <w:p w14:paraId="58EA658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3.918,29</w:t>
            </w:r>
          </w:p>
        </w:tc>
      </w:tr>
      <w:tr w:rsidR="00AB6D4D" w:rsidRPr="00AB6D4D" w14:paraId="7DAC83D3"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4F92DC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5D289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EEC17A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62535A5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3.440,82</w:t>
            </w:r>
          </w:p>
        </w:tc>
        <w:tc>
          <w:tcPr>
            <w:tcW w:w="1150" w:type="pct"/>
            <w:tcBorders>
              <w:top w:val="nil"/>
              <w:left w:val="nil"/>
              <w:bottom w:val="single" w:sz="8" w:space="0" w:color="auto"/>
              <w:right w:val="single" w:sz="8" w:space="0" w:color="auto"/>
            </w:tcBorders>
            <w:vAlign w:val="bottom"/>
            <w:hideMark/>
          </w:tcPr>
          <w:p w14:paraId="32BDE08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3.630,07</w:t>
            </w:r>
          </w:p>
        </w:tc>
        <w:tc>
          <w:tcPr>
            <w:tcW w:w="950" w:type="pct"/>
            <w:tcBorders>
              <w:top w:val="nil"/>
              <w:left w:val="nil"/>
              <w:bottom w:val="single" w:sz="8" w:space="0" w:color="auto"/>
              <w:right w:val="single" w:sz="8" w:space="0" w:color="auto"/>
            </w:tcBorders>
            <w:vAlign w:val="bottom"/>
            <w:hideMark/>
          </w:tcPr>
          <w:p w14:paraId="395B468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3.811,57</w:t>
            </w:r>
          </w:p>
        </w:tc>
      </w:tr>
      <w:tr w:rsidR="00AB6D4D" w:rsidRPr="00AB6D4D" w14:paraId="42334168"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E4A21F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0726A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662A78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41C22EE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3.347,11</w:t>
            </w:r>
          </w:p>
        </w:tc>
        <w:tc>
          <w:tcPr>
            <w:tcW w:w="1150" w:type="pct"/>
            <w:tcBorders>
              <w:top w:val="nil"/>
              <w:left w:val="nil"/>
              <w:bottom w:val="single" w:sz="8" w:space="0" w:color="auto"/>
              <w:right w:val="single" w:sz="8" w:space="0" w:color="auto"/>
            </w:tcBorders>
            <w:vAlign w:val="bottom"/>
            <w:hideMark/>
          </w:tcPr>
          <w:p w14:paraId="518F13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3.531,20</w:t>
            </w:r>
          </w:p>
        </w:tc>
        <w:tc>
          <w:tcPr>
            <w:tcW w:w="950" w:type="pct"/>
            <w:tcBorders>
              <w:top w:val="nil"/>
              <w:left w:val="nil"/>
              <w:bottom w:val="single" w:sz="8" w:space="0" w:color="auto"/>
              <w:right w:val="single" w:sz="8" w:space="0" w:color="auto"/>
            </w:tcBorders>
            <w:vAlign w:val="bottom"/>
            <w:hideMark/>
          </w:tcPr>
          <w:p w14:paraId="78DFF12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3.707,76</w:t>
            </w:r>
          </w:p>
        </w:tc>
      </w:tr>
      <w:tr w:rsidR="00AB6D4D" w:rsidRPr="00AB6D4D" w14:paraId="4BECA47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360FD5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AE39BD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8DD770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332BC9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3.255,94</w:t>
            </w:r>
          </w:p>
        </w:tc>
        <w:tc>
          <w:tcPr>
            <w:tcW w:w="1150" w:type="pct"/>
            <w:tcBorders>
              <w:top w:val="nil"/>
              <w:left w:val="nil"/>
              <w:bottom w:val="single" w:sz="8" w:space="0" w:color="auto"/>
              <w:right w:val="single" w:sz="8" w:space="0" w:color="auto"/>
            </w:tcBorders>
            <w:vAlign w:val="bottom"/>
            <w:hideMark/>
          </w:tcPr>
          <w:p w14:paraId="31DAD6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3.435,02</w:t>
            </w:r>
          </w:p>
        </w:tc>
        <w:tc>
          <w:tcPr>
            <w:tcW w:w="950" w:type="pct"/>
            <w:tcBorders>
              <w:top w:val="nil"/>
              <w:left w:val="nil"/>
              <w:bottom w:val="single" w:sz="8" w:space="0" w:color="auto"/>
              <w:right w:val="single" w:sz="8" w:space="0" w:color="auto"/>
            </w:tcBorders>
            <w:vAlign w:val="bottom"/>
            <w:hideMark/>
          </w:tcPr>
          <w:p w14:paraId="3354812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3.606,77</w:t>
            </w:r>
          </w:p>
        </w:tc>
      </w:tr>
      <w:tr w:rsidR="00AB6D4D" w:rsidRPr="00AB6D4D" w14:paraId="5822D4D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06E528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360009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502B57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53F924B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3.167,26</w:t>
            </w:r>
          </w:p>
        </w:tc>
        <w:tc>
          <w:tcPr>
            <w:tcW w:w="1150" w:type="pct"/>
            <w:tcBorders>
              <w:top w:val="nil"/>
              <w:left w:val="nil"/>
              <w:bottom w:val="single" w:sz="8" w:space="0" w:color="auto"/>
              <w:right w:val="single" w:sz="8" w:space="0" w:color="auto"/>
            </w:tcBorders>
            <w:vAlign w:val="bottom"/>
            <w:hideMark/>
          </w:tcPr>
          <w:p w14:paraId="18029C6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3.341,46</w:t>
            </w:r>
          </w:p>
        </w:tc>
        <w:tc>
          <w:tcPr>
            <w:tcW w:w="950" w:type="pct"/>
            <w:tcBorders>
              <w:top w:val="nil"/>
              <w:left w:val="nil"/>
              <w:bottom w:val="single" w:sz="8" w:space="0" w:color="auto"/>
              <w:right w:val="single" w:sz="8" w:space="0" w:color="auto"/>
            </w:tcBorders>
            <w:vAlign w:val="bottom"/>
            <w:hideMark/>
          </w:tcPr>
          <w:p w14:paraId="37371B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3.508,53</w:t>
            </w:r>
          </w:p>
        </w:tc>
      </w:tr>
      <w:tr w:rsidR="00AB6D4D" w:rsidRPr="00AB6D4D" w14:paraId="2778041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B4B620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5FD0D1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77EC4E6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500" w:type="pct"/>
            <w:tcBorders>
              <w:top w:val="nil"/>
              <w:left w:val="nil"/>
              <w:bottom w:val="single" w:sz="8" w:space="0" w:color="auto"/>
              <w:right w:val="single" w:sz="8" w:space="0" w:color="auto"/>
            </w:tcBorders>
            <w:vAlign w:val="center"/>
            <w:hideMark/>
          </w:tcPr>
          <w:p w14:paraId="3F88827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3.016,44</w:t>
            </w:r>
          </w:p>
        </w:tc>
        <w:tc>
          <w:tcPr>
            <w:tcW w:w="1150" w:type="pct"/>
            <w:tcBorders>
              <w:top w:val="nil"/>
              <w:left w:val="nil"/>
              <w:bottom w:val="single" w:sz="8" w:space="0" w:color="auto"/>
              <w:right w:val="single" w:sz="8" w:space="0" w:color="auto"/>
            </w:tcBorders>
            <w:vAlign w:val="bottom"/>
            <w:hideMark/>
          </w:tcPr>
          <w:p w14:paraId="7302AA6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3.182,34</w:t>
            </w:r>
          </w:p>
        </w:tc>
        <w:tc>
          <w:tcPr>
            <w:tcW w:w="950" w:type="pct"/>
            <w:tcBorders>
              <w:top w:val="nil"/>
              <w:left w:val="nil"/>
              <w:bottom w:val="single" w:sz="8" w:space="0" w:color="auto"/>
              <w:right w:val="single" w:sz="8" w:space="0" w:color="auto"/>
            </w:tcBorders>
            <w:vAlign w:val="bottom"/>
            <w:hideMark/>
          </w:tcPr>
          <w:p w14:paraId="484F5B8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3.341,46</w:t>
            </w:r>
          </w:p>
        </w:tc>
      </w:tr>
      <w:tr w:rsidR="00AB6D4D" w:rsidRPr="00AB6D4D" w14:paraId="44FDE6DF"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240E3D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E712C2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6B8DD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5D1DA8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2.934,28</w:t>
            </w:r>
          </w:p>
        </w:tc>
        <w:tc>
          <w:tcPr>
            <w:tcW w:w="1150" w:type="pct"/>
            <w:tcBorders>
              <w:top w:val="nil"/>
              <w:left w:val="nil"/>
              <w:bottom w:val="single" w:sz="8" w:space="0" w:color="auto"/>
              <w:right w:val="single" w:sz="8" w:space="0" w:color="auto"/>
            </w:tcBorders>
            <w:vAlign w:val="bottom"/>
            <w:hideMark/>
          </w:tcPr>
          <w:p w14:paraId="55CC1D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3.095,66</w:t>
            </w:r>
          </w:p>
        </w:tc>
        <w:tc>
          <w:tcPr>
            <w:tcW w:w="950" w:type="pct"/>
            <w:tcBorders>
              <w:top w:val="nil"/>
              <w:left w:val="nil"/>
              <w:bottom w:val="single" w:sz="8" w:space="0" w:color="auto"/>
              <w:right w:val="single" w:sz="8" w:space="0" w:color="auto"/>
            </w:tcBorders>
            <w:vAlign w:val="bottom"/>
            <w:hideMark/>
          </w:tcPr>
          <w:p w14:paraId="128CF7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3.250,45</w:t>
            </w:r>
          </w:p>
        </w:tc>
      </w:tr>
      <w:tr w:rsidR="00AB6D4D" w:rsidRPr="00AB6D4D" w14:paraId="08558A67"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B8EC8A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FB4D87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7E0CAE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75D50E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2.854,35</w:t>
            </w:r>
          </w:p>
        </w:tc>
        <w:tc>
          <w:tcPr>
            <w:tcW w:w="1150" w:type="pct"/>
            <w:tcBorders>
              <w:top w:val="nil"/>
              <w:left w:val="nil"/>
              <w:bottom w:val="single" w:sz="8" w:space="0" w:color="auto"/>
              <w:right w:val="single" w:sz="8" w:space="0" w:color="auto"/>
            </w:tcBorders>
            <w:vAlign w:val="bottom"/>
            <w:hideMark/>
          </w:tcPr>
          <w:p w14:paraId="0991BE7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3.011,34</w:t>
            </w:r>
          </w:p>
        </w:tc>
        <w:tc>
          <w:tcPr>
            <w:tcW w:w="950" w:type="pct"/>
            <w:tcBorders>
              <w:top w:val="nil"/>
              <w:left w:val="nil"/>
              <w:bottom w:val="single" w:sz="8" w:space="0" w:color="auto"/>
              <w:right w:val="single" w:sz="8" w:space="0" w:color="auto"/>
            </w:tcBorders>
            <w:vAlign w:val="bottom"/>
            <w:hideMark/>
          </w:tcPr>
          <w:p w14:paraId="3745B5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3.161,91</w:t>
            </w:r>
          </w:p>
        </w:tc>
      </w:tr>
      <w:tr w:rsidR="00AB6D4D" w:rsidRPr="00AB6D4D" w14:paraId="24CE406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4AB4BA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818B3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6C6EFD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78EBAE5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2.776,60</w:t>
            </w:r>
          </w:p>
        </w:tc>
        <w:tc>
          <w:tcPr>
            <w:tcW w:w="1150" w:type="pct"/>
            <w:tcBorders>
              <w:top w:val="nil"/>
              <w:left w:val="nil"/>
              <w:bottom w:val="single" w:sz="8" w:space="0" w:color="auto"/>
              <w:right w:val="single" w:sz="8" w:space="0" w:color="auto"/>
            </w:tcBorders>
            <w:vAlign w:val="bottom"/>
            <w:hideMark/>
          </w:tcPr>
          <w:p w14:paraId="048B67D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2.929,32</w:t>
            </w:r>
          </w:p>
        </w:tc>
        <w:tc>
          <w:tcPr>
            <w:tcW w:w="950" w:type="pct"/>
            <w:tcBorders>
              <w:top w:val="nil"/>
              <w:left w:val="nil"/>
              <w:bottom w:val="single" w:sz="8" w:space="0" w:color="auto"/>
              <w:right w:val="single" w:sz="8" w:space="0" w:color="auto"/>
            </w:tcBorders>
            <w:vAlign w:val="bottom"/>
            <w:hideMark/>
          </w:tcPr>
          <w:p w14:paraId="731C6EA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3.075,78</w:t>
            </w:r>
          </w:p>
        </w:tc>
      </w:tr>
      <w:tr w:rsidR="00AB6D4D" w:rsidRPr="00AB6D4D" w14:paraId="361D1282"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788B42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2746A7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724AA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54B379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2.700,97</w:t>
            </w:r>
          </w:p>
        </w:tc>
        <w:tc>
          <w:tcPr>
            <w:tcW w:w="1150" w:type="pct"/>
            <w:tcBorders>
              <w:top w:val="nil"/>
              <w:left w:val="nil"/>
              <w:bottom w:val="single" w:sz="8" w:space="0" w:color="auto"/>
              <w:right w:val="single" w:sz="8" w:space="0" w:color="auto"/>
            </w:tcBorders>
            <w:vAlign w:val="bottom"/>
            <w:hideMark/>
          </w:tcPr>
          <w:p w14:paraId="04412E1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2.849,53</w:t>
            </w:r>
          </w:p>
        </w:tc>
        <w:tc>
          <w:tcPr>
            <w:tcW w:w="950" w:type="pct"/>
            <w:tcBorders>
              <w:top w:val="nil"/>
              <w:left w:val="nil"/>
              <w:bottom w:val="single" w:sz="8" w:space="0" w:color="auto"/>
              <w:right w:val="single" w:sz="8" w:space="0" w:color="auto"/>
            </w:tcBorders>
            <w:vAlign w:val="bottom"/>
            <w:hideMark/>
          </w:tcPr>
          <w:p w14:paraId="53927EF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2.992,00</w:t>
            </w:r>
          </w:p>
        </w:tc>
      </w:tr>
      <w:tr w:rsidR="00AB6D4D" w:rsidRPr="00AB6D4D" w14:paraId="744CEB5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45BE41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449F82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4C2F4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0639DC8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2.627,40</w:t>
            </w:r>
          </w:p>
        </w:tc>
        <w:tc>
          <w:tcPr>
            <w:tcW w:w="1150" w:type="pct"/>
            <w:tcBorders>
              <w:top w:val="nil"/>
              <w:left w:val="nil"/>
              <w:bottom w:val="single" w:sz="8" w:space="0" w:color="auto"/>
              <w:right w:val="single" w:sz="8" w:space="0" w:color="auto"/>
            </w:tcBorders>
            <w:vAlign w:val="bottom"/>
            <w:hideMark/>
          </w:tcPr>
          <w:p w14:paraId="74CDA04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2.771,91</w:t>
            </w:r>
          </w:p>
        </w:tc>
        <w:tc>
          <w:tcPr>
            <w:tcW w:w="950" w:type="pct"/>
            <w:tcBorders>
              <w:top w:val="nil"/>
              <w:left w:val="nil"/>
              <w:bottom w:val="single" w:sz="8" w:space="0" w:color="auto"/>
              <w:right w:val="single" w:sz="8" w:space="0" w:color="auto"/>
            </w:tcBorders>
            <w:vAlign w:val="bottom"/>
            <w:hideMark/>
          </w:tcPr>
          <w:p w14:paraId="0F8B767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2.910,50</w:t>
            </w:r>
          </w:p>
        </w:tc>
      </w:tr>
      <w:tr w:rsidR="00AB6D4D" w:rsidRPr="00AB6D4D" w14:paraId="49C80F3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45ECDA8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A87F47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3CBA2C0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4D380E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2.502,29</w:t>
            </w:r>
          </w:p>
        </w:tc>
        <w:tc>
          <w:tcPr>
            <w:tcW w:w="1150" w:type="pct"/>
            <w:tcBorders>
              <w:top w:val="nil"/>
              <w:left w:val="nil"/>
              <w:bottom w:val="single" w:sz="8" w:space="0" w:color="auto"/>
              <w:right w:val="single" w:sz="8" w:space="0" w:color="auto"/>
            </w:tcBorders>
            <w:vAlign w:val="bottom"/>
            <w:hideMark/>
          </w:tcPr>
          <w:p w14:paraId="7A948E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2.639,92</w:t>
            </w:r>
          </w:p>
        </w:tc>
        <w:tc>
          <w:tcPr>
            <w:tcW w:w="950" w:type="pct"/>
            <w:tcBorders>
              <w:top w:val="nil"/>
              <w:left w:val="nil"/>
              <w:bottom w:val="single" w:sz="8" w:space="0" w:color="auto"/>
              <w:right w:val="single" w:sz="8" w:space="0" w:color="auto"/>
            </w:tcBorders>
            <w:vAlign w:val="bottom"/>
            <w:hideMark/>
          </w:tcPr>
          <w:p w14:paraId="303DB15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2.771,91</w:t>
            </w:r>
          </w:p>
        </w:tc>
      </w:tr>
      <w:tr w:rsidR="00AB6D4D" w:rsidRPr="00AB6D4D" w14:paraId="3230E0C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AFCCA4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E91E6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040EF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56235D7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2.434,14</w:t>
            </w:r>
          </w:p>
        </w:tc>
        <w:tc>
          <w:tcPr>
            <w:tcW w:w="1150" w:type="pct"/>
            <w:tcBorders>
              <w:top w:val="nil"/>
              <w:left w:val="nil"/>
              <w:bottom w:val="single" w:sz="8" w:space="0" w:color="auto"/>
              <w:right w:val="single" w:sz="8" w:space="0" w:color="auto"/>
            </w:tcBorders>
            <w:vAlign w:val="bottom"/>
            <w:hideMark/>
          </w:tcPr>
          <w:p w14:paraId="25C4B3B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2.568,02</w:t>
            </w:r>
          </w:p>
        </w:tc>
        <w:tc>
          <w:tcPr>
            <w:tcW w:w="950" w:type="pct"/>
            <w:tcBorders>
              <w:top w:val="nil"/>
              <w:left w:val="nil"/>
              <w:bottom w:val="single" w:sz="8" w:space="0" w:color="auto"/>
              <w:right w:val="single" w:sz="8" w:space="0" w:color="auto"/>
            </w:tcBorders>
            <w:vAlign w:val="bottom"/>
            <w:hideMark/>
          </w:tcPr>
          <w:p w14:paraId="062E1D9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2.696,42</w:t>
            </w:r>
          </w:p>
        </w:tc>
      </w:tr>
      <w:tr w:rsidR="00AB6D4D" w:rsidRPr="00AB6D4D" w14:paraId="3B6A8499"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182AEB8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99B83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13BDAB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30433B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2.367,84</w:t>
            </w:r>
          </w:p>
        </w:tc>
        <w:tc>
          <w:tcPr>
            <w:tcW w:w="1150" w:type="pct"/>
            <w:tcBorders>
              <w:top w:val="nil"/>
              <w:left w:val="nil"/>
              <w:bottom w:val="single" w:sz="8" w:space="0" w:color="auto"/>
              <w:right w:val="single" w:sz="8" w:space="0" w:color="auto"/>
            </w:tcBorders>
            <w:vAlign w:val="bottom"/>
            <w:hideMark/>
          </w:tcPr>
          <w:p w14:paraId="1E43431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2.498,07</w:t>
            </w:r>
          </w:p>
        </w:tc>
        <w:tc>
          <w:tcPr>
            <w:tcW w:w="950" w:type="pct"/>
            <w:tcBorders>
              <w:top w:val="nil"/>
              <w:left w:val="nil"/>
              <w:bottom w:val="single" w:sz="8" w:space="0" w:color="auto"/>
              <w:right w:val="single" w:sz="8" w:space="0" w:color="auto"/>
            </w:tcBorders>
            <w:vAlign w:val="bottom"/>
            <w:hideMark/>
          </w:tcPr>
          <w:p w14:paraId="15716C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2.622,97</w:t>
            </w:r>
          </w:p>
        </w:tc>
      </w:tr>
      <w:tr w:rsidR="00AB6D4D" w:rsidRPr="00AB6D4D" w14:paraId="08E51784"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006DB66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BFB589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481B9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3FC952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2.303,34</w:t>
            </w:r>
          </w:p>
        </w:tc>
        <w:tc>
          <w:tcPr>
            <w:tcW w:w="1150" w:type="pct"/>
            <w:tcBorders>
              <w:top w:val="nil"/>
              <w:left w:val="nil"/>
              <w:bottom w:val="single" w:sz="8" w:space="0" w:color="auto"/>
              <w:right w:val="single" w:sz="8" w:space="0" w:color="auto"/>
            </w:tcBorders>
            <w:vAlign w:val="bottom"/>
            <w:hideMark/>
          </w:tcPr>
          <w:p w14:paraId="2973A45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2.430,03</w:t>
            </w:r>
          </w:p>
        </w:tc>
        <w:tc>
          <w:tcPr>
            <w:tcW w:w="950" w:type="pct"/>
            <w:tcBorders>
              <w:top w:val="nil"/>
              <w:left w:val="nil"/>
              <w:bottom w:val="single" w:sz="8" w:space="0" w:color="auto"/>
              <w:right w:val="single" w:sz="8" w:space="0" w:color="auto"/>
            </w:tcBorders>
            <w:vAlign w:val="bottom"/>
            <w:hideMark/>
          </w:tcPr>
          <w:p w14:paraId="5474336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2.551,53</w:t>
            </w:r>
          </w:p>
        </w:tc>
      </w:tr>
      <w:tr w:rsidR="00AB6D4D" w:rsidRPr="00AB6D4D" w14:paraId="3B37E290" w14:textId="77777777" w:rsidTr="00AB6D4D">
        <w:trPr>
          <w:jc w:val="center"/>
        </w:trPr>
        <w:tc>
          <w:tcPr>
            <w:tcW w:w="0" w:type="auto"/>
            <w:vMerge/>
            <w:tcBorders>
              <w:top w:val="nil"/>
              <w:left w:val="single" w:sz="8" w:space="0" w:color="auto"/>
              <w:bottom w:val="single" w:sz="8" w:space="0" w:color="auto"/>
              <w:right w:val="single" w:sz="8" w:space="0" w:color="auto"/>
            </w:tcBorders>
            <w:vAlign w:val="center"/>
            <w:hideMark/>
          </w:tcPr>
          <w:p w14:paraId="57C3EAA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20E28B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43CCDB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6BACF27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2.240,61</w:t>
            </w:r>
          </w:p>
        </w:tc>
        <w:tc>
          <w:tcPr>
            <w:tcW w:w="1150" w:type="pct"/>
            <w:tcBorders>
              <w:top w:val="nil"/>
              <w:left w:val="nil"/>
              <w:bottom w:val="single" w:sz="8" w:space="0" w:color="auto"/>
              <w:right w:val="single" w:sz="8" w:space="0" w:color="auto"/>
            </w:tcBorders>
            <w:vAlign w:val="center"/>
            <w:hideMark/>
          </w:tcPr>
          <w:p w14:paraId="64DFC62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2.363,84</w:t>
            </w:r>
          </w:p>
        </w:tc>
        <w:tc>
          <w:tcPr>
            <w:tcW w:w="950" w:type="pct"/>
            <w:tcBorders>
              <w:top w:val="nil"/>
              <w:left w:val="nil"/>
              <w:bottom w:val="single" w:sz="8" w:space="0" w:color="auto"/>
              <w:right w:val="single" w:sz="8" w:space="0" w:color="auto"/>
            </w:tcBorders>
            <w:vAlign w:val="center"/>
            <w:hideMark/>
          </w:tcPr>
          <w:p w14:paraId="77C0D1A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2.482,03</w:t>
            </w:r>
          </w:p>
        </w:tc>
      </w:tr>
    </w:tbl>
    <w:p w14:paraId="69FB818E"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f) Cargos de nível auxiliar do inciso IV do </w:t>
      </w:r>
      <w:r w:rsidRPr="00AB6D4D">
        <w:rPr>
          <w:rFonts w:ascii="Book Antiqua" w:eastAsia="Times New Roman" w:hAnsi="Book Antiqua" w:cs="Arial"/>
          <w:b/>
          <w:bCs/>
          <w:color w:val="000000"/>
          <w:sz w:val="19"/>
          <w:szCs w:val="19"/>
          <w:lang w:eastAsia="pt-BR"/>
        </w:rPr>
        <w:t>caput</w:t>
      </w:r>
      <w:r w:rsidRPr="00AB6D4D">
        <w:rPr>
          <w:rFonts w:ascii="Book Antiqua" w:eastAsia="Times New Roman" w:hAnsi="Book Antiqua" w:cs="Arial"/>
          <w:color w:val="000000"/>
          <w:sz w:val="19"/>
          <w:szCs w:val="19"/>
          <w:lang w:eastAsia="pt-BR"/>
        </w:rPr>
        <w:t> do art. 18 desta Lei</w:t>
      </w:r>
    </w:p>
    <w:p w14:paraId="70A61D38" w14:textId="77777777" w:rsidR="00AB6D4D" w:rsidRPr="00AB6D4D" w:rsidRDefault="00AB6D4D" w:rsidP="00AB6D4D">
      <w:pPr>
        <w:spacing w:before="100" w:beforeAutospacing="1" w:after="100" w:afterAutospacing="1" w:line="240" w:lineRule="auto"/>
        <w:ind w:right="6588"/>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Em R$</w:t>
      </w:r>
    </w:p>
    <w:tbl>
      <w:tblPr>
        <w:tblW w:w="10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3"/>
        <w:gridCol w:w="949"/>
        <w:gridCol w:w="854"/>
        <w:gridCol w:w="804"/>
        <w:gridCol w:w="1016"/>
        <w:gridCol w:w="5354"/>
      </w:tblGrid>
      <w:tr w:rsidR="00AB6D4D" w:rsidRPr="00AB6D4D" w14:paraId="687046AA" w14:textId="77777777" w:rsidTr="00AB6D4D">
        <w:trPr>
          <w:trHeight w:val="227"/>
          <w:jc w:val="center"/>
        </w:trPr>
        <w:tc>
          <w:tcPr>
            <w:tcW w:w="1770" w:type="dxa"/>
            <w:vMerge w:val="restart"/>
            <w:tcBorders>
              <w:top w:val="single" w:sz="8" w:space="0" w:color="auto"/>
              <w:left w:val="single" w:sz="8" w:space="0" w:color="auto"/>
              <w:bottom w:val="single" w:sz="8" w:space="0" w:color="auto"/>
              <w:right w:val="single" w:sz="8" w:space="0" w:color="auto"/>
            </w:tcBorders>
            <w:vAlign w:val="center"/>
            <w:hideMark/>
          </w:tcPr>
          <w:p w14:paraId="2FBBD81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w:t>
            </w:r>
          </w:p>
        </w:tc>
        <w:tc>
          <w:tcPr>
            <w:tcW w:w="960" w:type="dxa"/>
            <w:vMerge w:val="restart"/>
            <w:tcBorders>
              <w:top w:val="single" w:sz="8" w:space="0" w:color="auto"/>
              <w:left w:val="nil"/>
              <w:bottom w:val="single" w:sz="8" w:space="0" w:color="auto"/>
              <w:right w:val="single" w:sz="8" w:space="0" w:color="auto"/>
            </w:tcBorders>
            <w:vAlign w:val="center"/>
            <w:hideMark/>
          </w:tcPr>
          <w:p w14:paraId="545ECA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825" w:type="dxa"/>
            <w:vMerge w:val="restart"/>
            <w:tcBorders>
              <w:top w:val="single" w:sz="8" w:space="0" w:color="auto"/>
              <w:left w:val="nil"/>
              <w:bottom w:val="single" w:sz="8" w:space="0" w:color="auto"/>
              <w:right w:val="single" w:sz="8" w:space="0" w:color="auto"/>
            </w:tcBorders>
            <w:vAlign w:val="center"/>
            <w:hideMark/>
          </w:tcPr>
          <w:p w14:paraId="538EFEF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9915" w:type="dxa"/>
            <w:gridSpan w:val="3"/>
            <w:tcBorders>
              <w:top w:val="single" w:sz="8" w:space="0" w:color="auto"/>
              <w:left w:val="nil"/>
              <w:bottom w:val="single" w:sz="8" w:space="0" w:color="auto"/>
              <w:right w:val="single" w:sz="8" w:space="0" w:color="auto"/>
            </w:tcBorders>
            <w:vAlign w:val="center"/>
            <w:hideMark/>
          </w:tcPr>
          <w:p w14:paraId="2FD70F3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EFEITOS FINANCEIROS A PARTIR DE</w:t>
            </w:r>
          </w:p>
        </w:tc>
      </w:tr>
      <w:tr w:rsidR="00AB6D4D" w:rsidRPr="00AB6D4D" w14:paraId="746FCCD9" w14:textId="77777777" w:rsidTr="00AB6D4D">
        <w:trPr>
          <w:trHeight w:val="181"/>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653C7B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72291A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43A6E0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dxa"/>
            <w:tcBorders>
              <w:top w:val="nil"/>
              <w:left w:val="nil"/>
              <w:bottom w:val="single" w:sz="8" w:space="0" w:color="auto"/>
              <w:right w:val="single" w:sz="8" w:space="0" w:color="auto"/>
            </w:tcBorders>
            <w:vAlign w:val="center"/>
            <w:hideMark/>
          </w:tcPr>
          <w:p w14:paraId="209C3C3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2015</w:t>
            </w:r>
          </w:p>
        </w:tc>
        <w:tc>
          <w:tcPr>
            <w:tcW w:w="1155" w:type="dxa"/>
            <w:tcBorders>
              <w:top w:val="nil"/>
              <w:left w:val="nil"/>
              <w:bottom w:val="single" w:sz="8" w:space="0" w:color="auto"/>
              <w:right w:val="single" w:sz="8" w:space="0" w:color="auto"/>
            </w:tcBorders>
            <w:vAlign w:val="center"/>
            <w:hideMark/>
          </w:tcPr>
          <w:p w14:paraId="24BEE7D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agosto de 2016</w:t>
            </w:r>
          </w:p>
        </w:tc>
        <w:tc>
          <w:tcPr>
            <w:tcW w:w="7875" w:type="dxa"/>
            <w:tcBorders>
              <w:top w:val="nil"/>
              <w:left w:val="nil"/>
              <w:bottom w:val="single" w:sz="8" w:space="0" w:color="auto"/>
              <w:right w:val="single" w:sz="8" w:space="0" w:color="auto"/>
            </w:tcBorders>
            <w:vAlign w:val="center"/>
            <w:hideMark/>
          </w:tcPr>
          <w:p w14:paraId="4AD1F9F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janeiro de 2017</w:t>
            </w:r>
          </w:p>
        </w:tc>
      </w:tr>
      <w:tr w:rsidR="00AB6D4D" w:rsidRPr="00AB6D4D" w14:paraId="5CFB66E6" w14:textId="77777777" w:rsidTr="00AB6D4D">
        <w:trPr>
          <w:trHeight w:val="591"/>
          <w:jc w:val="center"/>
        </w:trPr>
        <w:tc>
          <w:tcPr>
            <w:tcW w:w="1770" w:type="dxa"/>
            <w:vMerge w:val="restart"/>
            <w:tcBorders>
              <w:top w:val="nil"/>
              <w:left w:val="single" w:sz="8" w:space="0" w:color="auto"/>
              <w:bottom w:val="single" w:sz="8" w:space="0" w:color="auto"/>
              <w:right w:val="single" w:sz="8" w:space="0" w:color="auto"/>
            </w:tcBorders>
            <w:vAlign w:val="center"/>
            <w:hideMark/>
          </w:tcPr>
          <w:p w14:paraId="0012A9A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Demais cargos de provimento efetivo, de nível auxiliar, do Plano de Carreiras e Cargos da PREVIC - PCCPREVIC</w:t>
            </w:r>
          </w:p>
        </w:tc>
        <w:tc>
          <w:tcPr>
            <w:tcW w:w="960" w:type="dxa"/>
            <w:vMerge w:val="restart"/>
            <w:tcBorders>
              <w:top w:val="nil"/>
              <w:left w:val="nil"/>
              <w:bottom w:val="single" w:sz="8" w:space="0" w:color="auto"/>
              <w:right w:val="single" w:sz="8" w:space="0" w:color="auto"/>
            </w:tcBorders>
            <w:vAlign w:val="center"/>
            <w:hideMark/>
          </w:tcPr>
          <w:p w14:paraId="6703393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825" w:type="dxa"/>
            <w:tcBorders>
              <w:top w:val="nil"/>
              <w:left w:val="nil"/>
              <w:bottom w:val="single" w:sz="8" w:space="0" w:color="auto"/>
              <w:right w:val="single" w:sz="8" w:space="0" w:color="auto"/>
            </w:tcBorders>
            <w:vAlign w:val="center"/>
            <w:hideMark/>
          </w:tcPr>
          <w:p w14:paraId="01B6F3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50" w:type="dxa"/>
            <w:tcBorders>
              <w:top w:val="nil"/>
              <w:left w:val="nil"/>
              <w:bottom w:val="single" w:sz="8" w:space="0" w:color="auto"/>
              <w:right w:val="single" w:sz="8" w:space="0" w:color="auto"/>
            </w:tcBorders>
            <w:vAlign w:val="center"/>
            <w:hideMark/>
          </w:tcPr>
          <w:p w14:paraId="629951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1.552,47</w:t>
            </w:r>
          </w:p>
        </w:tc>
        <w:tc>
          <w:tcPr>
            <w:tcW w:w="1155" w:type="dxa"/>
            <w:tcBorders>
              <w:top w:val="nil"/>
              <w:left w:val="nil"/>
              <w:bottom w:val="single" w:sz="8" w:space="0" w:color="auto"/>
              <w:right w:val="single" w:sz="8" w:space="0" w:color="auto"/>
            </w:tcBorders>
            <w:vAlign w:val="center"/>
            <w:hideMark/>
          </w:tcPr>
          <w:p w14:paraId="2ED8EE5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1.637,86</w:t>
            </w:r>
          </w:p>
        </w:tc>
        <w:tc>
          <w:tcPr>
            <w:tcW w:w="7875" w:type="dxa"/>
            <w:tcBorders>
              <w:top w:val="nil"/>
              <w:left w:val="nil"/>
              <w:bottom w:val="single" w:sz="8" w:space="0" w:color="auto"/>
              <w:right w:val="single" w:sz="8" w:space="0" w:color="auto"/>
            </w:tcBorders>
            <w:vAlign w:val="center"/>
            <w:hideMark/>
          </w:tcPr>
          <w:p w14:paraId="533CC2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1.719,75</w:t>
            </w:r>
          </w:p>
        </w:tc>
      </w:tr>
      <w:tr w:rsidR="00AB6D4D" w:rsidRPr="00AB6D4D" w14:paraId="6D7ECFE0" w14:textId="77777777" w:rsidTr="00AB6D4D">
        <w:trPr>
          <w:trHeight w:val="555"/>
          <w:jc w:val="center"/>
        </w:trPr>
        <w:tc>
          <w:tcPr>
            <w:tcW w:w="0" w:type="auto"/>
            <w:vMerge/>
            <w:tcBorders>
              <w:top w:val="nil"/>
              <w:left w:val="single" w:sz="8" w:space="0" w:color="auto"/>
              <w:bottom w:val="single" w:sz="8" w:space="0" w:color="auto"/>
              <w:right w:val="single" w:sz="8" w:space="0" w:color="auto"/>
            </w:tcBorders>
            <w:vAlign w:val="center"/>
            <w:hideMark/>
          </w:tcPr>
          <w:p w14:paraId="33A7723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D4F6E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825" w:type="dxa"/>
            <w:tcBorders>
              <w:top w:val="nil"/>
              <w:left w:val="nil"/>
              <w:bottom w:val="single" w:sz="8" w:space="0" w:color="auto"/>
              <w:right w:val="single" w:sz="8" w:space="0" w:color="auto"/>
            </w:tcBorders>
            <w:vAlign w:val="center"/>
            <w:hideMark/>
          </w:tcPr>
          <w:p w14:paraId="3A10D6B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50" w:type="dxa"/>
            <w:tcBorders>
              <w:top w:val="nil"/>
              <w:left w:val="nil"/>
              <w:bottom w:val="single" w:sz="8" w:space="0" w:color="auto"/>
              <w:right w:val="single" w:sz="8" w:space="0" w:color="auto"/>
            </w:tcBorders>
            <w:vAlign w:val="center"/>
            <w:hideMark/>
          </w:tcPr>
          <w:p w14:paraId="330AA37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1.514,60</w:t>
            </w:r>
          </w:p>
        </w:tc>
        <w:tc>
          <w:tcPr>
            <w:tcW w:w="1155" w:type="dxa"/>
            <w:tcBorders>
              <w:top w:val="nil"/>
              <w:left w:val="nil"/>
              <w:bottom w:val="single" w:sz="8" w:space="0" w:color="auto"/>
              <w:right w:val="single" w:sz="8" w:space="0" w:color="auto"/>
            </w:tcBorders>
            <w:vAlign w:val="center"/>
            <w:hideMark/>
          </w:tcPr>
          <w:p w14:paraId="3A2DFC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1.597,91</w:t>
            </w:r>
          </w:p>
        </w:tc>
        <w:tc>
          <w:tcPr>
            <w:tcW w:w="7875" w:type="dxa"/>
            <w:tcBorders>
              <w:top w:val="nil"/>
              <w:left w:val="nil"/>
              <w:bottom w:val="single" w:sz="8" w:space="0" w:color="auto"/>
              <w:right w:val="single" w:sz="8" w:space="0" w:color="auto"/>
            </w:tcBorders>
            <w:vAlign w:val="center"/>
            <w:hideMark/>
          </w:tcPr>
          <w:p w14:paraId="11470B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1.677,80</w:t>
            </w:r>
          </w:p>
        </w:tc>
      </w:tr>
      <w:tr w:rsidR="00AB6D4D" w:rsidRPr="00AB6D4D" w14:paraId="098E42D4" w14:textId="77777777" w:rsidTr="00AB6D4D">
        <w:trPr>
          <w:trHeight w:val="565"/>
          <w:jc w:val="center"/>
        </w:trPr>
        <w:tc>
          <w:tcPr>
            <w:tcW w:w="0" w:type="auto"/>
            <w:vMerge/>
            <w:tcBorders>
              <w:top w:val="nil"/>
              <w:left w:val="single" w:sz="8" w:space="0" w:color="auto"/>
              <w:bottom w:val="single" w:sz="8" w:space="0" w:color="auto"/>
              <w:right w:val="single" w:sz="8" w:space="0" w:color="auto"/>
            </w:tcBorders>
            <w:vAlign w:val="center"/>
            <w:hideMark/>
          </w:tcPr>
          <w:p w14:paraId="34F9B76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AFD4A4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p>
        </w:tc>
        <w:tc>
          <w:tcPr>
            <w:tcW w:w="825" w:type="dxa"/>
            <w:tcBorders>
              <w:top w:val="nil"/>
              <w:left w:val="nil"/>
              <w:bottom w:val="single" w:sz="8" w:space="0" w:color="auto"/>
              <w:right w:val="single" w:sz="8" w:space="0" w:color="auto"/>
            </w:tcBorders>
            <w:vAlign w:val="center"/>
            <w:hideMark/>
          </w:tcPr>
          <w:p w14:paraId="12173C3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50" w:type="dxa"/>
            <w:tcBorders>
              <w:top w:val="nil"/>
              <w:left w:val="nil"/>
              <w:bottom w:val="single" w:sz="8" w:space="0" w:color="auto"/>
              <w:right w:val="single" w:sz="8" w:space="0" w:color="auto"/>
            </w:tcBorders>
            <w:vAlign w:val="center"/>
            <w:hideMark/>
          </w:tcPr>
          <w:p w14:paraId="206CF8D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1.477,66</w:t>
            </w:r>
          </w:p>
        </w:tc>
        <w:tc>
          <w:tcPr>
            <w:tcW w:w="1155" w:type="dxa"/>
            <w:tcBorders>
              <w:top w:val="nil"/>
              <w:left w:val="nil"/>
              <w:bottom w:val="single" w:sz="8" w:space="0" w:color="auto"/>
              <w:right w:val="single" w:sz="8" w:space="0" w:color="auto"/>
            </w:tcBorders>
            <w:vAlign w:val="center"/>
            <w:hideMark/>
          </w:tcPr>
          <w:p w14:paraId="0F9356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1.558,93</w:t>
            </w:r>
          </w:p>
        </w:tc>
        <w:tc>
          <w:tcPr>
            <w:tcW w:w="7875" w:type="dxa"/>
            <w:tcBorders>
              <w:top w:val="nil"/>
              <w:left w:val="nil"/>
              <w:bottom w:val="single" w:sz="8" w:space="0" w:color="auto"/>
              <w:right w:val="single" w:sz="8" w:space="0" w:color="auto"/>
            </w:tcBorders>
            <w:vAlign w:val="center"/>
            <w:hideMark/>
          </w:tcPr>
          <w:p w14:paraId="226B4D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1.636,88</w:t>
            </w:r>
          </w:p>
        </w:tc>
      </w:tr>
    </w:tbl>
    <w:p w14:paraId="31A685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9" w:name="anexoiv"/>
      <w:bookmarkEnd w:id="99"/>
      <w:r w:rsidRPr="00AB6D4D">
        <w:rPr>
          <w:rFonts w:ascii="Book Antiqua" w:eastAsia="Times New Roman" w:hAnsi="Book Antiqua" w:cs="Arial"/>
          <w:color w:val="000000"/>
          <w:sz w:val="19"/>
          <w:szCs w:val="19"/>
          <w:lang w:eastAsia="pt-BR"/>
        </w:rPr>
        <w:t>ANEXO IV</w:t>
      </w:r>
    </w:p>
    <w:p w14:paraId="5C6E7BD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TABELAS DE CORRELAÇÃO</w:t>
      </w:r>
    </w:p>
    <w:p w14:paraId="15910361" w14:textId="77777777" w:rsidR="00AB6D4D" w:rsidRPr="00AB6D4D" w:rsidRDefault="00AB6D4D" w:rsidP="00AB6D4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roofErr w:type="spellStart"/>
      <w:r w:rsidRPr="00AB6D4D">
        <w:rPr>
          <w:rFonts w:ascii="Book Antiqua" w:eastAsia="Times New Roman" w:hAnsi="Book Antiqua" w:cs="Arial"/>
          <w:color w:val="000000"/>
          <w:sz w:val="19"/>
          <w:szCs w:val="19"/>
          <w:lang w:eastAsia="pt-BR"/>
        </w:rPr>
        <w:t>a</w:t>
      </w:r>
      <w:proofErr w:type="spellEnd"/>
      <w:r w:rsidRPr="00AB6D4D">
        <w:rPr>
          <w:rFonts w:ascii="Book Antiqua" w:eastAsia="Times New Roman" w:hAnsi="Book Antiqua" w:cs="Arial"/>
          <w:color w:val="000000"/>
          <w:sz w:val="19"/>
          <w:szCs w:val="19"/>
          <w:lang w:eastAsia="pt-BR"/>
        </w:rPr>
        <w:t>) Tabela I: correlação dos cargos de provimento efetivo da SPC, de nível superior e intermediário, ocupados em 31 de março de 2008, com os demais cargos de nível superior e intermediário do Plano de Carreiras e Cargos da PREVIC</w:t>
      </w:r>
    </w:p>
    <w:tbl>
      <w:tblPr>
        <w:tblW w:w="10500" w:type="dxa"/>
        <w:jc w:val="center"/>
        <w:tblCellMar>
          <w:left w:w="0" w:type="dxa"/>
          <w:right w:w="0" w:type="dxa"/>
        </w:tblCellMar>
        <w:tblLook w:val="04A0" w:firstRow="1" w:lastRow="0" w:firstColumn="1" w:lastColumn="0" w:noHBand="0" w:noVBand="1"/>
      </w:tblPr>
      <w:tblGrid>
        <w:gridCol w:w="4247"/>
        <w:gridCol w:w="1230"/>
        <w:gridCol w:w="1130"/>
        <w:gridCol w:w="1130"/>
        <w:gridCol w:w="1212"/>
        <w:gridCol w:w="1551"/>
      </w:tblGrid>
      <w:tr w:rsidR="00AB6D4D" w:rsidRPr="00AB6D4D" w14:paraId="68086F67" w14:textId="77777777" w:rsidTr="00AB6D4D">
        <w:trPr>
          <w:trHeight w:val="227"/>
          <w:jc w:val="center"/>
        </w:trPr>
        <w:tc>
          <w:tcPr>
            <w:tcW w:w="4099" w:type="dxa"/>
            <w:gridSpan w:val="3"/>
            <w:tcBorders>
              <w:top w:val="single" w:sz="4" w:space="0" w:color="auto"/>
              <w:left w:val="single" w:sz="4" w:space="0" w:color="auto"/>
              <w:bottom w:val="single" w:sz="4" w:space="0" w:color="auto"/>
              <w:right w:val="single" w:sz="4" w:space="0" w:color="000000"/>
            </w:tcBorders>
            <w:tcMar>
              <w:top w:w="0" w:type="dxa"/>
              <w:left w:w="12" w:type="dxa"/>
              <w:bottom w:w="0" w:type="dxa"/>
              <w:right w:w="12" w:type="dxa"/>
            </w:tcMar>
            <w:vAlign w:val="center"/>
            <w:hideMark/>
          </w:tcPr>
          <w:p w14:paraId="773B5C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SITUAÇÃO ATUAL</w:t>
            </w:r>
          </w:p>
        </w:tc>
        <w:tc>
          <w:tcPr>
            <w:tcW w:w="2705" w:type="dxa"/>
            <w:gridSpan w:val="3"/>
            <w:tcBorders>
              <w:top w:val="single" w:sz="4" w:space="0" w:color="auto"/>
              <w:left w:val="nil"/>
              <w:bottom w:val="single" w:sz="4" w:space="0" w:color="auto"/>
              <w:right w:val="single" w:sz="4" w:space="0" w:color="000000"/>
            </w:tcBorders>
            <w:tcMar>
              <w:top w:w="12" w:type="dxa"/>
              <w:left w:w="12" w:type="dxa"/>
              <w:bottom w:w="0" w:type="dxa"/>
              <w:right w:w="12" w:type="dxa"/>
            </w:tcMar>
            <w:vAlign w:val="center"/>
            <w:hideMark/>
          </w:tcPr>
          <w:p w14:paraId="3B63358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SITUAÇÃO NOVA</w:t>
            </w:r>
          </w:p>
        </w:tc>
      </w:tr>
      <w:tr w:rsidR="00AB6D4D" w:rsidRPr="00AB6D4D" w14:paraId="7EDB2F7A"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6A69E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CARGOS</w:t>
            </w:r>
          </w:p>
        </w:tc>
        <w:tc>
          <w:tcPr>
            <w:tcW w:w="8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11E7DA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9C6C9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A258F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PADRÃO</w:t>
            </w:r>
          </w:p>
        </w:tc>
        <w:tc>
          <w:tcPr>
            <w:tcW w:w="804"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DF2830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CLASSE</w:t>
            </w:r>
          </w:p>
        </w:tc>
        <w:tc>
          <w:tcPr>
            <w:tcW w:w="1173"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B9930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CARGOS</w:t>
            </w:r>
          </w:p>
        </w:tc>
      </w:tr>
      <w:tr w:rsidR="00AB6D4D" w:rsidRPr="00AB6D4D" w14:paraId="115A47F7" w14:textId="77777777" w:rsidTr="00AB6D4D">
        <w:trPr>
          <w:trHeight w:val="227"/>
          <w:jc w:val="center"/>
        </w:trPr>
        <w:tc>
          <w:tcPr>
            <w:tcW w:w="2555" w:type="dxa"/>
            <w:tcBorders>
              <w:top w:val="single" w:sz="4" w:space="0" w:color="auto"/>
              <w:left w:val="single" w:sz="4" w:space="0" w:color="auto"/>
              <w:bottom w:val="nil"/>
              <w:right w:val="nil"/>
            </w:tcBorders>
            <w:tcMar>
              <w:top w:w="12" w:type="dxa"/>
              <w:left w:w="12" w:type="dxa"/>
              <w:bottom w:w="0" w:type="dxa"/>
              <w:right w:w="12" w:type="dxa"/>
            </w:tcMar>
            <w:vAlign w:val="center"/>
            <w:hideMark/>
          </w:tcPr>
          <w:p w14:paraId="39B94D7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Cargos de provimento efetivo, de</w:t>
            </w:r>
          </w:p>
        </w:tc>
        <w:tc>
          <w:tcPr>
            <w:tcW w:w="822" w:type="dxa"/>
            <w:tcBorders>
              <w:top w:val="nil"/>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14DC8DB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C3673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FFA38F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804" w:type="dxa"/>
            <w:tcBorders>
              <w:top w:val="nil"/>
              <w:left w:val="nil"/>
              <w:bottom w:val="nil"/>
              <w:right w:val="single" w:sz="4" w:space="0" w:color="auto"/>
            </w:tcBorders>
            <w:tcMar>
              <w:top w:w="12" w:type="dxa"/>
              <w:left w:w="12" w:type="dxa"/>
              <w:bottom w:w="0" w:type="dxa"/>
              <w:right w:w="12" w:type="dxa"/>
            </w:tcMar>
            <w:vAlign w:val="center"/>
            <w:hideMark/>
          </w:tcPr>
          <w:p w14:paraId="3D69180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03CAACF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6B99D773" w14:textId="77777777" w:rsidTr="00AB6D4D">
        <w:trPr>
          <w:trHeight w:val="227"/>
          <w:jc w:val="center"/>
        </w:trPr>
        <w:tc>
          <w:tcPr>
            <w:tcW w:w="2555" w:type="dxa"/>
            <w:tcBorders>
              <w:top w:val="nil"/>
              <w:left w:val="single" w:sz="4" w:space="0" w:color="auto"/>
              <w:bottom w:val="nil"/>
              <w:right w:val="nil"/>
            </w:tcBorders>
            <w:tcMar>
              <w:top w:w="12" w:type="dxa"/>
              <w:left w:w="12" w:type="dxa"/>
              <w:bottom w:w="0" w:type="dxa"/>
              <w:right w:w="12" w:type="dxa"/>
            </w:tcMar>
            <w:vAlign w:val="center"/>
            <w:hideMark/>
          </w:tcPr>
          <w:p w14:paraId="4F8786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nível superior e intermediário, do</w:t>
            </w:r>
          </w:p>
        </w:tc>
        <w:tc>
          <w:tcPr>
            <w:tcW w:w="822"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1D30763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7336B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ABB792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0" w:type="auto"/>
            <w:tcBorders>
              <w:top w:val="nil"/>
              <w:left w:val="nil"/>
              <w:bottom w:val="nil"/>
              <w:right w:val="single" w:sz="4" w:space="0" w:color="auto"/>
            </w:tcBorders>
            <w:vAlign w:val="center"/>
            <w:hideMark/>
          </w:tcPr>
          <w:p w14:paraId="4524AE2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ESPECIAL</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2B3A03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6BA3364B" w14:textId="77777777" w:rsidTr="00AB6D4D">
        <w:trPr>
          <w:trHeight w:val="227"/>
          <w:jc w:val="center"/>
        </w:trPr>
        <w:tc>
          <w:tcPr>
            <w:tcW w:w="2555" w:type="dxa"/>
            <w:tcBorders>
              <w:top w:val="nil"/>
              <w:left w:val="single" w:sz="4" w:space="0" w:color="auto"/>
              <w:bottom w:val="nil"/>
              <w:right w:val="nil"/>
            </w:tcBorders>
            <w:tcMar>
              <w:top w:w="12" w:type="dxa"/>
              <w:left w:w="12" w:type="dxa"/>
              <w:bottom w:w="0" w:type="dxa"/>
              <w:right w:w="12" w:type="dxa"/>
            </w:tcMar>
            <w:vAlign w:val="center"/>
            <w:hideMark/>
          </w:tcPr>
          <w:p w14:paraId="07EB56C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Plano de Classificação de Cargos,</w:t>
            </w:r>
          </w:p>
        </w:tc>
        <w:tc>
          <w:tcPr>
            <w:tcW w:w="822" w:type="dxa"/>
            <w:tcBorders>
              <w:top w:val="nil"/>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6A6C0D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E44E9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4B615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0" w:type="auto"/>
            <w:tcBorders>
              <w:top w:val="nil"/>
              <w:left w:val="nil"/>
              <w:bottom w:val="single" w:sz="4" w:space="0" w:color="auto"/>
              <w:right w:val="single" w:sz="4" w:space="0" w:color="auto"/>
            </w:tcBorders>
            <w:vAlign w:val="center"/>
            <w:hideMark/>
          </w:tcPr>
          <w:p w14:paraId="1872C88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068306A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13554484"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6F66BE3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instituído pela Lei n</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5.645, de 10 de</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539C8E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8254F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A7177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804" w:type="dxa"/>
            <w:tcBorders>
              <w:top w:val="nil"/>
              <w:left w:val="nil"/>
              <w:bottom w:val="nil"/>
              <w:right w:val="single" w:sz="4" w:space="0" w:color="auto"/>
            </w:tcBorders>
            <w:tcMar>
              <w:top w:w="12" w:type="dxa"/>
              <w:left w:w="12" w:type="dxa"/>
              <w:bottom w:w="0" w:type="dxa"/>
              <w:right w:w="12" w:type="dxa"/>
            </w:tcMar>
            <w:vAlign w:val="center"/>
            <w:hideMark/>
          </w:tcPr>
          <w:p w14:paraId="3E035CC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220ACC8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Cargos de nível</w:t>
            </w:r>
          </w:p>
        </w:tc>
      </w:tr>
      <w:tr w:rsidR="00AB6D4D" w:rsidRPr="00AB6D4D" w14:paraId="2F0DE7CD"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49323DE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dezembro de 1970, do Plano Geral</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277D27A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767D5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5688FE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0" w:type="auto"/>
            <w:tcBorders>
              <w:top w:val="nil"/>
              <w:left w:val="nil"/>
              <w:bottom w:val="nil"/>
              <w:right w:val="single" w:sz="4" w:space="0" w:color="auto"/>
            </w:tcBorders>
            <w:vAlign w:val="center"/>
            <w:hideMark/>
          </w:tcPr>
          <w:p w14:paraId="0764A7B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3B8316C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superior e</w:t>
            </w:r>
          </w:p>
        </w:tc>
      </w:tr>
      <w:tr w:rsidR="00AB6D4D" w:rsidRPr="00AB6D4D" w14:paraId="4340DC30"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4382619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 Cargos do Poder Executivo,</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7BE6A7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AB7F52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E44433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0" w:type="auto"/>
            <w:tcBorders>
              <w:top w:val="nil"/>
              <w:left w:val="nil"/>
              <w:bottom w:val="nil"/>
              <w:right w:val="single" w:sz="4" w:space="0" w:color="auto"/>
            </w:tcBorders>
            <w:vAlign w:val="center"/>
            <w:hideMark/>
          </w:tcPr>
          <w:p w14:paraId="7BD3665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780A6E9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intermediário</w:t>
            </w:r>
          </w:p>
        </w:tc>
      </w:tr>
      <w:tr w:rsidR="00AB6D4D" w:rsidRPr="00AB6D4D" w14:paraId="42CD4C92"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A4BEEB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instituído pela Lei n</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11.357, de 19 de</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3E127F3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6A6F71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E61D0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0" w:type="auto"/>
            <w:tcBorders>
              <w:top w:val="nil"/>
              <w:left w:val="nil"/>
              <w:bottom w:val="nil"/>
              <w:right w:val="single" w:sz="4" w:space="0" w:color="auto"/>
            </w:tcBorders>
            <w:vAlign w:val="center"/>
            <w:hideMark/>
          </w:tcPr>
          <w:p w14:paraId="7996D89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2B003A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do Plano de</w:t>
            </w:r>
          </w:p>
        </w:tc>
      </w:tr>
      <w:tr w:rsidR="00AB6D4D" w:rsidRPr="00AB6D4D" w14:paraId="6EF762A1"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8FF5D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outubro de 2006, e dos Planos</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57C5DB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C742C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FCE79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0" w:type="auto"/>
            <w:tcBorders>
              <w:top w:val="nil"/>
              <w:left w:val="nil"/>
              <w:bottom w:val="nil"/>
              <w:right w:val="single" w:sz="4" w:space="0" w:color="auto"/>
            </w:tcBorders>
            <w:vAlign w:val="center"/>
            <w:hideMark/>
          </w:tcPr>
          <w:p w14:paraId="5F0EAF7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516D739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Carreiras e</w:t>
            </w:r>
          </w:p>
        </w:tc>
      </w:tr>
      <w:tr w:rsidR="00AB6D4D" w:rsidRPr="00AB6D4D" w14:paraId="52AFD9D6"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38FBC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correlatos das autarquias e fundações</w:t>
            </w:r>
          </w:p>
        </w:tc>
        <w:tc>
          <w:tcPr>
            <w:tcW w:w="8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C39273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7A1C85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48E776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0" w:type="auto"/>
            <w:tcBorders>
              <w:top w:val="nil"/>
              <w:left w:val="nil"/>
              <w:bottom w:val="single" w:sz="4" w:space="0" w:color="auto"/>
              <w:right w:val="single" w:sz="4" w:space="0" w:color="auto"/>
            </w:tcBorders>
            <w:vAlign w:val="center"/>
            <w:hideMark/>
          </w:tcPr>
          <w:p w14:paraId="5887C28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6B3E5E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Cargos da</w:t>
            </w:r>
          </w:p>
        </w:tc>
      </w:tr>
      <w:tr w:rsidR="00AB6D4D" w:rsidRPr="00AB6D4D" w14:paraId="5B165044"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3F44B96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proofErr w:type="gramStart"/>
            <w:r w:rsidRPr="00AB6D4D">
              <w:rPr>
                <w:rFonts w:ascii="Book Antiqua" w:eastAsia="Times New Roman" w:hAnsi="Book Antiqua" w:cs="Arial"/>
                <w:sz w:val="19"/>
                <w:szCs w:val="19"/>
                <w:lang w:eastAsia="pt-BR"/>
              </w:rPr>
              <w:t>públicas,  não</w:t>
            </w:r>
            <w:proofErr w:type="gramEnd"/>
            <w:r w:rsidRPr="00AB6D4D">
              <w:rPr>
                <w:rFonts w:ascii="Book Antiqua" w:eastAsia="Times New Roman" w:hAnsi="Book Antiqua" w:cs="Arial"/>
                <w:sz w:val="19"/>
                <w:szCs w:val="19"/>
                <w:lang w:eastAsia="pt-BR"/>
              </w:rPr>
              <w:t xml:space="preserve"> integrantes de Carreiras</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4A88F23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2C10D5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32A53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VI</w:t>
            </w:r>
          </w:p>
        </w:tc>
        <w:tc>
          <w:tcPr>
            <w:tcW w:w="804" w:type="dxa"/>
            <w:tcBorders>
              <w:top w:val="nil"/>
              <w:left w:val="nil"/>
              <w:bottom w:val="nil"/>
              <w:right w:val="single" w:sz="4" w:space="0" w:color="auto"/>
            </w:tcBorders>
            <w:tcMar>
              <w:top w:w="12" w:type="dxa"/>
              <w:left w:w="12" w:type="dxa"/>
              <w:bottom w:w="0" w:type="dxa"/>
              <w:right w:w="12" w:type="dxa"/>
            </w:tcMar>
            <w:vAlign w:val="center"/>
            <w:hideMark/>
          </w:tcPr>
          <w:p w14:paraId="49C0B7E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015CAAE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PREVIC </w:t>
            </w:r>
            <w:r w:rsidRPr="00AB6D4D">
              <w:rPr>
                <w:rFonts w:ascii="Book Antiqua" w:eastAsia="Times New Roman" w:hAnsi="Book Antiqua" w:cs="Arial"/>
                <w:sz w:val="19"/>
                <w:szCs w:val="19"/>
                <w:lang w:val="en-US" w:eastAsia="pt-BR"/>
              </w:rPr>
              <w:t>–</w:t>
            </w:r>
          </w:p>
        </w:tc>
      </w:tr>
      <w:tr w:rsidR="00AB6D4D" w:rsidRPr="00AB6D4D" w14:paraId="6CFBA4A3"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212187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estruturadas, Planos de Carreiras</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0B40A74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A5D3A4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591F2E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0" w:type="auto"/>
            <w:tcBorders>
              <w:top w:val="nil"/>
              <w:left w:val="nil"/>
              <w:bottom w:val="nil"/>
              <w:right w:val="single" w:sz="4" w:space="0" w:color="auto"/>
            </w:tcBorders>
            <w:vAlign w:val="center"/>
            <w:hideMark/>
          </w:tcPr>
          <w:p w14:paraId="7B20642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24AF1D1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PCCPREVIC a</w:t>
            </w:r>
          </w:p>
        </w:tc>
      </w:tr>
      <w:tr w:rsidR="00AB6D4D" w:rsidRPr="00AB6D4D" w14:paraId="1BCB31EA"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0CE804A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ou Planos Especiais de Cargos,</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3C06D22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B</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CB831E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716027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val="en-US" w:eastAsia="pt-BR"/>
              </w:rPr>
              <w:t>IV</w:t>
            </w:r>
          </w:p>
        </w:tc>
        <w:tc>
          <w:tcPr>
            <w:tcW w:w="0" w:type="auto"/>
            <w:tcBorders>
              <w:top w:val="nil"/>
              <w:left w:val="nil"/>
              <w:bottom w:val="nil"/>
              <w:right w:val="single" w:sz="4" w:space="0" w:color="auto"/>
            </w:tcBorders>
            <w:vAlign w:val="center"/>
            <w:hideMark/>
          </w:tcPr>
          <w:p w14:paraId="10CC51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B</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095BA4B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que se</w:t>
            </w:r>
          </w:p>
        </w:tc>
      </w:tr>
      <w:tr w:rsidR="00AB6D4D" w:rsidRPr="00AB6D4D" w14:paraId="4BD45771"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5D4696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regidos pela Lei n</w:t>
            </w:r>
            <w:r w:rsidRPr="00AB6D4D">
              <w:rPr>
                <w:rFonts w:ascii="Book Antiqua" w:eastAsia="Times New Roman" w:hAnsi="Book Antiqua" w:cs="Arial"/>
                <w:sz w:val="19"/>
                <w:szCs w:val="19"/>
                <w:u w:val="single"/>
                <w:vertAlign w:val="superscript"/>
                <w:lang w:eastAsia="pt-BR"/>
              </w:rPr>
              <w:t>o</w:t>
            </w:r>
            <w:r w:rsidRPr="00AB6D4D">
              <w:rPr>
                <w:rFonts w:ascii="Book Antiqua" w:eastAsia="Times New Roman" w:hAnsi="Book Antiqua" w:cs="Arial"/>
                <w:sz w:val="19"/>
                <w:szCs w:val="19"/>
                <w:lang w:eastAsia="pt-BR"/>
              </w:rPr>
              <w:t> 8.112,</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78000B7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4C3CC3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567F00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0" w:type="auto"/>
            <w:tcBorders>
              <w:top w:val="nil"/>
              <w:left w:val="nil"/>
              <w:bottom w:val="nil"/>
              <w:right w:val="single" w:sz="4" w:space="0" w:color="auto"/>
            </w:tcBorders>
            <w:vAlign w:val="center"/>
            <w:hideMark/>
          </w:tcPr>
          <w:p w14:paraId="6132B0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70A6D8B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refere o inciso IV</w:t>
            </w:r>
          </w:p>
        </w:tc>
      </w:tr>
      <w:tr w:rsidR="00AB6D4D" w:rsidRPr="00AB6D4D" w14:paraId="67362905" w14:textId="77777777" w:rsidTr="00AB6D4D">
        <w:trPr>
          <w:trHeight w:val="227"/>
          <w:jc w:val="center"/>
        </w:trPr>
        <w:tc>
          <w:tcPr>
            <w:tcW w:w="2555" w:type="dxa"/>
            <w:tcBorders>
              <w:top w:val="nil"/>
              <w:left w:val="single" w:sz="4" w:space="0" w:color="auto"/>
              <w:bottom w:val="nil"/>
              <w:right w:val="single" w:sz="4" w:space="0" w:color="auto"/>
            </w:tcBorders>
            <w:tcMar>
              <w:top w:w="12" w:type="dxa"/>
              <w:left w:w="12" w:type="dxa"/>
              <w:bottom w:w="0" w:type="dxa"/>
              <w:right w:w="12" w:type="dxa"/>
            </w:tcMar>
            <w:vAlign w:val="center"/>
            <w:hideMark/>
          </w:tcPr>
          <w:p w14:paraId="2C2B732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 11 de dezembro de 1990,</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19EE591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7DDB09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ECC38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0" w:type="auto"/>
            <w:tcBorders>
              <w:top w:val="nil"/>
              <w:left w:val="nil"/>
              <w:bottom w:val="nil"/>
              <w:right w:val="single" w:sz="4" w:space="0" w:color="auto"/>
            </w:tcBorders>
            <w:vAlign w:val="center"/>
            <w:hideMark/>
          </w:tcPr>
          <w:p w14:paraId="3B9D371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1958300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do art. 18</w:t>
            </w:r>
          </w:p>
        </w:tc>
      </w:tr>
      <w:tr w:rsidR="00AB6D4D" w:rsidRPr="00AB6D4D" w14:paraId="7FDBB8B8" w14:textId="77777777" w:rsidTr="00AB6D4D">
        <w:trPr>
          <w:trHeight w:val="227"/>
          <w:jc w:val="center"/>
        </w:trPr>
        <w:tc>
          <w:tcPr>
            <w:tcW w:w="0" w:type="auto"/>
            <w:tcBorders>
              <w:top w:val="nil"/>
              <w:left w:val="single" w:sz="4" w:space="0" w:color="auto"/>
              <w:bottom w:val="nil"/>
              <w:right w:val="single" w:sz="4" w:space="0" w:color="auto"/>
            </w:tcBorders>
            <w:noWrap/>
            <w:tcMar>
              <w:top w:w="12" w:type="dxa"/>
              <w:left w:w="12" w:type="dxa"/>
              <w:bottom w:w="0" w:type="dxa"/>
              <w:right w:w="12" w:type="dxa"/>
            </w:tcMar>
            <w:vAlign w:val="center"/>
            <w:hideMark/>
          </w:tcPr>
          <w:p w14:paraId="23D0876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pertencentes ao Quadro de Pessoal do</w:t>
            </w:r>
          </w:p>
        </w:tc>
        <w:tc>
          <w:tcPr>
            <w:tcW w:w="8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1E8159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F906BF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28B9C9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0" w:type="auto"/>
            <w:tcBorders>
              <w:top w:val="nil"/>
              <w:left w:val="nil"/>
              <w:bottom w:val="single" w:sz="4" w:space="0" w:color="auto"/>
              <w:right w:val="single" w:sz="4" w:space="0" w:color="auto"/>
            </w:tcBorders>
            <w:vAlign w:val="center"/>
            <w:hideMark/>
          </w:tcPr>
          <w:p w14:paraId="3103BC0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77512A9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desta Lei.</w:t>
            </w:r>
          </w:p>
        </w:tc>
      </w:tr>
      <w:tr w:rsidR="00AB6D4D" w:rsidRPr="00AB6D4D" w14:paraId="35828C4D" w14:textId="77777777" w:rsidTr="00AB6D4D">
        <w:trPr>
          <w:trHeight w:val="227"/>
          <w:jc w:val="center"/>
        </w:trPr>
        <w:tc>
          <w:tcPr>
            <w:tcW w:w="0" w:type="auto"/>
            <w:tcBorders>
              <w:top w:val="nil"/>
              <w:left w:val="single" w:sz="4" w:space="0" w:color="auto"/>
              <w:bottom w:val="nil"/>
              <w:right w:val="single" w:sz="4" w:space="0" w:color="auto"/>
            </w:tcBorders>
            <w:noWrap/>
            <w:tcMar>
              <w:top w:w="12" w:type="dxa"/>
              <w:left w:w="12" w:type="dxa"/>
              <w:bottom w:w="0" w:type="dxa"/>
              <w:right w:w="12" w:type="dxa"/>
            </w:tcMar>
            <w:vAlign w:val="center"/>
            <w:hideMark/>
          </w:tcPr>
          <w:p w14:paraId="2B4A715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Ministério da Previdência Social, que</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61EAF2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D5C13F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0776D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w:t>
            </w:r>
          </w:p>
        </w:tc>
        <w:tc>
          <w:tcPr>
            <w:tcW w:w="804" w:type="dxa"/>
            <w:tcBorders>
              <w:top w:val="nil"/>
              <w:left w:val="nil"/>
              <w:bottom w:val="nil"/>
              <w:right w:val="single" w:sz="4" w:space="0" w:color="auto"/>
            </w:tcBorders>
            <w:tcMar>
              <w:top w:w="12" w:type="dxa"/>
              <w:left w:w="12" w:type="dxa"/>
              <w:bottom w:w="0" w:type="dxa"/>
              <w:right w:w="12" w:type="dxa"/>
            </w:tcMar>
            <w:vAlign w:val="center"/>
            <w:hideMark/>
          </w:tcPr>
          <w:p w14:paraId="20BA82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2E34AAA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1E146485" w14:textId="77777777" w:rsidTr="00AB6D4D">
        <w:trPr>
          <w:trHeight w:val="227"/>
          <w:jc w:val="center"/>
        </w:trPr>
        <w:tc>
          <w:tcPr>
            <w:tcW w:w="0" w:type="auto"/>
            <w:tcBorders>
              <w:top w:val="nil"/>
              <w:left w:val="single" w:sz="4" w:space="0" w:color="auto"/>
              <w:bottom w:val="nil"/>
              <w:right w:val="single" w:sz="4" w:space="0" w:color="auto"/>
            </w:tcBorders>
            <w:noWrap/>
            <w:tcMar>
              <w:top w:w="12" w:type="dxa"/>
              <w:left w:w="12" w:type="dxa"/>
              <w:bottom w:w="0" w:type="dxa"/>
              <w:right w:w="12" w:type="dxa"/>
            </w:tcMar>
            <w:vAlign w:val="center"/>
            <w:hideMark/>
          </w:tcPr>
          <w:p w14:paraId="6C4D271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estavam em exercício na Secretaria da</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66E14AE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C03B74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659A97B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IV</w:t>
            </w:r>
          </w:p>
        </w:tc>
        <w:tc>
          <w:tcPr>
            <w:tcW w:w="0" w:type="auto"/>
            <w:tcBorders>
              <w:top w:val="nil"/>
              <w:left w:val="nil"/>
              <w:bottom w:val="nil"/>
              <w:right w:val="single" w:sz="4" w:space="0" w:color="auto"/>
            </w:tcBorders>
            <w:vAlign w:val="center"/>
            <w:hideMark/>
          </w:tcPr>
          <w:p w14:paraId="76BC77E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3750492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70E37123" w14:textId="77777777" w:rsidTr="00AB6D4D">
        <w:trPr>
          <w:trHeight w:val="227"/>
          <w:jc w:val="center"/>
        </w:trPr>
        <w:tc>
          <w:tcPr>
            <w:tcW w:w="0" w:type="auto"/>
            <w:tcBorders>
              <w:top w:val="nil"/>
              <w:left w:val="single" w:sz="4" w:space="0" w:color="auto"/>
              <w:bottom w:val="nil"/>
              <w:right w:val="single" w:sz="4" w:space="0" w:color="auto"/>
            </w:tcBorders>
            <w:noWrap/>
            <w:tcMar>
              <w:top w:w="12" w:type="dxa"/>
              <w:left w:w="12" w:type="dxa"/>
              <w:bottom w:w="0" w:type="dxa"/>
              <w:right w:w="12" w:type="dxa"/>
            </w:tcMar>
            <w:vAlign w:val="center"/>
            <w:hideMark/>
          </w:tcPr>
          <w:p w14:paraId="0F6110F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Previdência Complementar do</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19D5AF7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5B98E9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A9F5A2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III</w:t>
            </w:r>
          </w:p>
        </w:tc>
        <w:tc>
          <w:tcPr>
            <w:tcW w:w="0" w:type="auto"/>
            <w:tcBorders>
              <w:top w:val="nil"/>
              <w:left w:val="nil"/>
              <w:bottom w:val="nil"/>
              <w:right w:val="single" w:sz="4" w:space="0" w:color="auto"/>
            </w:tcBorders>
            <w:vAlign w:val="center"/>
            <w:hideMark/>
          </w:tcPr>
          <w:p w14:paraId="3E53096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129B74F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3A370A32" w14:textId="77777777" w:rsidTr="00AB6D4D">
        <w:trPr>
          <w:trHeight w:val="227"/>
          <w:jc w:val="center"/>
        </w:trPr>
        <w:tc>
          <w:tcPr>
            <w:tcW w:w="0" w:type="auto"/>
            <w:tcBorders>
              <w:top w:val="nil"/>
              <w:left w:val="single" w:sz="4" w:space="0" w:color="auto"/>
              <w:bottom w:val="nil"/>
              <w:right w:val="single" w:sz="4" w:space="0" w:color="auto"/>
            </w:tcBorders>
            <w:noWrap/>
            <w:tcMar>
              <w:top w:w="12" w:type="dxa"/>
              <w:left w:w="12" w:type="dxa"/>
              <w:bottom w:w="0" w:type="dxa"/>
              <w:right w:w="12" w:type="dxa"/>
            </w:tcMar>
            <w:vAlign w:val="center"/>
            <w:hideMark/>
          </w:tcPr>
          <w:p w14:paraId="60782F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lastRenderedPageBreak/>
              <w:t>Ministério da Previdência Social em</w:t>
            </w:r>
          </w:p>
        </w:tc>
        <w:tc>
          <w:tcPr>
            <w:tcW w:w="822" w:type="dxa"/>
            <w:tcBorders>
              <w:top w:val="nil"/>
              <w:left w:val="nil"/>
              <w:bottom w:val="nil"/>
              <w:right w:val="single" w:sz="4" w:space="0" w:color="auto"/>
            </w:tcBorders>
            <w:tcMar>
              <w:top w:w="12" w:type="dxa"/>
              <w:left w:w="12" w:type="dxa"/>
              <w:bottom w:w="0" w:type="dxa"/>
              <w:right w:w="12" w:type="dxa"/>
            </w:tcMar>
            <w:vAlign w:val="center"/>
            <w:hideMark/>
          </w:tcPr>
          <w:p w14:paraId="7DB579C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360DB13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6556B5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II</w:t>
            </w:r>
          </w:p>
        </w:tc>
        <w:tc>
          <w:tcPr>
            <w:tcW w:w="0" w:type="auto"/>
            <w:tcBorders>
              <w:top w:val="nil"/>
              <w:left w:val="nil"/>
              <w:bottom w:val="nil"/>
              <w:right w:val="single" w:sz="4" w:space="0" w:color="auto"/>
            </w:tcBorders>
            <w:vAlign w:val="center"/>
            <w:hideMark/>
          </w:tcPr>
          <w:p w14:paraId="5604D8C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nil"/>
              <w:right w:val="single" w:sz="4" w:space="0" w:color="auto"/>
            </w:tcBorders>
            <w:tcMar>
              <w:top w:w="12" w:type="dxa"/>
              <w:left w:w="12" w:type="dxa"/>
              <w:bottom w:w="0" w:type="dxa"/>
              <w:right w:w="12" w:type="dxa"/>
            </w:tcMar>
            <w:vAlign w:val="center"/>
            <w:hideMark/>
          </w:tcPr>
          <w:p w14:paraId="12FE20A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r w:rsidR="00AB6D4D" w:rsidRPr="00AB6D4D" w14:paraId="69712B60" w14:textId="77777777" w:rsidTr="00AB6D4D">
        <w:trPr>
          <w:trHeight w:val="227"/>
          <w:jc w:val="center"/>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center"/>
            <w:hideMark/>
          </w:tcPr>
          <w:p w14:paraId="6C8EF91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31 de março de 2008.</w:t>
            </w:r>
          </w:p>
        </w:tc>
        <w:tc>
          <w:tcPr>
            <w:tcW w:w="8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43F74B9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722"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011B9E2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728"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1B8DE2E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I</w:t>
            </w:r>
          </w:p>
        </w:tc>
        <w:tc>
          <w:tcPr>
            <w:tcW w:w="0" w:type="auto"/>
            <w:tcBorders>
              <w:top w:val="nil"/>
              <w:left w:val="nil"/>
              <w:bottom w:val="single" w:sz="4" w:space="0" w:color="auto"/>
              <w:right w:val="single" w:sz="4" w:space="0" w:color="auto"/>
            </w:tcBorders>
            <w:vAlign w:val="center"/>
            <w:hideMark/>
          </w:tcPr>
          <w:p w14:paraId="2D478B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173" w:type="dxa"/>
            <w:tcBorders>
              <w:top w:val="nil"/>
              <w:left w:val="nil"/>
              <w:bottom w:val="single" w:sz="4" w:space="0" w:color="auto"/>
              <w:right w:val="single" w:sz="4" w:space="0" w:color="auto"/>
            </w:tcBorders>
            <w:tcMar>
              <w:top w:w="12" w:type="dxa"/>
              <w:left w:w="12" w:type="dxa"/>
              <w:bottom w:w="0" w:type="dxa"/>
              <w:right w:w="12" w:type="dxa"/>
            </w:tcMar>
            <w:vAlign w:val="center"/>
            <w:hideMark/>
          </w:tcPr>
          <w:p w14:paraId="2CCDACF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r>
    </w:tbl>
    <w:p w14:paraId="3087FAFA" w14:textId="77777777" w:rsidR="00AB6D4D" w:rsidRPr="00AB6D4D" w:rsidRDefault="00AB6D4D" w:rsidP="00AB6D4D">
      <w:pPr>
        <w:spacing w:before="100" w:beforeAutospacing="1" w:after="100" w:afterAutospacing="1" w:line="240" w:lineRule="auto"/>
        <w:rPr>
          <w:rFonts w:ascii="Book Antiqua" w:eastAsia="Times New Roman" w:hAnsi="Book Antiqua" w:cs="Arial"/>
          <w:color w:val="000000"/>
          <w:sz w:val="19"/>
          <w:szCs w:val="19"/>
          <w:lang w:eastAsia="pt-BR"/>
        </w:rPr>
      </w:pPr>
      <w:bookmarkStart w:id="100" w:name="anexoivb"/>
      <w:bookmarkEnd w:id="100"/>
      <w:r w:rsidRPr="00AB6D4D">
        <w:rPr>
          <w:rFonts w:ascii="Book Antiqua" w:eastAsia="Times New Roman" w:hAnsi="Book Antiqua" w:cs="Arial"/>
          <w:color w:val="000000"/>
          <w:sz w:val="19"/>
          <w:szCs w:val="19"/>
          <w:lang w:eastAsia="pt-BR"/>
        </w:rPr>
        <w:t xml:space="preserve">b) Tabela II: correlação dos cargos de provimento efetivo da SPC, de nível auxiliar, ocupados em 31 de março de 2008, com os demais cargos de nível auxiliar do Plano de Carreiras e Cargos da </w:t>
      </w:r>
      <w:proofErr w:type="spellStart"/>
      <w:r w:rsidRPr="00AB6D4D">
        <w:rPr>
          <w:rFonts w:ascii="Book Antiqua" w:eastAsia="Times New Roman" w:hAnsi="Book Antiqua" w:cs="Arial"/>
          <w:color w:val="000000"/>
          <w:sz w:val="19"/>
          <w:szCs w:val="19"/>
          <w:lang w:eastAsia="pt-BR"/>
        </w:rPr>
        <w:t>Previc</w:t>
      </w:r>
      <w:proofErr w:type="spellEnd"/>
      <w:r w:rsidRPr="00AB6D4D">
        <w:rPr>
          <w:rFonts w:ascii="Book Antiqua" w:eastAsia="Times New Roman" w:hAnsi="Book Antiqua" w:cs="Arial"/>
          <w:color w:val="000000"/>
          <w:sz w:val="19"/>
          <w:szCs w:val="19"/>
          <w:lang w:eastAsia="pt-BR"/>
        </w:rPr>
        <w:t>  </w:t>
      </w:r>
      <w:hyperlink r:id="rId45" w:anchor="art18" w:history="1">
        <w:r w:rsidRPr="00AB6D4D">
          <w:rPr>
            <w:rFonts w:ascii="Book Antiqua" w:eastAsia="Times New Roman" w:hAnsi="Book Antiqua" w:cs="Arial"/>
            <w:color w:val="0000FF"/>
            <w:sz w:val="19"/>
            <w:szCs w:val="19"/>
            <w:u w:val="single"/>
            <w:lang w:eastAsia="pt-BR"/>
          </w:rPr>
          <w:t>(Redação dada pela Lei nº 12.702, de 2012)</w:t>
        </w:r>
      </w:hyperlink>
    </w:p>
    <w:p w14:paraId="6BB40C68" w14:textId="77777777" w:rsidR="00AB6D4D" w:rsidRPr="00AB6D4D" w:rsidRDefault="00AB6D4D" w:rsidP="00AB6D4D">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w:t>
      </w:r>
    </w:p>
    <w:tbl>
      <w:tblPr>
        <w:tblW w:w="10500" w:type="dxa"/>
        <w:jc w:val="center"/>
        <w:tblCellMar>
          <w:left w:w="0" w:type="dxa"/>
          <w:right w:w="0" w:type="dxa"/>
        </w:tblCellMar>
        <w:tblLook w:val="04A0" w:firstRow="1" w:lastRow="0" w:firstColumn="1" w:lastColumn="0" w:noHBand="0" w:noVBand="1"/>
      </w:tblPr>
      <w:tblGrid>
        <w:gridCol w:w="4715"/>
        <w:gridCol w:w="1143"/>
        <w:gridCol w:w="1055"/>
        <w:gridCol w:w="1055"/>
        <w:gridCol w:w="1143"/>
        <w:gridCol w:w="1389"/>
      </w:tblGrid>
      <w:tr w:rsidR="00AB6D4D" w:rsidRPr="00AB6D4D" w14:paraId="0A5A2FA3" w14:textId="77777777" w:rsidTr="00AB6D4D">
        <w:trPr>
          <w:trHeight w:val="227"/>
          <w:jc w:val="center"/>
        </w:trPr>
        <w:tc>
          <w:tcPr>
            <w:tcW w:w="0" w:type="auto"/>
            <w:gridSpan w:val="3"/>
            <w:tcBorders>
              <w:top w:val="single" w:sz="8" w:space="0" w:color="auto"/>
              <w:left w:val="single" w:sz="8" w:space="0" w:color="auto"/>
              <w:bottom w:val="single" w:sz="8" w:space="0" w:color="auto"/>
              <w:right w:val="single" w:sz="8" w:space="0" w:color="auto"/>
            </w:tcBorders>
            <w:tcMar>
              <w:top w:w="0" w:type="dxa"/>
              <w:left w:w="12" w:type="dxa"/>
              <w:bottom w:w="0" w:type="dxa"/>
              <w:right w:w="12" w:type="dxa"/>
            </w:tcMar>
            <w:hideMark/>
          </w:tcPr>
          <w:p w14:paraId="754CD3D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SITUAÇÃO ATUAL</w:t>
            </w:r>
          </w:p>
        </w:tc>
        <w:tc>
          <w:tcPr>
            <w:tcW w:w="0" w:type="auto"/>
            <w:gridSpan w:val="3"/>
            <w:tcBorders>
              <w:top w:val="single" w:sz="8" w:space="0" w:color="auto"/>
              <w:left w:val="nil"/>
              <w:bottom w:val="single" w:sz="8" w:space="0" w:color="auto"/>
              <w:right w:val="single" w:sz="8" w:space="0" w:color="auto"/>
            </w:tcBorders>
            <w:tcMar>
              <w:top w:w="12" w:type="dxa"/>
              <w:left w:w="12" w:type="dxa"/>
              <w:bottom w:w="0" w:type="dxa"/>
              <w:right w:w="12" w:type="dxa"/>
            </w:tcMar>
            <w:hideMark/>
          </w:tcPr>
          <w:p w14:paraId="1F68964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SITUAÇÃO NOVA</w:t>
            </w:r>
          </w:p>
        </w:tc>
      </w:tr>
      <w:tr w:rsidR="00AB6D4D" w:rsidRPr="00AB6D4D" w14:paraId="37779868" w14:textId="77777777" w:rsidTr="00AB6D4D">
        <w:trPr>
          <w:trHeight w:val="227"/>
          <w:jc w:val="center"/>
        </w:trPr>
        <w:tc>
          <w:tcPr>
            <w:tcW w:w="0" w:type="auto"/>
            <w:tcBorders>
              <w:top w:val="nil"/>
              <w:left w:val="single" w:sz="8" w:space="0" w:color="auto"/>
              <w:bottom w:val="single" w:sz="8" w:space="0" w:color="auto"/>
              <w:right w:val="single" w:sz="8" w:space="0" w:color="auto"/>
            </w:tcBorders>
            <w:tcMar>
              <w:top w:w="12" w:type="dxa"/>
              <w:left w:w="12" w:type="dxa"/>
              <w:bottom w:w="0" w:type="dxa"/>
              <w:right w:w="12" w:type="dxa"/>
            </w:tcMar>
            <w:hideMark/>
          </w:tcPr>
          <w:p w14:paraId="40E22DC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CARGOS</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4002C93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CLASSE</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45ED227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PADRÃO</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3550C60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PADRÃO</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76CA430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CLASSE</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487B264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CARGOS</w:t>
            </w:r>
          </w:p>
        </w:tc>
      </w:tr>
      <w:tr w:rsidR="00AB6D4D" w:rsidRPr="00AB6D4D" w14:paraId="6331CDE1" w14:textId="77777777" w:rsidTr="00AB6D4D">
        <w:trPr>
          <w:trHeight w:val="227"/>
          <w:jc w:val="center"/>
        </w:trPr>
        <w:tc>
          <w:tcPr>
            <w:tcW w:w="0" w:type="auto"/>
            <w:tcBorders>
              <w:top w:val="nil"/>
              <w:left w:val="single" w:sz="8" w:space="0" w:color="auto"/>
              <w:bottom w:val="nil"/>
              <w:right w:val="single" w:sz="8" w:space="0" w:color="auto"/>
            </w:tcBorders>
            <w:tcMar>
              <w:top w:w="12" w:type="dxa"/>
              <w:left w:w="12" w:type="dxa"/>
              <w:bottom w:w="0" w:type="dxa"/>
              <w:right w:w="12" w:type="dxa"/>
            </w:tcMar>
            <w:hideMark/>
          </w:tcPr>
          <w:p w14:paraId="021E8CE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Cargos de provimento efetivo, de nível</w:t>
            </w:r>
          </w:p>
        </w:tc>
        <w:tc>
          <w:tcPr>
            <w:tcW w:w="0" w:type="auto"/>
            <w:tcBorders>
              <w:top w:val="nil"/>
              <w:left w:val="nil"/>
              <w:bottom w:val="nil"/>
              <w:right w:val="single" w:sz="8" w:space="0" w:color="auto"/>
            </w:tcBorders>
            <w:tcMar>
              <w:top w:w="12" w:type="dxa"/>
              <w:left w:w="12" w:type="dxa"/>
              <w:bottom w:w="0" w:type="dxa"/>
              <w:right w:w="12" w:type="dxa"/>
            </w:tcMar>
            <w:hideMark/>
          </w:tcPr>
          <w:p w14:paraId="690F1E9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0415E0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III</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565BF85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III</w:t>
            </w:r>
          </w:p>
        </w:tc>
        <w:tc>
          <w:tcPr>
            <w:tcW w:w="0" w:type="auto"/>
            <w:tcBorders>
              <w:top w:val="nil"/>
              <w:left w:val="nil"/>
              <w:bottom w:val="nil"/>
              <w:right w:val="single" w:sz="8" w:space="0" w:color="auto"/>
            </w:tcBorders>
            <w:tcMar>
              <w:top w:w="12" w:type="dxa"/>
              <w:left w:w="12" w:type="dxa"/>
              <w:bottom w:w="0" w:type="dxa"/>
              <w:right w:w="12" w:type="dxa"/>
            </w:tcMar>
            <w:hideMark/>
          </w:tcPr>
          <w:p w14:paraId="2152421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tcMar>
              <w:top w:w="12" w:type="dxa"/>
              <w:left w:w="12" w:type="dxa"/>
              <w:bottom w:w="0" w:type="dxa"/>
              <w:right w:w="12" w:type="dxa"/>
            </w:tcMar>
            <w:hideMark/>
          </w:tcPr>
          <w:p w14:paraId="6BBD9609" w14:textId="77777777" w:rsidR="00AB6D4D" w:rsidRPr="00AB6D4D" w:rsidRDefault="00AB6D4D" w:rsidP="00AB6D4D">
            <w:pPr>
              <w:spacing w:before="100" w:beforeAutospacing="1" w:after="100" w:afterAutospacing="1" w:line="240" w:lineRule="auto"/>
              <w:jc w:val="both"/>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Cargos de</w:t>
            </w:r>
          </w:p>
        </w:tc>
      </w:tr>
      <w:tr w:rsidR="00AB6D4D" w:rsidRPr="00AB6D4D" w14:paraId="5758C499"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08B41F4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auxiliar, do Plano de Classificação de Cargos,</w:t>
            </w:r>
          </w:p>
        </w:tc>
        <w:tc>
          <w:tcPr>
            <w:tcW w:w="0" w:type="auto"/>
            <w:tcBorders>
              <w:top w:val="nil"/>
              <w:left w:val="nil"/>
              <w:bottom w:val="nil"/>
              <w:right w:val="single" w:sz="8" w:space="0" w:color="auto"/>
            </w:tcBorders>
            <w:vAlign w:val="center"/>
            <w:hideMark/>
          </w:tcPr>
          <w:p w14:paraId="011FFDB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ESPECIAL</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435648E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6037887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w:t>
            </w:r>
          </w:p>
        </w:tc>
        <w:tc>
          <w:tcPr>
            <w:tcW w:w="0" w:type="auto"/>
            <w:tcBorders>
              <w:top w:val="nil"/>
              <w:left w:val="nil"/>
              <w:bottom w:val="nil"/>
              <w:right w:val="single" w:sz="8" w:space="0" w:color="auto"/>
            </w:tcBorders>
            <w:vAlign w:val="center"/>
            <w:hideMark/>
          </w:tcPr>
          <w:p w14:paraId="4D7ABAD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ESPECIAL</w:t>
            </w:r>
          </w:p>
        </w:tc>
        <w:tc>
          <w:tcPr>
            <w:tcW w:w="0" w:type="auto"/>
            <w:tcBorders>
              <w:top w:val="nil"/>
              <w:left w:val="nil"/>
              <w:bottom w:val="nil"/>
              <w:right w:val="single" w:sz="8" w:space="0" w:color="auto"/>
            </w:tcBorders>
            <w:vAlign w:val="center"/>
            <w:hideMark/>
          </w:tcPr>
          <w:p w14:paraId="785E5E6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nível auxiliar</w:t>
            </w:r>
          </w:p>
        </w:tc>
      </w:tr>
      <w:tr w:rsidR="00AB6D4D" w:rsidRPr="00AB6D4D" w14:paraId="6E6E8B8A"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037B158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instituído pela Lei n</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5.645, de 10 de</w:t>
            </w:r>
          </w:p>
        </w:tc>
        <w:tc>
          <w:tcPr>
            <w:tcW w:w="0" w:type="auto"/>
            <w:tcBorders>
              <w:top w:val="nil"/>
              <w:left w:val="nil"/>
              <w:bottom w:val="single" w:sz="8" w:space="0" w:color="auto"/>
              <w:right w:val="single" w:sz="8" w:space="0" w:color="auto"/>
            </w:tcBorders>
            <w:vAlign w:val="center"/>
            <w:hideMark/>
          </w:tcPr>
          <w:p w14:paraId="23F482E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764EA29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w:t>
            </w:r>
          </w:p>
        </w:tc>
        <w:tc>
          <w:tcPr>
            <w:tcW w:w="0" w:type="auto"/>
            <w:tcBorders>
              <w:top w:val="nil"/>
              <w:left w:val="nil"/>
              <w:bottom w:val="nil"/>
              <w:right w:val="single" w:sz="8" w:space="0" w:color="auto"/>
            </w:tcBorders>
            <w:tcMar>
              <w:top w:w="12" w:type="dxa"/>
              <w:left w:w="12" w:type="dxa"/>
              <w:bottom w:w="0" w:type="dxa"/>
              <w:right w:w="12" w:type="dxa"/>
            </w:tcMar>
            <w:hideMark/>
          </w:tcPr>
          <w:p w14:paraId="41C18B4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w:t>
            </w:r>
          </w:p>
        </w:tc>
        <w:tc>
          <w:tcPr>
            <w:tcW w:w="0" w:type="auto"/>
            <w:tcBorders>
              <w:top w:val="nil"/>
              <w:left w:val="nil"/>
              <w:bottom w:val="nil"/>
              <w:right w:val="single" w:sz="8" w:space="0" w:color="auto"/>
            </w:tcBorders>
            <w:vAlign w:val="center"/>
            <w:hideMark/>
          </w:tcPr>
          <w:p w14:paraId="3908CA4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2144FB6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do Plano de</w:t>
            </w:r>
          </w:p>
        </w:tc>
      </w:tr>
      <w:tr w:rsidR="00AB6D4D" w:rsidRPr="00AB6D4D" w14:paraId="2997C0B5"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21EC328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dezembro de 1970, do Plano Geral de Cargos</w:t>
            </w:r>
          </w:p>
        </w:tc>
        <w:tc>
          <w:tcPr>
            <w:tcW w:w="0" w:type="auto"/>
            <w:tcBorders>
              <w:top w:val="nil"/>
              <w:left w:val="nil"/>
              <w:bottom w:val="nil"/>
              <w:right w:val="single" w:sz="8" w:space="0" w:color="auto"/>
            </w:tcBorders>
            <w:tcMar>
              <w:top w:w="12" w:type="dxa"/>
              <w:left w:w="12" w:type="dxa"/>
              <w:bottom w:w="0" w:type="dxa"/>
              <w:right w:w="12" w:type="dxa"/>
            </w:tcMar>
            <w:hideMark/>
          </w:tcPr>
          <w:p w14:paraId="7D5A64F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0FE12DD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VI</w:t>
            </w:r>
          </w:p>
        </w:tc>
        <w:tc>
          <w:tcPr>
            <w:tcW w:w="0" w:type="auto"/>
            <w:tcBorders>
              <w:top w:val="nil"/>
              <w:left w:val="nil"/>
              <w:bottom w:val="nil"/>
              <w:right w:val="single" w:sz="8" w:space="0" w:color="auto"/>
            </w:tcBorders>
            <w:vAlign w:val="center"/>
            <w:hideMark/>
          </w:tcPr>
          <w:p w14:paraId="4CA8EC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0782B81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3CDDF1F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Carreiras e</w:t>
            </w:r>
          </w:p>
        </w:tc>
      </w:tr>
      <w:tr w:rsidR="00AB6D4D" w:rsidRPr="00AB6D4D" w14:paraId="4383B435"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3DC8B9E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do Poder Executivo,</w:t>
            </w:r>
          </w:p>
        </w:tc>
        <w:tc>
          <w:tcPr>
            <w:tcW w:w="0" w:type="auto"/>
            <w:tcBorders>
              <w:top w:val="nil"/>
              <w:left w:val="nil"/>
              <w:bottom w:val="nil"/>
              <w:right w:val="single" w:sz="8" w:space="0" w:color="auto"/>
            </w:tcBorders>
            <w:vAlign w:val="center"/>
            <w:hideMark/>
          </w:tcPr>
          <w:p w14:paraId="58904D5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32F524C8"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V</w:t>
            </w:r>
          </w:p>
        </w:tc>
        <w:tc>
          <w:tcPr>
            <w:tcW w:w="0" w:type="auto"/>
            <w:tcBorders>
              <w:top w:val="nil"/>
              <w:left w:val="nil"/>
              <w:bottom w:val="nil"/>
              <w:right w:val="single" w:sz="8" w:space="0" w:color="auto"/>
            </w:tcBorders>
            <w:vAlign w:val="center"/>
            <w:hideMark/>
          </w:tcPr>
          <w:p w14:paraId="0190DC6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2D63594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5764725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Cargos da</w:t>
            </w:r>
          </w:p>
        </w:tc>
      </w:tr>
      <w:tr w:rsidR="00AB6D4D" w:rsidRPr="00AB6D4D" w14:paraId="03A101E0"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2EA53EC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roofErr w:type="gramStart"/>
            <w:r w:rsidRPr="00AB6D4D">
              <w:rPr>
                <w:rFonts w:ascii="Book Antiqua" w:eastAsia="Times New Roman" w:hAnsi="Book Antiqua" w:cs="Arial"/>
                <w:color w:val="000000"/>
                <w:sz w:val="19"/>
                <w:szCs w:val="19"/>
                <w:lang w:eastAsia="pt-BR"/>
              </w:rPr>
              <w:t>instituído  pela</w:t>
            </w:r>
            <w:proofErr w:type="gramEnd"/>
            <w:r w:rsidRPr="00AB6D4D">
              <w:rPr>
                <w:rFonts w:ascii="Book Antiqua" w:eastAsia="Times New Roman" w:hAnsi="Book Antiqua" w:cs="Arial"/>
                <w:color w:val="000000"/>
                <w:sz w:val="19"/>
                <w:szCs w:val="19"/>
                <w:lang w:eastAsia="pt-BR"/>
              </w:rPr>
              <w:t xml:space="preserve"> Lei n</w:t>
            </w:r>
            <w:r w:rsidRPr="00AB6D4D">
              <w:rPr>
                <w:rFonts w:ascii="Book Antiqua" w:eastAsia="Times New Roman" w:hAnsi="Book Antiqua" w:cs="Arial"/>
                <w:color w:val="000000"/>
                <w:sz w:val="19"/>
                <w:szCs w:val="19"/>
                <w:u w:val="single"/>
                <w:vertAlign w:val="superscript"/>
                <w:lang w:eastAsia="pt-BR"/>
              </w:rPr>
              <w:t>o</w:t>
            </w:r>
          </w:p>
        </w:tc>
        <w:tc>
          <w:tcPr>
            <w:tcW w:w="0" w:type="auto"/>
            <w:tcBorders>
              <w:top w:val="nil"/>
              <w:left w:val="nil"/>
              <w:bottom w:val="nil"/>
              <w:right w:val="single" w:sz="8" w:space="0" w:color="auto"/>
            </w:tcBorders>
            <w:vAlign w:val="center"/>
            <w:hideMark/>
          </w:tcPr>
          <w:p w14:paraId="1465425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0BAFB1D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IV</w:t>
            </w:r>
          </w:p>
        </w:tc>
        <w:tc>
          <w:tcPr>
            <w:tcW w:w="0" w:type="auto"/>
            <w:tcBorders>
              <w:top w:val="nil"/>
              <w:left w:val="nil"/>
              <w:bottom w:val="nil"/>
              <w:right w:val="single" w:sz="8" w:space="0" w:color="auto"/>
            </w:tcBorders>
            <w:vAlign w:val="center"/>
            <w:hideMark/>
          </w:tcPr>
          <w:p w14:paraId="6E47617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43723D6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10AACDA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PREVIC -</w:t>
            </w:r>
          </w:p>
        </w:tc>
      </w:tr>
      <w:tr w:rsidR="00AB6D4D" w:rsidRPr="00AB6D4D" w14:paraId="67DA4510"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52D19F4D"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11.357, de 19 de outubro de 2006,</w:t>
            </w:r>
          </w:p>
        </w:tc>
        <w:tc>
          <w:tcPr>
            <w:tcW w:w="0" w:type="auto"/>
            <w:tcBorders>
              <w:top w:val="nil"/>
              <w:left w:val="nil"/>
              <w:bottom w:val="nil"/>
              <w:right w:val="single" w:sz="8" w:space="0" w:color="auto"/>
            </w:tcBorders>
            <w:vAlign w:val="center"/>
            <w:hideMark/>
          </w:tcPr>
          <w:p w14:paraId="4ED93E4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7F3682C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III</w:t>
            </w:r>
          </w:p>
        </w:tc>
        <w:tc>
          <w:tcPr>
            <w:tcW w:w="0" w:type="auto"/>
            <w:tcBorders>
              <w:top w:val="nil"/>
              <w:left w:val="nil"/>
              <w:bottom w:val="nil"/>
              <w:right w:val="single" w:sz="8" w:space="0" w:color="auto"/>
            </w:tcBorders>
            <w:vAlign w:val="center"/>
            <w:hideMark/>
          </w:tcPr>
          <w:p w14:paraId="69430DF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4C7B8D4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3AE7C0B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PCCPREVIC</w:t>
            </w:r>
          </w:p>
        </w:tc>
      </w:tr>
      <w:tr w:rsidR="00AB6D4D" w:rsidRPr="00AB6D4D" w14:paraId="712C9604"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3B98634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 dos Planos correlatos</w:t>
            </w:r>
          </w:p>
        </w:tc>
        <w:tc>
          <w:tcPr>
            <w:tcW w:w="0" w:type="auto"/>
            <w:tcBorders>
              <w:top w:val="nil"/>
              <w:left w:val="nil"/>
              <w:bottom w:val="nil"/>
              <w:right w:val="single" w:sz="8" w:space="0" w:color="auto"/>
            </w:tcBorders>
            <w:vAlign w:val="center"/>
            <w:hideMark/>
          </w:tcPr>
          <w:p w14:paraId="6026A82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460D29C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w:t>
            </w:r>
          </w:p>
        </w:tc>
        <w:tc>
          <w:tcPr>
            <w:tcW w:w="0" w:type="auto"/>
            <w:tcBorders>
              <w:top w:val="nil"/>
              <w:left w:val="nil"/>
              <w:bottom w:val="nil"/>
              <w:right w:val="single" w:sz="8" w:space="0" w:color="auto"/>
            </w:tcBorders>
            <w:vAlign w:val="center"/>
            <w:hideMark/>
          </w:tcPr>
          <w:p w14:paraId="0208495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12F2D2E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0892575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a que</w:t>
            </w:r>
          </w:p>
        </w:tc>
      </w:tr>
      <w:tr w:rsidR="00AB6D4D" w:rsidRPr="00AB6D4D" w14:paraId="1FBF634B"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5683FE41"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das autarquias e fundações</w:t>
            </w:r>
          </w:p>
        </w:tc>
        <w:tc>
          <w:tcPr>
            <w:tcW w:w="0" w:type="auto"/>
            <w:tcBorders>
              <w:top w:val="nil"/>
              <w:left w:val="nil"/>
              <w:bottom w:val="single" w:sz="8" w:space="0" w:color="auto"/>
              <w:right w:val="single" w:sz="8" w:space="0" w:color="auto"/>
            </w:tcBorders>
            <w:vAlign w:val="center"/>
            <w:hideMark/>
          </w:tcPr>
          <w:p w14:paraId="20BDE5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301BEED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w:t>
            </w:r>
          </w:p>
        </w:tc>
        <w:tc>
          <w:tcPr>
            <w:tcW w:w="0" w:type="auto"/>
            <w:tcBorders>
              <w:top w:val="nil"/>
              <w:left w:val="nil"/>
              <w:bottom w:val="nil"/>
              <w:right w:val="single" w:sz="8" w:space="0" w:color="auto"/>
            </w:tcBorders>
            <w:vAlign w:val="center"/>
            <w:hideMark/>
          </w:tcPr>
          <w:p w14:paraId="3AA6BD2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29B304C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53CAA24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se refere o</w:t>
            </w:r>
          </w:p>
        </w:tc>
      </w:tr>
      <w:tr w:rsidR="00AB6D4D" w:rsidRPr="00AB6D4D" w14:paraId="6C177D66"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0C50F94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públicas, não integrantes de Carreiras</w:t>
            </w:r>
          </w:p>
        </w:tc>
        <w:tc>
          <w:tcPr>
            <w:tcW w:w="0" w:type="auto"/>
            <w:tcBorders>
              <w:top w:val="nil"/>
              <w:left w:val="nil"/>
              <w:bottom w:val="nil"/>
              <w:right w:val="single" w:sz="8" w:space="0" w:color="auto"/>
            </w:tcBorders>
            <w:tcMar>
              <w:top w:w="12" w:type="dxa"/>
              <w:left w:w="12" w:type="dxa"/>
              <w:bottom w:w="0" w:type="dxa"/>
              <w:right w:w="12" w:type="dxa"/>
            </w:tcMar>
            <w:hideMark/>
          </w:tcPr>
          <w:p w14:paraId="1977179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08D1DC8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VI</w:t>
            </w:r>
          </w:p>
        </w:tc>
        <w:tc>
          <w:tcPr>
            <w:tcW w:w="0" w:type="auto"/>
            <w:tcBorders>
              <w:top w:val="nil"/>
              <w:left w:val="nil"/>
              <w:bottom w:val="nil"/>
              <w:right w:val="single" w:sz="8" w:space="0" w:color="auto"/>
            </w:tcBorders>
            <w:vAlign w:val="center"/>
            <w:hideMark/>
          </w:tcPr>
          <w:p w14:paraId="760699A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7641C8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54A57F7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inciso IV do</w:t>
            </w:r>
          </w:p>
        </w:tc>
      </w:tr>
      <w:tr w:rsidR="00AB6D4D" w:rsidRPr="00AB6D4D" w14:paraId="17CD15AB"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5C32A05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estruturadas, Planos de Carreiras ou Planos</w:t>
            </w:r>
          </w:p>
        </w:tc>
        <w:tc>
          <w:tcPr>
            <w:tcW w:w="0" w:type="auto"/>
            <w:tcBorders>
              <w:top w:val="nil"/>
              <w:left w:val="nil"/>
              <w:bottom w:val="nil"/>
              <w:right w:val="single" w:sz="8" w:space="0" w:color="auto"/>
            </w:tcBorders>
            <w:vAlign w:val="center"/>
            <w:hideMark/>
          </w:tcPr>
          <w:p w14:paraId="1D3E5E8F"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7CBE60D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en-US" w:eastAsia="pt-BR"/>
              </w:rPr>
              <w:t>V</w:t>
            </w:r>
          </w:p>
        </w:tc>
        <w:tc>
          <w:tcPr>
            <w:tcW w:w="0" w:type="auto"/>
            <w:tcBorders>
              <w:top w:val="nil"/>
              <w:left w:val="nil"/>
              <w:bottom w:val="nil"/>
              <w:right w:val="single" w:sz="8" w:space="0" w:color="auto"/>
            </w:tcBorders>
            <w:vAlign w:val="center"/>
            <w:hideMark/>
          </w:tcPr>
          <w:p w14:paraId="2E95666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en-US" w:eastAsia="pt-BR"/>
              </w:rPr>
              <w:t> </w:t>
            </w:r>
          </w:p>
        </w:tc>
        <w:tc>
          <w:tcPr>
            <w:tcW w:w="0" w:type="auto"/>
            <w:tcBorders>
              <w:top w:val="nil"/>
              <w:left w:val="nil"/>
              <w:bottom w:val="nil"/>
              <w:right w:val="single" w:sz="8" w:space="0" w:color="auto"/>
            </w:tcBorders>
            <w:vAlign w:val="center"/>
            <w:hideMark/>
          </w:tcPr>
          <w:p w14:paraId="3487537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en-US" w:eastAsia="pt-BR"/>
              </w:rPr>
              <w:t> </w:t>
            </w:r>
          </w:p>
        </w:tc>
        <w:tc>
          <w:tcPr>
            <w:tcW w:w="0" w:type="auto"/>
            <w:tcBorders>
              <w:top w:val="nil"/>
              <w:left w:val="nil"/>
              <w:bottom w:val="nil"/>
              <w:right w:val="single" w:sz="8" w:space="0" w:color="auto"/>
            </w:tcBorders>
            <w:vAlign w:val="center"/>
            <w:hideMark/>
          </w:tcPr>
          <w:p w14:paraId="4699DD56"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b/>
                <w:bCs/>
                <w:color w:val="000000"/>
                <w:sz w:val="19"/>
                <w:szCs w:val="19"/>
                <w:lang w:val="en-US" w:eastAsia="pt-BR"/>
              </w:rPr>
              <w:t>caput</w:t>
            </w:r>
            <w:r w:rsidRPr="00AB6D4D">
              <w:rPr>
                <w:rFonts w:ascii="Book Antiqua" w:eastAsia="Times New Roman" w:hAnsi="Book Antiqua" w:cs="Arial"/>
                <w:color w:val="000000"/>
                <w:sz w:val="19"/>
                <w:szCs w:val="19"/>
                <w:lang w:val="en-US" w:eastAsia="pt-BR"/>
              </w:rPr>
              <w:t> do art.</w:t>
            </w:r>
          </w:p>
        </w:tc>
      </w:tr>
      <w:tr w:rsidR="00AB6D4D" w:rsidRPr="00AB6D4D" w14:paraId="76DEA822"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31C50A6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Especiais de Cargos regidos pela Lei n</w:t>
            </w:r>
            <w:r w:rsidRPr="00AB6D4D">
              <w:rPr>
                <w:rFonts w:ascii="Book Antiqua" w:eastAsia="Times New Roman" w:hAnsi="Book Antiqua" w:cs="Arial"/>
                <w:color w:val="000000"/>
                <w:sz w:val="19"/>
                <w:szCs w:val="19"/>
                <w:u w:val="single"/>
                <w:vertAlign w:val="superscript"/>
                <w:lang w:eastAsia="pt-BR"/>
              </w:rPr>
              <w:t>o</w:t>
            </w:r>
            <w:r w:rsidRPr="00AB6D4D">
              <w:rPr>
                <w:rFonts w:ascii="Book Antiqua" w:eastAsia="Times New Roman" w:hAnsi="Book Antiqua" w:cs="Arial"/>
                <w:color w:val="000000"/>
                <w:sz w:val="19"/>
                <w:szCs w:val="19"/>
                <w:lang w:eastAsia="pt-BR"/>
              </w:rPr>
              <w:t> 8.112,</w:t>
            </w:r>
          </w:p>
        </w:tc>
        <w:tc>
          <w:tcPr>
            <w:tcW w:w="0" w:type="auto"/>
            <w:tcBorders>
              <w:top w:val="nil"/>
              <w:left w:val="nil"/>
              <w:bottom w:val="nil"/>
              <w:right w:val="single" w:sz="8" w:space="0" w:color="auto"/>
            </w:tcBorders>
            <w:vAlign w:val="center"/>
            <w:hideMark/>
          </w:tcPr>
          <w:p w14:paraId="6F2CDD9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B</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273EEC30"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IV</w:t>
            </w:r>
          </w:p>
        </w:tc>
        <w:tc>
          <w:tcPr>
            <w:tcW w:w="0" w:type="auto"/>
            <w:tcBorders>
              <w:top w:val="nil"/>
              <w:left w:val="nil"/>
              <w:bottom w:val="nil"/>
              <w:right w:val="single" w:sz="8" w:space="0" w:color="auto"/>
            </w:tcBorders>
            <w:vAlign w:val="center"/>
            <w:hideMark/>
          </w:tcPr>
          <w:p w14:paraId="33F7B59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40FE5EF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798ED06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18 desta Lei.</w:t>
            </w:r>
          </w:p>
        </w:tc>
      </w:tr>
      <w:tr w:rsidR="00AB6D4D" w:rsidRPr="00AB6D4D" w14:paraId="17A4A16B"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56E5059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de 11 de dezembro de 1990, pertencentes ao</w:t>
            </w:r>
          </w:p>
        </w:tc>
        <w:tc>
          <w:tcPr>
            <w:tcW w:w="0" w:type="auto"/>
            <w:tcBorders>
              <w:top w:val="nil"/>
              <w:left w:val="nil"/>
              <w:bottom w:val="nil"/>
              <w:right w:val="single" w:sz="8" w:space="0" w:color="auto"/>
            </w:tcBorders>
            <w:vAlign w:val="center"/>
            <w:hideMark/>
          </w:tcPr>
          <w:p w14:paraId="2B13E7E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35B3E99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III</w:t>
            </w:r>
          </w:p>
        </w:tc>
        <w:tc>
          <w:tcPr>
            <w:tcW w:w="0" w:type="auto"/>
            <w:tcBorders>
              <w:top w:val="nil"/>
              <w:left w:val="nil"/>
              <w:bottom w:val="nil"/>
              <w:right w:val="single" w:sz="8" w:space="0" w:color="auto"/>
            </w:tcBorders>
            <w:vAlign w:val="center"/>
            <w:hideMark/>
          </w:tcPr>
          <w:p w14:paraId="52156F4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1B5A77F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78BA218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r w:rsidR="00AB6D4D" w:rsidRPr="00AB6D4D" w14:paraId="3C8C4DE1"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21D13F0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Quadro de Pessoal do Ministério da</w:t>
            </w:r>
          </w:p>
        </w:tc>
        <w:tc>
          <w:tcPr>
            <w:tcW w:w="0" w:type="auto"/>
            <w:tcBorders>
              <w:top w:val="nil"/>
              <w:left w:val="nil"/>
              <w:bottom w:val="nil"/>
              <w:right w:val="single" w:sz="8" w:space="0" w:color="auto"/>
            </w:tcBorders>
            <w:vAlign w:val="center"/>
            <w:hideMark/>
          </w:tcPr>
          <w:p w14:paraId="736C532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1DBFB87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II</w:t>
            </w:r>
          </w:p>
        </w:tc>
        <w:tc>
          <w:tcPr>
            <w:tcW w:w="0" w:type="auto"/>
            <w:tcBorders>
              <w:top w:val="nil"/>
              <w:left w:val="nil"/>
              <w:bottom w:val="nil"/>
              <w:right w:val="single" w:sz="8" w:space="0" w:color="auto"/>
            </w:tcBorders>
            <w:vAlign w:val="center"/>
            <w:hideMark/>
          </w:tcPr>
          <w:p w14:paraId="5F13B1D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1199BF4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524BAF2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r w:rsidR="00AB6D4D" w:rsidRPr="00AB6D4D" w14:paraId="1F6F57B0" w14:textId="77777777" w:rsidTr="00AB6D4D">
        <w:trPr>
          <w:trHeight w:val="227"/>
          <w:jc w:val="center"/>
        </w:trPr>
        <w:tc>
          <w:tcPr>
            <w:tcW w:w="0" w:type="auto"/>
            <w:tcBorders>
              <w:top w:val="nil"/>
              <w:left w:val="single" w:sz="8" w:space="0" w:color="auto"/>
              <w:bottom w:val="nil"/>
              <w:right w:val="single" w:sz="8" w:space="0" w:color="auto"/>
            </w:tcBorders>
            <w:vAlign w:val="center"/>
            <w:hideMark/>
          </w:tcPr>
          <w:p w14:paraId="6D94863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Previdência Social, que estavam em</w:t>
            </w:r>
          </w:p>
        </w:tc>
        <w:tc>
          <w:tcPr>
            <w:tcW w:w="0" w:type="auto"/>
            <w:tcBorders>
              <w:top w:val="nil"/>
              <w:left w:val="nil"/>
              <w:bottom w:val="single" w:sz="8" w:space="0" w:color="auto"/>
              <w:right w:val="single" w:sz="8" w:space="0" w:color="auto"/>
            </w:tcBorders>
            <w:vAlign w:val="center"/>
            <w:hideMark/>
          </w:tcPr>
          <w:p w14:paraId="75EE68E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563CA16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val="pt-PT" w:eastAsia="pt-BR"/>
              </w:rPr>
              <w:t>I</w:t>
            </w:r>
          </w:p>
        </w:tc>
        <w:tc>
          <w:tcPr>
            <w:tcW w:w="0" w:type="auto"/>
            <w:tcBorders>
              <w:top w:val="nil"/>
              <w:left w:val="nil"/>
              <w:bottom w:val="nil"/>
              <w:right w:val="single" w:sz="8" w:space="0" w:color="auto"/>
            </w:tcBorders>
            <w:vAlign w:val="center"/>
            <w:hideMark/>
          </w:tcPr>
          <w:p w14:paraId="6F0964C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566D11F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3158317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r w:rsidR="00AB6D4D" w:rsidRPr="00AB6D4D" w14:paraId="55C2BE7F" w14:textId="77777777" w:rsidTr="00AB6D4D">
        <w:trPr>
          <w:trHeight w:val="177"/>
          <w:jc w:val="center"/>
        </w:trPr>
        <w:tc>
          <w:tcPr>
            <w:tcW w:w="0" w:type="auto"/>
            <w:tcBorders>
              <w:top w:val="nil"/>
              <w:left w:val="single" w:sz="8" w:space="0" w:color="auto"/>
              <w:bottom w:val="nil"/>
              <w:right w:val="single" w:sz="8" w:space="0" w:color="auto"/>
            </w:tcBorders>
            <w:vAlign w:val="center"/>
            <w:hideMark/>
          </w:tcPr>
          <w:p w14:paraId="0D83B52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exercício na Secretaria da Previdência</w:t>
            </w:r>
          </w:p>
        </w:tc>
        <w:tc>
          <w:tcPr>
            <w:tcW w:w="0" w:type="auto"/>
            <w:tcBorders>
              <w:top w:val="nil"/>
              <w:left w:val="nil"/>
              <w:bottom w:val="nil"/>
              <w:right w:val="single" w:sz="8" w:space="0" w:color="auto"/>
            </w:tcBorders>
            <w:tcMar>
              <w:top w:w="12" w:type="dxa"/>
              <w:left w:w="12" w:type="dxa"/>
              <w:bottom w:w="0" w:type="dxa"/>
              <w:right w:w="12" w:type="dxa"/>
            </w:tcMar>
            <w:hideMark/>
          </w:tcPr>
          <w:p w14:paraId="10C99E8B"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tcMar>
              <w:top w:w="12" w:type="dxa"/>
              <w:left w:w="12" w:type="dxa"/>
              <w:bottom w:w="0" w:type="dxa"/>
              <w:right w:w="12" w:type="dxa"/>
            </w:tcMar>
            <w:hideMark/>
          </w:tcPr>
          <w:p w14:paraId="21D3FA4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V</w:t>
            </w:r>
          </w:p>
        </w:tc>
        <w:tc>
          <w:tcPr>
            <w:tcW w:w="0" w:type="auto"/>
            <w:tcBorders>
              <w:top w:val="nil"/>
              <w:left w:val="nil"/>
              <w:bottom w:val="nil"/>
              <w:right w:val="single" w:sz="8" w:space="0" w:color="auto"/>
            </w:tcBorders>
            <w:vAlign w:val="center"/>
            <w:hideMark/>
          </w:tcPr>
          <w:p w14:paraId="5C34A5E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6ACE107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7E59CAB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r w:rsidR="00AB6D4D" w:rsidRPr="00AB6D4D" w14:paraId="050DFB88" w14:textId="77777777" w:rsidTr="00AB6D4D">
        <w:trPr>
          <w:trHeight w:val="249"/>
          <w:jc w:val="center"/>
        </w:trPr>
        <w:tc>
          <w:tcPr>
            <w:tcW w:w="0" w:type="auto"/>
            <w:tcBorders>
              <w:top w:val="nil"/>
              <w:left w:val="single" w:sz="8" w:space="0" w:color="auto"/>
              <w:bottom w:val="nil"/>
              <w:right w:val="single" w:sz="8" w:space="0" w:color="auto"/>
            </w:tcBorders>
            <w:vAlign w:val="center"/>
            <w:hideMark/>
          </w:tcPr>
          <w:p w14:paraId="2B12FD4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Complementar do Ministério da</w:t>
            </w:r>
          </w:p>
        </w:tc>
        <w:tc>
          <w:tcPr>
            <w:tcW w:w="0" w:type="auto"/>
            <w:tcBorders>
              <w:top w:val="nil"/>
              <w:left w:val="nil"/>
              <w:bottom w:val="nil"/>
              <w:right w:val="single" w:sz="8" w:space="0" w:color="auto"/>
            </w:tcBorders>
            <w:vAlign w:val="center"/>
            <w:hideMark/>
          </w:tcPr>
          <w:p w14:paraId="128A8EC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A</w:t>
            </w:r>
          </w:p>
        </w:tc>
        <w:tc>
          <w:tcPr>
            <w:tcW w:w="0" w:type="auto"/>
            <w:tcBorders>
              <w:top w:val="nil"/>
              <w:left w:val="nil"/>
              <w:bottom w:val="single" w:sz="8" w:space="0" w:color="auto"/>
              <w:right w:val="single" w:sz="8" w:space="0" w:color="auto"/>
            </w:tcBorders>
            <w:noWrap/>
            <w:tcMar>
              <w:top w:w="12" w:type="dxa"/>
              <w:left w:w="12" w:type="dxa"/>
              <w:bottom w:w="0" w:type="dxa"/>
              <w:right w:w="12" w:type="dxa"/>
            </w:tcMar>
            <w:hideMark/>
          </w:tcPr>
          <w:p w14:paraId="6893BB1C"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IV</w:t>
            </w:r>
          </w:p>
        </w:tc>
        <w:tc>
          <w:tcPr>
            <w:tcW w:w="0" w:type="auto"/>
            <w:tcBorders>
              <w:top w:val="nil"/>
              <w:left w:val="nil"/>
              <w:bottom w:val="nil"/>
              <w:right w:val="single" w:sz="8" w:space="0" w:color="auto"/>
            </w:tcBorders>
            <w:vAlign w:val="center"/>
            <w:hideMark/>
          </w:tcPr>
          <w:p w14:paraId="067E0D1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2CC8349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nil"/>
              <w:right w:val="single" w:sz="8" w:space="0" w:color="auto"/>
            </w:tcBorders>
            <w:vAlign w:val="center"/>
            <w:hideMark/>
          </w:tcPr>
          <w:p w14:paraId="179688E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r w:rsidR="00AB6D4D" w:rsidRPr="00AB6D4D" w14:paraId="384A82F4" w14:textId="77777777" w:rsidTr="00AB6D4D">
        <w:trPr>
          <w:trHeight w:val="270"/>
          <w:jc w:val="center"/>
        </w:trPr>
        <w:tc>
          <w:tcPr>
            <w:tcW w:w="0" w:type="auto"/>
            <w:tcBorders>
              <w:top w:val="nil"/>
              <w:left w:val="single" w:sz="8" w:space="0" w:color="auto"/>
              <w:bottom w:val="single" w:sz="8" w:space="0" w:color="auto"/>
              <w:right w:val="single" w:sz="8" w:space="0" w:color="auto"/>
            </w:tcBorders>
            <w:vAlign w:val="center"/>
            <w:hideMark/>
          </w:tcPr>
          <w:p w14:paraId="04773114"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Previdência Social em 31de março de 2008</w:t>
            </w:r>
          </w:p>
        </w:tc>
        <w:tc>
          <w:tcPr>
            <w:tcW w:w="0" w:type="auto"/>
            <w:tcBorders>
              <w:top w:val="nil"/>
              <w:left w:val="nil"/>
              <w:bottom w:val="single" w:sz="8" w:space="0" w:color="auto"/>
              <w:right w:val="single" w:sz="8" w:space="0" w:color="auto"/>
            </w:tcBorders>
            <w:vAlign w:val="center"/>
            <w:hideMark/>
          </w:tcPr>
          <w:p w14:paraId="6BA2873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noWrap/>
            <w:tcMar>
              <w:top w:w="12" w:type="dxa"/>
              <w:left w:w="12" w:type="dxa"/>
              <w:bottom w:w="0" w:type="dxa"/>
              <w:right w:w="12" w:type="dxa"/>
            </w:tcMar>
            <w:hideMark/>
          </w:tcPr>
          <w:p w14:paraId="552AE0C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III</w:t>
            </w:r>
          </w:p>
        </w:tc>
        <w:tc>
          <w:tcPr>
            <w:tcW w:w="0" w:type="auto"/>
            <w:tcBorders>
              <w:top w:val="nil"/>
              <w:left w:val="nil"/>
              <w:bottom w:val="single" w:sz="8" w:space="0" w:color="auto"/>
              <w:right w:val="single" w:sz="8" w:space="0" w:color="auto"/>
            </w:tcBorders>
            <w:vAlign w:val="center"/>
            <w:hideMark/>
          </w:tcPr>
          <w:p w14:paraId="68FD7C4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vAlign w:val="center"/>
            <w:hideMark/>
          </w:tcPr>
          <w:p w14:paraId="5F953E5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c>
          <w:tcPr>
            <w:tcW w:w="0" w:type="auto"/>
            <w:tcBorders>
              <w:top w:val="nil"/>
              <w:left w:val="nil"/>
              <w:bottom w:val="single" w:sz="8" w:space="0" w:color="auto"/>
              <w:right w:val="single" w:sz="8" w:space="0" w:color="auto"/>
            </w:tcBorders>
            <w:vAlign w:val="center"/>
            <w:hideMark/>
          </w:tcPr>
          <w:p w14:paraId="7B84FF7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color w:val="000000"/>
                <w:sz w:val="19"/>
                <w:szCs w:val="19"/>
                <w:lang w:eastAsia="pt-BR"/>
              </w:rPr>
              <w:t> </w:t>
            </w:r>
          </w:p>
        </w:tc>
      </w:tr>
    </w:tbl>
    <w:p w14:paraId="1D8E9FFD" w14:textId="77777777" w:rsidR="00AB6D4D" w:rsidRPr="00AB6D4D" w:rsidRDefault="00AB6D4D" w:rsidP="00AB6D4D">
      <w:pPr>
        <w:spacing w:before="100" w:beforeAutospacing="1" w:after="100" w:afterAutospacing="1" w:line="240" w:lineRule="auto"/>
        <w:ind w:right="-57"/>
        <w:jc w:val="center"/>
        <w:rPr>
          <w:rFonts w:ascii="Book Antiqua" w:eastAsia="Times New Roman" w:hAnsi="Book Antiqua" w:cs="Arial"/>
          <w:color w:val="000000"/>
          <w:sz w:val="19"/>
          <w:szCs w:val="19"/>
          <w:lang w:eastAsia="pt-BR"/>
        </w:rPr>
      </w:pPr>
      <w:bookmarkStart w:id="101" w:name="anexov"/>
      <w:bookmarkEnd w:id="101"/>
      <w:r w:rsidRPr="00AB6D4D">
        <w:rPr>
          <w:rFonts w:ascii="Book Antiqua" w:eastAsia="Times New Roman" w:hAnsi="Book Antiqua" w:cs="Arial"/>
          <w:color w:val="000000"/>
          <w:sz w:val="19"/>
          <w:szCs w:val="19"/>
          <w:lang w:eastAsia="pt-BR"/>
        </w:rPr>
        <w:t>ANEXO V</w:t>
      </w:r>
    </w:p>
    <w:p w14:paraId="039C5C1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TAXA DE FISCALIZAÇÃO E CONTROLE DA PREVIDÊNCIA COMPLEMENTAR – TAFIC</w:t>
      </w:r>
    </w:p>
    <w:p w14:paraId="2086AF03"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B6D4D">
        <w:rPr>
          <w:rFonts w:ascii="Book Antiqua" w:eastAsia="Times New Roman" w:hAnsi="Book Antiqua" w:cs="Arial"/>
          <w:color w:val="000000"/>
          <w:sz w:val="19"/>
          <w:szCs w:val="19"/>
          <w:lang w:eastAsia="pt-BR"/>
        </w:rPr>
        <w:t>Taxa quadrimestral de acordo com os recursos garantidores por plano de</w:t>
      </w:r>
    </w:p>
    <w:p w14:paraId="69F4BDD6" w14:textId="77777777" w:rsidR="00AB6D4D" w:rsidRPr="00AB6D4D" w:rsidRDefault="00AB6D4D" w:rsidP="00AB6D4D">
      <w:pPr>
        <w:spacing w:before="100" w:beforeAutospacing="1" w:after="100" w:afterAutospacing="1" w:line="240" w:lineRule="auto"/>
        <w:jc w:val="center"/>
        <w:rPr>
          <w:rFonts w:ascii="Book Antiqua" w:eastAsia="Times New Roman" w:hAnsi="Book Antiqua" w:cs="Arial"/>
          <w:color w:val="000000"/>
          <w:sz w:val="19"/>
          <w:szCs w:val="19"/>
          <w:lang w:eastAsia="pt-BR"/>
        </w:rPr>
      </w:pPr>
      <w:proofErr w:type="gramStart"/>
      <w:r w:rsidRPr="00AB6D4D">
        <w:rPr>
          <w:rFonts w:ascii="Book Antiqua" w:eastAsia="Times New Roman" w:hAnsi="Book Antiqua" w:cs="Arial"/>
          <w:color w:val="000000"/>
          <w:sz w:val="19"/>
          <w:szCs w:val="19"/>
          <w:lang w:eastAsia="pt-BR"/>
        </w:rPr>
        <w:t>benefícios administrado</w:t>
      </w:r>
      <w:proofErr w:type="gramEnd"/>
      <w:r w:rsidRPr="00AB6D4D">
        <w:rPr>
          <w:rFonts w:ascii="Book Antiqua" w:eastAsia="Times New Roman" w:hAnsi="Book Antiqua" w:cs="Arial"/>
          <w:color w:val="000000"/>
          <w:sz w:val="19"/>
          <w:szCs w:val="19"/>
          <w:lang w:eastAsia="pt-BR"/>
        </w:rPr>
        <w:t xml:space="preserve"> pelas entidades fechadas de previdência complementar</w:t>
      </w:r>
    </w:p>
    <w:tbl>
      <w:tblPr>
        <w:tblW w:w="10500" w:type="dxa"/>
        <w:jc w:val="center"/>
        <w:tblCellMar>
          <w:left w:w="0" w:type="dxa"/>
          <w:right w:w="0" w:type="dxa"/>
        </w:tblCellMar>
        <w:tblLook w:val="04A0" w:firstRow="1" w:lastRow="0" w:firstColumn="1" w:lastColumn="0" w:noHBand="0" w:noVBand="1"/>
      </w:tblPr>
      <w:tblGrid>
        <w:gridCol w:w="1917"/>
        <w:gridCol w:w="2666"/>
        <w:gridCol w:w="1667"/>
        <w:gridCol w:w="1999"/>
        <w:gridCol w:w="2251"/>
      </w:tblGrid>
      <w:tr w:rsidR="00AB6D4D" w:rsidRPr="00AB6D4D" w14:paraId="136EFF25" w14:textId="77777777" w:rsidTr="00AB6D4D">
        <w:trPr>
          <w:jc w:val="center"/>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6D2399F9"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Valor em reais dos Recursos Garantidores por plano de benefícios</w:t>
            </w:r>
          </w:p>
        </w:tc>
        <w:tc>
          <w:tcPr>
            <w:tcW w:w="1915" w:type="dxa"/>
            <w:tcBorders>
              <w:top w:val="single" w:sz="4" w:space="0" w:color="auto"/>
              <w:left w:val="nil"/>
              <w:bottom w:val="single" w:sz="4" w:space="0" w:color="auto"/>
              <w:right w:val="single" w:sz="4" w:space="0" w:color="auto"/>
            </w:tcBorders>
            <w:vAlign w:val="center"/>
            <w:hideMark/>
          </w:tcPr>
          <w:p w14:paraId="09D6E07E"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Taxa quadrimestral (R$)</w:t>
            </w:r>
          </w:p>
        </w:tc>
      </w:tr>
      <w:tr w:rsidR="00AB6D4D" w:rsidRPr="00AB6D4D" w14:paraId="19E00FE3"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243ED8DA"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2268" w:type="dxa"/>
            <w:tcBorders>
              <w:top w:val="nil"/>
              <w:left w:val="nil"/>
              <w:bottom w:val="single" w:sz="4" w:space="0" w:color="auto"/>
              <w:right w:val="single" w:sz="4" w:space="0" w:color="auto"/>
            </w:tcBorders>
            <w:vAlign w:val="center"/>
            <w:hideMark/>
          </w:tcPr>
          <w:p w14:paraId="1A11F5B2"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418" w:type="dxa"/>
            <w:tcBorders>
              <w:top w:val="nil"/>
              <w:left w:val="nil"/>
              <w:bottom w:val="single" w:sz="4" w:space="0" w:color="auto"/>
              <w:right w:val="single" w:sz="4" w:space="0" w:color="auto"/>
            </w:tcBorders>
            <w:vAlign w:val="center"/>
            <w:hideMark/>
          </w:tcPr>
          <w:p w14:paraId="3E0B609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558654A7"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5.000.000,00</w:t>
            </w:r>
          </w:p>
        </w:tc>
        <w:tc>
          <w:tcPr>
            <w:tcW w:w="1915" w:type="dxa"/>
            <w:tcBorders>
              <w:top w:val="nil"/>
              <w:left w:val="nil"/>
              <w:bottom w:val="single" w:sz="4" w:space="0" w:color="auto"/>
              <w:right w:val="single" w:sz="4" w:space="0" w:color="auto"/>
            </w:tcBorders>
            <w:vAlign w:val="center"/>
            <w:hideMark/>
          </w:tcPr>
          <w:p w14:paraId="1D6A80E8"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15,00</w:t>
            </w:r>
          </w:p>
        </w:tc>
      </w:tr>
      <w:tr w:rsidR="00AB6D4D" w:rsidRPr="00AB6D4D" w14:paraId="4BE38BED"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43CE358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58E77EFD"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5.000.000,01</w:t>
            </w:r>
          </w:p>
        </w:tc>
        <w:tc>
          <w:tcPr>
            <w:tcW w:w="1418" w:type="dxa"/>
            <w:tcBorders>
              <w:top w:val="nil"/>
              <w:left w:val="nil"/>
              <w:bottom w:val="single" w:sz="4" w:space="0" w:color="auto"/>
              <w:right w:val="single" w:sz="4" w:space="0" w:color="auto"/>
            </w:tcBorders>
            <w:vAlign w:val="center"/>
            <w:hideMark/>
          </w:tcPr>
          <w:p w14:paraId="43FF83A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3C6B86E6"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9.000.000,00</w:t>
            </w:r>
          </w:p>
        </w:tc>
        <w:tc>
          <w:tcPr>
            <w:tcW w:w="1915" w:type="dxa"/>
            <w:tcBorders>
              <w:top w:val="nil"/>
              <w:left w:val="nil"/>
              <w:bottom w:val="single" w:sz="4" w:space="0" w:color="auto"/>
              <w:right w:val="single" w:sz="4" w:space="0" w:color="auto"/>
            </w:tcBorders>
            <w:vAlign w:val="center"/>
            <w:hideMark/>
          </w:tcPr>
          <w:p w14:paraId="0422F37C"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125,00</w:t>
            </w:r>
          </w:p>
        </w:tc>
      </w:tr>
      <w:tr w:rsidR="00AB6D4D" w:rsidRPr="00AB6D4D" w14:paraId="2FF59F03"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737BDF8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723C5055"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9.000.000,01</w:t>
            </w:r>
          </w:p>
        </w:tc>
        <w:tc>
          <w:tcPr>
            <w:tcW w:w="1418" w:type="dxa"/>
            <w:tcBorders>
              <w:top w:val="nil"/>
              <w:left w:val="nil"/>
              <w:bottom w:val="single" w:sz="4" w:space="0" w:color="auto"/>
              <w:right w:val="single" w:sz="4" w:space="0" w:color="auto"/>
            </w:tcBorders>
            <w:vAlign w:val="center"/>
            <w:hideMark/>
          </w:tcPr>
          <w:p w14:paraId="0EE2AF90"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2975E355"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16.000.000,00</w:t>
            </w:r>
          </w:p>
        </w:tc>
        <w:tc>
          <w:tcPr>
            <w:tcW w:w="1915" w:type="dxa"/>
            <w:tcBorders>
              <w:top w:val="nil"/>
              <w:left w:val="nil"/>
              <w:bottom w:val="single" w:sz="4" w:space="0" w:color="auto"/>
              <w:right w:val="single" w:sz="4" w:space="0" w:color="auto"/>
            </w:tcBorders>
            <w:vAlign w:val="center"/>
            <w:hideMark/>
          </w:tcPr>
          <w:p w14:paraId="2A9EFA5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325,00</w:t>
            </w:r>
          </w:p>
        </w:tc>
      </w:tr>
      <w:tr w:rsidR="00AB6D4D" w:rsidRPr="00AB6D4D" w14:paraId="54A872B1"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7CE208A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06731BA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16.000.000,01</w:t>
            </w:r>
          </w:p>
        </w:tc>
        <w:tc>
          <w:tcPr>
            <w:tcW w:w="1418" w:type="dxa"/>
            <w:tcBorders>
              <w:top w:val="nil"/>
              <w:left w:val="nil"/>
              <w:bottom w:val="single" w:sz="4" w:space="0" w:color="auto"/>
              <w:right w:val="single" w:sz="4" w:space="0" w:color="auto"/>
            </w:tcBorders>
            <w:vAlign w:val="center"/>
            <w:hideMark/>
          </w:tcPr>
          <w:p w14:paraId="08F9A56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6C4BF773"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40.000.000,00</w:t>
            </w:r>
          </w:p>
        </w:tc>
        <w:tc>
          <w:tcPr>
            <w:tcW w:w="1915" w:type="dxa"/>
            <w:tcBorders>
              <w:top w:val="nil"/>
              <w:left w:val="nil"/>
              <w:bottom w:val="single" w:sz="4" w:space="0" w:color="auto"/>
              <w:right w:val="single" w:sz="4" w:space="0" w:color="auto"/>
            </w:tcBorders>
            <w:vAlign w:val="center"/>
            <w:hideMark/>
          </w:tcPr>
          <w:p w14:paraId="3960E11A"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625,00</w:t>
            </w:r>
          </w:p>
        </w:tc>
      </w:tr>
      <w:tr w:rsidR="00AB6D4D" w:rsidRPr="00AB6D4D" w14:paraId="08CF679C"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5D44DEB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3622153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40.000.000,01</w:t>
            </w:r>
          </w:p>
        </w:tc>
        <w:tc>
          <w:tcPr>
            <w:tcW w:w="1418" w:type="dxa"/>
            <w:tcBorders>
              <w:top w:val="nil"/>
              <w:left w:val="nil"/>
              <w:bottom w:val="single" w:sz="4" w:space="0" w:color="auto"/>
              <w:right w:val="single" w:sz="4" w:space="0" w:color="auto"/>
            </w:tcBorders>
            <w:vAlign w:val="center"/>
            <w:hideMark/>
          </w:tcPr>
          <w:p w14:paraId="5493971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3D177611"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90.000.000,00</w:t>
            </w:r>
          </w:p>
        </w:tc>
        <w:tc>
          <w:tcPr>
            <w:tcW w:w="1915" w:type="dxa"/>
            <w:tcBorders>
              <w:top w:val="nil"/>
              <w:left w:val="nil"/>
              <w:bottom w:val="single" w:sz="4" w:space="0" w:color="auto"/>
              <w:right w:val="single" w:sz="4" w:space="0" w:color="auto"/>
            </w:tcBorders>
            <w:vAlign w:val="center"/>
            <w:hideMark/>
          </w:tcPr>
          <w:p w14:paraId="48192C9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1.625,00</w:t>
            </w:r>
          </w:p>
        </w:tc>
      </w:tr>
      <w:tr w:rsidR="00AB6D4D" w:rsidRPr="00AB6D4D" w14:paraId="6FD870AC"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17C6703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32CCA037"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90.000.000,01</w:t>
            </w:r>
          </w:p>
        </w:tc>
        <w:tc>
          <w:tcPr>
            <w:tcW w:w="1418" w:type="dxa"/>
            <w:tcBorders>
              <w:top w:val="nil"/>
              <w:left w:val="nil"/>
              <w:bottom w:val="single" w:sz="4" w:space="0" w:color="auto"/>
              <w:right w:val="single" w:sz="4" w:space="0" w:color="auto"/>
            </w:tcBorders>
            <w:vAlign w:val="center"/>
            <w:hideMark/>
          </w:tcPr>
          <w:p w14:paraId="6F2B1F7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64630EFD"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200.000.000,00</w:t>
            </w:r>
          </w:p>
        </w:tc>
        <w:tc>
          <w:tcPr>
            <w:tcW w:w="1915" w:type="dxa"/>
            <w:tcBorders>
              <w:top w:val="nil"/>
              <w:left w:val="nil"/>
              <w:bottom w:val="single" w:sz="4" w:space="0" w:color="auto"/>
              <w:right w:val="single" w:sz="4" w:space="0" w:color="auto"/>
            </w:tcBorders>
            <w:vAlign w:val="center"/>
            <w:hideMark/>
          </w:tcPr>
          <w:p w14:paraId="4742FC5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3.500,00</w:t>
            </w:r>
          </w:p>
        </w:tc>
      </w:tr>
      <w:tr w:rsidR="00AB6D4D" w:rsidRPr="00AB6D4D" w14:paraId="708933FF"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5D675E1C"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61923A1A"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200.000.000,01</w:t>
            </w:r>
          </w:p>
        </w:tc>
        <w:tc>
          <w:tcPr>
            <w:tcW w:w="1418" w:type="dxa"/>
            <w:tcBorders>
              <w:top w:val="nil"/>
              <w:left w:val="nil"/>
              <w:bottom w:val="single" w:sz="4" w:space="0" w:color="auto"/>
              <w:right w:val="single" w:sz="4" w:space="0" w:color="auto"/>
            </w:tcBorders>
            <w:vAlign w:val="center"/>
            <w:hideMark/>
          </w:tcPr>
          <w:p w14:paraId="41CBE0C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457BB46C"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300.000.000,00</w:t>
            </w:r>
          </w:p>
        </w:tc>
        <w:tc>
          <w:tcPr>
            <w:tcW w:w="1915" w:type="dxa"/>
            <w:tcBorders>
              <w:top w:val="nil"/>
              <w:left w:val="nil"/>
              <w:bottom w:val="single" w:sz="4" w:space="0" w:color="auto"/>
              <w:right w:val="single" w:sz="4" w:space="0" w:color="auto"/>
            </w:tcBorders>
            <w:vAlign w:val="center"/>
            <w:hideMark/>
          </w:tcPr>
          <w:p w14:paraId="35C5638F"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8.000,00</w:t>
            </w:r>
          </w:p>
        </w:tc>
      </w:tr>
      <w:tr w:rsidR="00AB6D4D" w:rsidRPr="00AB6D4D" w14:paraId="14C5E279"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5A9CAFA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480C6B5F"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300.000.000,01</w:t>
            </w:r>
          </w:p>
        </w:tc>
        <w:tc>
          <w:tcPr>
            <w:tcW w:w="1418" w:type="dxa"/>
            <w:tcBorders>
              <w:top w:val="nil"/>
              <w:left w:val="nil"/>
              <w:bottom w:val="single" w:sz="4" w:space="0" w:color="auto"/>
              <w:right w:val="single" w:sz="4" w:space="0" w:color="auto"/>
            </w:tcBorders>
            <w:vAlign w:val="center"/>
            <w:hideMark/>
          </w:tcPr>
          <w:p w14:paraId="1F7FE81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08F78643"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500.000.000,00</w:t>
            </w:r>
          </w:p>
        </w:tc>
        <w:tc>
          <w:tcPr>
            <w:tcW w:w="1915" w:type="dxa"/>
            <w:tcBorders>
              <w:top w:val="nil"/>
              <w:left w:val="nil"/>
              <w:bottom w:val="single" w:sz="4" w:space="0" w:color="auto"/>
              <w:right w:val="single" w:sz="4" w:space="0" w:color="auto"/>
            </w:tcBorders>
            <w:vAlign w:val="center"/>
            <w:hideMark/>
          </w:tcPr>
          <w:p w14:paraId="1AE66BE5"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12.000,00</w:t>
            </w:r>
          </w:p>
        </w:tc>
      </w:tr>
      <w:tr w:rsidR="00AB6D4D" w:rsidRPr="00AB6D4D" w14:paraId="56AC3179"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068DEADE"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0D77EEE3"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500.000.000,01</w:t>
            </w:r>
          </w:p>
        </w:tc>
        <w:tc>
          <w:tcPr>
            <w:tcW w:w="1418" w:type="dxa"/>
            <w:tcBorders>
              <w:top w:val="nil"/>
              <w:left w:val="nil"/>
              <w:bottom w:val="single" w:sz="4" w:space="0" w:color="auto"/>
              <w:right w:val="single" w:sz="4" w:space="0" w:color="auto"/>
            </w:tcBorders>
            <w:vAlign w:val="center"/>
            <w:hideMark/>
          </w:tcPr>
          <w:p w14:paraId="4D1442B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1D4F8467"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1.000.000.000,00</w:t>
            </w:r>
          </w:p>
        </w:tc>
        <w:tc>
          <w:tcPr>
            <w:tcW w:w="1915" w:type="dxa"/>
            <w:tcBorders>
              <w:top w:val="nil"/>
              <w:left w:val="nil"/>
              <w:bottom w:val="single" w:sz="4" w:space="0" w:color="auto"/>
              <w:right w:val="single" w:sz="4" w:space="0" w:color="auto"/>
            </w:tcBorders>
            <w:vAlign w:val="center"/>
            <w:hideMark/>
          </w:tcPr>
          <w:p w14:paraId="0E971FD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w:t>
            </w:r>
          </w:p>
        </w:tc>
      </w:tr>
      <w:tr w:rsidR="00AB6D4D" w:rsidRPr="00AB6D4D" w14:paraId="302F1B0B"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26F2D0AA"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4C3BDE34"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1.000.000.000,01</w:t>
            </w:r>
          </w:p>
        </w:tc>
        <w:tc>
          <w:tcPr>
            <w:tcW w:w="1418" w:type="dxa"/>
            <w:tcBorders>
              <w:top w:val="nil"/>
              <w:left w:val="nil"/>
              <w:bottom w:val="single" w:sz="4" w:space="0" w:color="auto"/>
              <w:right w:val="single" w:sz="4" w:space="0" w:color="auto"/>
            </w:tcBorders>
            <w:vAlign w:val="center"/>
            <w:hideMark/>
          </w:tcPr>
          <w:p w14:paraId="2FC83F9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303B6CE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2.000.000.000,00</w:t>
            </w:r>
          </w:p>
        </w:tc>
        <w:tc>
          <w:tcPr>
            <w:tcW w:w="1915" w:type="dxa"/>
            <w:tcBorders>
              <w:top w:val="nil"/>
              <w:left w:val="nil"/>
              <w:bottom w:val="single" w:sz="4" w:space="0" w:color="auto"/>
              <w:right w:val="single" w:sz="4" w:space="0" w:color="auto"/>
            </w:tcBorders>
            <w:vAlign w:val="center"/>
            <w:hideMark/>
          </w:tcPr>
          <w:p w14:paraId="72CCA6FD"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40.000,00</w:t>
            </w:r>
          </w:p>
        </w:tc>
      </w:tr>
      <w:tr w:rsidR="00AB6D4D" w:rsidRPr="00AB6D4D" w14:paraId="3E0B1A0E"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1A2D347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534266F0"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2.000.000.000,01</w:t>
            </w:r>
          </w:p>
        </w:tc>
        <w:tc>
          <w:tcPr>
            <w:tcW w:w="1418" w:type="dxa"/>
            <w:tcBorders>
              <w:top w:val="nil"/>
              <w:left w:val="nil"/>
              <w:bottom w:val="single" w:sz="4" w:space="0" w:color="auto"/>
              <w:right w:val="single" w:sz="4" w:space="0" w:color="auto"/>
            </w:tcBorders>
            <w:vAlign w:val="center"/>
            <w:hideMark/>
          </w:tcPr>
          <w:p w14:paraId="3573D76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381AAE68"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5.000.000.000,00</w:t>
            </w:r>
          </w:p>
        </w:tc>
        <w:tc>
          <w:tcPr>
            <w:tcW w:w="1915" w:type="dxa"/>
            <w:tcBorders>
              <w:top w:val="nil"/>
              <w:left w:val="nil"/>
              <w:bottom w:val="single" w:sz="4" w:space="0" w:color="auto"/>
              <w:right w:val="single" w:sz="4" w:space="0" w:color="auto"/>
            </w:tcBorders>
            <w:vAlign w:val="center"/>
            <w:hideMark/>
          </w:tcPr>
          <w:p w14:paraId="72A1A385"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80.000,00</w:t>
            </w:r>
          </w:p>
        </w:tc>
      </w:tr>
      <w:tr w:rsidR="00AB6D4D" w:rsidRPr="00AB6D4D" w14:paraId="332ADA4E"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4AF364ED"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7673A9C4"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5.000.000.000,01</w:t>
            </w:r>
          </w:p>
        </w:tc>
        <w:tc>
          <w:tcPr>
            <w:tcW w:w="1418" w:type="dxa"/>
            <w:tcBorders>
              <w:top w:val="nil"/>
              <w:left w:val="nil"/>
              <w:bottom w:val="single" w:sz="4" w:space="0" w:color="auto"/>
              <w:right w:val="single" w:sz="4" w:space="0" w:color="auto"/>
            </w:tcBorders>
            <w:vAlign w:val="center"/>
            <w:hideMark/>
          </w:tcPr>
          <w:p w14:paraId="4E44C3F5"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3F1E5C4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11.000.000.000,00</w:t>
            </w:r>
          </w:p>
        </w:tc>
        <w:tc>
          <w:tcPr>
            <w:tcW w:w="1915" w:type="dxa"/>
            <w:tcBorders>
              <w:top w:val="nil"/>
              <w:left w:val="nil"/>
              <w:bottom w:val="single" w:sz="4" w:space="0" w:color="auto"/>
              <w:right w:val="single" w:sz="4" w:space="0" w:color="auto"/>
            </w:tcBorders>
            <w:vAlign w:val="center"/>
            <w:hideMark/>
          </w:tcPr>
          <w:p w14:paraId="0AC7EF0F"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200.000,00</w:t>
            </w:r>
          </w:p>
        </w:tc>
      </w:tr>
      <w:tr w:rsidR="00AB6D4D" w:rsidRPr="00AB6D4D" w14:paraId="61FE240E"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0E05C399"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0E2D6F38"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11.000.000.000,01</w:t>
            </w:r>
          </w:p>
        </w:tc>
        <w:tc>
          <w:tcPr>
            <w:tcW w:w="1418" w:type="dxa"/>
            <w:tcBorders>
              <w:top w:val="nil"/>
              <w:left w:val="nil"/>
              <w:bottom w:val="single" w:sz="4" w:space="0" w:color="auto"/>
              <w:right w:val="single" w:sz="4" w:space="0" w:color="auto"/>
            </w:tcBorders>
            <w:vAlign w:val="center"/>
            <w:hideMark/>
          </w:tcPr>
          <w:p w14:paraId="00107863"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12E7148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19.000.000.000,00</w:t>
            </w:r>
          </w:p>
        </w:tc>
        <w:tc>
          <w:tcPr>
            <w:tcW w:w="1915" w:type="dxa"/>
            <w:tcBorders>
              <w:top w:val="nil"/>
              <w:left w:val="nil"/>
              <w:bottom w:val="single" w:sz="4" w:space="0" w:color="auto"/>
              <w:right w:val="single" w:sz="4" w:space="0" w:color="auto"/>
            </w:tcBorders>
            <w:vAlign w:val="center"/>
            <w:hideMark/>
          </w:tcPr>
          <w:p w14:paraId="460C53F8"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425.000,00</w:t>
            </w:r>
          </w:p>
        </w:tc>
      </w:tr>
      <w:tr w:rsidR="00AB6D4D" w:rsidRPr="00AB6D4D" w14:paraId="13E8FAB1"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6DBA285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19AA8A18"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19.000.000.000,01</w:t>
            </w:r>
          </w:p>
        </w:tc>
        <w:tc>
          <w:tcPr>
            <w:tcW w:w="1418" w:type="dxa"/>
            <w:tcBorders>
              <w:top w:val="nil"/>
              <w:left w:val="nil"/>
              <w:bottom w:val="single" w:sz="4" w:space="0" w:color="auto"/>
              <w:right w:val="single" w:sz="4" w:space="0" w:color="auto"/>
            </w:tcBorders>
            <w:vAlign w:val="center"/>
            <w:hideMark/>
          </w:tcPr>
          <w:p w14:paraId="3E807131"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608340A9"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26.000.000.000,00</w:t>
            </w:r>
          </w:p>
        </w:tc>
        <w:tc>
          <w:tcPr>
            <w:tcW w:w="1915" w:type="dxa"/>
            <w:tcBorders>
              <w:top w:val="nil"/>
              <w:left w:val="nil"/>
              <w:bottom w:val="single" w:sz="4" w:space="0" w:color="auto"/>
              <w:right w:val="single" w:sz="4" w:space="0" w:color="auto"/>
            </w:tcBorders>
            <w:vAlign w:val="center"/>
            <w:hideMark/>
          </w:tcPr>
          <w:p w14:paraId="265487C3"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750.000,00</w:t>
            </w:r>
          </w:p>
        </w:tc>
      </w:tr>
      <w:tr w:rsidR="00AB6D4D" w:rsidRPr="00AB6D4D" w14:paraId="0721B05A"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6BE60A4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7325258C"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26.000.000.000,01</w:t>
            </w:r>
          </w:p>
        </w:tc>
        <w:tc>
          <w:tcPr>
            <w:tcW w:w="1418" w:type="dxa"/>
            <w:tcBorders>
              <w:top w:val="nil"/>
              <w:left w:val="nil"/>
              <w:bottom w:val="single" w:sz="4" w:space="0" w:color="auto"/>
              <w:right w:val="single" w:sz="4" w:space="0" w:color="auto"/>
            </w:tcBorders>
            <w:vAlign w:val="center"/>
            <w:hideMark/>
          </w:tcPr>
          <w:p w14:paraId="731E7174"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71F36A3F"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35.000.000.000,00</w:t>
            </w:r>
          </w:p>
        </w:tc>
        <w:tc>
          <w:tcPr>
            <w:tcW w:w="1915" w:type="dxa"/>
            <w:tcBorders>
              <w:top w:val="nil"/>
              <w:left w:val="nil"/>
              <w:bottom w:val="single" w:sz="4" w:space="0" w:color="auto"/>
              <w:right w:val="single" w:sz="4" w:space="0" w:color="auto"/>
            </w:tcBorders>
            <w:vAlign w:val="center"/>
            <w:hideMark/>
          </w:tcPr>
          <w:p w14:paraId="223FDD83"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1.025.000,00</w:t>
            </w:r>
          </w:p>
        </w:tc>
      </w:tr>
      <w:tr w:rsidR="00AB6D4D" w:rsidRPr="00AB6D4D" w14:paraId="29284D77"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3277244B"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1FB8228C"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35.000.000.000,01</w:t>
            </w:r>
          </w:p>
        </w:tc>
        <w:tc>
          <w:tcPr>
            <w:tcW w:w="1418" w:type="dxa"/>
            <w:tcBorders>
              <w:top w:val="nil"/>
              <w:left w:val="nil"/>
              <w:bottom w:val="single" w:sz="4" w:space="0" w:color="auto"/>
              <w:right w:val="single" w:sz="4" w:space="0" w:color="auto"/>
            </w:tcBorders>
            <w:vAlign w:val="center"/>
            <w:hideMark/>
          </w:tcPr>
          <w:p w14:paraId="76120B67"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2D4C779D"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45.000.000.000,00</w:t>
            </w:r>
          </w:p>
        </w:tc>
        <w:tc>
          <w:tcPr>
            <w:tcW w:w="1915" w:type="dxa"/>
            <w:tcBorders>
              <w:top w:val="nil"/>
              <w:left w:val="nil"/>
              <w:bottom w:val="single" w:sz="4" w:space="0" w:color="auto"/>
              <w:right w:val="single" w:sz="4" w:space="0" w:color="auto"/>
            </w:tcBorders>
            <w:vAlign w:val="center"/>
            <w:hideMark/>
          </w:tcPr>
          <w:p w14:paraId="69958BFD"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1.375.000,00</w:t>
            </w:r>
          </w:p>
        </w:tc>
      </w:tr>
      <w:tr w:rsidR="00AB6D4D" w:rsidRPr="00AB6D4D" w14:paraId="555AA2D3"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0A309EEF"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De</w:t>
            </w:r>
          </w:p>
        </w:tc>
        <w:tc>
          <w:tcPr>
            <w:tcW w:w="2268" w:type="dxa"/>
            <w:tcBorders>
              <w:top w:val="nil"/>
              <w:left w:val="nil"/>
              <w:bottom w:val="single" w:sz="4" w:space="0" w:color="auto"/>
              <w:right w:val="single" w:sz="4" w:space="0" w:color="auto"/>
            </w:tcBorders>
            <w:vAlign w:val="center"/>
            <w:hideMark/>
          </w:tcPr>
          <w:p w14:paraId="064DDBF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45.000.000.000,01</w:t>
            </w:r>
          </w:p>
        </w:tc>
        <w:tc>
          <w:tcPr>
            <w:tcW w:w="1418" w:type="dxa"/>
            <w:tcBorders>
              <w:top w:val="nil"/>
              <w:left w:val="nil"/>
              <w:bottom w:val="single" w:sz="4" w:space="0" w:color="auto"/>
              <w:right w:val="single" w:sz="4" w:space="0" w:color="auto"/>
            </w:tcBorders>
            <w:vAlign w:val="center"/>
            <w:hideMark/>
          </w:tcPr>
          <w:p w14:paraId="73FD5658"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até</w:t>
            </w:r>
          </w:p>
        </w:tc>
        <w:tc>
          <w:tcPr>
            <w:tcW w:w="1701" w:type="dxa"/>
            <w:tcBorders>
              <w:top w:val="nil"/>
              <w:left w:val="nil"/>
              <w:bottom w:val="single" w:sz="4" w:space="0" w:color="auto"/>
              <w:right w:val="single" w:sz="4" w:space="0" w:color="auto"/>
            </w:tcBorders>
            <w:vAlign w:val="center"/>
            <w:hideMark/>
          </w:tcPr>
          <w:p w14:paraId="58E65B37"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60.000.000.000,00</w:t>
            </w:r>
          </w:p>
        </w:tc>
        <w:tc>
          <w:tcPr>
            <w:tcW w:w="1915" w:type="dxa"/>
            <w:tcBorders>
              <w:top w:val="nil"/>
              <w:left w:val="nil"/>
              <w:bottom w:val="single" w:sz="4" w:space="0" w:color="auto"/>
              <w:right w:val="single" w:sz="4" w:space="0" w:color="auto"/>
            </w:tcBorders>
            <w:vAlign w:val="center"/>
            <w:hideMark/>
          </w:tcPr>
          <w:p w14:paraId="18462087"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1.750.000,00</w:t>
            </w:r>
          </w:p>
        </w:tc>
      </w:tr>
      <w:tr w:rsidR="00AB6D4D" w:rsidRPr="00AB6D4D" w14:paraId="678D2CD5" w14:textId="77777777" w:rsidTr="00AB6D4D">
        <w:trPr>
          <w:jc w:val="center"/>
        </w:trPr>
        <w:tc>
          <w:tcPr>
            <w:tcW w:w="1632" w:type="dxa"/>
            <w:tcBorders>
              <w:top w:val="nil"/>
              <w:left w:val="single" w:sz="4" w:space="0" w:color="auto"/>
              <w:bottom w:val="single" w:sz="4" w:space="0" w:color="auto"/>
              <w:right w:val="single" w:sz="4" w:space="0" w:color="auto"/>
            </w:tcBorders>
            <w:vAlign w:val="center"/>
            <w:hideMark/>
          </w:tcPr>
          <w:p w14:paraId="112552F2" w14:textId="77777777" w:rsidR="00AB6D4D" w:rsidRPr="00AB6D4D" w:rsidRDefault="00AB6D4D" w:rsidP="00AB6D4D">
            <w:pPr>
              <w:spacing w:before="100" w:beforeAutospacing="1" w:after="100" w:afterAutospacing="1" w:line="240" w:lineRule="auto"/>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Mais de</w:t>
            </w:r>
          </w:p>
        </w:tc>
        <w:tc>
          <w:tcPr>
            <w:tcW w:w="2268" w:type="dxa"/>
            <w:tcBorders>
              <w:top w:val="nil"/>
              <w:left w:val="nil"/>
              <w:bottom w:val="single" w:sz="4" w:space="0" w:color="auto"/>
              <w:right w:val="single" w:sz="4" w:space="0" w:color="auto"/>
            </w:tcBorders>
            <w:vAlign w:val="center"/>
            <w:hideMark/>
          </w:tcPr>
          <w:p w14:paraId="5FEBBCAB"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60.000.000.000,01</w:t>
            </w:r>
          </w:p>
        </w:tc>
        <w:tc>
          <w:tcPr>
            <w:tcW w:w="1418" w:type="dxa"/>
            <w:tcBorders>
              <w:top w:val="nil"/>
              <w:left w:val="nil"/>
              <w:bottom w:val="single" w:sz="4" w:space="0" w:color="auto"/>
              <w:right w:val="single" w:sz="4" w:space="0" w:color="auto"/>
            </w:tcBorders>
            <w:vAlign w:val="center"/>
            <w:hideMark/>
          </w:tcPr>
          <w:p w14:paraId="71B1D325"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701" w:type="dxa"/>
            <w:tcBorders>
              <w:top w:val="nil"/>
              <w:left w:val="nil"/>
              <w:bottom w:val="single" w:sz="4" w:space="0" w:color="auto"/>
              <w:right w:val="single" w:sz="4" w:space="0" w:color="auto"/>
            </w:tcBorders>
            <w:vAlign w:val="center"/>
            <w:hideMark/>
          </w:tcPr>
          <w:p w14:paraId="4DFE2947" w14:textId="77777777" w:rsidR="00AB6D4D" w:rsidRPr="00AB6D4D" w:rsidRDefault="00AB6D4D" w:rsidP="00AB6D4D">
            <w:pPr>
              <w:spacing w:before="100" w:beforeAutospacing="1" w:after="100" w:afterAutospacing="1" w:line="240" w:lineRule="auto"/>
              <w:jc w:val="center"/>
              <w:rPr>
                <w:rFonts w:ascii="Book Antiqua" w:eastAsia="Times New Roman" w:hAnsi="Book Antiqua" w:cs="Times New Roman"/>
                <w:sz w:val="19"/>
                <w:szCs w:val="19"/>
                <w:lang w:eastAsia="pt-BR"/>
              </w:rPr>
            </w:pPr>
            <w:r w:rsidRPr="00AB6D4D">
              <w:rPr>
                <w:rFonts w:ascii="Book Antiqua" w:eastAsia="Times New Roman" w:hAnsi="Book Antiqua" w:cs="Times New Roman"/>
                <w:sz w:val="19"/>
                <w:szCs w:val="19"/>
                <w:lang w:eastAsia="pt-BR"/>
              </w:rPr>
              <w:t> </w:t>
            </w:r>
          </w:p>
        </w:tc>
        <w:tc>
          <w:tcPr>
            <w:tcW w:w="1915" w:type="dxa"/>
            <w:tcBorders>
              <w:top w:val="nil"/>
              <w:left w:val="nil"/>
              <w:bottom w:val="single" w:sz="4" w:space="0" w:color="auto"/>
              <w:right w:val="single" w:sz="4" w:space="0" w:color="auto"/>
            </w:tcBorders>
            <w:vAlign w:val="center"/>
            <w:hideMark/>
          </w:tcPr>
          <w:p w14:paraId="2A8265EE" w14:textId="77777777" w:rsidR="00AB6D4D" w:rsidRPr="00AB6D4D" w:rsidRDefault="00AB6D4D" w:rsidP="00AB6D4D">
            <w:pPr>
              <w:spacing w:before="100" w:beforeAutospacing="1" w:after="100" w:afterAutospacing="1" w:line="240" w:lineRule="auto"/>
              <w:jc w:val="right"/>
              <w:rPr>
                <w:rFonts w:ascii="Book Antiqua" w:eastAsia="Times New Roman" w:hAnsi="Book Antiqua" w:cs="Times New Roman"/>
                <w:sz w:val="19"/>
                <w:szCs w:val="19"/>
                <w:lang w:eastAsia="pt-BR"/>
              </w:rPr>
            </w:pPr>
            <w:r w:rsidRPr="00AB6D4D">
              <w:rPr>
                <w:rFonts w:ascii="Book Antiqua" w:eastAsia="Times New Roman" w:hAnsi="Book Antiqua" w:cs="Arial"/>
                <w:sz w:val="19"/>
                <w:szCs w:val="19"/>
                <w:lang w:eastAsia="pt-BR"/>
              </w:rPr>
              <w:t>2.225.000,00</w:t>
            </w:r>
          </w:p>
        </w:tc>
      </w:tr>
    </w:tbl>
    <w:p w14:paraId="18C68461" w14:textId="62E1C405" w:rsidR="00D102B0" w:rsidRPr="00AB6D4D" w:rsidRDefault="00AB6D4D" w:rsidP="00AB6D4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B6D4D">
        <w:rPr>
          <w:rFonts w:ascii="Book Antiqua" w:eastAsia="Times New Roman" w:hAnsi="Book Antiqua" w:cs="Times New Roman"/>
          <w:color w:val="FF0000"/>
          <w:sz w:val="19"/>
          <w:szCs w:val="19"/>
          <w:lang w:eastAsia="pt-BR"/>
        </w:rPr>
        <w:lastRenderedPageBreak/>
        <w:t>*</w:t>
      </w:r>
    </w:p>
    <w:sectPr w:rsidR="00D102B0" w:rsidRPr="00AB6D4D" w:rsidSect="00AB6D4D">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B0"/>
    <w:rsid w:val="004C36FC"/>
    <w:rsid w:val="00AB6D4D"/>
    <w:rsid w:val="00D102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5582"/>
  <w15:chartTrackingRefBased/>
  <w15:docId w15:val="{FD0B06BC-732D-4446-B0AC-E8593E56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B6D4D"/>
  </w:style>
  <w:style w:type="paragraph" w:customStyle="1" w:styleId="msonormal0">
    <w:name w:val="msonormal"/>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B6D4D"/>
    <w:rPr>
      <w:b/>
      <w:bCs/>
    </w:rPr>
  </w:style>
  <w:style w:type="character" w:styleId="Hyperlink">
    <w:name w:val="Hyperlink"/>
    <w:basedOn w:val="Fontepargpadro"/>
    <w:uiPriority w:val="99"/>
    <w:semiHidden/>
    <w:unhideWhenUsed/>
    <w:rsid w:val="00AB6D4D"/>
    <w:rPr>
      <w:color w:val="0000FF"/>
      <w:u w:val="single"/>
    </w:rPr>
  </w:style>
  <w:style w:type="character" w:styleId="HiperlinkVisitado">
    <w:name w:val="FollowedHyperlink"/>
    <w:basedOn w:val="Fontepargpadro"/>
    <w:uiPriority w:val="99"/>
    <w:semiHidden/>
    <w:unhideWhenUsed/>
    <w:rsid w:val="00AB6D4D"/>
    <w:rPr>
      <w:color w:val="800080"/>
      <w:u w:val="single"/>
    </w:rPr>
  </w:style>
  <w:style w:type="paragraph" w:customStyle="1" w:styleId="cabea">
    <w:name w:val="cabea"/>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3">
    <w:name w:val="texto3"/>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rpodetexto22">
    <w:name w:val="corpodetexto22"/>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ident">
    <w:name w:val="tpident"/>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adasalneasdatabela">
    <w:name w:val="dadasalneasdatabela"/>
    <w:basedOn w:val="Normal"/>
    <w:rsid w:val="00AB6D4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AB6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4693">
      <w:bodyDiv w:val="1"/>
      <w:marLeft w:val="0"/>
      <w:marRight w:val="0"/>
      <w:marTop w:val="0"/>
      <w:marBottom w:val="0"/>
      <w:divBdr>
        <w:top w:val="none" w:sz="0" w:space="0" w:color="auto"/>
        <w:left w:val="none" w:sz="0" w:space="0" w:color="auto"/>
        <w:bottom w:val="none" w:sz="0" w:space="0" w:color="auto"/>
        <w:right w:val="none" w:sz="0" w:space="0" w:color="auto"/>
      </w:divBdr>
      <w:divsChild>
        <w:div w:id="191578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27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247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0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745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038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900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473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265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419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2683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2917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535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59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3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089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677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750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401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1346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596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981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19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6723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6916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1145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5555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0449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169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097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2289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827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702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8489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108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6441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5703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9988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068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8407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226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013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9410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8541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87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399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187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4234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2224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00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2572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7414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4410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5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2291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737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8176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84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284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604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761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473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997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626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153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518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383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96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713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2632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880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737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200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5385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847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7995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0274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3220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800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661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25077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08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429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825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0909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67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575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2590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4059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974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372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73799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3359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04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6436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8298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820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8291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55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055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2092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4565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284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914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9866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9756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405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7389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341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27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3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418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5659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730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411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9150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2014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9642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596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402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5357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8096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6764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86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196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07049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0026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9439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3898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3600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699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469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6437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7974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411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128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4969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49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668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657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494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96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0793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24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479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2585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39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877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4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276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97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8872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2080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633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471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567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4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9507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7644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371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129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019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569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51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88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511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5274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3093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658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33602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9666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1940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490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134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5775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602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068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72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190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846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5920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5079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6502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395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4020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5806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88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966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6160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5671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728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29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25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9450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4366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4710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504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300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011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912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605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02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397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2487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048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5602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529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720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942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664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012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9156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136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32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475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5605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583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926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74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2907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70176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376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349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691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188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3564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595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8065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496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0098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226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502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4746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323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5795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4096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130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19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029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0855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4678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516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8091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504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975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353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008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3455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1464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0375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8627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296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9393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83833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15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615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1003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649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9840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245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4022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089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335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6097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464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1350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027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5289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28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9805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61606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52810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2701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70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630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598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3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553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5809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1011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4736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1381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04937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347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7531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0655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242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309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66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759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184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493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116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9657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0076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7247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749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4172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048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1718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7308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9383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432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54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711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26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2762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61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2079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046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871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068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50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64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977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398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391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246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77188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7430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4047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671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70052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7552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64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496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0182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5949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6898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4747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88334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291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955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0061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7863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9724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069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41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593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15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763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817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696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2198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774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1974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6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144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102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798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348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8459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781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285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475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147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97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6838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9047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755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074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49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0349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82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303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130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588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045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548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5247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973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95877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4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6922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3431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02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986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30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345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8793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6171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0006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059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993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789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85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5267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480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440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6823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762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38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6427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960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9900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058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0284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166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76901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22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18963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6215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053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9931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947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2285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7953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4918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997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7022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5470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134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8501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952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014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5161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527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422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716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823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4645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7796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49465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156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474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1912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874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950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8792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079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351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7212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864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8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218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6/Lei/L13328.htm" TargetMode="External"/><Relationship Id="rId18" Type="http://schemas.openxmlformats.org/officeDocument/2006/relationships/hyperlink" Target="http://www.planalto.gov.br/ccivil_03/Constituicao/Emendas/Emc/emc47.htm" TargetMode="External"/><Relationship Id="rId26" Type="http://schemas.openxmlformats.org/officeDocument/2006/relationships/hyperlink" Target="http://www.planalto.gov.br/ccivil_03/LEIS/L8112cons.htm" TargetMode="External"/><Relationship Id="rId39" Type="http://schemas.openxmlformats.org/officeDocument/2006/relationships/hyperlink" Target="http://www.planalto.gov.br/ccivil_03/_ato2007-2010/2007/Lei/L11457.htm" TargetMode="External"/><Relationship Id="rId21" Type="http://schemas.openxmlformats.org/officeDocument/2006/relationships/hyperlink" Target="http://www.planalto.gov.br/ccivil_03/LEIS/2002/L10404.htm" TargetMode="External"/><Relationship Id="rId34" Type="http://schemas.openxmlformats.org/officeDocument/2006/relationships/hyperlink" Target="http://www.planalto.gov.br/ccivil_03/_ato2007-2010/2009/Msg/VEP-1085-09.htm" TargetMode="External"/><Relationship Id="rId42" Type="http://schemas.openxmlformats.org/officeDocument/2006/relationships/hyperlink" Target="http://www.planalto.gov.br/ccivil_03/_Ato2015-2018/2016/Lei/L13327.htm" TargetMode="External"/><Relationship Id="rId47" Type="http://schemas.openxmlformats.org/officeDocument/2006/relationships/theme" Target="theme/theme1.xml"/><Relationship Id="rId7" Type="http://schemas.openxmlformats.org/officeDocument/2006/relationships/hyperlink" Target="http://www.planalto.gov.br/ccivil_03/LEIS/L8112cons.htm" TargetMode="External"/><Relationship Id="rId2" Type="http://schemas.openxmlformats.org/officeDocument/2006/relationships/settings" Target="settings.xml"/><Relationship Id="rId16" Type="http://schemas.openxmlformats.org/officeDocument/2006/relationships/hyperlink" Target="http://www.planalto.gov.br/ccivil_03/_Ato2015-2018/2016/Lei/L13328.htm" TargetMode="External"/><Relationship Id="rId29" Type="http://schemas.openxmlformats.org/officeDocument/2006/relationships/hyperlink" Target="http://www.planalto.gov.br/ccivil_03/LEIS/L8112cons.htm" TargetMode="External"/><Relationship Id="rId1" Type="http://schemas.openxmlformats.org/officeDocument/2006/relationships/styles" Target="styles.xml"/><Relationship Id="rId6" Type="http://schemas.openxmlformats.org/officeDocument/2006/relationships/hyperlink" Target="http://www.planalto.gov.br/ccivil_03/LEIS/L9307.htm" TargetMode="External"/><Relationship Id="rId11" Type="http://schemas.openxmlformats.org/officeDocument/2006/relationships/hyperlink" Target="http://www.planalto.gov.br/ccivil_03/_Ato2015-2018/2016/Lei/L13328.htm" TargetMode="External"/><Relationship Id="rId24" Type="http://schemas.openxmlformats.org/officeDocument/2006/relationships/hyperlink" Target="http://www.planalto.gov.br/ccivil_03/_Ato2004-2006/2006/Lei/L11357.htm" TargetMode="External"/><Relationship Id="rId32" Type="http://schemas.openxmlformats.org/officeDocument/2006/relationships/hyperlink" Target="http://www.planalto.gov.br/ccivil_03/LEIS/L8112cons.htm" TargetMode="External"/><Relationship Id="rId37" Type="http://schemas.openxmlformats.org/officeDocument/2006/relationships/hyperlink" Target="http://www.planalto.gov.br/ccivil_03/LEIS/LCP/Lcp101.htm" TargetMode="External"/><Relationship Id="rId40" Type="http://schemas.openxmlformats.org/officeDocument/2006/relationships/hyperlink" Target="http://www.planalto.gov.br/ccivil_03/LEIS/2003/L10.683.htm" TargetMode="External"/><Relationship Id="rId45" Type="http://schemas.openxmlformats.org/officeDocument/2006/relationships/hyperlink" Target="http://www.planalto.gov.br/ccivil_03/_Ato2011-2014/2012/Lei/L12702.htm" TargetMode="External"/><Relationship Id="rId5" Type="http://schemas.openxmlformats.org/officeDocument/2006/relationships/hyperlink" Target="http://www.planalto.gov.br/ccivil_03/LEIS/2003/L10.683.htm" TargetMode="External"/><Relationship Id="rId15" Type="http://schemas.openxmlformats.org/officeDocument/2006/relationships/hyperlink" Target="http://www.planalto.gov.br/ccivil_03/_Ato2015-2018/2016/Lei/L13328.htm" TargetMode="External"/><Relationship Id="rId23" Type="http://schemas.openxmlformats.org/officeDocument/2006/relationships/hyperlink" Target="http://www.planalto.gov.br/ccivil_03/LEIS/L5645.htm" TargetMode="External"/><Relationship Id="rId28" Type="http://schemas.openxmlformats.org/officeDocument/2006/relationships/hyperlink" Target="http://www.planalto.gov.br/ccivil_03/LEIS/L8112cons.htm" TargetMode="External"/><Relationship Id="rId36" Type="http://schemas.openxmlformats.org/officeDocument/2006/relationships/hyperlink" Target="http://www.planalto.gov.br/ccivil_03/Constituicao/Constitui%C3%A7ao.htm" TargetMode="External"/><Relationship Id="rId10" Type="http://schemas.openxmlformats.org/officeDocument/2006/relationships/hyperlink" Target="http://www.planalto.gov.br/ccivil_03/_Ato2015-2018/2016/Lei/L13328.htm" TargetMode="External"/><Relationship Id="rId19" Type="http://schemas.openxmlformats.org/officeDocument/2006/relationships/hyperlink" Target="http://www.planalto.gov.br/ccivil_03/_Ato2004-2006/2004/Lei/L10.887.htm" TargetMode="External"/><Relationship Id="rId31" Type="http://schemas.openxmlformats.org/officeDocument/2006/relationships/hyperlink" Target="http://www.planalto.gov.br/ccivil_03/LEIS/L8112cons.htm" TargetMode="External"/><Relationship Id="rId44" Type="http://schemas.openxmlformats.org/officeDocument/2006/relationships/hyperlink" Target="http://www.planalto.gov.br/ccivil_03/_Ato2015-2018/2016/Lei/L13327.htm" TargetMode="External"/><Relationship Id="rId4" Type="http://schemas.openxmlformats.org/officeDocument/2006/relationships/hyperlink" Target="http://legislacao.planalto.gov.br/legisla/legislacao.nsf/Viw_Identificacao/lei%2012.154-2009?OpenDocument" TargetMode="External"/><Relationship Id="rId9" Type="http://schemas.openxmlformats.org/officeDocument/2006/relationships/hyperlink" Target="http://www.planalto.gov.br/ccivil_03/LEIS/L5645.htm" TargetMode="External"/><Relationship Id="rId14" Type="http://schemas.openxmlformats.org/officeDocument/2006/relationships/hyperlink" Target="http://www.planalto.gov.br/ccivil_03/_Ato2015-2018/2016/Lei/L13328.htm" TargetMode="External"/><Relationship Id="rId22" Type="http://schemas.openxmlformats.org/officeDocument/2006/relationships/hyperlink" Target="http://www.planalto.gov.br/ccivil_03/LEIS/2003/L10.698.htm" TargetMode="External"/><Relationship Id="rId27" Type="http://schemas.openxmlformats.org/officeDocument/2006/relationships/hyperlink" Target="http://www.planalto.gov.br/ccivil_03/LEIS/LCP/Lcp109.htm" TargetMode="External"/><Relationship Id="rId30" Type="http://schemas.openxmlformats.org/officeDocument/2006/relationships/hyperlink" Target="http://www.planalto.gov.br/ccivil_03/LEIS/L8112cons.htm" TargetMode="External"/><Relationship Id="rId35" Type="http://schemas.openxmlformats.org/officeDocument/2006/relationships/hyperlink" Target="http://www.planalto.gov.br/ccivil_03/_ato2007-2010/2009/Msg/VEP-1085-09.htm" TargetMode="External"/><Relationship Id="rId43" Type="http://schemas.openxmlformats.org/officeDocument/2006/relationships/hyperlink" Target="http://www.planalto.gov.br/ccivil_03/_Ato2015-2018/2016/Lei/L13327.htm" TargetMode="External"/><Relationship Id="rId8" Type="http://schemas.openxmlformats.org/officeDocument/2006/relationships/hyperlink" Target="http://www.planalto.gov.br/ccivil_03/LEIS/LCP/Lcp109.htm" TargetMode="External"/><Relationship Id="rId3" Type="http://schemas.openxmlformats.org/officeDocument/2006/relationships/webSettings" Target="webSettings.xml"/><Relationship Id="rId12" Type="http://schemas.openxmlformats.org/officeDocument/2006/relationships/hyperlink" Target="http://www.planalto.gov.br/ccivil_03/_Ato2015-2018/2016/Lei/L13328.htm" TargetMode="External"/><Relationship Id="rId17" Type="http://schemas.openxmlformats.org/officeDocument/2006/relationships/hyperlink" Target="http://www.planalto.gov.br/ccivil_03/Constituicao/Emendas/Emc/emc41.htm" TargetMode="External"/><Relationship Id="rId25" Type="http://schemas.openxmlformats.org/officeDocument/2006/relationships/hyperlink" Target="http://www.planalto.gov.br/ccivil_03/LEIS/L8112cons.htm" TargetMode="External"/><Relationship Id="rId33" Type="http://schemas.openxmlformats.org/officeDocument/2006/relationships/hyperlink" Target="http://www.planalto.gov.br/ccivil_03/MPV/2229-43.htm" TargetMode="External"/><Relationship Id="rId38" Type="http://schemas.openxmlformats.org/officeDocument/2006/relationships/hyperlink" Target="http://www.planalto.gov.br/ccivil_03/_ato2007-2010/2007/Lei/L11457.htm" TargetMode="External"/><Relationship Id="rId46" Type="http://schemas.openxmlformats.org/officeDocument/2006/relationships/fontTable" Target="fontTable.xml"/><Relationship Id="rId20" Type="http://schemas.openxmlformats.org/officeDocument/2006/relationships/hyperlink" Target="http://www.planalto.gov.br/ccivil_03/LEIS/LDL/Ldl13.htm" TargetMode="External"/><Relationship Id="rId41" Type="http://schemas.openxmlformats.org/officeDocument/2006/relationships/hyperlink" Target="http://www.planalto.gov.br/ccivil_03/_Ato2015-2018/2016/Lei/L133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10148</Words>
  <Characters>54804</Characters>
  <Application>Microsoft Office Word</Application>
  <DocSecurity>0</DocSecurity>
  <Lines>456</Lines>
  <Paragraphs>129</Paragraphs>
  <ScaleCrop>false</ScaleCrop>
  <Company/>
  <LinksUpToDate>false</LinksUpToDate>
  <CharactersWithSpaces>64823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2022-12-27T17:11:00Z</dcterms:created>
  <dcterms:modified xsi:type="dcterms:W3CDTF">2023-05-04T15:53:00Z</dcterms:modified>
</cp:coreProperties>
</file>