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7FF8B" w14:textId="0C0D0146" w:rsidR="00BB4E36" w:rsidRPr="001716D5" w:rsidRDefault="00BB4E36" w:rsidP="002D20F2">
      <w:pPr>
        <w:spacing w:before="100" w:beforeAutospacing="1" w:after="100" w:afterAutospacing="1" w:line="240" w:lineRule="auto"/>
        <w:jc w:val="center"/>
        <w:rPr>
          <w:rFonts w:ascii="Book Antiqua" w:hAnsi="Book Antiqua"/>
          <w:b/>
          <w:sz w:val="19"/>
          <w:szCs w:val="19"/>
        </w:rPr>
      </w:pPr>
      <w:r w:rsidRPr="001716D5">
        <w:rPr>
          <w:rFonts w:ascii="Book Antiqua" w:hAnsi="Book Antiqua"/>
          <w:b/>
          <w:sz w:val="19"/>
          <w:szCs w:val="19"/>
        </w:rPr>
        <w:t>Enunciados Cíveis – FONAJE</w:t>
      </w:r>
    </w:p>
    <w:p w14:paraId="69F68E6D" w14:textId="3E2C0D37" w:rsidR="00AB4396" w:rsidRPr="001716D5" w:rsidRDefault="004641DD" w:rsidP="002D20F2">
      <w:pPr>
        <w:spacing w:before="100" w:beforeAutospacing="1" w:after="100" w:afterAutospacing="1" w:line="240" w:lineRule="auto"/>
        <w:jc w:val="center"/>
        <w:rPr>
          <w:rFonts w:ascii="Book Antiqua" w:hAnsi="Book Antiqua"/>
          <w:b/>
          <w:sz w:val="19"/>
          <w:szCs w:val="19"/>
        </w:rPr>
      </w:pPr>
      <w:bookmarkStart w:id="0" w:name="_Hlk10210978"/>
      <w:r>
        <w:rPr>
          <w:rFonts w:ascii="Book Antiqua" w:hAnsi="Book Antiqua"/>
          <w:b/>
          <w:color w:val="FF0000"/>
          <w:sz w:val="19"/>
          <w:szCs w:val="19"/>
        </w:rPr>
        <w:t>(</w:t>
      </w:r>
      <w:r w:rsidR="00AB4396" w:rsidRPr="001716D5">
        <w:rPr>
          <w:rFonts w:ascii="Book Antiqua" w:hAnsi="Book Antiqua"/>
          <w:b/>
          <w:color w:val="FF0000"/>
          <w:sz w:val="19"/>
          <w:szCs w:val="19"/>
        </w:rPr>
        <w:t xml:space="preserve">Última atualização em </w:t>
      </w:r>
      <w:bookmarkEnd w:id="0"/>
      <w:r w:rsidR="0075017B">
        <w:rPr>
          <w:rFonts w:ascii="Book Antiqua" w:hAnsi="Book Antiqua"/>
          <w:b/>
          <w:color w:val="FF0000"/>
          <w:sz w:val="19"/>
          <w:szCs w:val="19"/>
        </w:rPr>
        <w:t>03</w:t>
      </w:r>
      <w:r w:rsidR="00352789">
        <w:rPr>
          <w:rFonts w:ascii="Book Antiqua" w:hAnsi="Book Antiqua"/>
          <w:b/>
          <w:color w:val="FF0000"/>
          <w:sz w:val="19"/>
          <w:szCs w:val="19"/>
        </w:rPr>
        <w:t>/06/25</w:t>
      </w:r>
      <w:r w:rsidR="00986BAA">
        <w:rPr>
          <w:rFonts w:ascii="Book Antiqua" w:hAnsi="Book Antiqua"/>
          <w:b/>
          <w:color w:val="FF0000"/>
          <w:sz w:val="19"/>
          <w:szCs w:val="19"/>
        </w:rPr>
        <w:t xml:space="preserve">: Inclusão dos Enunciados </w:t>
      </w:r>
      <w:r>
        <w:rPr>
          <w:rFonts w:ascii="Book Antiqua" w:hAnsi="Book Antiqua"/>
          <w:b/>
          <w:color w:val="FF0000"/>
          <w:sz w:val="19"/>
          <w:szCs w:val="19"/>
        </w:rPr>
        <w:t>nº 169 a 171</w:t>
      </w:r>
      <w:r w:rsidR="001A48BD">
        <w:rPr>
          <w:rFonts w:ascii="Book Antiqua" w:hAnsi="Book Antiqua"/>
          <w:b/>
          <w:color w:val="FF0000"/>
          <w:sz w:val="19"/>
          <w:szCs w:val="19"/>
        </w:rPr>
        <w:t>; Observação no Enunciado 165.</w:t>
      </w:r>
      <w:r>
        <w:rPr>
          <w:rFonts w:ascii="Book Antiqua" w:hAnsi="Book Antiqua"/>
          <w:b/>
          <w:color w:val="FF0000"/>
          <w:sz w:val="19"/>
          <w:szCs w:val="19"/>
        </w:rPr>
        <w:t>)</w:t>
      </w:r>
    </w:p>
    <w:p w14:paraId="4EC346FF" w14:textId="6E4106C8" w:rsidR="00BB4E36" w:rsidRPr="00475919" w:rsidRDefault="00BB4E36" w:rsidP="002D20F2">
      <w:pPr>
        <w:spacing w:before="100" w:beforeAutospacing="1" w:after="100" w:afterAutospacing="1" w:line="240" w:lineRule="auto"/>
        <w:jc w:val="both"/>
        <w:rPr>
          <w:rFonts w:ascii="Book Antiqua" w:hAnsi="Book Antiqua"/>
          <w:b/>
          <w:bCs/>
          <w:sz w:val="18"/>
          <w:szCs w:val="18"/>
          <w:u w:val="single"/>
        </w:rPr>
      </w:pPr>
      <w:r w:rsidRPr="00396398">
        <w:rPr>
          <w:rFonts w:ascii="Book Antiqua" w:hAnsi="Book Antiqua"/>
          <w:b/>
          <w:bCs/>
          <w:sz w:val="19"/>
          <w:szCs w:val="19"/>
          <w:highlight w:val="magenta"/>
        </w:rPr>
        <w:t>ENUNCIADO 1</w:t>
      </w:r>
      <w:r w:rsidRPr="001716D5">
        <w:rPr>
          <w:rFonts w:ascii="Book Antiqua" w:hAnsi="Book Antiqua"/>
          <w:sz w:val="19"/>
          <w:szCs w:val="19"/>
        </w:rPr>
        <w:t xml:space="preserve"> – O exercício do direito de ação no Juizado Especial Cível é facultativo para o autor.</w:t>
      </w:r>
      <w:r w:rsidR="00396398" w:rsidRPr="00396398">
        <w:rPr>
          <w:rFonts w:ascii="Book Antiqua" w:hAnsi="Book Antiqua"/>
          <w:color w:val="FF0000"/>
          <w:sz w:val="18"/>
          <w:szCs w:val="18"/>
        </w:rPr>
        <w:t xml:space="preserve"> </w:t>
      </w:r>
      <w:r w:rsidR="00396398" w:rsidRPr="00475919">
        <w:rPr>
          <w:rFonts w:ascii="Book Antiqua" w:hAnsi="Book Antiqua"/>
          <w:b/>
          <w:bCs/>
          <w:color w:val="FF0000"/>
          <w:sz w:val="16"/>
          <w:szCs w:val="16"/>
          <w:u w:val="single"/>
        </w:rPr>
        <w:t>(DPEGO-2021)</w:t>
      </w:r>
    </w:p>
    <w:p w14:paraId="348773C3"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2 – Substituído pelo Enunciado 58.</w:t>
      </w:r>
    </w:p>
    <w:p w14:paraId="4B70D27C"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3 – Lei local não poderá ampliar a competência do Juizado Especial.</w:t>
      </w:r>
    </w:p>
    <w:p w14:paraId="4247C64C" w14:textId="1FCDC21D" w:rsidR="00BB4E36" w:rsidRPr="00475919" w:rsidRDefault="00BB4E36" w:rsidP="002D20F2">
      <w:pPr>
        <w:spacing w:before="100" w:beforeAutospacing="1" w:after="100" w:afterAutospacing="1" w:line="240" w:lineRule="auto"/>
        <w:jc w:val="both"/>
        <w:rPr>
          <w:rFonts w:ascii="Book Antiqua" w:hAnsi="Book Antiqua"/>
          <w:sz w:val="16"/>
          <w:szCs w:val="16"/>
        </w:rPr>
      </w:pPr>
      <w:r w:rsidRPr="001716D5">
        <w:rPr>
          <w:rFonts w:ascii="Book Antiqua" w:hAnsi="Book Antiqua"/>
          <w:b/>
          <w:sz w:val="19"/>
          <w:szCs w:val="19"/>
          <w:highlight w:val="magenta"/>
        </w:rPr>
        <w:t>ENUNCIADO 4</w:t>
      </w:r>
      <w:r w:rsidRPr="001716D5">
        <w:rPr>
          <w:rFonts w:ascii="Book Antiqua" w:hAnsi="Book Antiqua"/>
          <w:sz w:val="19"/>
          <w:szCs w:val="19"/>
        </w:rPr>
        <w:t xml:space="preserve"> – Nos Juizados Especiais só se admite a ação de despejo prevista no art. 47, inciso III, da Lei 8.245/1991</w:t>
      </w:r>
      <w:r w:rsidRPr="00475919">
        <w:rPr>
          <w:rFonts w:ascii="Book Antiqua" w:hAnsi="Book Antiqua"/>
          <w:sz w:val="18"/>
          <w:szCs w:val="18"/>
        </w:rPr>
        <w:t>.</w:t>
      </w:r>
      <w:r w:rsidR="00FD15B6" w:rsidRPr="00475919">
        <w:rPr>
          <w:rFonts w:ascii="Book Antiqua" w:hAnsi="Book Antiqua"/>
          <w:sz w:val="18"/>
          <w:szCs w:val="18"/>
        </w:rPr>
        <w:t xml:space="preserve"> </w:t>
      </w:r>
      <w:bookmarkStart w:id="1" w:name="_Hlk7719366"/>
      <w:r w:rsidR="00FD15B6" w:rsidRPr="00475919">
        <w:rPr>
          <w:rFonts w:ascii="Book Antiqua" w:eastAsia="Times New Roman" w:hAnsi="Book Antiqua" w:cs="Times New Roman"/>
          <w:b/>
          <w:color w:val="FF0000"/>
          <w:sz w:val="16"/>
          <w:szCs w:val="16"/>
          <w:u w:val="single"/>
          <w:lang w:eastAsia="pt-BR"/>
        </w:rPr>
        <w:t>(Juiz Leigo/TJRJ-2014</w:t>
      </w:r>
      <w:r w:rsidR="001716D5" w:rsidRPr="00475919">
        <w:rPr>
          <w:rFonts w:ascii="Book Antiqua" w:eastAsia="Times New Roman" w:hAnsi="Book Antiqua" w:cs="Times New Roman"/>
          <w:b/>
          <w:color w:val="FF0000"/>
          <w:sz w:val="16"/>
          <w:szCs w:val="16"/>
          <w:u w:val="single"/>
          <w:lang w:eastAsia="pt-BR"/>
        </w:rPr>
        <w:t>/2018</w:t>
      </w:r>
      <w:r w:rsidR="00FD15B6" w:rsidRPr="00475919">
        <w:rPr>
          <w:rFonts w:ascii="Book Antiqua" w:eastAsia="Times New Roman" w:hAnsi="Book Antiqua" w:cs="Times New Roman"/>
          <w:b/>
          <w:color w:val="FF0000"/>
          <w:sz w:val="16"/>
          <w:szCs w:val="16"/>
          <w:u w:val="single"/>
          <w:lang w:eastAsia="pt-BR"/>
        </w:rPr>
        <w:t>)</w:t>
      </w:r>
      <w:bookmarkEnd w:id="1"/>
    </w:p>
    <w:p w14:paraId="568F36FC" w14:textId="66745361" w:rsidR="00BB4E36" w:rsidRPr="00475919" w:rsidRDefault="00BB4E36" w:rsidP="002D20F2">
      <w:pPr>
        <w:spacing w:before="100" w:beforeAutospacing="1" w:after="100" w:afterAutospacing="1" w:line="240" w:lineRule="auto"/>
        <w:jc w:val="both"/>
        <w:rPr>
          <w:rFonts w:ascii="Book Antiqua" w:hAnsi="Book Antiqua"/>
          <w:b/>
          <w:sz w:val="16"/>
          <w:szCs w:val="16"/>
          <w:u w:val="single"/>
        </w:rPr>
      </w:pPr>
      <w:r w:rsidRPr="001716D5">
        <w:rPr>
          <w:rFonts w:ascii="Book Antiqua" w:hAnsi="Book Antiqua"/>
          <w:b/>
          <w:sz w:val="19"/>
          <w:szCs w:val="19"/>
          <w:highlight w:val="magenta"/>
        </w:rPr>
        <w:t>ENUNCIADO 5</w:t>
      </w:r>
      <w:r w:rsidRPr="001716D5">
        <w:rPr>
          <w:rFonts w:ascii="Book Antiqua" w:hAnsi="Book Antiqua"/>
          <w:sz w:val="19"/>
          <w:szCs w:val="19"/>
        </w:rPr>
        <w:t xml:space="preserve"> – A correspondência ou </w:t>
      </w:r>
      <w:proofErr w:type="spellStart"/>
      <w:r w:rsidRPr="001716D5">
        <w:rPr>
          <w:rFonts w:ascii="Book Antiqua" w:hAnsi="Book Antiqua"/>
          <w:sz w:val="19"/>
          <w:szCs w:val="19"/>
        </w:rPr>
        <w:t>contra-fé</w:t>
      </w:r>
      <w:proofErr w:type="spellEnd"/>
      <w:r w:rsidRPr="001716D5">
        <w:rPr>
          <w:rFonts w:ascii="Book Antiqua" w:hAnsi="Book Antiqua"/>
          <w:sz w:val="19"/>
          <w:szCs w:val="19"/>
        </w:rPr>
        <w:t xml:space="preserve"> recebida no endereço da parte é eficaz para efeito de citação, desde que identificado o seu recebedor</w:t>
      </w:r>
      <w:r w:rsidRPr="00475919">
        <w:rPr>
          <w:rFonts w:ascii="Book Antiqua" w:hAnsi="Book Antiqua"/>
          <w:sz w:val="18"/>
          <w:szCs w:val="18"/>
        </w:rPr>
        <w:t>.</w:t>
      </w:r>
      <w:r w:rsidR="008E797A" w:rsidRPr="00475919">
        <w:rPr>
          <w:rFonts w:ascii="Book Antiqua" w:hAnsi="Book Antiqua"/>
          <w:sz w:val="18"/>
          <w:szCs w:val="18"/>
        </w:rPr>
        <w:t xml:space="preserve"> </w:t>
      </w:r>
      <w:r w:rsidR="008E797A" w:rsidRPr="00475919">
        <w:rPr>
          <w:rFonts w:ascii="Book Antiqua" w:hAnsi="Book Antiqua"/>
          <w:b/>
          <w:color w:val="FF0000"/>
          <w:sz w:val="16"/>
          <w:szCs w:val="16"/>
          <w:u w:val="single"/>
        </w:rPr>
        <w:t>(TJPR-2014)</w:t>
      </w:r>
    </w:p>
    <w:p w14:paraId="4F3D5888" w14:textId="52FEF301" w:rsidR="00BB4E36" w:rsidRPr="00475919" w:rsidRDefault="00BB4E36" w:rsidP="002D20F2">
      <w:pPr>
        <w:spacing w:before="100" w:beforeAutospacing="1" w:after="100" w:afterAutospacing="1" w:line="240" w:lineRule="auto"/>
        <w:jc w:val="both"/>
        <w:rPr>
          <w:rFonts w:ascii="Book Antiqua" w:hAnsi="Book Antiqua"/>
          <w:sz w:val="16"/>
          <w:szCs w:val="16"/>
        </w:rPr>
      </w:pPr>
      <w:r w:rsidRPr="001716D5">
        <w:rPr>
          <w:rFonts w:ascii="Book Antiqua" w:hAnsi="Book Antiqua"/>
          <w:b/>
          <w:bCs/>
          <w:sz w:val="19"/>
          <w:szCs w:val="19"/>
          <w:highlight w:val="magenta"/>
        </w:rPr>
        <w:t>ENUNCIADO 6</w:t>
      </w:r>
      <w:r w:rsidRPr="001716D5">
        <w:rPr>
          <w:rFonts w:ascii="Book Antiqua" w:hAnsi="Book Antiqua"/>
          <w:b/>
          <w:bCs/>
          <w:sz w:val="19"/>
          <w:szCs w:val="19"/>
        </w:rPr>
        <w:t xml:space="preserve"> </w:t>
      </w:r>
      <w:r w:rsidRPr="001716D5">
        <w:rPr>
          <w:rFonts w:ascii="Book Antiqua" w:hAnsi="Book Antiqua"/>
          <w:sz w:val="19"/>
          <w:szCs w:val="19"/>
        </w:rPr>
        <w:t>– Não é necessária a presença do juiz togado ou leigo na Sessão de Conciliação, nem a do juiz togado na audiência de instrução conduzida por juiz leigo. (nova redação - XXXVII - Florianópolis/SC).</w:t>
      </w:r>
      <w:r w:rsidR="001716D5">
        <w:rPr>
          <w:rFonts w:ascii="Book Antiqua" w:hAnsi="Book Antiqua"/>
          <w:sz w:val="19"/>
          <w:szCs w:val="19"/>
        </w:rPr>
        <w:t xml:space="preserve"> </w:t>
      </w:r>
      <w:r w:rsidR="001716D5" w:rsidRPr="00475919">
        <w:rPr>
          <w:rFonts w:ascii="Book Antiqua" w:eastAsia="Times New Roman" w:hAnsi="Book Antiqua" w:cs="Times New Roman"/>
          <w:b/>
          <w:color w:val="FF0000"/>
          <w:sz w:val="16"/>
          <w:szCs w:val="16"/>
          <w:u w:val="single"/>
          <w:lang w:eastAsia="pt-BR"/>
        </w:rPr>
        <w:t>(Juiz Leigo/TJRJ-2018)</w:t>
      </w:r>
    </w:p>
    <w:p w14:paraId="7F7A4453" w14:textId="31C5B4FE" w:rsidR="00BB4E36" w:rsidRPr="00475919" w:rsidRDefault="00BB4E36" w:rsidP="002D20F2">
      <w:pPr>
        <w:spacing w:before="100" w:beforeAutospacing="1" w:after="100" w:afterAutospacing="1" w:line="240" w:lineRule="auto"/>
        <w:jc w:val="both"/>
        <w:rPr>
          <w:rFonts w:ascii="Book Antiqua" w:hAnsi="Book Antiqua"/>
          <w:b/>
          <w:sz w:val="16"/>
          <w:szCs w:val="16"/>
        </w:rPr>
      </w:pPr>
      <w:r w:rsidRPr="001716D5">
        <w:rPr>
          <w:rFonts w:ascii="Book Antiqua" w:hAnsi="Book Antiqua"/>
          <w:b/>
          <w:sz w:val="19"/>
          <w:szCs w:val="19"/>
          <w:highlight w:val="magenta"/>
        </w:rPr>
        <w:t>ENUNCIADO 7</w:t>
      </w:r>
      <w:r w:rsidRPr="001716D5">
        <w:rPr>
          <w:rFonts w:ascii="Book Antiqua" w:hAnsi="Book Antiqua"/>
          <w:sz w:val="19"/>
          <w:szCs w:val="19"/>
        </w:rPr>
        <w:t xml:space="preserve"> – A sentença que homologa o laudo arbitral é irrecorrível</w:t>
      </w:r>
      <w:r w:rsidRPr="00475919">
        <w:rPr>
          <w:rFonts w:ascii="Book Antiqua" w:hAnsi="Book Antiqua"/>
          <w:sz w:val="18"/>
          <w:szCs w:val="18"/>
        </w:rPr>
        <w:t>.</w:t>
      </w:r>
      <w:r w:rsidR="002D20F2" w:rsidRPr="00475919">
        <w:rPr>
          <w:rFonts w:ascii="Book Antiqua" w:hAnsi="Book Antiqua"/>
          <w:sz w:val="18"/>
          <w:szCs w:val="18"/>
        </w:rPr>
        <w:t xml:space="preserve"> </w:t>
      </w:r>
      <w:r w:rsidR="002D20F2" w:rsidRPr="00475919">
        <w:rPr>
          <w:rFonts w:ascii="Book Antiqua" w:hAnsi="Book Antiqua"/>
          <w:b/>
          <w:color w:val="FF0000"/>
          <w:sz w:val="16"/>
          <w:szCs w:val="16"/>
          <w:u w:val="single"/>
        </w:rPr>
        <w:t>(MPES-2010)</w:t>
      </w:r>
      <w:r w:rsidR="00E424EB" w:rsidRPr="00475919">
        <w:rPr>
          <w:rFonts w:ascii="Book Antiqua" w:hAnsi="Book Antiqua"/>
          <w:b/>
          <w:color w:val="FF0000"/>
          <w:sz w:val="16"/>
          <w:szCs w:val="16"/>
        </w:rPr>
        <w:t xml:space="preserve"> </w:t>
      </w:r>
      <w:r w:rsidR="00E424EB" w:rsidRPr="00475919">
        <w:rPr>
          <w:rFonts w:ascii="Book Antiqua" w:eastAsia="Times New Roman" w:hAnsi="Book Antiqua" w:cs="Times New Roman"/>
          <w:b/>
          <w:color w:val="FF0000"/>
          <w:sz w:val="16"/>
          <w:szCs w:val="16"/>
          <w:u w:val="single"/>
          <w:lang w:eastAsia="pt-BR"/>
        </w:rPr>
        <w:t>(Juiz Leigo/TJRJ-2014)</w:t>
      </w:r>
    </w:p>
    <w:p w14:paraId="109C2C13" w14:textId="71F8B6AD" w:rsidR="00BB4E36" w:rsidRPr="00475919" w:rsidRDefault="00BB4E36" w:rsidP="002D20F2">
      <w:pPr>
        <w:spacing w:before="100" w:beforeAutospacing="1" w:after="100" w:afterAutospacing="1" w:line="240" w:lineRule="auto"/>
        <w:jc w:val="both"/>
        <w:rPr>
          <w:rFonts w:ascii="Book Antiqua" w:hAnsi="Book Antiqua"/>
          <w:b/>
          <w:sz w:val="18"/>
          <w:szCs w:val="18"/>
          <w:u w:val="single"/>
        </w:rPr>
      </w:pPr>
      <w:r w:rsidRPr="001716D5">
        <w:rPr>
          <w:rFonts w:ascii="Book Antiqua" w:hAnsi="Book Antiqua"/>
          <w:b/>
          <w:sz w:val="19"/>
          <w:szCs w:val="19"/>
          <w:highlight w:val="magenta"/>
        </w:rPr>
        <w:t>ENUNCIADO 8</w:t>
      </w:r>
      <w:r w:rsidRPr="001716D5">
        <w:rPr>
          <w:rFonts w:ascii="Book Antiqua" w:hAnsi="Book Antiqua"/>
          <w:sz w:val="19"/>
          <w:szCs w:val="19"/>
        </w:rPr>
        <w:t xml:space="preserve"> – As ações cíveis sujeitas aos procedimentos especiais não são admissíveis nos Juizados Especiais</w:t>
      </w:r>
      <w:r w:rsidRPr="00475919">
        <w:rPr>
          <w:rFonts w:ascii="Book Antiqua" w:hAnsi="Book Antiqua"/>
          <w:sz w:val="16"/>
          <w:szCs w:val="16"/>
        </w:rPr>
        <w:t>.</w:t>
      </w:r>
      <w:r w:rsidR="00DA0C64" w:rsidRPr="00475919">
        <w:rPr>
          <w:rFonts w:ascii="Book Antiqua" w:hAnsi="Book Antiqua"/>
          <w:sz w:val="16"/>
          <w:szCs w:val="16"/>
        </w:rPr>
        <w:t xml:space="preserve"> </w:t>
      </w:r>
      <w:r w:rsidR="00DA0C64" w:rsidRPr="00475919">
        <w:rPr>
          <w:rFonts w:ascii="Book Antiqua" w:hAnsi="Book Antiqua"/>
          <w:b/>
          <w:color w:val="FF0000"/>
          <w:sz w:val="16"/>
          <w:szCs w:val="16"/>
          <w:u w:val="single"/>
        </w:rPr>
        <w:t>(MPGO-2014)</w:t>
      </w:r>
    </w:p>
    <w:p w14:paraId="52539B8F" w14:textId="19859378" w:rsidR="00BB4E36" w:rsidRPr="00475919" w:rsidRDefault="00BB4E36" w:rsidP="002D20F2">
      <w:pPr>
        <w:spacing w:before="100" w:beforeAutospacing="1" w:after="100" w:afterAutospacing="1" w:line="240" w:lineRule="auto"/>
        <w:jc w:val="both"/>
        <w:rPr>
          <w:rFonts w:ascii="Book Antiqua" w:hAnsi="Book Antiqua"/>
          <w:b/>
          <w:sz w:val="16"/>
          <w:szCs w:val="16"/>
        </w:rPr>
      </w:pPr>
      <w:r w:rsidRPr="001716D5">
        <w:rPr>
          <w:rFonts w:ascii="Book Antiqua" w:hAnsi="Book Antiqua"/>
          <w:b/>
          <w:sz w:val="19"/>
          <w:szCs w:val="19"/>
          <w:highlight w:val="magenta"/>
        </w:rPr>
        <w:t>ENUNCIADO 9</w:t>
      </w:r>
      <w:r w:rsidRPr="001716D5">
        <w:rPr>
          <w:rFonts w:ascii="Book Antiqua" w:hAnsi="Book Antiqua"/>
          <w:sz w:val="19"/>
          <w:szCs w:val="19"/>
        </w:rPr>
        <w:t xml:space="preserve"> – O condomínio residencial poderá propor ação no Juizado Especial, nas hipóteses do art. 275, inciso II, item b, do Código de Processo Civil</w:t>
      </w:r>
      <w:r w:rsidRPr="00475919">
        <w:rPr>
          <w:rFonts w:ascii="Book Antiqua" w:hAnsi="Book Antiqua"/>
          <w:sz w:val="18"/>
          <w:szCs w:val="18"/>
        </w:rPr>
        <w:t>.</w:t>
      </w:r>
      <w:r w:rsidR="00E00E76" w:rsidRPr="00475919">
        <w:rPr>
          <w:rFonts w:ascii="Book Antiqua" w:hAnsi="Book Antiqua"/>
          <w:sz w:val="18"/>
          <w:szCs w:val="18"/>
        </w:rPr>
        <w:t xml:space="preserve"> </w:t>
      </w:r>
      <w:r w:rsidR="00E00E76" w:rsidRPr="00475919">
        <w:rPr>
          <w:rFonts w:ascii="Book Antiqua" w:hAnsi="Book Antiqua"/>
          <w:b/>
          <w:color w:val="FF0000"/>
          <w:sz w:val="16"/>
          <w:szCs w:val="16"/>
          <w:u w:val="single"/>
        </w:rPr>
        <w:t>(DPEMS-2014)</w:t>
      </w:r>
      <w:r w:rsidR="001716D5" w:rsidRPr="00475919">
        <w:rPr>
          <w:rFonts w:ascii="Book Antiqua" w:hAnsi="Book Antiqua"/>
          <w:b/>
          <w:color w:val="FF0000"/>
          <w:sz w:val="16"/>
          <w:szCs w:val="16"/>
        </w:rPr>
        <w:t xml:space="preserve"> </w:t>
      </w:r>
      <w:r w:rsidR="001716D5" w:rsidRPr="00475919">
        <w:rPr>
          <w:rFonts w:ascii="Book Antiqua" w:eastAsia="Times New Roman" w:hAnsi="Book Antiqua" w:cs="Times New Roman"/>
          <w:b/>
          <w:color w:val="FF0000"/>
          <w:sz w:val="16"/>
          <w:szCs w:val="16"/>
          <w:u w:val="single"/>
          <w:lang w:eastAsia="pt-BR"/>
        </w:rPr>
        <w:t>(Juiz Leigo/TJRJ-2018)</w:t>
      </w:r>
    </w:p>
    <w:p w14:paraId="6C83A1CD" w14:textId="3817EC6D" w:rsidR="00BB4E36" w:rsidRPr="001716D5" w:rsidRDefault="00BB4E36" w:rsidP="002D20F2">
      <w:pPr>
        <w:spacing w:before="100" w:beforeAutospacing="1" w:after="100" w:afterAutospacing="1" w:line="240" w:lineRule="auto"/>
        <w:jc w:val="both"/>
        <w:rPr>
          <w:rFonts w:ascii="Book Antiqua" w:hAnsi="Book Antiqua"/>
          <w:b/>
          <w:bCs/>
          <w:sz w:val="19"/>
          <w:szCs w:val="19"/>
          <w:u w:val="single"/>
        </w:rPr>
      </w:pPr>
      <w:r w:rsidRPr="001716D5">
        <w:rPr>
          <w:rFonts w:ascii="Book Antiqua" w:hAnsi="Book Antiqua"/>
          <w:b/>
          <w:bCs/>
          <w:sz w:val="19"/>
          <w:szCs w:val="19"/>
          <w:highlight w:val="magenta"/>
        </w:rPr>
        <w:t>ENUNCIADO 10</w:t>
      </w:r>
      <w:r w:rsidRPr="001716D5">
        <w:rPr>
          <w:rFonts w:ascii="Book Antiqua" w:hAnsi="Book Antiqua"/>
          <w:sz w:val="19"/>
          <w:szCs w:val="19"/>
        </w:rPr>
        <w:t xml:space="preserve"> – A contestação poderá ser apresentada até a audiência de Instrução e Julgamento.</w:t>
      </w:r>
      <w:r w:rsidR="009A0F3C" w:rsidRPr="001716D5">
        <w:rPr>
          <w:rFonts w:ascii="Book Antiqua" w:hAnsi="Book Antiqua"/>
          <w:sz w:val="19"/>
          <w:szCs w:val="19"/>
        </w:rPr>
        <w:t xml:space="preserve"> </w:t>
      </w:r>
      <w:bookmarkStart w:id="2" w:name="_Hlk50650527"/>
      <w:r w:rsidR="009A0F3C" w:rsidRPr="00475919">
        <w:rPr>
          <w:rFonts w:ascii="Book Antiqua" w:hAnsi="Book Antiqua"/>
          <w:b/>
          <w:bCs/>
          <w:color w:val="FF0000"/>
          <w:sz w:val="16"/>
          <w:szCs w:val="16"/>
          <w:u w:val="single"/>
        </w:rPr>
        <w:t>(TRF4-2009)</w:t>
      </w:r>
      <w:bookmarkEnd w:id="2"/>
    </w:p>
    <w:p w14:paraId="10E3220C" w14:textId="0155CD19" w:rsidR="00BB4E36" w:rsidRPr="001716D5" w:rsidRDefault="00BB4E36" w:rsidP="002D20F2">
      <w:pPr>
        <w:spacing w:before="100" w:beforeAutospacing="1" w:after="100" w:afterAutospacing="1" w:line="240" w:lineRule="auto"/>
        <w:jc w:val="both"/>
        <w:rPr>
          <w:rFonts w:ascii="Book Antiqua" w:hAnsi="Book Antiqua"/>
          <w:sz w:val="19"/>
          <w:szCs w:val="19"/>
        </w:rPr>
      </w:pPr>
      <w:r w:rsidRPr="003A2D43">
        <w:rPr>
          <w:rFonts w:ascii="Book Antiqua" w:hAnsi="Book Antiqua"/>
          <w:b/>
          <w:bCs/>
          <w:sz w:val="19"/>
          <w:szCs w:val="19"/>
          <w:highlight w:val="magenta"/>
        </w:rPr>
        <w:t>ENUNCIADO 11</w:t>
      </w:r>
      <w:r w:rsidRPr="001716D5">
        <w:rPr>
          <w:rFonts w:ascii="Book Antiqua" w:hAnsi="Book Antiqua"/>
          <w:sz w:val="19"/>
          <w:szCs w:val="19"/>
        </w:rPr>
        <w:t xml:space="preserve"> – Nas causas de valor superior a vinte salários mínimos, a ausência de contestação, escrita ou oral, ainda que presente o réu, implica revelia.</w:t>
      </w:r>
      <w:r w:rsidR="003A2D43">
        <w:rPr>
          <w:rFonts w:ascii="Book Antiqua" w:hAnsi="Book Antiqua"/>
          <w:sz w:val="19"/>
          <w:szCs w:val="19"/>
        </w:rPr>
        <w:t xml:space="preserve"> </w:t>
      </w:r>
      <w:r w:rsidR="003A2D43" w:rsidRPr="00475919">
        <w:rPr>
          <w:rFonts w:ascii="Book Antiqua" w:hAnsi="Book Antiqua"/>
          <w:b/>
          <w:bCs/>
          <w:color w:val="FF0000"/>
          <w:sz w:val="16"/>
          <w:szCs w:val="16"/>
          <w:u w:val="single"/>
        </w:rPr>
        <w:t>(</w:t>
      </w:r>
      <w:r w:rsidR="003A2D43">
        <w:rPr>
          <w:rFonts w:ascii="Book Antiqua" w:hAnsi="Book Antiqua"/>
          <w:b/>
          <w:bCs/>
          <w:color w:val="FF0000"/>
          <w:sz w:val="16"/>
          <w:szCs w:val="16"/>
          <w:u w:val="single"/>
        </w:rPr>
        <w:t>PGERO-2022</w:t>
      </w:r>
      <w:r w:rsidR="003A2D43" w:rsidRPr="00475919">
        <w:rPr>
          <w:rFonts w:ascii="Book Antiqua" w:hAnsi="Book Antiqua"/>
          <w:b/>
          <w:bCs/>
          <w:color w:val="FF0000"/>
          <w:sz w:val="16"/>
          <w:szCs w:val="16"/>
          <w:u w:val="single"/>
        </w:rPr>
        <w:t>)</w:t>
      </w:r>
    </w:p>
    <w:p w14:paraId="749DE17A"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12 – A perícia informal é admissível na hipótese do art. 35 da Lei 9.099/1995.</w:t>
      </w:r>
    </w:p>
    <w:p w14:paraId="67DFEB38"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13 – Os prazos processuais nos Juizados Especiais Cíveis, contam-se da data da intimação ou ciência do ato respectivo, e não da juntada do comprovante da intimação, observando-se as regras de contagem do CPC ou do Código Civil, conforme o caso (nova redação – XXI Encontro – Vitória/ES).</w:t>
      </w:r>
    </w:p>
    <w:p w14:paraId="144FC4BF"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14 – Os bens que guarnecem a residência do devedor, desde que não essenciais a habitabilidade, são penhoráveis.</w:t>
      </w:r>
    </w:p>
    <w:p w14:paraId="533BA176" w14:textId="499F2CA1" w:rsidR="00BB4E36" w:rsidRPr="00475919" w:rsidRDefault="00BB4E36" w:rsidP="002D20F2">
      <w:pPr>
        <w:spacing w:before="100" w:beforeAutospacing="1" w:after="100" w:afterAutospacing="1" w:line="240" w:lineRule="auto"/>
        <w:jc w:val="both"/>
        <w:rPr>
          <w:rFonts w:ascii="Book Antiqua" w:hAnsi="Book Antiqua"/>
          <w:b/>
          <w:sz w:val="16"/>
          <w:szCs w:val="16"/>
          <w:u w:val="single"/>
        </w:rPr>
      </w:pPr>
      <w:r w:rsidRPr="001716D5">
        <w:rPr>
          <w:rFonts w:ascii="Book Antiqua" w:hAnsi="Book Antiqua"/>
          <w:b/>
          <w:sz w:val="19"/>
          <w:szCs w:val="19"/>
          <w:highlight w:val="magenta"/>
        </w:rPr>
        <w:t>ENUNCIADO 15</w:t>
      </w:r>
      <w:r w:rsidRPr="001716D5">
        <w:rPr>
          <w:rFonts w:ascii="Book Antiqua" w:hAnsi="Book Antiqua"/>
          <w:sz w:val="19"/>
          <w:szCs w:val="19"/>
        </w:rPr>
        <w:t xml:space="preserve"> – Nos Juizados Especiais não é cabível o recurso de agravo, exceto nas hipóteses dos artigos 544 e 557 do CPC. (nova redação – XXI Encontro – Vitória/ ES).</w:t>
      </w:r>
      <w:r w:rsidR="002D20F2" w:rsidRPr="001716D5">
        <w:rPr>
          <w:rFonts w:ascii="Book Antiqua" w:hAnsi="Book Antiqua"/>
          <w:sz w:val="19"/>
          <w:szCs w:val="19"/>
        </w:rPr>
        <w:t xml:space="preserve"> </w:t>
      </w:r>
      <w:r w:rsidR="002D20F2" w:rsidRPr="00475919">
        <w:rPr>
          <w:rFonts w:ascii="Book Antiqua" w:hAnsi="Book Antiqua"/>
          <w:b/>
          <w:color w:val="FF0000"/>
          <w:sz w:val="16"/>
          <w:szCs w:val="16"/>
          <w:u w:val="single"/>
        </w:rPr>
        <w:t>(MPES-2010)</w:t>
      </w:r>
      <w:r w:rsidR="00E00E76" w:rsidRPr="00475919">
        <w:rPr>
          <w:rFonts w:ascii="Book Antiqua" w:hAnsi="Book Antiqua"/>
          <w:b/>
          <w:color w:val="FF0000"/>
          <w:sz w:val="16"/>
          <w:szCs w:val="16"/>
        </w:rPr>
        <w:t xml:space="preserve"> </w:t>
      </w:r>
      <w:r w:rsidR="00E00E76" w:rsidRPr="00475919">
        <w:rPr>
          <w:rFonts w:ascii="Book Antiqua" w:hAnsi="Book Antiqua"/>
          <w:b/>
          <w:color w:val="FF0000"/>
          <w:sz w:val="16"/>
          <w:szCs w:val="16"/>
          <w:u w:val="single"/>
        </w:rPr>
        <w:t>(DPEMS-2014)</w:t>
      </w:r>
    </w:p>
    <w:p w14:paraId="31AE100C"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16 – Cancelado.</w:t>
      </w:r>
    </w:p>
    <w:p w14:paraId="7DAA7093"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17 – Substituído pelo Enunciado 98 (XIX Encontro – Aracaju/SE).</w:t>
      </w:r>
    </w:p>
    <w:p w14:paraId="0EADBDE7"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18 – Cancelado.</w:t>
      </w:r>
    </w:p>
    <w:p w14:paraId="3A5AFC31"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19 – Cancelado (XXI Encontro – Vitória/ES).</w:t>
      </w:r>
    </w:p>
    <w:p w14:paraId="4F89C342" w14:textId="38D02289" w:rsidR="00BB4E36" w:rsidRPr="00475919" w:rsidRDefault="00BB4E36" w:rsidP="002D20F2">
      <w:pPr>
        <w:spacing w:before="100" w:beforeAutospacing="1" w:after="100" w:afterAutospacing="1" w:line="240" w:lineRule="auto"/>
        <w:jc w:val="both"/>
        <w:rPr>
          <w:rFonts w:ascii="Book Antiqua" w:hAnsi="Book Antiqua"/>
          <w:sz w:val="16"/>
          <w:szCs w:val="16"/>
        </w:rPr>
      </w:pPr>
      <w:r w:rsidRPr="001716D5">
        <w:rPr>
          <w:rFonts w:ascii="Book Antiqua" w:hAnsi="Book Antiqua"/>
          <w:b/>
          <w:sz w:val="19"/>
          <w:szCs w:val="19"/>
          <w:highlight w:val="magenta"/>
        </w:rPr>
        <w:lastRenderedPageBreak/>
        <w:t>ENUNCIADO 20</w:t>
      </w:r>
      <w:r w:rsidRPr="001716D5">
        <w:rPr>
          <w:rFonts w:ascii="Book Antiqua" w:hAnsi="Book Antiqua"/>
          <w:sz w:val="19"/>
          <w:szCs w:val="19"/>
        </w:rPr>
        <w:t xml:space="preserve"> – O comparecimento pessoal da parte às audiências é obrigatório. A pessoa jurídica poderá ser representada por preposto</w:t>
      </w:r>
      <w:r w:rsidRPr="00475919">
        <w:rPr>
          <w:rFonts w:ascii="Book Antiqua" w:hAnsi="Book Antiqua"/>
          <w:sz w:val="18"/>
          <w:szCs w:val="18"/>
        </w:rPr>
        <w:t>.</w:t>
      </w:r>
      <w:r w:rsidR="00E424EB" w:rsidRPr="00475919">
        <w:rPr>
          <w:rFonts w:ascii="Book Antiqua" w:hAnsi="Book Antiqua"/>
          <w:sz w:val="18"/>
          <w:szCs w:val="18"/>
        </w:rPr>
        <w:t xml:space="preserve"> </w:t>
      </w:r>
      <w:r w:rsidR="00E424EB" w:rsidRPr="00475919">
        <w:rPr>
          <w:rFonts w:ascii="Book Antiqua" w:eastAsia="Times New Roman" w:hAnsi="Book Antiqua" w:cs="Times New Roman"/>
          <w:b/>
          <w:color w:val="FF0000"/>
          <w:sz w:val="16"/>
          <w:szCs w:val="16"/>
          <w:u w:val="single"/>
          <w:lang w:eastAsia="pt-BR"/>
        </w:rPr>
        <w:t>(Juiz Leigo/TJRJ-2014)</w:t>
      </w:r>
    </w:p>
    <w:p w14:paraId="7314A48C"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21 – Cancelado (XXI Encontro – Vitória/ES).</w:t>
      </w:r>
    </w:p>
    <w:p w14:paraId="79F98C70"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 xml:space="preserve">ENUNCIADO 22 – A multa cominatória é cabível desde o descumprimento da tutela antecipada, nos casos dos incisos V e VI, do </w:t>
      </w:r>
      <w:proofErr w:type="spellStart"/>
      <w:r w:rsidRPr="001716D5">
        <w:rPr>
          <w:rFonts w:ascii="Book Antiqua" w:hAnsi="Book Antiqua"/>
          <w:sz w:val="19"/>
          <w:szCs w:val="19"/>
        </w:rPr>
        <w:t>art</w:t>
      </w:r>
      <w:proofErr w:type="spellEnd"/>
      <w:r w:rsidRPr="001716D5">
        <w:rPr>
          <w:rFonts w:ascii="Book Antiqua" w:hAnsi="Book Antiqua"/>
          <w:sz w:val="19"/>
          <w:szCs w:val="19"/>
        </w:rPr>
        <w:t xml:space="preserve"> 52, da Lei 9.099/1995.</w:t>
      </w:r>
    </w:p>
    <w:p w14:paraId="758D8F02"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23 – Cancelado (XXI Encontro – Vitória/ ES).</w:t>
      </w:r>
    </w:p>
    <w:p w14:paraId="52B43656"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24 – Cancelado (XXI Encontro – Vitória/ ES).</w:t>
      </w:r>
    </w:p>
    <w:p w14:paraId="66956FC2"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25 – Substituído pelo Enunciado 144 (XXVIII FONAJE – Salvador/BA).</w:t>
      </w:r>
    </w:p>
    <w:p w14:paraId="0DED629C"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26 – São cabíveis a tutela acautelatória e a antecipatória nos Juizados Especiais Cíveis (nova redação – XXIV Encontro – Florianópolis/SC).</w:t>
      </w:r>
    </w:p>
    <w:p w14:paraId="66ECBB2F" w14:textId="7D9E80DB" w:rsidR="00BB4E36" w:rsidRPr="00475919" w:rsidRDefault="00BB4E36" w:rsidP="002D20F2">
      <w:pPr>
        <w:spacing w:before="100" w:beforeAutospacing="1" w:after="100" w:afterAutospacing="1" w:line="240" w:lineRule="auto"/>
        <w:jc w:val="both"/>
        <w:rPr>
          <w:rFonts w:ascii="Book Antiqua" w:hAnsi="Book Antiqua"/>
          <w:sz w:val="16"/>
          <w:szCs w:val="16"/>
        </w:rPr>
      </w:pPr>
      <w:r w:rsidRPr="001716D5">
        <w:rPr>
          <w:rFonts w:ascii="Book Antiqua" w:hAnsi="Book Antiqua"/>
          <w:b/>
          <w:sz w:val="19"/>
          <w:szCs w:val="19"/>
          <w:highlight w:val="magenta"/>
        </w:rPr>
        <w:t>ENUNCIADO 27</w:t>
      </w:r>
      <w:r w:rsidRPr="001716D5">
        <w:rPr>
          <w:rFonts w:ascii="Book Antiqua" w:hAnsi="Book Antiqua"/>
          <w:sz w:val="19"/>
          <w:szCs w:val="19"/>
        </w:rPr>
        <w:t xml:space="preserve"> – Na hipótese de pedido de valor até 20 salários mínimos, é admitido pedido contraposto no valor superior ao da inicial, até o limite de 40 salários mínimos, sendo obrigatória à assistência de advogados às partes</w:t>
      </w:r>
      <w:r w:rsidRPr="00475919">
        <w:rPr>
          <w:rFonts w:ascii="Book Antiqua" w:hAnsi="Book Antiqua"/>
          <w:sz w:val="18"/>
          <w:szCs w:val="18"/>
        </w:rPr>
        <w:t>.</w:t>
      </w:r>
      <w:r w:rsidR="00FD15B6" w:rsidRPr="00475919">
        <w:rPr>
          <w:rFonts w:ascii="Book Antiqua" w:hAnsi="Book Antiqua"/>
          <w:sz w:val="18"/>
          <w:szCs w:val="18"/>
        </w:rPr>
        <w:t xml:space="preserve"> </w:t>
      </w:r>
      <w:r w:rsidR="00FD15B6" w:rsidRPr="00475919">
        <w:rPr>
          <w:rFonts w:ascii="Book Antiqua" w:eastAsia="Times New Roman" w:hAnsi="Book Antiqua" w:cs="Times New Roman"/>
          <w:b/>
          <w:color w:val="FF0000"/>
          <w:sz w:val="16"/>
          <w:szCs w:val="16"/>
          <w:u w:val="single"/>
          <w:lang w:eastAsia="pt-BR"/>
        </w:rPr>
        <w:t>(Juiz Leigo/TJRJ-2014)</w:t>
      </w:r>
    </w:p>
    <w:p w14:paraId="22D5E2FA"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28 – Havendo extinção do processo com base no inciso I, do art. 51, da Lei 9.099/1995, é necessária a condenação em custas.</w:t>
      </w:r>
    </w:p>
    <w:p w14:paraId="02714FB0"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29 – Cancelado.</w:t>
      </w:r>
    </w:p>
    <w:p w14:paraId="500AD59F"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30 – É taxativo o elenco das causas previstas na o art. 3º da Lei 9.099/1995.</w:t>
      </w:r>
    </w:p>
    <w:p w14:paraId="4AB227EE" w14:textId="59C7C9A4" w:rsidR="00BB4E36" w:rsidRPr="00475919" w:rsidRDefault="00BB4E36" w:rsidP="002D20F2">
      <w:pPr>
        <w:spacing w:before="100" w:beforeAutospacing="1" w:after="100" w:afterAutospacing="1" w:line="240" w:lineRule="auto"/>
        <w:jc w:val="both"/>
        <w:rPr>
          <w:rFonts w:ascii="Book Antiqua" w:hAnsi="Book Antiqua"/>
          <w:b/>
          <w:sz w:val="16"/>
          <w:szCs w:val="16"/>
        </w:rPr>
      </w:pPr>
      <w:r w:rsidRPr="001716D5">
        <w:rPr>
          <w:rFonts w:ascii="Book Antiqua" w:hAnsi="Book Antiqua"/>
          <w:b/>
          <w:sz w:val="19"/>
          <w:szCs w:val="19"/>
          <w:highlight w:val="magenta"/>
        </w:rPr>
        <w:t>ENUNCIADO 31</w:t>
      </w:r>
      <w:r w:rsidRPr="001716D5">
        <w:rPr>
          <w:rFonts w:ascii="Book Antiqua" w:hAnsi="Book Antiqua"/>
          <w:sz w:val="19"/>
          <w:szCs w:val="19"/>
        </w:rPr>
        <w:t xml:space="preserve"> – É admissível pedido contraposto no caso de ser a parte ré pessoa jurídica</w:t>
      </w:r>
      <w:r w:rsidRPr="00475919">
        <w:rPr>
          <w:rFonts w:ascii="Book Antiqua" w:hAnsi="Book Antiqua"/>
          <w:sz w:val="18"/>
          <w:szCs w:val="18"/>
        </w:rPr>
        <w:t>.</w:t>
      </w:r>
      <w:r w:rsidR="00E609DF" w:rsidRPr="00475919">
        <w:rPr>
          <w:rFonts w:ascii="Book Antiqua" w:hAnsi="Book Antiqua"/>
          <w:sz w:val="18"/>
          <w:szCs w:val="18"/>
        </w:rPr>
        <w:t xml:space="preserve"> </w:t>
      </w:r>
      <w:bookmarkStart w:id="3" w:name="_Hlk10210863"/>
      <w:r w:rsidR="00AB4396" w:rsidRPr="00475919">
        <w:rPr>
          <w:rFonts w:ascii="Book Antiqua" w:eastAsia="Times New Roman" w:hAnsi="Book Antiqua" w:cs="Times New Roman"/>
          <w:b/>
          <w:color w:val="FF0000"/>
          <w:sz w:val="16"/>
          <w:szCs w:val="16"/>
          <w:u w:val="single"/>
          <w:lang w:eastAsia="pt-BR"/>
        </w:rPr>
        <w:t>(DPESP-2015)</w:t>
      </w:r>
      <w:bookmarkEnd w:id="3"/>
      <w:r w:rsidR="001716D5" w:rsidRPr="00475919">
        <w:rPr>
          <w:rFonts w:ascii="Book Antiqua" w:eastAsia="Times New Roman" w:hAnsi="Book Antiqua" w:cs="Times New Roman"/>
          <w:b/>
          <w:color w:val="FF0000"/>
          <w:sz w:val="16"/>
          <w:szCs w:val="16"/>
          <w:lang w:eastAsia="pt-BR"/>
        </w:rPr>
        <w:t xml:space="preserve"> </w:t>
      </w:r>
      <w:r w:rsidR="001716D5" w:rsidRPr="00475919">
        <w:rPr>
          <w:rFonts w:ascii="Book Antiqua" w:eastAsia="Times New Roman" w:hAnsi="Book Antiqua" w:cs="Times New Roman"/>
          <w:b/>
          <w:color w:val="FF0000"/>
          <w:sz w:val="16"/>
          <w:szCs w:val="16"/>
          <w:u w:val="single"/>
          <w:lang w:eastAsia="pt-BR"/>
        </w:rPr>
        <w:t>(Juiz Leigo/TJRJ-2014/2018)</w:t>
      </w:r>
    </w:p>
    <w:tbl>
      <w:tblPr>
        <w:tblStyle w:val="Tabelacomgrade"/>
        <w:tblW w:w="0" w:type="auto"/>
        <w:shd w:val="clear" w:color="auto" w:fill="CCFFFF"/>
        <w:tblLook w:val="04A0" w:firstRow="1" w:lastRow="0" w:firstColumn="1" w:lastColumn="0" w:noHBand="0" w:noVBand="1"/>
      </w:tblPr>
      <w:tblGrid>
        <w:gridCol w:w="8494"/>
      </w:tblGrid>
      <w:tr w:rsidR="00E609DF" w:rsidRPr="001716D5" w14:paraId="7F6B9547" w14:textId="77777777" w:rsidTr="00E609DF">
        <w:tc>
          <w:tcPr>
            <w:tcW w:w="8494" w:type="dxa"/>
            <w:shd w:val="clear" w:color="auto" w:fill="CCFFFF"/>
          </w:tcPr>
          <w:p w14:paraId="3ED7FF57" w14:textId="0F05F725" w:rsidR="00E609DF" w:rsidRPr="001716D5" w:rsidRDefault="00E609DF" w:rsidP="002D20F2">
            <w:pPr>
              <w:spacing w:before="100" w:beforeAutospacing="1" w:after="100" w:afterAutospacing="1"/>
              <w:jc w:val="both"/>
              <w:rPr>
                <w:rFonts w:ascii="Book Antiqua" w:hAnsi="Book Antiqua"/>
                <w:sz w:val="19"/>
                <w:szCs w:val="19"/>
              </w:rPr>
            </w:pPr>
            <w:r w:rsidRPr="001716D5">
              <w:rPr>
                <w:rFonts w:ascii="Book Antiqua" w:eastAsia="Times New Roman" w:hAnsi="Book Antiqua" w:cs="Times New Roman"/>
                <w:b/>
                <w:sz w:val="19"/>
                <w:szCs w:val="19"/>
                <w:lang w:eastAsia="pt-BR"/>
              </w:rPr>
              <w:t>(</w:t>
            </w:r>
            <w:r w:rsidRPr="001716D5">
              <w:rPr>
                <w:rFonts w:ascii="Book Antiqua" w:eastAsia="Times New Roman" w:hAnsi="Book Antiqua" w:cs="Times New Roman"/>
                <w:b/>
                <w:sz w:val="19"/>
                <w:szCs w:val="19"/>
                <w:highlight w:val="yellow"/>
                <w:lang w:eastAsia="pt-BR"/>
              </w:rPr>
              <w:t xml:space="preserve">Anal. </w:t>
            </w:r>
            <w:proofErr w:type="gramStart"/>
            <w:r w:rsidRPr="001716D5">
              <w:rPr>
                <w:rFonts w:ascii="Book Antiqua" w:eastAsia="Times New Roman" w:hAnsi="Book Antiqua" w:cs="Times New Roman"/>
                <w:b/>
                <w:sz w:val="19"/>
                <w:szCs w:val="19"/>
                <w:highlight w:val="yellow"/>
                <w:lang w:eastAsia="pt-BR"/>
              </w:rPr>
              <w:t>Judic./</w:t>
            </w:r>
            <w:proofErr w:type="gramEnd"/>
            <w:r w:rsidRPr="001716D5">
              <w:rPr>
                <w:rFonts w:ascii="Book Antiqua" w:eastAsia="Times New Roman" w:hAnsi="Book Antiqua" w:cs="Times New Roman"/>
                <w:b/>
                <w:sz w:val="19"/>
                <w:szCs w:val="19"/>
                <w:highlight w:val="yellow"/>
                <w:lang w:eastAsia="pt-BR"/>
              </w:rPr>
              <w:t>TJDFT-2015-CESPE</w:t>
            </w:r>
            <w:r w:rsidRPr="001716D5">
              <w:rPr>
                <w:rFonts w:ascii="Book Antiqua" w:eastAsia="Times New Roman" w:hAnsi="Book Antiqua" w:cs="Times New Roman"/>
                <w:b/>
                <w:sz w:val="19"/>
                <w:szCs w:val="19"/>
                <w:lang w:eastAsia="pt-BR"/>
              </w:rPr>
              <w:t>)</w:t>
            </w:r>
            <w:r w:rsidRPr="001716D5">
              <w:rPr>
                <w:rFonts w:ascii="Book Antiqua" w:eastAsia="Times New Roman" w:hAnsi="Book Antiqua" w:cs="Times New Roman"/>
                <w:sz w:val="19"/>
                <w:szCs w:val="19"/>
                <w:lang w:eastAsia="pt-BR"/>
              </w:rPr>
              <w:t xml:space="preserve">: Julgue o próximo item, referente aos juizados especiais cíveis: Ao apresentar contestação em procedimento sumaríssimo dos juizados especiais cíveis, as empresas de pequeno porte podem oferecer pedido contraposto fundado nos mesmos fatos que constituem objeto da controvérsia, devendo observar, também nesse caso, os limites de competência em razão da matéria e de valor estabelecidos pela Lei 9.099/95. </w:t>
            </w:r>
            <w:r w:rsidRPr="001716D5">
              <w:rPr>
                <w:rFonts w:ascii="Book Antiqua" w:eastAsia="Times New Roman" w:hAnsi="Book Antiqua" w:cs="Times New Roman"/>
                <w:b/>
                <w:sz w:val="19"/>
                <w:szCs w:val="19"/>
                <w:lang w:eastAsia="pt-BR"/>
              </w:rPr>
              <w:t xml:space="preserve">BL: </w:t>
            </w:r>
            <w:proofErr w:type="spellStart"/>
            <w:r w:rsidRPr="001716D5">
              <w:rPr>
                <w:rFonts w:ascii="Book Antiqua" w:eastAsia="Times New Roman" w:hAnsi="Book Antiqua" w:cs="Times New Roman"/>
                <w:b/>
                <w:sz w:val="19"/>
                <w:szCs w:val="19"/>
                <w:lang w:eastAsia="pt-BR"/>
              </w:rPr>
              <w:t>art</w:t>
            </w:r>
            <w:r w:rsidR="00401368" w:rsidRPr="001716D5">
              <w:rPr>
                <w:rFonts w:ascii="Book Antiqua" w:eastAsia="Times New Roman" w:hAnsi="Book Antiqua" w:cs="Times New Roman"/>
                <w:b/>
                <w:sz w:val="19"/>
                <w:szCs w:val="19"/>
                <w:lang w:eastAsia="pt-BR"/>
              </w:rPr>
              <w:t>s</w:t>
            </w:r>
            <w:proofErr w:type="spellEnd"/>
            <w:r w:rsidRPr="001716D5">
              <w:rPr>
                <w:rFonts w:ascii="Book Antiqua" w:eastAsia="Times New Roman" w:hAnsi="Book Antiqua" w:cs="Times New Roman"/>
                <w:b/>
                <w:sz w:val="19"/>
                <w:szCs w:val="19"/>
                <w:lang w:eastAsia="pt-BR"/>
              </w:rPr>
              <w:t>.</w:t>
            </w:r>
            <w:r w:rsidR="00401368" w:rsidRPr="001716D5">
              <w:rPr>
                <w:rFonts w:ascii="Book Antiqua" w:eastAsia="Times New Roman" w:hAnsi="Book Antiqua" w:cs="Times New Roman"/>
                <w:b/>
                <w:sz w:val="19"/>
                <w:szCs w:val="19"/>
                <w:lang w:eastAsia="pt-BR"/>
              </w:rPr>
              <w:t xml:space="preserve"> 3º e</w:t>
            </w:r>
            <w:r w:rsidRPr="001716D5">
              <w:rPr>
                <w:rFonts w:ascii="Book Antiqua" w:eastAsia="Times New Roman" w:hAnsi="Book Antiqua" w:cs="Times New Roman"/>
                <w:b/>
                <w:sz w:val="19"/>
                <w:szCs w:val="19"/>
                <w:lang w:eastAsia="pt-BR"/>
              </w:rPr>
              <w:t xml:space="preserve"> 31, Lei 9099/95 </w:t>
            </w:r>
            <w:proofErr w:type="gramStart"/>
            <w:r w:rsidRPr="001716D5">
              <w:rPr>
                <w:rFonts w:ascii="Book Antiqua" w:eastAsia="Times New Roman" w:hAnsi="Book Antiqua" w:cs="Times New Roman"/>
                <w:b/>
                <w:sz w:val="19"/>
                <w:szCs w:val="19"/>
                <w:lang w:eastAsia="pt-BR"/>
              </w:rPr>
              <w:t>e Enunciado</w:t>
            </w:r>
            <w:proofErr w:type="gramEnd"/>
            <w:r w:rsidRPr="001716D5">
              <w:rPr>
                <w:rFonts w:ascii="Book Antiqua" w:eastAsia="Times New Roman" w:hAnsi="Book Antiqua" w:cs="Times New Roman"/>
                <w:b/>
                <w:sz w:val="19"/>
                <w:szCs w:val="19"/>
                <w:lang w:eastAsia="pt-BR"/>
              </w:rPr>
              <w:t xml:space="preserve"> 31 do </w:t>
            </w:r>
            <w:proofErr w:type="spellStart"/>
            <w:r w:rsidRPr="001716D5">
              <w:rPr>
                <w:rFonts w:ascii="Book Antiqua" w:eastAsia="Times New Roman" w:hAnsi="Book Antiqua" w:cs="Times New Roman"/>
                <w:b/>
                <w:sz w:val="19"/>
                <w:szCs w:val="19"/>
                <w:lang w:eastAsia="pt-BR"/>
              </w:rPr>
              <w:t>Fonaje</w:t>
            </w:r>
            <w:proofErr w:type="spellEnd"/>
            <w:r w:rsidRPr="001716D5">
              <w:rPr>
                <w:rFonts w:ascii="Book Antiqua" w:eastAsia="Times New Roman" w:hAnsi="Book Antiqua" w:cs="Times New Roman"/>
                <w:b/>
                <w:sz w:val="19"/>
                <w:szCs w:val="19"/>
                <w:lang w:eastAsia="pt-BR"/>
              </w:rPr>
              <w:t>.</w:t>
            </w:r>
          </w:p>
        </w:tc>
      </w:tr>
    </w:tbl>
    <w:p w14:paraId="2FB2A6E9"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32 – Substituído pelo Enunciado 139 (XXVIII FONAJE – Salvador/BA).</w:t>
      </w:r>
    </w:p>
    <w:p w14:paraId="73B9FD20"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33 – É dispensável a expedição de carta precatória nos Juizados Especiais Cíveis, cumprindo-se os atos nas demais comarcas, mediante via postal, por ofício do Juiz, fax, telefone ou qualquer outro meio idôneo de comunicação.</w:t>
      </w:r>
    </w:p>
    <w:p w14:paraId="4130B594"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34 – Cancelado.</w:t>
      </w:r>
    </w:p>
    <w:p w14:paraId="04B2B979" w14:textId="024228F9" w:rsidR="00BB4E36" w:rsidRPr="00475919" w:rsidRDefault="00BB4E36" w:rsidP="002D20F2">
      <w:pPr>
        <w:spacing w:before="100" w:beforeAutospacing="1" w:after="100" w:afterAutospacing="1" w:line="240" w:lineRule="auto"/>
        <w:jc w:val="both"/>
        <w:rPr>
          <w:rFonts w:ascii="Book Antiqua" w:hAnsi="Book Antiqua"/>
          <w:sz w:val="16"/>
          <w:szCs w:val="16"/>
        </w:rPr>
      </w:pPr>
      <w:r w:rsidRPr="001716D5">
        <w:rPr>
          <w:rFonts w:ascii="Book Antiqua" w:hAnsi="Book Antiqua"/>
          <w:b/>
          <w:sz w:val="19"/>
          <w:szCs w:val="19"/>
          <w:highlight w:val="magenta"/>
        </w:rPr>
        <w:t>ENUNCIADO 35</w:t>
      </w:r>
      <w:r w:rsidRPr="001716D5">
        <w:rPr>
          <w:rFonts w:ascii="Book Antiqua" w:hAnsi="Book Antiqua"/>
          <w:sz w:val="19"/>
          <w:szCs w:val="19"/>
        </w:rPr>
        <w:t xml:space="preserve"> – Finda a instrução, não são obrigatórios os debates orais</w:t>
      </w:r>
      <w:r w:rsidRPr="00475919">
        <w:rPr>
          <w:rFonts w:ascii="Book Antiqua" w:hAnsi="Book Antiqua"/>
          <w:sz w:val="16"/>
          <w:szCs w:val="16"/>
        </w:rPr>
        <w:t>.</w:t>
      </w:r>
      <w:r w:rsidR="00E424EB" w:rsidRPr="00475919">
        <w:rPr>
          <w:rFonts w:ascii="Book Antiqua" w:hAnsi="Book Antiqua"/>
          <w:sz w:val="16"/>
          <w:szCs w:val="16"/>
        </w:rPr>
        <w:t xml:space="preserve"> </w:t>
      </w:r>
      <w:r w:rsidR="00E424EB" w:rsidRPr="00475919">
        <w:rPr>
          <w:rFonts w:ascii="Book Antiqua" w:eastAsia="Times New Roman" w:hAnsi="Book Antiqua" w:cs="Times New Roman"/>
          <w:b/>
          <w:color w:val="FF0000"/>
          <w:sz w:val="16"/>
          <w:szCs w:val="16"/>
          <w:u w:val="single"/>
          <w:lang w:eastAsia="pt-BR"/>
        </w:rPr>
        <w:t>(Juiz Leigo/TJRJ-2014)</w:t>
      </w:r>
    </w:p>
    <w:p w14:paraId="57820E1A" w14:textId="620BBEEA" w:rsidR="00BB4E36" w:rsidRPr="00475919" w:rsidRDefault="00BB4E36" w:rsidP="002D20F2">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1716D5">
        <w:rPr>
          <w:rFonts w:ascii="Book Antiqua" w:hAnsi="Book Antiqua"/>
          <w:b/>
          <w:sz w:val="19"/>
          <w:szCs w:val="19"/>
          <w:highlight w:val="magenta"/>
        </w:rPr>
        <w:t>ENUNCIADO 36</w:t>
      </w:r>
      <w:r w:rsidRPr="001716D5">
        <w:rPr>
          <w:rFonts w:ascii="Book Antiqua" w:hAnsi="Book Antiqua"/>
          <w:sz w:val="19"/>
          <w:szCs w:val="19"/>
        </w:rPr>
        <w:t xml:space="preserve"> – A assistência obrigatória prevista no art. 9º da Lei 9.099/1995 tem lugar a partir da fase instrutória, não se aplicando para a formulação do pedido e a sessão de conciliação</w:t>
      </w:r>
      <w:r w:rsidRPr="00475919">
        <w:rPr>
          <w:rFonts w:ascii="Book Antiqua" w:hAnsi="Book Antiqua"/>
          <w:sz w:val="18"/>
          <w:szCs w:val="18"/>
        </w:rPr>
        <w:t>.</w:t>
      </w:r>
      <w:r w:rsidR="00345899" w:rsidRPr="00475919">
        <w:rPr>
          <w:rFonts w:ascii="Book Antiqua" w:hAnsi="Book Antiqua"/>
          <w:sz w:val="18"/>
          <w:szCs w:val="18"/>
        </w:rPr>
        <w:t xml:space="preserve"> </w:t>
      </w:r>
      <w:r w:rsidR="00345899" w:rsidRPr="00475919">
        <w:rPr>
          <w:rFonts w:ascii="Book Antiqua" w:eastAsia="Times New Roman" w:hAnsi="Book Antiqua" w:cs="Times New Roman"/>
          <w:b/>
          <w:color w:val="FF0000"/>
          <w:sz w:val="16"/>
          <w:szCs w:val="16"/>
          <w:u w:val="single"/>
          <w:lang w:eastAsia="pt-BR"/>
        </w:rPr>
        <w:t>(PGEPE-2009)</w:t>
      </w:r>
      <w:r w:rsidR="00875E0C" w:rsidRPr="00475919">
        <w:rPr>
          <w:rFonts w:ascii="Book Antiqua" w:eastAsia="Times New Roman" w:hAnsi="Book Antiqua" w:cs="Times New Roman"/>
          <w:b/>
          <w:color w:val="FF0000"/>
          <w:sz w:val="16"/>
          <w:szCs w:val="16"/>
          <w:lang w:eastAsia="pt-BR"/>
        </w:rPr>
        <w:t xml:space="preserve"> </w:t>
      </w:r>
      <w:r w:rsidR="00875E0C" w:rsidRPr="00475919">
        <w:rPr>
          <w:rFonts w:ascii="Book Antiqua" w:eastAsia="Times New Roman" w:hAnsi="Book Antiqua" w:cs="Times New Roman"/>
          <w:b/>
          <w:color w:val="FF0000"/>
          <w:sz w:val="16"/>
          <w:szCs w:val="16"/>
          <w:u w:val="single"/>
          <w:lang w:eastAsia="pt-BR"/>
        </w:rPr>
        <w:t>(Juiz Leigo/TJRJ-2014)</w:t>
      </w:r>
      <w:r w:rsidR="00475919">
        <w:rPr>
          <w:rFonts w:ascii="Book Antiqua" w:eastAsia="Times New Roman" w:hAnsi="Book Antiqua" w:cs="Times New Roman"/>
          <w:b/>
          <w:color w:val="FF0000"/>
          <w:sz w:val="16"/>
          <w:szCs w:val="16"/>
          <w:lang w:eastAsia="pt-BR"/>
        </w:rPr>
        <w:t xml:space="preserve"> </w:t>
      </w:r>
      <w:r w:rsidR="00475919">
        <w:rPr>
          <w:rFonts w:ascii="Book Antiqua" w:eastAsia="Times New Roman" w:hAnsi="Book Antiqua" w:cs="Times New Roman"/>
          <w:b/>
          <w:color w:val="FF0000"/>
          <w:sz w:val="16"/>
          <w:szCs w:val="16"/>
          <w:u w:val="single"/>
          <w:lang w:eastAsia="pt-BR"/>
        </w:rPr>
        <w:t>(DPESP-2015)</w:t>
      </w:r>
    </w:p>
    <w:tbl>
      <w:tblPr>
        <w:tblStyle w:val="Tabelacomgrade"/>
        <w:tblW w:w="0" w:type="auto"/>
        <w:shd w:val="clear" w:color="auto" w:fill="CCFFFF"/>
        <w:tblLook w:val="04A0" w:firstRow="1" w:lastRow="0" w:firstColumn="1" w:lastColumn="0" w:noHBand="0" w:noVBand="1"/>
      </w:tblPr>
      <w:tblGrid>
        <w:gridCol w:w="8494"/>
      </w:tblGrid>
      <w:tr w:rsidR="0050756C" w:rsidRPr="001716D5" w14:paraId="254BB03D" w14:textId="77777777" w:rsidTr="00E7675D">
        <w:tc>
          <w:tcPr>
            <w:tcW w:w="8494" w:type="dxa"/>
            <w:shd w:val="clear" w:color="auto" w:fill="CCFFFF"/>
          </w:tcPr>
          <w:p w14:paraId="7FB030C3" w14:textId="73D75007" w:rsidR="0050756C" w:rsidRPr="001716D5" w:rsidRDefault="0050756C" w:rsidP="0050756C">
            <w:pPr>
              <w:spacing w:before="100" w:beforeAutospacing="1" w:after="100" w:afterAutospacing="1"/>
              <w:jc w:val="both"/>
              <w:rPr>
                <w:rFonts w:ascii="Book Antiqua" w:hAnsi="Book Antiqua"/>
                <w:b/>
                <w:sz w:val="19"/>
                <w:szCs w:val="19"/>
              </w:rPr>
            </w:pPr>
            <w:r w:rsidRPr="001716D5">
              <w:rPr>
                <w:rFonts w:ascii="Book Antiqua" w:hAnsi="Book Antiqua"/>
                <w:b/>
                <w:sz w:val="19"/>
                <w:szCs w:val="19"/>
              </w:rPr>
              <w:t>(</w:t>
            </w:r>
            <w:r w:rsidRPr="001716D5">
              <w:rPr>
                <w:rFonts w:ascii="Book Antiqua" w:hAnsi="Book Antiqua"/>
                <w:b/>
                <w:sz w:val="19"/>
                <w:szCs w:val="19"/>
                <w:highlight w:val="yellow"/>
              </w:rPr>
              <w:t>DPESP-2015-FCC</w:t>
            </w:r>
            <w:r w:rsidRPr="001716D5">
              <w:rPr>
                <w:rFonts w:ascii="Book Antiqua" w:hAnsi="Book Antiqua"/>
                <w:b/>
                <w:sz w:val="19"/>
                <w:szCs w:val="19"/>
              </w:rPr>
              <w:t>)</w:t>
            </w:r>
            <w:r w:rsidRPr="001716D5">
              <w:rPr>
                <w:rFonts w:ascii="Book Antiqua" w:hAnsi="Book Antiqua"/>
                <w:sz w:val="19"/>
                <w:szCs w:val="19"/>
              </w:rPr>
              <w:t xml:space="preserve">: De acordo com as disposições da Lei n° 9.099/95 e os Enunciados do FONAJE, é correto afirmar que, nos Juizados Especiais Cíveis: em causas cujo valor não supere vinte salários mínimos, as partes comparecerão pessoalmente, podendo ser assistidas por advogado; nas de valor superior, a assistência é obrigatória; neste último caso, a obrigatoriedade só se aplica à instrução, pois o pedido inicial e a conciliação não necessitam de assistência obrigatória.  </w:t>
            </w:r>
            <w:r w:rsidRPr="001716D5">
              <w:rPr>
                <w:rFonts w:ascii="Book Antiqua" w:hAnsi="Book Antiqua"/>
                <w:b/>
                <w:sz w:val="19"/>
                <w:szCs w:val="19"/>
              </w:rPr>
              <w:t xml:space="preserve">BL: art. 9º, </w:t>
            </w:r>
            <w:r w:rsidRPr="001716D5">
              <w:rPr>
                <w:rFonts w:ascii="Book Antiqua" w:hAnsi="Book Antiqua"/>
                <w:b/>
                <w:i/>
                <w:sz w:val="19"/>
                <w:szCs w:val="19"/>
              </w:rPr>
              <w:t>caput</w:t>
            </w:r>
            <w:r w:rsidRPr="001716D5">
              <w:rPr>
                <w:rFonts w:ascii="Book Antiqua" w:hAnsi="Book Antiqua"/>
                <w:b/>
                <w:sz w:val="19"/>
                <w:szCs w:val="19"/>
              </w:rPr>
              <w:t xml:space="preserve">, da Lei 9099/95 </w:t>
            </w:r>
            <w:proofErr w:type="gramStart"/>
            <w:r w:rsidRPr="001716D5">
              <w:rPr>
                <w:rFonts w:ascii="Book Antiqua" w:hAnsi="Book Antiqua"/>
                <w:b/>
                <w:sz w:val="19"/>
                <w:szCs w:val="19"/>
              </w:rPr>
              <w:t>e Enunciado</w:t>
            </w:r>
            <w:proofErr w:type="gramEnd"/>
            <w:r w:rsidRPr="001716D5">
              <w:rPr>
                <w:rFonts w:ascii="Book Antiqua" w:hAnsi="Book Antiqua"/>
                <w:b/>
                <w:sz w:val="19"/>
                <w:szCs w:val="19"/>
              </w:rPr>
              <w:t xml:space="preserve"> 36, </w:t>
            </w:r>
            <w:proofErr w:type="spellStart"/>
            <w:r w:rsidRPr="001716D5">
              <w:rPr>
                <w:rFonts w:ascii="Book Antiqua" w:hAnsi="Book Antiqua"/>
                <w:b/>
                <w:sz w:val="19"/>
                <w:szCs w:val="19"/>
              </w:rPr>
              <w:t>Fonaje</w:t>
            </w:r>
            <w:proofErr w:type="spellEnd"/>
            <w:r w:rsidRPr="001716D5">
              <w:rPr>
                <w:rFonts w:ascii="Book Antiqua" w:hAnsi="Book Antiqua"/>
                <w:b/>
                <w:sz w:val="19"/>
                <w:szCs w:val="19"/>
              </w:rPr>
              <w:t>.</w:t>
            </w:r>
          </w:p>
        </w:tc>
      </w:tr>
    </w:tbl>
    <w:p w14:paraId="3363EFA9"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lastRenderedPageBreak/>
        <w:t xml:space="preserve">ENUNCIADO 37 – Em exegese ao art. 53, § 4º, da Lei 9.099/1995, não se aplica ao processo de execução o disposto no art. 18, § 2º, da referida lei, sendo autorizados o arresto e a citação editalícia quando não encontrado o devedor, observados, no que couber, os </w:t>
      </w:r>
      <w:proofErr w:type="spellStart"/>
      <w:r w:rsidRPr="001716D5">
        <w:rPr>
          <w:rFonts w:ascii="Book Antiqua" w:hAnsi="Book Antiqua"/>
          <w:sz w:val="19"/>
          <w:szCs w:val="19"/>
        </w:rPr>
        <w:t>arts</w:t>
      </w:r>
      <w:proofErr w:type="spellEnd"/>
      <w:r w:rsidRPr="001716D5">
        <w:rPr>
          <w:rFonts w:ascii="Book Antiqua" w:hAnsi="Book Antiqua"/>
          <w:sz w:val="19"/>
          <w:szCs w:val="19"/>
        </w:rPr>
        <w:t>. 653 e 654 do Código de Processo Civil (nova redação – XXI Encontro – Vitória/ES).</w:t>
      </w:r>
    </w:p>
    <w:p w14:paraId="1BEDF5AC"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38 – A análise do art. 52, IV, da Lei 9.099/1995, determina que, desde logo, expeça-se o mandado de penhora, depósito, avaliação e intimação, inclusive da eventual audiência de conciliação designada, considerando-se o executado intimado com a simples entrega de cópia do referido mandado em seu endereço, devendo, nesse caso, ser certificado circunstanciadamente.</w:t>
      </w:r>
    </w:p>
    <w:p w14:paraId="12F681B5" w14:textId="2A7BA449" w:rsidR="00BB4E36" w:rsidRPr="00475919" w:rsidRDefault="00BB4E36" w:rsidP="002D20F2">
      <w:pPr>
        <w:spacing w:before="100" w:beforeAutospacing="1" w:after="100" w:afterAutospacing="1" w:line="240" w:lineRule="auto"/>
        <w:jc w:val="both"/>
        <w:rPr>
          <w:rFonts w:ascii="Book Antiqua" w:hAnsi="Book Antiqua"/>
          <w:b/>
          <w:sz w:val="18"/>
          <w:szCs w:val="18"/>
          <w:u w:val="single"/>
        </w:rPr>
      </w:pPr>
      <w:r w:rsidRPr="001716D5">
        <w:rPr>
          <w:rFonts w:ascii="Book Antiqua" w:hAnsi="Book Antiqua"/>
          <w:b/>
          <w:sz w:val="19"/>
          <w:szCs w:val="19"/>
          <w:highlight w:val="magenta"/>
        </w:rPr>
        <w:t>ENUNCIADO 39</w:t>
      </w:r>
      <w:r w:rsidRPr="001716D5">
        <w:rPr>
          <w:rFonts w:ascii="Book Antiqua" w:hAnsi="Book Antiqua"/>
          <w:sz w:val="19"/>
          <w:szCs w:val="19"/>
        </w:rPr>
        <w:t xml:space="preserve"> – Em observância ao art. 2º da Lei 9.099/1995, o valor da causa corresponderá à pretensão econômica objeto do pedido</w:t>
      </w:r>
      <w:r w:rsidRPr="00475919">
        <w:rPr>
          <w:rFonts w:ascii="Book Antiqua" w:hAnsi="Book Antiqua"/>
          <w:sz w:val="16"/>
          <w:szCs w:val="16"/>
        </w:rPr>
        <w:t>.</w:t>
      </w:r>
      <w:r w:rsidR="000B3EE0" w:rsidRPr="00475919">
        <w:rPr>
          <w:rFonts w:ascii="Book Antiqua" w:hAnsi="Book Antiqua"/>
          <w:sz w:val="16"/>
          <w:szCs w:val="16"/>
        </w:rPr>
        <w:t xml:space="preserve"> </w:t>
      </w:r>
      <w:r w:rsidR="000B3EE0" w:rsidRPr="00475919">
        <w:rPr>
          <w:rFonts w:ascii="Book Antiqua" w:hAnsi="Book Antiqua"/>
          <w:b/>
          <w:color w:val="FF0000"/>
          <w:sz w:val="16"/>
          <w:szCs w:val="16"/>
          <w:u w:val="single"/>
        </w:rPr>
        <w:t>(DPECE-2008)</w:t>
      </w:r>
    </w:p>
    <w:p w14:paraId="15DAB567" w14:textId="6A6AFBBB" w:rsidR="00BB4E36" w:rsidRPr="00475919" w:rsidRDefault="00BB4E36" w:rsidP="002D20F2">
      <w:pPr>
        <w:spacing w:before="100" w:beforeAutospacing="1" w:after="100" w:afterAutospacing="1" w:line="240" w:lineRule="auto"/>
        <w:jc w:val="both"/>
        <w:rPr>
          <w:rFonts w:ascii="Book Antiqua" w:hAnsi="Book Antiqua"/>
          <w:sz w:val="18"/>
          <w:szCs w:val="18"/>
        </w:rPr>
      </w:pPr>
      <w:r w:rsidRPr="001716D5">
        <w:rPr>
          <w:rFonts w:ascii="Book Antiqua" w:hAnsi="Book Antiqua"/>
          <w:b/>
          <w:sz w:val="19"/>
          <w:szCs w:val="19"/>
          <w:highlight w:val="magenta"/>
        </w:rPr>
        <w:t>ENUNCIADO 40</w:t>
      </w:r>
      <w:r w:rsidRPr="001716D5">
        <w:rPr>
          <w:rFonts w:ascii="Book Antiqua" w:hAnsi="Book Antiqua"/>
          <w:sz w:val="19"/>
          <w:szCs w:val="19"/>
        </w:rPr>
        <w:t xml:space="preserve"> – O conciliador ou juiz leigo não está incompatibilizado nem impedido de exercer a advocacia, exceto perante o próprio Juizado Especial em que atue ou se pertencer aos quadros do Poder Judiciário</w:t>
      </w:r>
      <w:r w:rsidRPr="00475919">
        <w:rPr>
          <w:rFonts w:ascii="Book Antiqua" w:hAnsi="Book Antiqua"/>
          <w:sz w:val="18"/>
          <w:szCs w:val="18"/>
        </w:rPr>
        <w:t>.</w:t>
      </w:r>
      <w:r w:rsidR="00E424EB" w:rsidRPr="00475919">
        <w:rPr>
          <w:rFonts w:ascii="Book Antiqua" w:hAnsi="Book Antiqua"/>
          <w:sz w:val="16"/>
          <w:szCs w:val="16"/>
        </w:rPr>
        <w:t xml:space="preserve"> </w:t>
      </w:r>
      <w:r w:rsidR="00E424EB" w:rsidRPr="00475919">
        <w:rPr>
          <w:rFonts w:ascii="Book Antiqua" w:eastAsia="Times New Roman" w:hAnsi="Book Antiqua" w:cs="Times New Roman"/>
          <w:b/>
          <w:color w:val="FF0000"/>
          <w:sz w:val="16"/>
          <w:szCs w:val="16"/>
          <w:u w:val="single"/>
          <w:lang w:eastAsia="pt-BR"/>
        </w:rPr>
        <w:t>(Juiz Leigo/TJRJ-2014</w:t>
      </w:r>
      <w:r w:rsidR="001716D5" w:rsidRPr="00475919">
        <w:rPr>
          <w:rFonts w:ascii="Book Antiqua" w:eastAsia="Times New Roman" w:hAnsi="Book Antiqua" w:cs="Times New Roman"/>
          <w:b/>
          <w:color w:val="FF0000"/>
          <w:sz w:val="16"/>
          <w:szCs w:val="16"/>
          <w:u w:val="single"/>
          <w:lang w:eastAsia="pt-BR"/>
        </w:rPr>
        <w:t>/2018</w:t>
      </w:r>
      <w:r w:rsidR="00E424EB" w:rsidRPr="00475919">
        <w:rPr>
          <w:rFonts w:ascii="Book Antiqua" w:eastAsia="Times New Roman" w:hAnsi="Book Antiqua" w:cs="Times New Roman"/>
          <w:b/>
          <w:color w:val="FF0000"/>
          <w:sz w:val="16"/>
          <w:szCs w:val="16"/>
          <w:u w:val="single"/>
          <w:lang w:eastAsia="pt-BR"/>
        </w:rPr>
        <w:t>)</w:t>
      </w:r>
    </w:p>
    <w:p w14:paraId="026DF030"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 xml:space="preserve">ENUNCIADO 41 – A correspondência ou </w:t>
      </w:r>
      <w:proofErr w:type="spellStart"/>
      <w:r w:rsidRPr="001716D5">
        <w:rPr>
          <w:rFonts w:ascii="Book Antiqua" w:hAnsi="Book Antiqua"/>
          <w:sz w:val="19"/>
          <w:szCs w:val="19"/>
        </w:rPr>
        <w:t>contra-fé</w:t>
      </w:r>
      <w:proofErr w:type="spellEnd"/>
      <w:r w:rsidRPr="001716D5">
        <w:rPr>
          <w:rFonts w:ascii="Book Antiqua" w:hAnsi="Book Antiqua"/>
          <w:sz w:val="19"/>
          <w:szCs w:val="19"/>
        </w:rPr>
        <w:t xml:space="preserve"> recebida no endereço do advogado é eficaz para efeito de intimação, desde que identificado o seu recebedor (nova redação – XXI Encontro – Vitória/ES).</w:t>
      </w:r>
    </w:p>
    <w:p w14:paraId="4EA404A7"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42 – Substituído pelo Enunciado 99 (XIX Encontro – Aracaju/SE).</w:t>
      </w:r>
    </w:p>
    <w:p w14:paraId="055362C0"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43 – Na execução do título judicial definitivo, ainda que não localizado o executado, admite-se a penhora de seus bens, dispensado o arresto. A intimação de penhora observará ao disposto no artigo 19, § 2º, da Lei 9.099/1995.</w:t>
      </w:r>
    </w:p>
    <w:p w14:paraId="6B000F54"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44 – No âmbito dos Juizados Especiais, não são devidas despesas para efeito do cumprimento de diligências, inclusive, quando da expedição de cartas precatórias.</w:t>
      </w:r>
    </w:p>
    <w:p w14:paraId="7C58F077"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45 – Substituído pelo Enunciado 75.</w:t>
      </w:r>
    </w:p>
    <w:p w14:paraId="7B0DF53F"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 xml:space="preserve">ENUNCIADO 46 – A fundamentação da sentença ou do acórdão poderá ser feita oralmente, com gravação por qualquer meio, eletrônico ou digital, consignando-se apenas o dispositivo na ata (nova redação – XIV Encontro – São </w:t>
      </w:r>
      <w:proofErr w:type="spellStart"/>
      <w:r w:rsidRPr="001716D5">
        <w:rPr>
          <w:rFonts w:ascii="Book Antiqua" w:hAnsi="Book Antiqua"/>
          <w:sz w:val="19"/>
          <w:szCs w:val="19"/>
        </w:rPr>
        <w:t>Luis</w:t>
      </w:r>
      <w:proofErr w:type="spellEnd"/>
      <w:r w:rsidRPr="001716D5">
        <w:rPr>
          <w:rFonts w:ascii="Book Antiqua" w:hAnsi="Book Antiqua"/>
          <w:sz w:val="19"/>
          <w:szCs w:val="19"/>
        </w:rPr>
        <w:t>/MA).</w:t>
      </w:r>
    </w:p>
    <w:p w14:paraId="61866101"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47 – Substituído pelo Enunciado 135 (XXVII FONAJE – Palmas/TO).</w:t>
      </w:r>
    </w:p>
    <w:p w14:paraId="7B444B96" w14:textId="390B5395" w:rsidR="00BB4E36" w:rsidRPr="00475919" w:rsidRDefault="00BB4E36" w:rsidP="002D20F2">
      <w:pPr>
        <w:spacing w:before="100" w:beforeAutospacing="1" w:after="100" w:afterAutospacing="1" w:line="240" w:lineRule="auto"/>
        <w:jc w:val="both"/>
        <w:rPr>
          <w:rFonts w:ascii="Book Antiqua" w:hAnsi="Book Antiqua"/>
          <w:sz w:val="18"/>
          <w:szCs w:val="18"/>
        </w:rPr>
      </w:pPr>
      <w:r w:rsidRPr="001716D5">
        <w:rPr>
          <w:rFonts w:ascii="Book Antiqua" w:hAnsi="Book Antiqua"/>
          <w:b/>
          <w:sz w:val="19"/>
          <w:szCs w:val="19"/>
          <w:highlight w:val="magenta"/>
        </w:rPr>
        <w:t>ENUNCIADO 48</w:t>
      </w:r>
      <w:r w:rsidRPr="001716D5">
        <w:rPr>
          <w:rFonts w:ascii="Book Antiqua" w:hAnsi="Book Antiqua"/>
          <w:sz w:val="19"/>
          <w:szCs w:val="19"/>
        </w:rPr>
        <w:t xml:space="preserve"> – O disposto no parágrafo 1º do art. 9º da lei 9.099/1995 é aplicável às microempresas e às empresas de pequeno porte (nova redação – XXI Encontro – Vitória/ES).</w:t>
      </w:r>
      <w:r w:rsidR="00F44B14" w:rsidRPr="001716D5">
        <w:rPr>
          <w:rFonts w:ascii="Book Antiqua" w:hAnsi="Book Antiqua"/>
          <w:sz w:val="19"/>
          <w:szCs w:val="19"/>
        </w:rPr>
        <w:t xml:space="preserve"> </w:t>
      </w:r>
      <w:r w:rsidR="00F44B14" w:rsidRPr="00475919">
        <w:rPr>
          <w:rFonts w:ascii="Book Antiqua" w:eastAsia="Times New Roman" w:hAnsi="Book Antiqua" w:cs="Times New Roman"/>
          <w:b/>
          <w:color w:val="FF0000"/>
          <w:sz w:val="16"/>
          <w:szCs w:val="16"/>
          <w:u w:val="single"/>
          <w:lang w:eastAsia="pt-BR"/>
        </w:rPr>
        <w:t>(DPEAL-2009)</w:t>
      </w:r>
    </w:p>
    <w:p w14:paraId="0614ACBC"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49 – Cancelado (XXI Encontro – Vitória/ES).</w:t>
      </w:r>
    </w:p>
    <w:p w14:paraId="623369DB"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50 – Para efeito de alçada, em sede de Juizados Especiais, tomar-se-á como base o salário mínimo nacional.</w:t>
      </w:r>
    </w:p>
    <w:p w14:paraId="6970F449" w14:textId="3EF4AE96" w:rsidR="00BB4E36" w:rsidRPr="00475919" w:rsidRDefault="00BB4E36" w:rsidP="002D20F2">
      <w:pPr>
        <w:spacing w:before="100" w:beforeAutospacing="1" w:after="100" w:afterAutospacing="1" w:line="240" w:lineRule="auto"/>
        <w:jc w:val="both"/>
        <w:rPr>
          <w:rFonts w:ascii="Book Antiqua" w:hAnsi="Book Antiqua"/>
          <w:sz w:val="18"/>
          <w:szCs w:val="18"/>
        </w:rPr>
      </w:pPr>
      <w:r w:rsidRPr="001716D5">
        <w:rPr>
          <w:rFonts w:ascii="Book Antiqua" w:hAnsi="Book Antiqua"/>
          <w:b/>
          <w:sz w:val="19"/>
          <w:szCs w:val="19"/>
          <w:highlight w:val="magenta"/>
        </w:rPr>
        <w:t>ENUNCIADO 51</w:t>
      </w:r>
      <w:r w:rsidRPr="001716D5">
        <w:rPr>
          <w:rFonts w:ascii="Book Antiqua" w:hAnsi="Book Antiqua"/>
          <w:sz w:val="19"/>
          <w:szCs w:val="19"/>
        </w:rPr>
        <w:t xml:space="preserve"> – Os processos de conhecimento contra empresas sob liquidação extrajudicial, concordata ou recuperação judicial devem prosseguir até a sentença de mérito, para constituição do título executivo judicial, possibilitando a parte habilitar o seu crédito, no momento oportuno, pela via própria (nova redação – XXI Encontro – Vitória/ES).</w:t>
      </w:r>
      <w:r w:rsidR="005662FB" w:rsidRPr="008A4EDE">
        <w:rPr>
          <w:rFonts w:ascii="Book Antiqua" w:hAnsi="Book Antiqua"/>
          <w:sz w:val="18"/>
          <w:szCs w:val="18"/>
        </w:rPr>
        <w:t xml:space="preserve"> </w:t>
      </w:r>
      <w:r w:rsidR="005662FB" w:rsidRPr="00475919">
        <w:rPr>
          <w:rFonts w:ascii="Book Antiqua" w:eastAsia="Times New Roman" w:hAnsi="Book Antiqua" w:cs="Times New Roman"/>
          <w:b/>
          <w:color w:val="FF0000"/>
          <w:sz w:val="16"/>
          <w:szCs w:val="16"/>
          <w:u w:val="single"/>
          <w:lang w:eastAsia="pt-BR"/>
        </w:rPr>
        <w:t>(Juiz Leigo/TJRJ-2014)</w:t>
      </w:r>
    </w:p>
    <w:p w14:paraId="2D588CC8" w14:textId="4789F1FC" w:rsidR="00BB4E36" w:rsidRPr="00475919" w:rsidRDefault="00BB4E36" w:rsidP="002D20F2">
      <w:pPr>
        <w:spacing w:before="100" w:beforeAutospacing="1" w:after="100" w:afterAutospacing="1" w:line="240" w:lineRule="auto"/>
        <w:jc w:val="both"/>
        <w:rPr>
          <w:rFonts w:ascii="Book Antiqua" w:hAnsi="Book Antiqua"/>
          <w:sz w:val="18"/>
          <w:szCs w:val="18"/>
        </w:rPr>
      </w:pPr>
      <w:r w:rsidRPr="001716D5">
        <w:rPr>
          <w:rFonts w:ascii="Book Antiqua" w:hAnsi="Book Antiqua"/>
          <w:b/>
          <w:bCs/>
          <w:sz w:val="19"/>
          <w:szCs w:val="19"/>
          <w:highlight w:val="magenta"/>
        </w:rPr>
        <w:t>ENUNCIADO 52</w:t>
      </w:r>
      <w:r w:rsidRPr="001716D5">
        <w:rPr>
          <w:rFonts w:ascii="Book Antiqua" w:hAnsi="Book Antiqua"/>
          <w:sz w:val="19"/>
          <w:szCs w:val="19"/>
        </w:rPr>
        <w:t xml:space="preserve"> – Os embargos à execução poderão ser decididos pelo juiz leigo, observado o art. 40 da Lei n° 9.099/1995</w:t>
      </w:r>
      <w:r w:rsidRPr="00475919">
        <w:rPr>
          <w:rFonts w:ascii="Book Antiqua" w:hAnsi="Book Antiqua"/>
          <w:sz w:val="16"/>
          <w:szCs w:val="16"/>
        </w:rPr>
        <w:t>.</w:t>
      </w:r>
      <w:r w:rsidR="001716D5" w:rsidRPr="00475919">
        <w:rPr>
          <w:rFonts w:ascii="Book Antiqua" w:hAnsi="Book Antiqua"/>
          <w:sz w:val="16"/>
          <w:szCs w:val="16"/>
        </w:rPr>
        <w:t xml:space="preserve"> </w:t>
      </w:r>
      <w:r w:rsidR="001716D5" w:rsidRPr="00475919">
        <w:rPr>
          <w:rFonts w:ascii="Book Antiqua" w:eastAsia="Times New Roman" w:hAnsi="Book Antiqua" w:cs="Times New Roman"/>
          <w:b/>
          <w:color w:val="FF0000"/>
          <w:sz w:val="16"/>
          <w:szCs w:val="16"/>
          <w:u w:val="single"/>
          <w:lang w:eastAsia="pt-BR"/>
        </w:rPr>
        <w:t>(Juiz Leigo/TJRJ-2018)</w:t>
      </w:r>
    </w:p>
    <w:p w14:paraId="391D9C97" w14:textId="2281082D" w:rsidR="00BB4E36" w:rsidRPr="00475919" w:rsidRDefault="00BB4E36" w:rsidP="002D20F2">
      <w:pPr>
        <w:spacing w:before="100" w:beforeAutospacing="1" w:after="100" w:afterAutospacing="1" w:line="240" w:lineRule="auto"/>
        <w:jc w:val="both"/>
        <w:rPr>
          <w:rFonts w:ascii="Book Antiqua" w:hAnsi="Book Antiqua"/>
          <w:b/>
          <w:bCs/>
          <w:sz w:val="18"/>
          <w:szCs w:val="18"/>
          <w:u w:val="single"/>
        </w:rPr>
      </w:pPr>
      <w:r w:rsidRPr="001716D5">
        <w:rPr>
          <w:rFonts w:ascii="Book Antiqua" w:hAnsi="Book Antiqua"/>
          <w:b/>
          <w:bCs/>
          <w:sz w:val="19"/>
          <w:szCs w:val="19"/>
          <w:highlight w:val="magenta"/>
        </w:rPr>
        <w:t>ENUNCIADO 53</w:t>
      </w:r>
      <w:r w:rsidRPr="001716D5">
        <w:rPr>
          <w:rFonts w:ascii="Book Antiqua" w:hAnsi="Book Antiqua"/>
          <w:sz w:val="19"/>
          <w:szCs w:val="19"/>
        </w:rPr>
        <w:t xml:space="preserve"> – Deverá constar da citação a advertência, em termos claros, da possibilidade de inversão do ônus da prova</w:t>
      </w:r>
      <w:r w:rsidRPr="00475919">
        <w:rPr>
          <w:rFonts w:ascii="Book Antiqua" w:hAnsi="Book Antiqua"/>
          <w:sz w:val="16"/>
          <w:szCs w:val="16"/>
        </w:rPr>
        <w:t>.</w:t>
      </w:r>
      <w:r w:rsidR="00EA4496" w:rsidRPr="00475919">
        <w:rPr>
          <w:rFonts w:ascii="Book Antiqua" w:hAnsi="Book Antiqua"/>
          <w:sz w:val="16"/>
          <w:szCs w:val="16"/>
        </w:rPr>
        <w:t xml:space="preserve"> </w:t>
      </w:r>
      <w:r w:rsidR="00EA4496" w:rsidRPr="00475919">
        <w:rPr>
          <w:rFonts w:ascii="Book Antiqua" w:hAnsi="Book Antiqua"/>
          <w:b/>
          <w:bCs/>
          <w:color w:val="FF0000"/>
          <w:sz w:val="16"/>
          <w:szCs w:val="16"/>
          <w:u w:val="single"/>
        </w:rPr>
        <w:t>(TJRN-2013)</w:t>
      </w:r>
    </w:p>
    <w:p w14:paraId="400D0EB8"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lastRenderedPageBreak/>
        <w:t>ENUNCIADO 54 – A menor complexidade da causa para a fixação da competência é aferida pelo objeto da prova e não em face do direito material.</w:t>
      </w:r>
    </w:p>
    <w:p w14:paraId="4FFA75B8"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55 – Substituído pelo Enunciado 76.</w:t>
      </w:r>
    </w:p>
    <w:p w14:paraId="5682FB9E"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56 – Cancelado.</w:t>
      </w:r>
    </w:p>
    <w:p w14:paraId="79FBCC30"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57 – Cancelado.</w:t>
      </w:r>
    </w:p>
    <w:p w14:paraId="4BD54DF0" w14:textId="77A7F244" w:rsidR="00BB4E36" w:rsidRPr="00475919" w:rsidRDefault="00BB4E36" w:rsidP="002D20F2">
      <w:pPr>
        <w:spacing w:before="100" w:beforeAutospacing="1" w:after="100" w:afterAutospacing="1" w:line="240" w:lineRule="auto"/>
        <w:jc w:val="both"/>
        <w:rPr>
          <w:rFonts w:ascii="Book Antiqua" w:hAnsi="Book Antiqua"/>
          <w:sz w:val="18"/>
          <w:szCs w:val="18"/>
        </w:rPr>
      </w:pPr>
      <w:r w:rsidRPr="001716D5">
        <w:rPr>
          <w:rFonts w:ascii="Book Antiqua" w:hAnsi="Book Antiqua"/>
          <w:b/>
          <w:sz w:val="19"/>
          <w:szCs w:val="19"/>
          <w:highlight w:val="magenta"/>
        </w:rPr>
        <w:t>ENUNCIADO 58</w:t>
      </w:r>
      <w:r w:rsidRPr="001716D5">
        <w:rPr>
          <w:rFonts w:ascii="Book Antiqua" w:hAnsi="Book Antiqua"/>
          <w:sz w:val="19"/>
          <w:szCs w:val="19"/>
        </w:rPr>
        <w:t xml:space="preserve"> (Substitui o Enunciado 2) – </w:t>
      </w:r>
      <w:r w:rsidRPr="00830219">
        <w:rPr>
          <w:rFonts w:ascii="Book Antiqua" w:hAnsi="Book Antiqua"/>
          <w:b/>
          <w:bCs/>
          <w:sz w:val="19"/>
          <w:szCs w:val="19"/>
        </w:rPr>
        <w:t>As causas cíveis enumeradas no art. 275 II, do CPC admitem condenação superior a 40 salários mínimos e sua respectiva execução, no próprio Juizado</w:t>
      </w:r>
      <w:r w:rsidRPr="00475919">
        <w:rPr>
          <w:rFonts w:ascii="Book Antiqua" w:hAnsi="Book Antiqua"/>
          <w:sz w:val="18"/>
          <w:szCs w:val="18"/>
        </w:rPr>
        <w:t>.</w:t>
      </w:r>
      <w:r w:rsidR="002326DA" w:rsidRPr="00475919">
        <w:rPr>
          <w:rFonts w:ascii="Book Antiqua" w:hAnsi="Book Antiqua"/>
          <w:sz w:val="18"/>
          <w:szCs w:val="18"/>
        </w:rPr>
        <w:t xml:space="preserve"> </w:t>
      </w:r>
      <w:r w:rsidR="009B6DC7" w:rsidRPr="00475919">
        <w:rPr>
          <w:rFonts w:ascii="Book Antiqua" w:eastAsia="Times New Roman" w:hAnsi="Book Antiqua" w:cs="Times New Roman"/>
          <w:b/>
          <w:color w:val="FF0000"/>
          <w:sz w:val="16"/>
          <w:szCs w:val="16"/>
          <w:u w:val="single"/>
          <w:lang w:eastAsia="pt-BR"/>
        </w:rPr>
        <w:t>(TJPR-2012)</w:t>
      </w:r>
    </w:p>
    <w:p w14:paraId="511BDDCF"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59 – Admite-se o pagamento do débito por meio de desconto em folha de pagamento, após anuência expressa do devedor e em percentual que reconheça não afetar sua subsistência e a de sua família, atendendo sua comodidade e conveniência pessoal.</w:t>
      </w:r>
    </w:p>
    <w:p w14:paraId="35191E13" w14:textId="610AB4C3" w:rsidR="00BB4E36" w:rsidRPr="00475919" w:rsidRDefault="00BB4E36" w:rsidP="002D20F2">
      <w:pPr>
        <w:spacing w:before="100" w:beforeAutospacing="1" w:after="100" w:afterAutospacing="1" w:line="240" w:lineRule="auto"/>
        <w:jc w:val="both"/>
        <w:rPr>
          <w:rFonts w:ascii="Book Antiqua" w:hAnsi="Book Antiqua"/>
          <w:sz w:val="18"/>
          <w:szCs w:val="18"/>
        </w:rPr>
      </w:pPr>
      <w:r w:rsidRPr="001716D5">
        <w:rPr>
          <w:rFonts w:ascii="Book Antiqua" w:hAnsi="Book Antiqua"/>
          <w:b/>
          <w:sz w:val="19"/>
          <w:szCs w:val="19"/>
          <w:highlight w:val="magenta"/>
        </w:rPr>
        <w:t>ENUNCIADO 60</w:t>
      </w:r>
      <w:r w:rsidRPr="001716D5">
        <w:rPr>
          <w:rFonts w:ascii="Book Antiqua" w:hAnsi="Book Antiqua"/>
          <w:sz w:val="19"/>
          <w:szCs w:val="19"/>
        </w:rPr>
        <w:t xml:space="preserve"> – </w:t>
      </w:r>
      <w:r w:rsidRPr="00830219">
        <w:rPr>
          <w:rFonts w:ascii="Book Antiqua" w:hAnsi="Book Antiqua"/>
          <w:b/>
          <w:bCs/>
          <w:sz w:val="19"/>
          <w:szCs w:val="19"/>
        </w:rPr>
        <w:t>É cabível a aplicação da desconsideração da personalidade jurídica, inclusive na fase de execução</w:t>
      </w:r>
      <w:r w:rsidRPr="001716D5">
        <w:rPr>
          <w:rFonts w:ascii="Book Antiqua" w:hAnsi="Book Antiqua"/>
          <w:sz w:val="19"/>
          <w:szCs w:val="19"/>
        </w:rPr>
        <w:t>. (nova redação – XIII Encontro – Campo Grande/MS)</w:t>
      </w:r>
      <w:r w:rsidRPr="008A4EDE">
        <w:rPr>
          <w:rFonts w:ascii="Book Antiqua" w:hAnsi="Book Antiqua"/>
          <w:sz w:val="18"/>
          <w:szCs w:val="18"/>
        </w:rPr>
        <w:t>.</w:t>
      </w:r>
      <w:r w:rsidR="008A0B29" w:rsidRPr="008A4EDE">
        <w:rPr>
          <w:rFonts w:ascii="Book Antiqua" w:hAnsi="Book Antiqua"/>
          <w:sz w:val="18"/>
          <w:szCs w:val="18"/>
        </w:rPr>
        <w:t xml:space="preserve"> </w:t>
      </w:r>
      <w:r w:rsidR="008A0B29" w:rsidRPr="00475919">
        <w:rPr>
          <w:rFonts w:ascii="Book Antiqua" w:hAnsi="Book Antiqua"/>
          <w:b/>
          <w:color w:val="FF0000"/>
          <w:sz w:val="16"/>
          <w:szCs w:val="16"/>
          <w:u w:val="single"/>
        </w:rPr>
        <w:t>(TJPR-2017)</w:t>
      </w:r>
    </w:p>
    <w:p w14:paraId="1FA38A82"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61 – Cancelado (XIII Encontro – Campo Grande/MS).</w:t>
      </w:r>
    </w:p>
    <w:p w14:paraId="60055B44" w14:textId="31F6ECFC" w:rsidR="00BB4E36" w:rsidRPr="00475919" w:rsidRDefault="00BB4E36" w:rsidP="002D20F2">
      <w:pPr>
        <w:spacing w:before="100" w:beforeAutospacing="1" w:after="100" w:afterAutospacing="1" w:line="240" w:lineRule="auto"/>
        <w:jc w:val="both"/>
        <w:rPr>
          <w:rFonts w:ascii="Book Antiqua" w:hAnsi="Book Antiqua"/>
          <w:sz w:val="18"/>
          <w:szCs w:val="18"/>
          <w:u w:val="single"/>
        </w:rPr>
      </w:pPr>
      <w:r w:rsidRPr="001716D5">
        <w:rPr>
          <w:rFonts w:ascii="Book Antiqua" w:hAnsi="Book Antiqua"/>
          <w:b/>
          <w:sz w:val="19"/>
          <w:szCs w:val="19"/>
          <w:highlight w:val="magenta"/>
        </w:rPr>
        <w:t>ENUNCIADO 62</w:t>
      </w:r>
      <w:r w:rsidRPr="001716D5">
        <w:rPr>
          <w:rFonts w:ascii="Book Antiqua" w:hAnsi="Book Antiqua"/>
          <w:sz w:val="19"/>
          <w:szCs w:val="19"/>
        </w:rPr>
        <w:t xml:space="preserve"> – </w:t>
      </w:r>
      <w:r w:rsidRPr="00830219">
        <w:rPr>
          <w:rFonts w:ascii="Book Antiqua" w:hAnsi="Book Antiqua"/>
          <w:b/>
          <w:bCs/>
          <w:sz w:val="19"/>
          <w:szCs w:val="19"/>
        </w:rPr>
        <w:t>Cabe exclusivamente às Turmas Recursais conhecer e julgar o mandado de segurança e o habeas corpus impetrados em face de atos judiciais oriundos dos Juizados Especiais</w:t>
      </w:r>
      <w:r w:rsidRPr="00475919">
        <w:rPr>
          <w:rFonts w:ascii="Book Antiqua" w:hAnsi="Book Antiqua"/>
          <w:sz w:val="18"/>
          <w:szCs w:val="18"/>
        </w:rPr>
        <w:t>.</w:t>
      </w:r>
      <w:r w:rsidR="003655DF" w:rsidRPr="00475919">
        <w:rPr>
          <w:rFonts w:ascii="Book Antiqua" w:hAnsi="Book Antiqua"/>
          <w:sz w:val="18"/>
          <w:szCs w:val="18"/>
        </w:rPr>
        <w:t xml:space="preserve"> </w:t>
      </w:r>
      <w:r w:rsidR="003655DF" w:rsidRPr="00475919">
        <w:rPr>
          <w:rFonts w:ascii="Book Antiqua" w:hAnsi="Book Antiqua"/>
          <w:b/>
          <w:color w:val="FF0000"/>
          <w:sz w:val="16"/>
          <w:szCs w:val="16"/>
          <w:u w:val="single"/>
        </w:rPr>
        <w:t>(MPCE-2011)</w:t>
      </w:r>
      <w:r w:rsidR="00E22788" w:rsidRPr="00475919">
        <w:rPr>
          <w:rFonts w:ascii="Book Antiqua" w:hAnsi="Book Antiqua"/>
          <w:sz w:val="16"/>
          <w:szCs w:val="16"/>
        </w:rPr>
        <w:t xml:space="preserve"> </w:t>
      </w:r>
      <w:r w:rsidR="00E22788" w:rsidRPr="00475919">
        <w:rPr>
          <w:rFonts w:ascii="Book Antiqua" w:eastAsia="Times New Roman" w:hAnsi="Book Antiqua" w:cs="Times New Roman"/>
          <w:b/>
          <w:color w:val="FF0000"/>
          <w:sz w:val="16"/>
          <w:szCs w:val="16"/>
          <w:u w:val="single"/>
          <w:lang w:eastAsia="pt-BR"/>
        </w:rPr>
        <w:t>(TRF2-2011)</w:t>
      </w:r>
      <w:r w:rsidR="009E74E8" w:rsidRPr="00475919">
        <w:rPr>
          <w:rFonts w:ascii="Book Antiqua" w:eastAsia="Times New Roman" w:hAnsi="Book Antiqua" w:cs="Times New Roman"/>
          <w:b/>
          <w:color w:val="FF0000"/>
          <w:sz w:val="16"/>
          <w:szCs w:val="16"/>
          <w:lang w:eastAsia="pt-BR"/>
        </w:rPr>
        <w:t xml:space="preserve"> </w:t>
      </w:r>
      <w:r w:rsidR="009E74E8" w:rsidRPr="00475919">
        <w:rPr>
          <w:rFonts w:ascii="Book Antiqua" w:hAnsi="Book Antiqua" w:cs="Times New Roman"/>
          <w:b/>
          <w:color w:val="FF0000"/>
          <w:sz w:val="16"/>
          <w:szCs w:val="16"/>
          <w:u w:val="single"/>
        </w:rPr>
        <w:t>(TJCE-2012)</w:t>
      </w:r>
      <w:r w:rsidR="00810AA1" w:rsidRPr="00475919">
        <w:rPr>
          <w:rFonts w:ascii="Book Antiqua" w:hAnsi="Book Antiqua" w:cs="Times New Roman"/>
          <w:b/>
          <w:color w:val="FF0000"/>
          <w:sz w:val="16"/>
          <w:szCs w:val="16"/>
        </w:rPr>
        <w:t xml:space="preserve"> </w:t>
      </w:r>
      <w:r w:rsidR="00810AA1" w:rsidRPr="00475919">
        <w:rPr>
          <w:rFonts w:ascii="Book Antiqua" w:hAnsi="Book Antiqua" w:cs="Times New Roman"/>
          <w:b/>
          <w:color w:val="FF0000"/>
          <w:sz w:val="16"/>
          <w:szCs w:val="16"/>
          <w:u w:val="single"/>
        </w:rPr>
        <w:t>(TJMA-2013)</w:t>
      </w:r>
      <w:r w:rsidR="00830219" w:rsidRPr="00475919">
        <w:rPr>
          <w:rFonts w:ascii="Book Antiqua" w:hAnsi="Book Antiqua" w:cs="Times New Roman"/>
          <w:b/>
          <w:color w:val="FF0000"/>
          <w:sz w:val="16"/>
          <w:szCs w:val="16"/>
        </w:rPr>
        <w:t xml:space="preserve"> </w:t>
      </w:r>
      <w:bookmarkStart w:id="4" w:name="_Hlk84500649"/>
      <w:r w:rsidR="00830219" w:rsidRPr="00475919">
        <w:rPr>
          <w:rFonts w:ascii="Book Antiqua" w:hAnsi="Book Antiqua" w:cs="Times New Roman"/>
          <w:b/>
          <w:color w:val="FF0000"/>
          <w:sz w:val="16"/>
          <w:szCs w:val="16"/>
          <w:u w:val="single"/>
        </w:rPr>
        <w:t>(DPERN-2015)</w:t>
      </w:r>
      <w:bookmarkEnd w:id="4"/>
    </w:p>
    <w:p w14:paraId="488B28D4" w14:textId="7EB5EDAC" w:rsidR="00BB4E36" w:rsidRPr="00475919" w:rsidRDefault="00BB4E36" w:rsidP="002D20F2">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1716D5">
        <w:rPr>
          <w:rFonts w:ascii="Book Antiqua" w:hAnsi="Book Antiqua"/>
          <w:b/>
          <w:sz w:val="19"/>
          <w:szCs w:val="19"/>
          <w:highlight w:val="magenta"/>
        </w:rPr>
        <w:t>ENUNCIADO 63</w:t>
      </w:r>
      <w:r w:rsidRPr="001716D5">
        <w:rPr>
          <w:rFonts w:ascii="Book Antiqua" w:hAnsi="Book Antiqua"/>
          <w:sz w:val="19"/>
          <w:szCs w:val="19"/>
        </w:rPr>
        <w:t xml:space="preserve"> – </w:t>
      </w:r>
      <w:r w:rsidRPr="00830219">
        <w:rPr>
          <w:rFonts w:ascii="Book Antiqua" w:hAnsi="Book Antiqua"/>
          <w:b/>
          <w:bCs/>
          <w:sz w:val="19"/>
          <w:szCs w:val="19"/>
        </w:rPr>
        <w:t>Contra decisões das Turmas Recursais são cabíveis somente os embargos declaratórios e o Recurso Extraordinário</w:t>
      </w:r>
      <w:r w:rsidRPr="00475919">
        <w:rPr>
          <w:rFonts w:ascii="Book Antiqua" w:hAnsi="Book Antiqua"/>
          <w:sz w:val="18"/>
          <w:szCs w:val="18"/>
        </w:rPr>
        <w:t>.</w:t>
      </w:r>
      <w:r w:rsidR="009F002E" w:rsidRPr="00475919">
        <w:rPr>
          <w:rFonts w:ascii="Book Antiqua" w:hAnsi="Book Antiqua"/>
          <w:sz w:val="18"/>
          <w:szCs w:val="18"/>
        </w:rPr>
        <w:t xml:space="preserve"> </w:t>
      </w:r>
      <w:r w:rsidR="009F002E" w:rsidRPr="00475919">
        <w:rPr>
          <w:rFonts w:ascii="Book Antiqua" w:eastAsia="Times New Roman" w:hAnsi="Book Antiqua" w:cs="Times New Roman"/>
          <w:b/>
          <w:color w:val="FF0000"/>
          <w:sz w:val="16"/>
          <w:szCs w:val="16"/>
          <w:u w:val="single"/>
          <w:lang w:eastAsia="pt-BR"/>
        </w:rPr>
        <w:t>(DPESP-2009</w:t>
      </w:r>
      <w:r w:rsidR="00475919">
        <w:rPr>
          <w:rFonts w:ascii="Book Antiqua" w:eastAsia="Times New Roman" w:hAnsi="Book Antiqua" w:cs="Times New Roman"/>
          <w:b/>
          <w:color w:val="FF0000"/>
          <w:sz w:val="16"/>
          <w:szCs w:val="16"/>
          <w:u w:val="single"/>
          <w:lang w:eastAsia="pt-BR"/>
        </w:rPr>
        <w:t>/2015</w:t>
      </w:r>
      <w:r w:rsidR="009F002E" w:rsidRPr="00475919">
        <w:rPr>
          <w:rFonts w:ascii="Book Antiqua" w:eastAsia="Times New Roman" w:hAnsi="Book Antiqua" w:cs="Times New Roman"/>
          <w:b/>
          <w:color w:val="FF0000"/>
          <w:sz w:val="16"/>
          <w:szCs w:val="16"/>
          <w:u w:val="single"/>
          <w:lang w:eastAsia="pt-BR"/>
        </w:rPr>
        <w:t>)</w:t>
      </w:r>
      <w:r w:rsidR="00830219" w:rsidRPr="00475919">
        <w:rPr>
          <w:rFonts w:ascii="Book Antiqua" w:eastAsia="Times New Roman" w:hAnsi="Book Antiqua" w:cs="Times New Roman"/>
          <w:b/>
          <w:color w:val="FF0000"/>
          <w:sz w:val="16"/>
          <w:szCs w:val="16"/>
          <w:lang w:eastAsia="pt-BR"/>
        </w:rPr>
        <w:t xml:space="preserve"> </w:t>
      </w:r>
      <w:r w:rsidR="00830219" w:rsidRPr="00475919">
        <w:rPr>
          <w:rFonts w:ascii="Book Antiqua" w:hAnsi="Book Antiqua" w:cs="Times New Roman"/>
          <w:b/>
          <w:color w:val="FF0000"/>
          <w:sz w:val="16"/>
          <w:szCs w:val="16"/>
          <w:u w:val="single"/>
        </w:rPr>
        <w:t>(DPERN-2015)</w:t>
      </w:r>
      <w:r w:rsidR="008A4EDE" w:rsidRPr="00475919">
        <w:rPr>
          <w:rFonts w:ascii="Book Antiqua" w:hAnsi="Book Antiqua" w:cs="Times New Roman"/>
          <w:b/>
          <w:color w:val="FF0000"/>
          <w:sz w:val="16"/>
          <w:szCs w:val="16"/>
        </w:rPr>
        <w:t xml:space="preserve"> </w:t>
      </w:r>
      <w:r w:rsidR="008A4EDE" w:rsidRPr="00475919">
        <w:rPr>
          <w:rFonts w:ascii="Book Antiqua" w:hAnsi="Book Antiqua" w:cs="Times New Roman"/>
          <w:b/>
          <w:color w:val="FF0000"/>
          <w:sz w:val="16"/>
          <w:szCs w:val="16"/>
          <w:u w:val="single"/>
        </w:rPr>
        <w:t>(Cartórios/TJMG-2019)</w:t>
      </w:r>
    </w:p>
    <w:tbl>
      <w:tblPr>
        <w:tblStyle w:val="Tabelacomgrade"/>
        <w:tblW w:w="0" w:type="auto"/>
        <w:shd w:val="clear" w:color="auto" w:fill="CCFFFF"/>
        <w:tblLook w:val="04A0" w:firstRow="1" w:lastRow="0" w:firstColumn="1" w:lastColumn="0" w:noHBand="0" w:noVBand="1"/>
      </w:tblPr>
      <w:tblGrid>
        <w:gridCol w:w="8494"/>
      </w:tblGrid>
      <w:tr w:rsidR="0050756C" w:rsidRPr="001716D5" w14:paraId="0E9803AC" w14:textId="77777777" w:rsidTr="0050756C">
        <w:tc>
          <w:tcPr>
            <w:tcW w:w="8494" w:type="dxa"/>
            <w:shd w:val="clear" w:color="auto" w:fill="CCFFFF"/>
          </w:tcPr>
          <w:p w14:paraId="1FD6CD8B" w14:textId="7D86C73D" w:rsidR="0050756C" w:rsidRPr="001716D5" w:rsidRDefault="0050756C" w:rsidP="0050756C">
            <w:pPr>
              <w:spacing w:before="100" w:beforeAutospacing="1" w:after="100" w:afterAutospacing="1"/>
              <w:jc w:val="both"/>
              <w:rPr>
                <w:rFonts w:ascii="Book Antiqua" w:hAnsi="Book Antiqua"/>
                <w:b/>
                <w:sz w:val="19"/>
                <w:szCs w:val="19"/>
              </w:rPr>
            </w:pPr>
            <w:r w:rsidRPr="001716D5">
              <w:rPr>
                <w:rFonts w:ascii="Book Antiqua" w:hAnsi="Book Antiqua"/>
                <w:b/>
                <w:sz w:val="19"/>
                <w:szCs w:val="19"/>
              </w:rPr>
              <w:t>(</w:t>
            </w:r>
            <w:r w:rsidRPr="001716D5">
              <w:rPr>
                <w:rFonts w:ascii="Book Antiqua" w:hAnsi="Book Antiqua"/>
                <w:b/>
                <w:sz w:val="19"/>
                <w:szCs w:val="19"/>
                <w:highlight w:val="yellow"/>
              </w:rPr>
              <w:t>DPESP-2015-FCC</w:t>
            </w:r>
            <w:r w:rsidRPr="001716D5">
              <w:rPr>
                <w:rFonts w:ascii="Book Antiqua" w:hAnsi="Book Antiqua"/>
                <w:b/>
                <w:sz w:val="19"/>
                <w:szCs w:val="19"/>
              </w:rPr>
              <w:t>)</w:t>
            </w:r>
            <w:r w:rsidRPr="001716D5">
              <w:rPr>
                <w:rFonts w:ascii="Book Antiqua" w:hAnsi="Book Antiqua"/>
                <w:sz w:val="19"/>
                <w:szCs w:val="19"/>
              </w:rPr>
              <w:t xml:space="preserve">: De acordo com as disposições da Lei n° 9.099/95 e os Enunciados do FONAJE, é correto afirmar que, nos Juizados Especiais Cíveis: contra as decisões do Colégio Recursal, é possível a interposição de embargos de declaração ou recurso extraordinário ao Supremo Tribunal Federal, se houver violação à Constituição Federal, mas é incabível a interposição de recurso especial ao Superior Tribunal de Justiça, ainda que haja violação </w:t>
            </w:r>
            <w:proofErr w:type="spellStart"/>
            <w:r w:rsidRPr="001716D5">
              <w:rPr>
                <w:rFonts w:ascii="Book Antiqua" w:hAnsi="Book Antiqua"/>
                <w:sz w:val="19"/>
                <w:szCs w:val="19"/>
              </w:rPr>
              <w:t>a</w:t>
            </w:r>
            <w:proofErr w:type="spellEnd"/>
            <w:r w:rsidRPr="001716D5">
              <w:rPr>
                <w:rFonts w:ascii="Book Antiqua" w:hAnsi="Book Antiqua"/>
                <w:sz w:val="19"/>
                <w:szCs w:val="19"/>
              </w:rPr>
              <w:t xml:space="preserve"> lei federal ou controvérsia jurisprudencial. </w:t>
            </w:r>
            <w:r w:rsidRPr="001716D5">
              <w:rPr>
                <w:rFonts w:ascii="Book Antiqua" w:hAnsi="Book Antiqua"/>
                <w:b/>
                <w:sz w:val="19"/>
                <w:szCs w:val="19"/>
              </w:rPr>
              <w:t xml:space="preserve">BL: S. 203, STJ; S. 640, STF e Enunciado 63, </w:t>
            </w:r>
            <w:proofErr w:type="spellStart"/>
            <w:r w:rsidRPr="001716D5">
              <w:rPr>
                <w:rFonts w:ascii="Book Antiqua" w:hAnsi="Book Antiqua"/>
                <w:b/>
                <w:sz w:val="19"/>
                <w:szCs w:val="19"/>
              </w:rPr>
              <w:t>Fonaje</w:t>
            </w:r>
            <w:proofErr w:type="spellEnd"/>
            <w:r w:rsidRPr="001716D5">
              <w:rPr>
                <w:rFonts w:ascii="Book Antiqua" w:hAnsi="Book Antiqua"/>
                <w:b/>
                <w:sz w:val="19"/>
                <w:szCs w:val="19"/>
              </w:rPr>
              <w:t>.</w:t>
            </w:r>
          </w:p>
        </w:tc>
      </w:tr>
    </w:tbl>
    <w:p w14:paraId="1DAA20CA"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64 – Cancelado (XVI Encontro – Rio de Janeiro/RJ).</w:t>
      </w:r>
    </w:p>
    <w:p w14:paraId="22B89BB5"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65 – Cancelado (XVI Encontro – Rio de Janeiro/RJ).</w:t>
      </w:r>
    </w:p>
    <w:p w14:paraId="1F3A3CAF"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66 – Cancelado (XXI Encontro – Vitória/ES).</w:t>
      </w:r>
    </w:p>
    <w:p w14:paraId="1836B575"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67 – Substituído pelo Enunciado 91.</w:t>
      </w:r>
    </w:p>
    <w:p w14:paraId="05DBFF9B"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68 – Somente se admite conexão em Juizado Especial Cível quando as ações puderem submeter-se à sistemática da Lei 9099/1995.</w:t>
      </w:r>
    </w:p>
    <w:p w14:paraId="63E99654"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69 – As ações envolvendo danos morais não constituem, por si só, matéria complexa.</w:t>
      </w:r>
    </w:p>
    <w:p w14:paraId="1338F720" w14:textId="6A9306F8" w:rsidR="00BB4E36" w:rsidRPr="00475919" w:rsidRDefault="00BB4E36" w:rsidP="002D20F2">
      <w:pPr>
        <w:spacing w:before="100" w:beforeAutospacing="1" w:after="100" w:afterAutospacing="1" w:line="240" w:lineRule="auto"/>
        <w:jc w:val="both"/>
        <w:rPr>
          <w:rFonts w:ascii="Book Antiqua" w:hAnsi="Book Antiqua"/>
          <w:sz w:val="16"/>
          <w:szCs w:val="16"/>
        </w:rPr>
      </w:pPr>
      <w:r w:rsidRPr="001716D5">
        <w:rPr>
          <w:rFonts w:ascii="Book Antiqua" w:hAnsi="Book Antiqua"/>
          <w:b/>
          <w:sz w:val="19"/>
          <w:szCs w:val="19"/>
          <w:highlight w:val="magenta"/>
        </w:rPr>
        <w:t>ENUNCIADO 70</w:t>
      </w:r>
      <w:r w:rsidRPr="001716D5">
        <w:rPr>
          <w:rFonts w:ascii="Book Antiqua" w:hAnsi="Book Antiqua"/>
          <w:sz w:val="19"/>
          <w:szCs w:val="19"/>
        </w:rPr>
        <w:t xml:space="preserve"> – As </w:t>
      </w:r>
      <w:r w:rsidRPr="001716D5">
        <w:rPr>
          <w:rFonts w:ascii="Book Antiqua" w:hAnsi="Book Antiqua"/>
          <w:b/>
          <w:sz w:val="19"/>
          <w:szCs w:val="19"/>
          <w:highlight w:val="yellow"/>
        </w:rPr>
        <w:t>ações</w:t>
      </w:r>
      <w:r w:rsidRPr="001716D5">
        <w:rPr>
          <w:rFonts w:ascii="Book Antiqua" w:hAnsi="Book Antiqua"/>
          <w:sz w:val="19"/>
          <w:szCs w:val="19"/>
        </w:rPr>
        <w:t xml:space="preserve"> nas quais se discute a </w:t>
      </w:r>
      <w:r w:rsidRPr="001716D5">
        <w:rPr>
          <w:rFonts w:ascii="Book Antiqua" w:hAnsi="Book Antiqua"/>
          <w:b/>
          <w:sz w:val="19"/>
          <w:szCs w:val="19"/>
          <w:highlight w:val="cyan"/>
        </w:rPr>
        <w:t>ilegalidade de juros</w:t>
      </w:r>
      <w:r w:rsidRPr="001716D5">
        <w:rPr>
          <w:rFonts w:ascii="Book Antiqua" w:hAnsi="Book Antiqua"/>
          <w:sz w:val="19"/>
          <w:szCs w:val="19"/>
        </w:rPr>
        <w:t xml:space="preserve"> </w:t>
      </w:r>
      <w:r w:rsidRPr="001716D5">
        <w:rPr>
          <w:rFonts w:ascii="Book Antiqua" w:hAnsi="Book Antiqua"/>
          <w:b/>
          <w:caps/>
          <w:sz w:val="19"/>
          <w:szCs w:val="19"/>
          <w:highlight w:val="green"/>
        </w:rPr>
        <w:t>não são</w:t>
      </w:r>
      <w:r w:rsidRPr="001716D5">
        <w:rPr>
          <w:rFonts w:ascii="Book Antiqua" w:hAnsi="Book Antiqua"/>
          <w:sz w:val="19"/>
          <w:szCs w:val="19"/>
        </w:rPr>
        <w:t xml:space="preserve"> </w:t>
      </w:r>
      <w:r w:rsidRPr="001716D5">
        <w:rPr>
          <w:rFonts w:ascii="Book Antiqua" w:hAnsi="Book Antiqua"/>
          <w:b/>
          <w:caps/>
          <w:sz w:val="19"/>
          <w:szCs w:val="19"/>
          <w:shd w:val="clear" w:color="auto" w:fill="F7CAAC" w:themeFill="accent2" w:themeFillTint="66"/>
        </w:rPr>
        <w:t>complexas</w:t>
      </w:r>
      <w:r w:rsidRPr="001716D5">
        <w:rPr>
          <w:rFonts w:ascii="Book Antiqua" w:hAnsi="Book Antiqua"/>
          <w:sz w:val="19"/>
          <w:szCs w:val="19"/>
        </w:rPr>
        <w:t xml:space="preserve"> para o fim de fixação da competência dos Juizados Especiais, </w:t>
      </w:r>
      <w:r w:rsidRPr="001716D5">
        <w:rPr>
          <w:rFonts w:ascii="Book Antiqua" w:hAnsi="Book Antiqua"/>
          <w:b/>
          <w:caps/>
          <w:sz w:val="19"/>
          <w:szCs w:val="19"/>
          <w:highlight w:val="green"/>
        </w:rPr>
        <w:t>exceto</w:t>
      </w:r>
      <w:r w:rsidRPr="001716D5">
        <w:rPr>
          <w:rFonts w:ascii="Book Antiqua" w:hAnsi="Book Antiqua"/>
          <w:sz w:val="19"/>
          <w:szCs w:val="19"/>
        </w:rPr>
        <w:t xml:space="preserve"> quando </w:t>
      </w:r>
      <w:r w:rsidRPr="001716D5">
        <w:rPr>
          <w:rFonts w:ascii="Book Antiqua" w:hAnsi="Book Antiqua"/>
          <w:b/>
          <w:sz w:val="19"/>
          <w:szCs w:val="19"/>
          <w:highlight w:val="cyan"/>
        </w:rPr>
        <w:t>exigirem perícia contábil</w:t>
      </w:r>
      <w:r w:rsidRPr="001716D5">
        <w:rPr>
          <w:rFonts w:ascii="Book Antiqua" w:hAnsi="Book Antiqua"/>
          <w:sz w:val="19"/>
          <w:szCs w:val="19"/>
        </w:rPr>
        <w:t xml:space="preserve"> (nova redação – XXX Encontro – São Paulo/SP).</w:t>
      </w:r>
      <w:r w:rsidR="0050756C" w:rsidRPr="001716D5">
        <w:rPr>
          <w:rFonts w:ascii="Book Antiqua" w:hAnsi="Book Antiqua"/>
          <w:sz w:val="19"/>
          <w:szCs w:val="19"/>
        </w:rPr>
        <w:t xml:space="preserve"> </w:t>
      </w:r>
      <w:r w:rsidR="0050756C" w:rsidRPr="00475919">
        <w:rPr>
          <w:rFonts w:ascii="Book Antiqua" w:hAnsi="Book Antiqua"/>
          <w:b/>
          <w:color w:val="FF0000"/>
          <w:sz w:val="16"/>
          <w:szCs w:val="16"/>
          <w:u w:val="single"/>
        </w:rPr>
        <w:t>(DPESP-2015)</w:t>
      </w:r>
    </w:p>
    <w:p w14:paraId="0B6D3B9A"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71 – É cabível a designação de audiência de conciliação em execução de título judicial.</w:t>
      </w:r>
    </w:p>
    <w:p w14:paraId="78944687"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72 – Substituído pelo Enunciado 148 (XXIX Encontro – Bonito/MS).</w:t>
      </w:r>
    </w:p>
    <w:p w14:paraId="6B62A319"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lastRenderedPageBreak/>
        <w:t>ENUNCIADO 73 – As causas de competência dos Juizados Especiais em que forem comuns o objeto ou a causa de pedir poderão ser reunidas para efeito de instrução, se necessária, e julgamento.</w:t>
      </w:r>
    </w:p>
    <w:p w14:paraId="4217F23D"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74 – A prerrogativa de foro na esfera penal não afasta a competência dos Juizados Especiais Cíveis.</w:t>
      </w:r>
    </w:p>
    <w:p w14:paraId="2BB4E740"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 xml:space="preserve">ENUNCIADO 75 (Substitui o Enunciado 45) – A hipótese do § 4º, do 53, da Lei 9.099/1995, também se aplica às execuções de título judicial, entregando-se ao </w:t>
      </w:r>
      <w:proofErr w:type="spellStart"/>
      <w:r w:rsidRPr="001716D5">
        <w:rPr>
          <w:rFonts w:ascii="Book Antiqua" w:hAnsi="Book Antiqua"/>
          <w:sz w:val="19"/>
          <w:szCs w:val="19"/>
        </w:rPr>
        <w:t>exeqüente</w:t>
      </w:r>
      <w:proofErr w:type="spellEnd"/>
      <w:r w:rsidRPr="001716D5">
        <w:rPr>
          <w:rFonts w:ascii="Book Antiqua" w:hAnsi="Book Antiqua"/>
          <w:sz w:val="19"/>
          <w:szCs w:val="19"/>
        </w:rPr>
        <w:t>, no caso, certidão do seu crédito, como título para futura execução, sem prejuízo da manutenção do nome do executado no Cartório Distribuidor (nova redação – XXI Encontro – Vitória/ES).</w:t>
      </w:r>
    </w:p>
    <w:p w14:paraId="56185AF7"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 xml:space="preserve">ENUNCIADO 76 (Substitui o Enunciado 55) – No processo de execução, esgotados os meios de defesa e inexistindo bens para a garantia do débito, expede-se a pedido do </w:t>
      </w:r>
      <w:proofErr w:type="spellStart"/>
      <w:r w:rsidRPr="001716D5">
        <w:rPr>
          <w:rFonts w:ascii="Book Antiqua" w:hAnsi="Book Antiqua"/>
          <w:sz w:val="19"/>
          <w:szCs w:val="19"/>
        </w:rPr>
        <w:t>exeqüente</w:t>
      </w:r>
      <w:proofErr w:type="spellEnd"/>
      <w:r w:rsidRPr="001716D5">
        <w:rPr>
          <w:rFonts w:ascii="Book Antiqua" w:hAnsi="Book Antiqua"/>
          <w:sz w:val="19"/>
          <w:szCs w:val="19"/>
        </w:rPr>
        <w:t xml:space="preserve"> certidão de dívida para fins de inscrição no serviço de Proteção ao Crédito – SPC e SERASA, sob pena de responsabilidade.</w:t>
      </w:r>
    </w:p>
    <w:p w14:paraId="7F6691F7"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77 – O advogado cujo nome constar do termo de audiência estará habilitado para todos os atos do processo, inclusive para o recurso (XI Encontro – Brasília-DF).</w:t>
      </w:r>
    </w:p>
    <w:p w14:paraId="1CFAA193" w14:textId="50477182" w:rsidR="00BB4E36" w:rsidRPr="00475919" w:rsidRDefault="00BB4E36" w:rsidP="002D20F2">
      <w:pPr>
        <w:spacing w:before="100" w:beforeAutospacing="1" w:after="100" w:afterAutospacing="1" w:line="240" w:lineRule="auto"/>
        <w:jc w:val="both"/>
        <w:rPr>
          <w:rFonts w:ascii="Book Antiqua" w:hAnsi="Book Antiqua"/>
          <w:b/>
          <w:bCs/>
          <w:sz w:val="19"/>
          <w:szCs w:val="19"/>
          <w:u w:val="single"/>
        </w:rPr>
      </w:pPr>
      <w:r w:rsidRPr="001716D5">
        <w:rPr>
          <w:rFonts w:ascii="Book Antiqua" w:hAnsi="Book Antiqua"/>
          <w:b/>
          <w:sz w:val="19"/>
          <w:szCs w:val="19"/>
          <w:highlight w:val="magenta"/>
        </w:rPr>
        <w:t>ENUNCIADO 78</w:t>
      </w:r>
      <w:r w:rsidRPr="001716D5">
        <w:rPr>
          <w:rFonts w:ascii="Book Antiqua" w:hAnsi="Book Antiqua"/>
          <w:sz w:val="19"/>
          <w:szCs w:val="19"/>
        </w:rPr>
        <w:t xml:space="preserve"> – O oferecimento de resposta, oral ou escrita, não dispensa o comparecimento pessoal da parte, ensejando, pois, os efeitos da revelia (XI Encontro – Brasília-DF)</w:t>
      </w:r>
      <w:r w:rsidRPr="00475919">
        <w:rPr>
          <w:rFonts w:ascii="Book Antiqua" w:hAnsi="Book Antiqua"/>
          <w:sz w:val="16"/>
          <w:szCs w:val="16"/>
        </w:rPr>
        <w:t>.</w:t>
      </w:r>
      <w:r w:rsidR="00475919" w:rsidRPr="00475919">
        <w:rPr>
          <w:rFonts w:ascii="Book Antiqua" w:hAnsi="Book Antiqua"/>
          <w:sz w:val="16"/>
          <w:szCs w:val="16"/>
        </w:rPr>
        <w:t xml:space="preserve"> </w:t>
      </w:r>
      <w:r w:rsidR="00475919" w:rsidRPr="00475919">
        <w:rPr>
          <w:rFonts w:ascii="Book Antiqua" w:hAnsi="Book Antiqua"/>
          <w:b/>
          <w:bCs/>
          <w:color w:val="FF0000"/>
          <w:sz w:val="16"/>
          <w:szCs w:val="16"/>
          <w:u w:val="single"/>
        </w:rPr>
        <w:t>(DPESP-2015)</w:t>
      </w:r>
    </w:p>
    <w:tbl>
      <w:tblPr>
        <w:tblStyle w:val="Tabelacomgrade"/>
        <w:tblW w:w="0" w:type="auto"/>
        <w:shd w:val="clear" w:color="auto" w:fill="CCFFFF"/>
        <w:tblLook w:val="04A0" w:firstRow="1" w:lastRow="0" w:firstColumn="1" w:lastColumn="0" w:noHBand="0" w:noVBand="1"/>
      </w:tblPr>
      <w:tblGrid>
        <w:gridCol w:w="8494"/>
      </w:tblGrid>
      <w:tr w:rsidR="0050756C" w:rsidRPr="001716D5" w14:paraId="714C5EE9" w14:textId="77777777" w:rsidTr="00E7675D">
        <w:tc>
          <w:tcPr>
            <w:tcW w:w="8494" w:type="dxa"/>
            <w:shd w:val="clear" w:color="auto" w:fill="CCFFFF"/>
          </w:tcPr>
          <w:p w14:paraId="60BA9754" w14:textId="3F8B8ACE" w:rsidR="0050756C" w:rsidRPr="001716D5" w:rsidRDefault="0050756C" w:rsidP="0050756C">
            <w:pPr>
              <w:spacing w:before="100" w:beforeAutospacing="1" w:after="100" w:afterAutospacing="1"/>
              <w:jc w:val="both"/>
              <w:rPr>
                <w:rFonts w:ascii="Book Antiqua" w:hAnsi="Book Antiqua"/>
                <w:b/>
                <w:sz w:val="19"/>
                <w:szCs w:val="19"/>
              </w:rPr>
            </w:pPr>
            <w:r w:rsidRPr="001716D5">
              <w:rPr>
                <w:rFonts w:ascii="Book Antiqua" w:hAnsi="Book Antiqua"/>
                <w:b/>
                <w:sz w:val="19"/>
                <w:szCs w:val="19"/>
              </w:rPr>
              <w:t>(</w:t>
            </w:r>
            <w:r w:rsidRPr="001716D5">
              <w:rPr>
                <w:rFonts w:ascii="Book Antiqua" w:hAnsi="Book Antiqua"/>
                <w:b/>
                <w:sz w:val="19"/>
                <w:szCs w:val="19"/>
                <w:highlight w:val="yellow"/>
              </w:rPr>
              <w:t>DPESP-2015-FCC</w:t>
            </w:r>
            <w:r w:rsidRPr="001716D5">
              <w:rPr>
                <w:rFonts w:ascii="Book Antiqua" w:hAnsi="Book Antiqua"/>
                <w:b/>
                <w:sz w:val="19"/>
                <w:szCs w:val="19"/>
              </w:rPr>
              <w:t>)</w:t>
            </w:r>
            <w:r w:rsidRPr="001716D5">
              <w:rPr>
                <w:rFonts w:ascii="Book Antiqua" w:hAnsi="Book Antiqua"/>
                <w:sz w:val="19"/>
                <w:szCs w:val="19"/>
              </w:rPr>
              <w:t xml:space="preserve">: De acordo com as disposições da Lei n° 9.099/95 e os Enunciados do FONAJE, é correto afirmar que, nos Juizados Especiais Cíveis: ainda que o requerido apresente resposta, oral ou escrita, não está dispensado do comparecimento pessoal, sob pena de incidência dos efeitos da revelia.  </w:t>
            </w:r>
            <w:r w:rsidRPr="001716D5">
              <w:rPr>
                <w:rFonts w:ascii="Book Antiqua" w:hAnsi="Book Antiqua"/>
                <w:b/>
                <w:sz w:val="19"/>
                <w:szCs w:val="19"/>
              </w:rPr>
              <w:t xml:space="preserve">BL: art. 20 da Lei 9099/95 </w:t>
            </w:r>
            <w:proofErr w:type="gramStart"/>
            <w:r w:rsidRPr="001716D5">
              <w:rPr>
                <w:rFonts w:ascii="Book Antiqua" w:hAnsi="Book Antiqua"/>
                <w:b/>
                <w:sz w:val="19"/>
                <w:szCs w:val="19"/>
              </w:rPr>
              <w:t>e Enunciado</w:t>
            </w:r>
            <w:proofErr w:type="gramEnd"/>
            <w:r w:rsidRPr="001716D5">
              <w:rPr>
                <w:rFonts w:ascii="Book Antiqua" w:hAnsi="Book Antiqua"/>
                <w:b/>
                <w:sz w:val="19"/>
                <w:szCs w:val="19"/>
              </w:rPr>
              <w:t xml:space="preserve"> 78, </w:t>
            </w:r>
            <w:proofErr w:type="spellStart"/>
            <w:r w:rsidRPr="001716D5">
              <w:rPr>
                <w:rFonts w:ascii="Book Antiqua" w:hAnsi="Book Antiqua"/>
                <w:b/>
                <w:sz w:val="19"/>
                <w:szCs w:val="19"/>
              </w:rPr>
              <w:t>Fonaje</w:t>
            </w:r>
            <w:proofErr w:type="spellEnd"/>
            <w:r w:rsidRPr="001716D5">
              <w:rPr>
                <w:rFonts w:ascii="Book Antiqua" w:hAnsi="Book Antiqua"/>
                <w:b/>
                <w:sz w:val="19"/>
                <w:szCs w:val="19"/>
              </w:rPr>
              <w:t>.</w:t>
            </w:r>
          </w:p>
        </w:tc>
      </w:tr>
    </w:tbl>
    <w:p w14:paraId="56154D28"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79 – Designar-se-á hasta pública única, se o bem penhorado não atingir valor superior a sessenta salários mínimos (nova redação – XXI Encontro- Vitória/ES).</w:t>
      </w:r>
    </w:p>
    <w:p w14:paraId="0A3DDFAF"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 xml:space="preserve">ENUNCIADO 80 – O recurso Inominado será julgado deserto quando não houver o recolhimento integral do preparo e sua respectiva comprovação pela parte, no prazo de 48 horas, não admitida a complementação intempestiva (art. 42, § 1º, da Lei 9.099/1995) (nova redação – XII Encontro </w:t>
      </w:r>
      <w:proofErr w:type="spellStart"/>
      <w:r w:rsidRPr="001716D5">
        <w:rPr>
          <w:rFonts w:ascii="Book Antiqua" w:hAnsi="Book Antiqua"/>
          <w:sz w:val="19"/>
          <w:szCs w:val="19"/>
        </w:rPr>
        <w:t>Maceió-AL</w:t>
      </w:r>
      <w:proofErr w:type="spellEnd"/>
      <w:r w:rsidRPr="001716D5">
        <w:rPr>
          <w:rFonts w:ascii="Book Antiqua" w:hAnsi="Book Antiqua"/>
          <w:sz w:val="19"/>
          <w:szCs w:val="19"/>
        </w:rPr>
        <w:t>).</w:t>
      </w:r>
    </w:p>
    <w:p w14:paraId="02BB027D"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81 – A arrematação e a adjudicação podem ser impugnadas, no prazo de cinco dias do ato, por simples pedido (nova redação – XXI Encontro- Vitória/ES).</w:t>
      </w:r>
    </w:p>
    <w:p w14:paraId="5B5B1494" w14:textId="3AB9D21C" w:rsidR="00BB4E36" w:rsidRPr="00475919" w:rsidRDefault="00BB4E36" w:rsidP="002D20F2">
      <w:pPr>
        <w:spacing w:before="100" w:beforeAutospacing="1" w:after="100" w:afterAutospacing="1" w:line="240" w:lineRule="auto"/>
        <w:jc w:val="both"/>
        <w:rPr>
          <w:rFonts w:ascii="Book Antiqua" w:hAnsi="Book Antiqua"/>
          <w:b/>
          <w:sz w:val="16"/>
          <w:szCs w:val="16"/>
          <w:u w:val="single"/>
        </w:rPr>
      </w:pPr>
      <w:r w:rsidRPr="001716D5">
        <w:rPr>
          <w:rFonts w:ascii="Book Antiqua" w:hAnsi="Book Antiqua"/>
          <w:b/>
          <w:sz w:val="19"/>
          <w:szCs w:val="19"/>
          <w:highlight w:val="magenta"/>
        </w:rPr>
        <w:t>ENUNCIADO 82</w:t>
      </w:r>
      <w:r w:rsidRPr="001716D5">
        <w:rPr>
          <w:rFonts w:ascii="Book Antiqua" w:hAnsi="Book Antiqua"/>
          <w:sz w:val="19"/>
          <w:szCs w:val="19"/>
        </w:rPr>
        <w:t xml:space="preserve"> – Nas ações derivadas de acidentes de trânsito a demanda poderá ser ajuizada contra a seguradora, isolada ou conjuntamente com os demais coobrigados (XIII Encontro – Campo Grande/MS).</w:t>
      </w:r>
      <w:r w:rsidR="008E797A" w:rsidRPr="001716D5">
        <w:rPr>
          <w:rFonts w:ascii="Book Antiqua" w:hAnsi="Book Antiqua"/>
          <w:sz w:val="19"/>
          <w:szCs w:val="19"/>
        </w:rPr>
        <w:t xml:space="preserve"> </w:t>
      </w:r>
      <w:r w:rsidR="008E797A" w:rsidRPr="00475919">
        <w:rPr>
          <w:rFonts w:ascii="Book Antiqua" w:hAnsi="Book Antiqua"/>
          <w:b/>
          <w:color w:val="FF0000"/>
          <w:sz w:val="16"/>
          <w:szCs w:val="16"/>
          <w:u w:val="single"/>
        </w:rPr>
        <w:t>(TJPR-2014)</w:t>
      </w:r>
    </w:p>
    <w:p w14:paraId="50316130"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83 – Cancelado (XIX Encontro – Aracaju/SE).</w:t>
      </w:r>
    </w:p>
    <w:p w14:paraId="116A3CBE"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84 – Compete ao Presidente da Turma Recursal o juízo de admissibilidade do Recurso Extraordinário, salvo disposição em contrário (nova redação – XXII Encontro – Manaus/AM).</w:t>
      </w:r>
    </w:p>
    <w:p w14:paraId="33A8F162"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 xml:space="preserve">ENUNCIADO 85 – O Prazo para recorrer da decisão de Turma Recursal fluirá da data do julgamento (XIV Encontro – São </w:t>
      </w:r>
      <w:proofErr w:type="spellStart"/>
      <w:r w:rsidRPr="001716D5">
        <w:rPr>
          <w:rFonts w:ascii="Book Antiqua" w:hAnsi="Book Antiqua"/>
          <w:sz w:val="19"/>
          <w:szCs w:val="19"/>
        </w:rPr>
        <w:t>Luis</w:t>
      </w:r>
      <w:proofErr w:type="spellEnd"/>
      <w:r w:rsidRPr="001716D5">
        <w:rPr>
          <w:rFonts w:ascii="Book Antiqua" w:hAnsi="Book Antiqua"/>
          <w:sz w:val="19"/>
          <w:szCs w:val="19"/>
        </w:rPr>
        <w:t>/MA).</w:t>
      </w:r>
    </w:p>
    <w:p w14:paraId="73410474"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86 – Os prazos processuais nos procedimentos sujeitos ao rito especial dos Juizados Especiais não se suspendem e nem se interrompem (nova redação – XXI Encontro – Vitória/ES).</w:t>
      </w:r>
    </w:p>
    <w:p w14:paraId="2054DDC3"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87 – A Lei 10.259/2001 não altera o limite da alçada previsto no artigo 3°, inciso I, da Lei 9099/1995 (XV Encontro – Florianópolis/SC).</w:t>
      </w:r>
    </w:p>
    <w:p w14:paraId="72CC52FC" w14:textId="6941B479" w:rsidR="00BB4E36" w:rsidRPr="00475919" w:rsidRDefault="00BB4E36" w:rsidP="002D20F2">
      <w:pPr>
        <w:spacing w:before="100" w:beforeAutospacing="1" w:after="100" w:afterAutospacing="1" w:line="240" w:lineRule="auto"/>
        <w:jc w:val="both"/>
        <w:rPr>
          <w:rFonts w:ascii="Book Antiqua" w:hAnsi="Book Antiqua"/>
          <w:b/>
          <w:color w:val="FF0000"/>
          <w:sz w:val="16"/>
          <w:szCs w:val="16"/>
        </w:rPr>
      </w:pPr>
      <w:r w:rsidRPr="001716D5">
        <w:rPr>
          <w:rFonts w:ascii="Book Antiqua" w:hAnsi="Book Antiqua"/>
          <w:b/>
          <w:sz w:val="19"/>
          <w:szCs w:val="19"/>
          <w:highlight w:val="magenta"/>
        </w:rPr>
        <w:t>ENUNCIADO 88</w:t>
      </w:r>
      <w:r w:rsidRPr="001716D5">
        <w:rPr>
          <w:rFonts w:ascii="Book Antiqua" w:hAnsi="Book Antiqua"/>
          <w:sz w:val="19"/>
          <w:szCs w:val="19"/>
        </w:rPr>
        <w:t xml:space="preserve"> – Não cabe recurso adesivo em sede de Juizado Especial, por falta de expressa previsão legal (XV Encontro – Florianópolis/SC).</w:t>
      </w:r>
      <w:r w:rsidR="00E85F96" w:rsidRPr="001716D5">
        <w:rPr>
          <w:rFonts w:ascii="Book Antiqua" w:hAnsi="Book Antiqua"/>
          <w:sz w:val="19"/>
          <w:szCs w:val="19"/>
        </w:rPr>
        <w:t xml:space="preserve"> </w:t>
      </w:r>
      <w:r w:rsidR="002D20F2" w:rsidRPr="00475919">
        <w:rPr>
          <w:rFonts w:ascii="Book Antiqua" w:hAnsi="Book Antiqua"/>
          <w:b/>
          <w:color w:val="FF0000"/>
          <w:sz w:val="16"/>
          <w:szCs w:val="16"/>
          <w:u w:val="single"/>
        </w:rPr>
        <w:t>(MPES-2010)</w:t>
      </w:r>
      <w:r w:rsidR="00907058" w:rsidRPr="00475919">
        <w:rPr>
          <w:rFonts w:ascii="Book Antiqua" w:hAnsi="Book Antiqua"/>
          <w:b/>
          <w:color w:val="FF0000"/>
          <w:sz w:val="16"/>
          <w:szCs w:val="16"/>
        </w:rPr>
        <w:t xml:space="preserve"> </w:t>
      </w:r>
      <w:r w:rsidR="00907058" w:rsidRPr="00475919">
        <w:rPr>
          <w:rFonts w:ascii="Book Antiqua" w:hAnsi="Book Antiqua"/>
          <w:b/>
          <w:color w:val="FF0000"/>
          <w:sz w:val="16"/>
          <w:szCs w:val="16"/>
          <w:u w:val="single"/>
        </w:rPr>
        <w:t>(MPPB-2010)</w:t>
      </w:r>
      <w:r w:rsidR="0026241B" w:rsidRPr="00475919">
        <w:rPr>
          <w:rFonts w:ascii="Book Antiqua" w:hAnsi="Book Antiqua"/>
          <w:b/>
          <w:color w:val="FF0000"/>
          <w:sz w:val="16"/>
          <w:szCs w:val="16"/>
        </w:rPr>
        <w:t xml:space="preserve"> </w:t>
      </w:r>
      <w:r w:rsidR="0026241B" w:rsidRPr="00475919">
        <w:rPr>
          <w:rFonts w:ascii="Book Antiqua" w:hAnsi="Book Antiqua"/>
          <w:b/>
          <w:bCs/>
          <w:color w:val="FF0000"/>
          <w:sz w:val="16"/>
          <w:szCs w:val="16"/>
          <w:u w:val="single"/>
        </w:rPr>
        <w:t>(TJDFT-2014)</w:t>
      </w:r>
      <w:r w:rsidR="00E00E76" w:rsidRPr="00475919">
        <w:rPr>
          <w:rFonts w:ascii="Book Antiqua" w:hAnsi="Book Antiqua"/>
          <w:b/>
          <w:color w:val="FF0000"/>
          <w:sz w:val="16"/>
          <w:szCs w:val="16"/>
        </w:rPr>
        <w:t xml:space="preserve"> </w:t>
      </w:r>
      <w:r w:rsidR="00E00E76" w:rsidRPr="00475919">
        <w:rPr>
          <w:rFonts w:ascii="Book Antiqua" w:hAnsi="Book Antiqua"/>
          <w:b/>
          <w:color w:val="FF0000"/>
          <w:sz w:val="16"/>
          <w:szCs w:val="16"/>
          <w:u w:val="single"/>
        </w:rPr>
        <w:t>(DPEMS-2014)</w:t>
      </w:r>
      <w:r w:rsidR="000F562D" w:rsidRPr="00475919">
        <w:rPr>
          <w:rFonts w:ascii="Book Antiqua" w:hAnsi="Book Antiqua"/>
          <w:b/>
          <w:color w:val="FF0000"/>
          <w:sz w:val="16"/>
          <w:szCs w:val="16"/>
        </w:rPr>
        <w:t xml:space="preserve"> </w:t>
      </w:r>
      <w:r w:rsidR="000F562D" w:rsidRPr="00475919">
        <w:rPr>
          <w:rFonts w:ascii="Book Antiqua" w:eastAsia="Times New Roman" w:hAnsi="Book Antiqua" w:cs="Times New Roman"/>
          <w:b/>
          <w:color w:val="FF0000"/>
          <w:sz w:val="16"/>
          <w:szCs w:val="16"/>
          <w:u w:val="single"/>
          <w:lang w:eastAsia="pt-BR"/>
        </w:rPr>
        <w:t>(TCDF-2014)</w:t>
      </w:r>
    </w:p>
    <w:tbl>
      <w:tblPr>
        <w:tblStyle w:val="Tabelacomgrade"/>
        <w:tblW w:w="0" w:type="auto"/>
        <w:shd w:val="clear" w:color="auto" w:fill="CCFFFF"/>
        <w:tblLook w:val="04A0" w:firstRow="1" w:lastRow="0" w:firstColumn="1" w:lastColumn="0" w:noHBand="0" w:noVBand="1"/>
      </w:tblPr>
      <w:tblGrid>
        <w:gridCol w:w="8494"/>
      </w:tblGrid>
      <w:tr w:rsidR="00E42911" w:rsidRPr="001716D5" w14:paraId="0FE3F44B" w14:textId="77777777" w:rsidTr="00E42911">
        <w:tc>
          <w:tcPr>
            <w:tcW w:w="8494" w:type="dxa"/>
            <w:shd w:val="clear" w:color="auto" w:fill="CCFFFF"/>
          </w:tcPr>
          <w:p w14:paraId="0629E286" w14:textId="05907577" w:rsidR="00E42911" w:rsidRPr="001716D5" w:rsidRDefault="00475919" w:rsidP="002D20F2">
            <w:pPr>
              <w:spacing w:before="100" w:beforeAutospacing="1" w:after="100" w:afterAutospacing="1"/>
              <w:jc w:val="both"/>
              <w:rPr>
                <w:rFonts w:ascii="Book Antiqua" w:hAnsi="Book Antiqua"/>
                <w:sz w:val="19"/>
                <w:szCs w:val="19"/>
              </w:rPr>
            </w:pPr>
            <w:r w:rsidRPr="00475919">
              <w:rPr>
                <w:rFonts w:ascii="Book Antiqua" w:hAnsi="Book Antiqua"/>
                <w:b/>
                <w:i/>
                <w:iCs/>
                <w:color w:val="FF0000"/>
                <w:sz w:val="19"/>
                <w:szCs w:val="19"/>
              </w:rPr>
              <w:lastRenderedPageBreak/>
              <w:t>#</w:t>
            </w:r>
            <w:r w:rsidRPr="00475919">
              <w:rPr>
                <w:rFonts w:ascii="Book Antiqua" w:hAnsi="Book Antiqua"/>
                <w:b/>
                <w:i/>
                <w:iCs/>
                <w:color w:val="FF0000"/>
                <w:sz w:val="19"/>
                <w:szCs w:val="19"/>
                <w:highlight w:val="green"/>
              </w:rPr>
              <w:t>Atenção</w:t>
            </w:r>
            <w:r w:rsidR="00E42911" w:rsidRPr="001716D5">
              <w:rPr>
                <w:rFonts w:ascii="Book Antiqua" w:hAnsi="Book Antiqua"/>
                <w:sz w:val="19"/>
                <w:szCs w:val="19"/>
              </w:rPr>
              <w:t xml:space="preserve">: Não é admitido, segundo o entendimento da FONAJE, o que para </w:t>
            </w:r>
            <w:proofErr w:type="gramStart"/>
            <w:r w:rsidR="00E42911" w:rsidRPr="001716D5">
              <w:rPr>
                <w:rFonts w:ascii="Book Antiqua" w:hAnsi="Book Antiqua"/>
                <w:sz w:val="19"/>
                <w:szCs w:val="19"/>
              </w:rPr>
              <w:t>muitos esse entendimento</w:t>
            </w:r>
            <w:proofErr w:type="gramEnd"/>
            <w:r w:rsidR="00E42911" w:rsidRPr="001716D5">
              <w:rPr>
                <w:rFonts w:ascii="Book Antiqua" w:hAnsi="Book Antiqua"/>
                <w:sz w:val="19"/>
                <w:szCs w:val="19"/>
              </w:rPr>
              <w:t xml:space="preserve"> é inadequado (Enunciado n. 88 do FONAJE: </w:t>
            </w:r>
            <w:r w:rsidR="00E42911" w:rsidRPr="001716D5">
              <w:rPr>
                <w:rFonts w:ascii="Book Antiqua" w:hAnsi="Book Antiqua"/>
                <w:i/>
                <w:sz w:val="19"/>
                <w:szCs w:val="19"/>
              </w:rPr>
              <w:t>"Não cabe recurso adesivo em sede de Juizado Especial, por falta de expressa previsão legal"</w:t>
            </w:r>
            <w:proofErr w:type="gramStart"/>
            <w:r w:rsidR="00E42911" w:rsidRPr="001716D5">
              <w:rPr>
                <w:rFonts w:ascii="Book Antiqua" w:hAnsi="Book Antiqua"/>
                <w:sz w:val="19"/>
                <w:szCs w:val="19"/>
              </w:rPr>
              <w:t>) .</w:t>
            </w:r>
            <w:proofErr w:type="gramEnd"/>
            <w:r w:rsidR="00E42911" w:rsidRPr="001716D5">
              <w:rPr>
                <w:rFonts w:ascii="Book Antiqua" w:hAnsi="Book Antiqua"/>
                <w:sz w:val="19"/>
                <w:szCs w:val="19"/>
              </w:rPr>
              <w:t xml:space="preserve"> O que não traz a incompatibilidade do recurso adesivo aos princípios dos Juizados. Vejamos o que diz </w:t>
            </w:r>
            <w:proofErr w:type="spellStart"/>
            <w:r w:rsidR="00E42911" w:rsidRPr="001716D5">
              <w:rPr>
                <w:rFonts w:ascii="Book Antiqua" w:hAnsi="Book Antiqua"/>
                <w:sz w:val="19"/>
                <w:szCs w:val="19"/>
              </w:rPr>
              <w:t>Fredie</w:t>
            </w:r>
            <w:proofErr w:type="spellEnd"/>
            <w:r w:rsidR="00E42911" w:rsidRPr="001716D5">
              <w:rPr>
                <w:rFonts w:ascii="Book Antiqua" w:hAnsi="Book Antiqua"/>
                <w:sz w:val="19"/>
                <w:szCs w:val="19"/>
              </w:rPr>
              <w:t xml:space="preserve"> Didier: “</w:t>
            </w:r>
            <w:r w:rsidR="00E42911" w:rsidRPr="001716D5">
              <w:rPr>
                <w:rFonts w:ascii="Book Antiqua" w:hAnsi="Book Antiqua"/>
                <w:i/>
                <w:sz w:val="19"/>
                <w:szCs w:val="19"/>
              </w:rPr>
              <w:t xml:space="preserve">Não se tem admitido recurso inominado (Juizados Especiais) adesivo, </w:t>
            </w:r>
            <w:proofErr w:type="gramStart"/>
            <w:r w:rsidR="00E42911" w:rsidRPr="001716D5">
              <w:rPr>
                <w:rFonts w:ascii="Book Antiqua" w:hAnsi="Book Antiqua"/>
                <w:i/>
                <w:sz w:val="19"/>
                <w:szCs w:val="19"/>
              </w:rPr>
              <w:t>cabe,  porém</w:t>
            </w:r>
            <w:proofErr w:type="gramEnd"/>
            <w:r w:rsidR="00E42911" w:rsidRPr="001716D5">
              <w:rPr>
                <w:rFonts w:ascii="Book Antiqua" w:hAnsi="Book Antiqua"/>
                <w:i/>
                <w:sz w:val="19"/>
                <w:szCs w:val="19"/>
              </w:rPr>
              <w:t xml:space="preserve">, o recurso extraordinário adesivo no âmbito dos Juizados Especiais. Esse entendimento não é correto. Parte-se da falsa premissa de que o recurso adesivo e instituto que atenta contra a razoável duração do processo, o que é exatamente o contrário. O recurso adesivo é </w:t>
            </w:r>
            <w:proofErr w:type="gramStart"/>
            <w:r w:rsidR="00E42911" w:rsidRPr="001716D5">
              <w:rPr>
                <w:rFonts w:ascii="Book Antiqua" w:hAnsi="Book Antiqua"/>
                <w:i/>
                <w:sz w:val="19"/>
                <w:szCs w:val="19"/>
              </w:rPr>
              <w:t>técnica</w:t>
            </w:r>
            <w:proofErr w:type="gramEnd"/>
            <w:r w:rsidR="00E42911" w:rsidRPr="001716D5">
              <w:rPr>
                <w:rFonts w:ascii="Book Antiqua" w:hAnsi="Book Antiqua"/>
                <w:i/>
                <w:sz w:val="19"/>
                <w:szCs w:val="19"/>
              </w:rPr>
              <w:t xml:space="preserve"> que conspira em favor da duração razoável do processo. O órgão recursal irá examinar, a um só tempo, mais de uma pretensão recursal. Ademais, o recurso adesivo estimula a ausência de recurso</w:t>
            </w:r>
            <w:r w:rsidR="00E42911" w:rsidRPr="001716D5">
              <w:rPr>
                <w:rFonts w:ascii="Book Antiqua" w:hAnsi="Book Antiqua"/>
                <w:sz w:val="19"/>
                <w:szCs w:val="19"/>
              </w:rPr>
              <w:t xml:space="preserve">”. (Fonte: Didier Jr., </w:t>
            </w:r>
            <w:proofErr w:type="spellStart"/>
            <w:r w:rsidR="00E42911" w:rsidRPr="001716D5">
              <w:rPr>
                <w:rFonts w:ascii="Book Antiqua" w:hAnsi="Book Antiqua"/>
                <w:sz w:val="19"/>
                <w:szCs w:val="19"/>
              </w:rPr>
              <w:t>Fredie</w:t>
            </w:r>
            <w:proofErr w:type="spellEnd"/>
            <w:r w:rsidR="00E42911" w:rsidRPr="001716D5">
              <w:rPr>
                <w:rFonts w:ascii="Book Antiqua" w:hAnsi="Book Antiqua"/>
                <w:sz w:val="19"/>
                <w:szCs w:val="19"/>
              </w:rPr>
              <w:t xml:space="preserve"> Curso de direito processual civil: o processo civil nos tribunais, recursos, ações de competência originária de tribunal e querela </w:t>
            </w:r>
            <w:proofErr w:type="spellStart"/>
            <w:r w:rsidR="00E42911" w:rsidRPr="001716D5">
              <w:rPr>
                <w:rFonts w:ascii="Book Antiqua" w:hAnsi="Book Antiqua"/>
                <w:sz w:val="19"/>
                <w:szCs w:val="19"/>
              </w:rPr>
              <w:t>nullitatis</w:t>
            </w:r>
            <w:proofErr w:type="spellEnd"/>
            <w:r w:rsidR="00E42911" w:rsidRPr="001716D5">
              <w:rPr>
                <w:rFonts w:ascii="Book Antiqua" w:hAnsi="Book Antiqua"/>
                <w:sz w:val="19"/>
                <w:szCs w:val="19"/>
              </w:rPr>
              <w:t xml:space="preserve">, incidentes de competência originária de tribunal / </w:t>
            </w:r>
            <w:proofErr w:type="spellStart"/>
            <w:r w:rsidR="00E42911" w:rsidRPr="001716D5">
              <w:rPr>
                <w:rFonts w:ascii="Book Antiqua" w:hAnsi="Book Antiqua"/>
                <w:sz w:val="19"/>
                <w:szCs w:val="19"/>
              </w:rPr>
              <w:t>Fredie</w:t>
            </w:r>
            <w:proofErr w:type="spellEnd"/>
            <w:r w:rsidR="00E42911" w:rsidRPr="001716D5">
              <w:rPr>
                <w:rFonts w:ascii="Book Antiqua" w:hAnsi="Book Antiqua"/>
                <w:sz w:val="19"/>
                <w:szCs w:val="19"/>
              </w:rPr>
              <w:t xml:space="preserve"> Didier Jr., Leonardo Carneiro da Cunha </w:t>
            </w:r>
            <w:proofErr w:type="spellStart"/>
            <w:r w:rsidR="00E42911" w:rsidRPr="001716D5">
              <w:rPr>
                <w:rFonts w:ascii="Book Antiqua" w:hAnsi="Book Antiqua"/>
                <w:sz w:val="19"/>
                <w:szCs w:val="19"/>
              </w:rPr>
              <w:t>JusPodivm</w:t>
            </w:r>
            <w:proofErr w:type="spellEnd"/>
            <w:r w:rsidR="00E42911" w:rsidRPr="001716D5">
              <w:rPr>
                <w:rFonts w:ascii="Book Antiqua" w:hAnsi="Book Antiqua"/>
                <w:sz w:val="19"/>
                <w:szCs w:val="19"/>
              </w:rPr>
              <w:t>, 2016).</w:t>
            </w:r>
          </w:p>
        </w:tc>
      </w:tr>
    </w:tbl>
    <w:p w14:paraId="239882E3" w14:textId="5A96142D" w:rsidR="00BB4E36" w:rsidRPr="001716D5" w:rsidRDefault="00BB4E36" w:rsidP="002D20F2">
      <w:pPr>
        <w:spacing w:before="100" w:beforeAutospacing="1" w:after="100" w:afterAutospacing="1" w:line="240" w:lineRule="auto"/>
        <w:jc w:val="both"/>
        <w:rPr>
          <w:rFonts w:ascii="Book Antiqua" w:hAnsi="Book Antiqua"/>
          <w:sz w:val="19"/>
          <w:szCs w:val="19"/>
        </w:rPr>
      </w:pPr>
      <w:r w:rsidRPr="00352789">
        <w:rPr>
          <w:rFonts w:ascii="Book Antiqua" w:hAnsi="Book Antiqua"/>
          <w:b/>
          <w:bCs/>
          <w:sz w:val="19"/>
          <w:szCs w:val="19"/>
          <w:highlight w:val="magenta"/>
        </w:rPr>
        <w:t>ENUNCIADO 89</w:t>
      </w:r>
      <w:r w:rsidRPr="001716D5">
        <w:rPr>
          <w:rFonts w:ascii="Book Antiqua" w:hAnsi="Book Antiqua"/>
          <w:sz w:val="19"/>
          <w:szCs w:val="19"/>
        </w:rPr>
        <w:t xml:space="preserve"> – A incompetência territorial pode ser reconhecida de ofício no sistema de juizados especiais cíveis (XVI Encontro – Rio de Janeiro/RJ).</w:t>
      </w:r>
      <w:r w:rsidR="00352789">
        <w:rPr>
          <w:rFonts w:ascii="Book Antiqua" w:hAnsi="Book Antiqua"/>
          <w:sz w:val="19"/>
          <w:szCs w:val="19"/>
        </w:rPr>
        <w:t xml:space="preserve"> </w:t>
      </w:r>
      <w:r w:rsidR="00352789">
        <w:rPr>
          <w:rFonts w:ascii="Book Antiqua" w:eastAsia="Times New Roman" w:hAnsi="Book Antiqua" w:cs="Times New Roman"/>
          <w:b/>
          <w:color w:val="FF0000"/>
          <w:sz w:val="16"/>
          <w:szCs w:val="16"/>
          <w:u w:val="single"/>
          <w:lang w:eastAsia="pt-BR"/>
        </w:rPr>
        <w:t>(TJSC-2024)</w:t>
      </w:r>
    </w:p>
    <w:p w14:paraId="2CE20353" w14:textId="5E5B266F" w:rsidR="00BB4E36" w:rsidRPr="00475919" w:rsidRDefault="00BB4E36" w:rsidP="002D20F2">
      <w:pPr>
        <w:spacing w:before="100" w:beforeAutospacing="1" w:after="100" w:afterAutospacing="1" w:line="240" w:lineRule="auto"/>
        <w:jc w:val="both"/>
        <w:rPr>
          <w:rFonts w:ascii="Book Antiqua" w:hAnsi="Book Antiqua"/>
          <w:sz w:val="16"/>
          <w:szCs w:val="16"/>
        </w:rPr>
      </w:pPr>
      <w:r w:rsidRPr="001716D5">
        <w:rPr>
          <w:rFonts w:ascii="Book Antiqua" w:hAnsi="Book Antiqua"/>
          <w:b/>
          <w:sz w:val="19"/>
          <w:szCs w:val="19"/>
          <w:highlight w:val="magenta"/>
        </w:rPr>
        <w:t>ENUNCIADO 90</w:t>
      </w:r>
      <w:r w:rsidRPr="001716D5">
        <w:rPr>
          <w:rFonts w:ascii="Book Antiqua" w:hAnsi="Book Antiqua"/>
          <w:sz w:val="19"/>
          <w:szCs w:val="19"/>
        </w:rPr>
        <w:t xml:space="preserve"> – A desistência do autor, mesmo sem a anuência do réu já citado, implicará na extinção do processo sem julgamento do mérito, ainda que tal ato se dê em audiência de instrução e julgamento (XVI Encontro – Rio de Janeiro/RJ).</w:t>
      </w:r>
      <w:r w:rsidR="00E00E76" w:rsidRPr="001716D5">
        <w:rPr>
          <w:rFonts w:ascii="Book Antiqua" w:hAnsi="Book Antiqua"/>
          <w:sz w:val="19"/>
          <w:szCs w:val="19"/>
        </w:rPr>
        <w:t xml:space="preserve"> </w:t>
      </w:r>
      <w:r w:rsidR="00E00E76" w:rsidRPr="00475919">
        <w:rPr>
          <w:rFonts w:ascii="Book Antiqua" w:eastAsia="Times New Roman" w:hAnsi="Book Antiqua" w:cs="Times New Roman"/>
          <w:b/>
          <w:color w:val="FF0000"/>
          <w:sz w:val="16"/>
          <w:szCs w:val="16"/>
          <w:u w:val="single"/>
          <w:lang w:eastAsia="pt-BR"/>
        </w:rPr>
        <w:t>(Juiz Leigo/TJAC-2014)</w:t>
      </w:r>
    </w:p>
    <w:p w14:paraId="75A65E37"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91 (Substitui o Enunciado 67) – O conflito de competência entre juízes de Juizados Especiais vinculados à mesma Turma Recursal será decidido por esta. Inexistindo tal vinculação, será decidido pela Turma Recursal para a qual for distribuído (nova redação – XXII Encontro – Manaus/AM).</w:t>
      </w:r>
    </w:p>
    <w:p w14:paraId="0A7966BC"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92 – Nos termos do art. 46 da Lei nº 9099/1995, é dispensável o relatório nos julgamentos proferidos pelas Turmas Recursais (XVI Encontro – Rio de Janeiro/RJ).</w:t>
      </w:r>
    </w:p>
    <w:p w14:paraId="6E66EC6C"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93 – Substituído pelo Enunciado 140 (XXVIII FONAJE – Salvador/BA).</w:t>
      </w:r>
    </w:p>
    <w:p w14:paraId="7D88D8ED" w14:textId="03B773FF" w:rsidR="00BB4E36" w:rsidRPr="00475919" w:rsidRDefault="00BB4E36" w:rsidP="002D20F2">
      <w:pPr>
        <w:spacing w:before="100" w:beforeAutospacing="1" w:after="100" w:afterAutospacing="1" w:line="240" w:lineRule="auto"/>
        <w:jc w:val="both"/>
        <w:rPr>
          <w:rFonts w:ascii="Book Antiqua" w:hAnsi="Book Antiqua"/>
          <w:b/>
          <w:sz w:val="16"/>
          <w:szCs w:val="16"/>
          <w:u w:val="single"/>
        </w:rPr>
      </w:pPr>
      <w:r w:rsidRPr="001716D5">
        <w:rPr>
          <w:rFonts w:ascii="Book Antiqua" w:hAnsi="Book Antiqua"/>
          <w:b/>
          <w:sz w:val="19"/>
          <w:szCs w:val="19"/>
          <w:highlight w:val="magenta"/>
        </w:rPr>
        <w:t>ENUNCIADO 94</w:t>
      </w:r>
      <w:r w:rsidRPr="001716D5">
        <w:rPr>
          <w:rFonts w:ascii="Book Antiqua" w:hAnsi="Book Antiqua"/>
          <w:sz w:val="19"/>
          <w:szCs w:val="19"/>
        </w:rPr>
        <w:t xml:space="preserve"> – É cabível, em Juizados Especiais Cíveis, a propositura de ação de revisão de contrato, inclusive quando o autor pretenda o parcelamento de dívida, observado o valor de alçada, exceto quando exigir perícia contábil (nova redação – XXX FONAJE – São Paulo/SP).</w:t>
      </w:r>
      <w:r w:rsidR="00394D33" w:rsidRPr="001716D5">
        <w:rPr>
          <w:rFonts w:ascii="Book Antiqua" w:hAnsi="Book Antiqua"/>
          <w:sz w:val="19"/>
          <w:szCs w:val="19"/>
        </w:rPr>
        <w:t xml:space="preserve"> </w:t>
      </w:r>
      <w:bookmarkStart w:id="5" w:name="_Hlk7077622"/>
      <w:r w:rsidR="00394D33" w:rsidRPr="00475919">
        <w:rPr>
          <w:rFonts w:ascii="Book Antiqua" w:hAnsi="Book Antiqua"/>
          <w:b/>
          <w:color w:val="FF0000"/>
          <w:sz w:val="16"/>
          <w:szCs w:val="16"/>
          <w:u w:val="single"/>
        </w:rPr>
        <w:t>(Juiz Leigo/TJAC-2014)</w:t>
      </w:r>
      <w:bookmarkEnd w:id="5"/>
    </w:p>
    <w:p w14:paraId="05F6F94F" w14:textId="711EF4A5" w:rsidR="00BB4E36" w:rsidRPr="00475919" w:rsidRDefault="00BB4E36" w:rsidP="002D20F2">
      <w:pPr>
        <w:spacing w:before="100" w:beforeAutospacing="1" w:after="100" w:afterAutospacing="1" w:line="240" w:lineRule="auto"/>
        <w:jc w:val="both"/>
        <w:rPr>
          <w:rFonts w:ascii="Book Antiqua" w:hAnsi="Book Antiqua"/>
          <w:sz w:val="16"/>
          <w:szCs w:val="16"/>
        </w:rPr>
      </w:pPr>
      <w:r w:rsidRPr="001716D5">
        <w:rPr>
          <w:rFonts w:ascii="Book Antiqua" w:hAnsi="Book Antiqua"/>
          <w:b/>
          <w:sz w:val="19"/>
          <w:szCs w:val="19"/>
          <w:highlight w:val="magenta"/>
        </w:rPr>
        <w:t>ENUNCIADO 95</w:t>
      </w:r>
      <w:r w:rsidRPr="001716D5">
        <w:rPr>
          <w:rFonts w:ascii="Book Antiqua" w:hAnsi="Book Antiqua"/>
          <w:sz w:val="19"/>
          <w:szCs w:val="19"/>
        </w:rPr>
        <w:t xml:space="preserve"> – Finda a audiência de instrução, conduzida por Juiz Leigo, deverá ser apresentada a proposta de sentença ao Juiz Togado em até dez dias, intimadas as partes no próprio termo da audiência para a data da leitura da sentença (XVIII Encontro – Goiânia/GO).</w:t>
      </w:r>
      <w:r w:rsidR="00E424EB" w:rsidRPr="001716D5">
        <w:rPr>
          <w:rFonts w:ascii="Book Antiqua" w:hAnsi="Book Antiqua"/>
          <w:sz w:val="19"/>
          <w:szCs w:val="19"/>
        </w:rPr>
        <w:t xml:space="preserve"> </w:t>
      </w:r>
      <w:r w:rsidR="00E424EB" w:rsidRPr="00475919">
        <w:rPr>
          <w:rFonts w:ascii="Book Antiqua" w:eastAsia="Times New Roman" w:hAnsi="Book Antiqua" w:cs="Times New Roman"/>
          <w:b/>
          <w:color w:val="FF0000"/>
          <w:sz w:val="16"/>
          <w:szCs w:val="16"/>
          <w:u w:val="single"/>
          <w:lang w:eastAsia="pt-BR"/>
        </w:rPr>
        <w:t>(Juiz Leigo/TJRJ-2014</w:t>
      </w:r>
      <w:r w:rsidR="001716D5" w:rsidRPr="00475919">
        <w:rPr>
          <w:rFonts w:ascii="Book Antiqua" w:eastAsia="Times New Roman" w:hAnsi="Book Antiqua" w:cs="Times New Roman"/>
          <w:b/>
          <w:color w:val="FF0000"/>
          <w:sz w:val="16"/>
          <w:szCs w:val="16"/>
          <w:u w:val="single"/>
          <w:lang w:eastAsia="pt-BR"/>
        </w:rPr>
        <w:t>/2018</w:t>
      </w:r>
      <w:r w:rsidR="00E424EB" w:rsidRPr="00475919">
        <w:rPr>
          <w:rFonts w:ascii="Book Antiqua" w:eastAsia="Times New Roman" w:hAnsi="Book Antiqua" w:cs="Times New Roman"/>
          <w:b/>
          <w:color w:val="FF0000"/>
          <w:sz w:val="16"/>
          <w:szCs w:val="16"/>
          <w:u w:val="single"/>
          <w:lang w:eastAsia="pt-BR"/>
        </w:rPr>
        <w:t>)</w:t>
      </w:r>
    </w:p>
    <w:p w14:paraId="6EC6ECE4"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 xml:space="preserve">ENUNCIADO 96 – A condenação do recorrente vencido, em honorários advocatícios, independe da apresentação de </w:t>
      </w:r>
      <w:proofErr w:type="spellStart"/>
      <w:r w:rsidRPr="001716D5">
        <w:rPr>
          <w:rFonts w:ascii="Book Antiqua" w:hAnsi="Book Antiqua"/>
          <w:sz w:val="19"/>
          <w:szCs w:val="19"/>
        </w:rPr>
        <w:t>contra-razões</w:t>
      </w:r>
      <w:proofErr w:type="spellEnd"/>
      <w:r w:rsidRPr="001716D5">
        <w:rPr>
          <w:rFonts w:ascii="Book Antiqua" w:hAnsi="Book Antiqua"/>
          <w:sz w:val="19"/>
          <w:szCs w:val="19"/>
        </w:rPr>
        <w:t xml:space="preserve"> (XVIII Encontro – Goiânia/GO).</w:t>
      </w:r>
    </w:p>
    <w:p w14:paraId="607AD293"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97 – O artigo 475, “j”, do CPC – Lei 11.323/2005 – aplica-se aos Juizados Especiais, ainda que o valor da multa somado ao da execução ultrapasse o valor de 40 salários mínimos (XIX Encontro – Aracaju/SE).</w:t>
      </w:r>
    </w:p>
    <w:p w14:paraId="62ED3308" w14:textId="18E903E2" w:rsidR="00BB4E36" w:rsidRPr="00475919" w:rsidRDefault="00BB4E36" w:rsidP="002D20F2">
      <w:pPr>
        <w:spacing w:before="100" w:beforeAutospacing="1" w:after="100" w:afterAutospacing="1" w:line="240" w:lineRule="auto"/>
        <w:jc w:val="both"/>
        <w:rPr>
          <w:rFonts w:ascii="Book Antiqua" w:hAnsi="Book Antiqua"/>
          <w:b/>
          <w:sz w:val="16"/>
          <w:szCs w:val="16"/>
        </w:rPr>
      </w:pPr>
      <w:r w:rsidRPr="001716D5">
        <w:rPr>
          <w:rFonts w:ascii="Book Antiqua" w:hAnsi="Book Antiqua"/>
          <w:b/>
          <w:sz w:val="19"/>
          <w:szCs w:val="19"/>
          <w:highlight w:val="magenta"/>
        </w:rPr>
        <w:t>ENUNCIADO 98</w:t>
      </w:r>
      <w:r w:rsidRPr="001716D5">
        <w:rPr>
          <w:rFonts w:ascii="Book Antiqua" w:hAnsi="Book Antiqua"/>
          <w:sz w:val="19"/>
          <w:szCs w:val="19"/>
        </w:rPr>
        <w:t xml:space="preserve"> (Substitui o Enunciado 17) – É vedada a acumulação SIMULTÂNEA das condições de preposto e advogado na mesma pessoa (art. 35, I e 36, II da Lei 8906/1994 combinado com o art. 23 do Código de Ética e Disciplina da OAB) (XIX Encontro – Aracaju/SE).</w:t>
      </w:r>
      <w:r w:rsidR="008A0B29" w:rsidRPr="001716D5">
        <w:rPr>
          <w:rFonts w:ascii="Book Antiqua" w:hAnsi="Book Antiqua"/>
          <w:sz w:val="19"/>
          <w:szCs w:val="19"/>
        </w:rPr>
        <w:t xml:space="preserve"> </w:t>
      </w:r>
      <w:r w:rsidR="008A0B29" w:rsidRPr="00475919">
        <w:rPr>
          <w:rFonts w:ascii="Book Antiqua" w:hAnsi="Book Antiqua"/>
          <w:b/>
          <w:color w:val="FF0000"/>
          <w:sz w:val="16"/>
          <w:szCs w:val="16"/>
          <w:u w:val="single"/>
        </w:rPr>
        <w:t>(TJPR-2014)</w:t>
      </w:r>
      <w:r w:rsidR="00EB4F0E" w:rsidRPr="00475919">
        <w:rPr>
          <w:rFonts w:ascii="Book Antiqua" w:hAnsi="Book Antiqua"/>
          <w:b/>
          <w:color w:val="FF0000"/>
          <w:sz w:val="16"/>
          <w:szCs w:val="16"/>
        </w:rPr>
        <w:t xml:space="preserve"> </w:t>
      </w:r>
      <w:r w:rsidR="00EB4F0E" w:rsidRPr="00475919">
        <w:rPr>
          <w:rFonts w:ascii="Book Antiqua" w:hAnsi="Book Antiqua"/>
          <w:b/>
          <w:color w:val="FF0000"/>
          <w:sz w:val="16"/>
          <w:szCs w:val="16"/>
          <w:u w:val="single"/>
        </w:rPr>
        <w:t>(Juiz Leigo/TJAC-2014)</w:t>
      </w:r>
      <w:r w:rsidR="001C59CE" w:rsidRPr="00475919">
        <w:rPr>
          <w:rFonts w:ascii="Book Antiqua" w:hAnsi="Book Antiqua"/>
          <w:b/>
          <w:color w:val="FF0000"/>
          <w:sz w:val="16"/>
          <w:szCs w:val="16"/>
        </w:rPr>
        <w:t xml:space="preserve"> </w:t>
      </w:r>
      <w:r w:rsidR="001C59CE" w:rsidRPr="00475919">
        <w:rPr>
          <w:rFonts w:ascii="Book Antiqua" w:eastAsia="Times New Roman" w:hAnsi="Book Antiqua" w:cs="Times New Roman"/>
          <w:b/>
          <w:color w:val="FF0000"/>
          <w:sz w:val="16"/>
          <w:szCs w:val="16"/>
          <w:u w:val="single"/>
          <w:lang w:eastAsia="pt-BR"/>
        </w:rPr>
        <w:t>(Juiz Leigo/TJRJ-2014)</w:t>
      </w:r>
    </w:p>
    <w:p w14:paraId="40CBADBF" w14:textId="0306A60D" w:rsidR="00BB4E36" w:rsidRPr="00475919" w:rsidRDefault="00BB4E36" w:rsidP="002D20F2">
      <w:pPr>
        <w:spacing w:before="100" w:beforeAutospacing="1" w:after="100" w:afterAutospacing="1" w:line="240" w:lineRule="auto"/>
        <w:jc w:val="both"/>
        <w:rPr>
          <w:rFonts w:ascii="Book Antiqua" w:hAnsi="Book Antiqua"/>
          <w:sz w:val="16"/>
          <w:szCs w:val="16"/>
        </w:rPr>
      </w:pPr>
      <w:r w:rsidRPr="001716D5">
        <w:rPr>
          <w:rFonts w:ascii="Book Antiqua" w:hAnsi="Book Antiqua"/>
          <w:b/>
          <w:sz w:val="19"/>
          <w:szCs w:val="19"/>
          <w:highlight w:val="magenta"/>
        </w:rPr>
        <w:t>ENUNCIADO 99</w:t>
      </w:r>
      <w:r w:rsidRPr="001716D5">
        <w:rPr>
          <w:rFonts w:ascii="Book Antiqua" w:hAnsi="Book Antiqua"/>
          <w:sz w:val="19"/>
          <w:szCs w:val="19"/>
        </w:rPr>
        <w:t xml:space="preserve"> (Substitui o Enunciado 42) – O preposto que comparece sem carta de preposição, obriga-se a apresentá-la no prazo que for assinado, para validade de eventual acordo, sob as penas dos artigos 20 e 51, I, da Lei nº 9099/1995, conforme o caso (XIX Encontro – Aracaju/SE).</w:t>
      </w:r>
      <w:r w:rsidR="005662FB" w:rsidRPr="001716D5">
        <w:rPr>
          <w:rFonts w:ascii="Book Antiqua" w:hAnsi="Book Antiqua"/>
          <w:sz w:val="19"/>
          <w:szCs w:val="19"/>
        </w:rPr>
        <w:t xml:space="preserve"> </w:t>
      </w:r>
      <w:r w:rsidR="005662FB" w:rsidRPr="00475919">
        <w:rPr>
          <w:rFonts w:ascii="Book Antiqua" w:eastAsia="Times New Roman" w:hAnsi="Book Antiqua" w:cs="Times New Roman"/>
          <w:b/>
          <w:color w:val="FF0000"/>
          <w:sz w:val="16"/>
          <w:szCs w:val="16"/>
          <w:u w:val="single"/>
          <w:lang w:eastAsia="pt-BR"/>
        </w:rPr>
        <w:t>(Juiz Leigo/TJRJ-2014)</w:t>
      </w:r>
    </w:p>
    <w:p w14:paraId="60D54B2E"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100 – A penhora de valores depositados em banco poderá ser feita independentemente de a agência situar-se no Juízo da execução (XIX Encontro – Aracaju/SE).</w:t>
      </w:r>
    </w:p>
    <w:p w14:paraId="71B218E5"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lastRenderedPageBreak/>
        <w:t>ENUNCIADO 101 – Aplica-se ao Juizado Especial o disposto no art. 285, a, do CPC (XIX Encontro – Aracaju/SE).</w:t>
      </w:r>
    </w:p>
    <w:p w14:paraId="58720CB0"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102 – O relator, nas Turmas Recursais Cíveis, em decisão monocrática, poderá negar seguimento a recurso manifestamente inadmissível, improcedente, prejudicado ou em desacordo com Súmula ou jurisprudência dominante das Turmas Recursais ou da Turma de Uniformização ou ainda de Tribunal Superior, cabendo recurso interno para a Turma Recursal, no prazo de cinco dias (Alterado no XXXVI Encontro – Belém/PA).</w:t>
      </w:r>
    </w:p>
    <w:p w14:paraId="2A5DB3C0"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 xml:space="preserve">ENUNCIADO 103 – O relator, nas Turmas Recursais Cíveis, em decisão monocrática, poderá dar provimento </w:t>
      </w:r>
      <w:proofErr w:type="spellStart"/>
      <w:r w:rsidRPr="001716D5">
        <w:rPr>
          <w:rFonts w:ascii="Book Antiqua" w:hAnsi="Book Antiqua"/>
          <w:sz w:val="19"/>
          <w:szCs w:val="19"/>
        </w:rPr>
        <w:t>a</w:t>
      </w:r>
      <w:proofErr w:type="spellEnd"/>
      <w:r w:rsidRPr="001716D5">
        <w:rPr>
          <w:rFonts w:ascii="Book Antiqua" w:hAnsi="Book Antiqua"/>
          <w:sz w:val="19"/>
          <w:szCs w:val="19"/>
        </w:rPr>
        <w:t xml:space="preserve"> recurso se a decisão estiver em manifesto confronto com Súmula do Tribunal Superior ou Jurisprudência dominante do próprio juizado, cabendo recurso interno para a Turma Recursal, no prazo de 5 dias (alterado no XXXVI Encontro – Belém/PA).</w:t>
      </w:r>
    </w:p>
    <w:p w14:paraId="67C5913B"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104 – Substituído pelo Enunciado 142 (XXVIII Encontro – Salvador/BA).</w:t>
      </w:r>
    </w:p>
    <w:p w14:paraId="21618563"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105 – Cancelado (XXXIII Encontro – Cuiabá/MT).</w:t>
      </w:r>
    </w:p>
    <w:p w14:paraId="3546F198"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106 – Havendo dificuldade de pagamento direto ao credor, ou resistência deste, o devedor, a fim de evitar a multa de 10%, deverá efetuar depósito perante o juízo singular de origem, ainda que os autos estejam na instância recursal (XIX Encontro – Aracaju/SE).</w:t>
      </w:r>
    </w:p>
    <w:p w14:paraId="7DAF2AC2"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107 – Nos acidentes ocorridos antes da MP 340/06, convertida na Lei nº 11.482/07, o valor devido do seguro obrigatório é de 40 (quarenta) salários mínimos, não sendo possível modificá-lo por Resolução do CNSP e/ou Susep (nova redação – XXVI Encontro – Fortaleza/CE).</w:t>
      </w:r>
      <w:r w:rsidRPr="001716D5">
        <w:rPr>
          <w:rFonts w:ascii="Book Antiqua" w:hAnsi="Book Antiqua"/>
          <w:sz w:val="19"/>
          <w:szCs w:val="19"/>
        </w:rPr>
        <w:br/>
        <w:t>ENUNCIADO 108 – A mera recusa ao pagamento de indenização decorrente de seguro obrigatório não configura dano moral (XIX Encontro – Aracaju/SE).</w:t>
      </w:r>
    </w:p>
    <w:p w14:paraId="44084CD0"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109 – Cancelado (XXIX Encontro – Bonito/MS).</w:t>
      </w:r>
    </w:p>
    <w:p w14:paraId="0D77969E"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110 – Substituído pelo Enunciado 141 (XXVIII Encontro – Salvador/BA).</w:t>
      </w:r>
    </w:p>
    <w:p w14:paraId="3FD9D0B7"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111 – O condomínio, se admitido como autor, deve ser representado em audiência pelo síndico, ressalvado o disposto no § 2° do art. 1.348 do Código Civil (nova redação – XXI Encontro – Vitória/ES).</w:t>
      </w:r>
    </w:p>
    <w:p w14:paraId="2228C17E"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112 – A intimação da penhora e avaliação realizada na pessoa do executado dispensa a intimação do advogado. Sempre que possível o oficial de Justiça deve proceder a intimação do executado no mesmo momento da constrição judicial (art.º 475, § 1º CPC) (XX Encontro – São Paulo/SP).</w:t>
      </w:r>
    </w:p>
    <w:p w14:paraId="1093BD6B"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113 – As turmas recursais reunidas poderão, mediante decisão de dois terços dos seus membros, salvo disposição regimental em contrário, aprovar súmulas (XIX Encontro – São Paulo/SP).</w:t>
      </w:r>
    </w:p>
    <w:p w14:paraId="0ED65FA8" w14:textId="1E470AAE" w:rsidR="00BB4E36" w:rsidRPr="00475919" w:rsidRDefault="00BB4E36" w:rsidP="002D20F2">
      <w:pPr>
        <w:spacing w:before="100" w:beforeAutospacing="1" w:after="100" w:afterAutospacing="1" w:line="240" w:lineRule="auto"/>
        <w:jc w:val="both"/>
        <w:rPr>
          <w:rFonts w:ascii="Book Antiqua" w:hAnsi="Book Antiqua"/>
          <w:sz w:val="16"/>
          <w:szCs w:val="16"/>
        </w:rPr>
      </w:pPr>
      <w:r w:rsidRPr="001716D5">
        <w:rPr>
          <w:rFonts w:ascii="Book Antiqua" w:hAnsi="Book Antiqua"/>
          <w:b/>
          <w:sz w:val="19"/>
          <w:szCs w:val="19"/>
          <w:highlight w:val="magenta"/>
        </w:rPr>
        <w:t>ENUNCIADO 114</w:t>
      </w:r>
      <w:r w:rsidRPr="001716D5">
        <w:rPr>
          <w:rFonts w:ascii="Book Antiqua" w:hAnsi="Book Antiqua"/>
          <w:sz w:val="19"/>
          <w:szCs w:val="19"/>
        </w:rPr>
        <w:t xml:space="preserve"> – A gratuidade da justiça não abrange o valor devido em condenação por litigância de má-fé (XX Encontro – São Paulo/SP).</w:t>
      </w:r>
      <w:r w:rsidR="00EB4F0E" w:rsidRPr="001716D5">
        <w:rPr>
          <w:rFonts w:ascii="Book Antiqua" w:hAnsi="Book Antiqua"/>
          <w:sz w:val="19"/>
          <w:szCs w:val="19"/>
        </w:rPr>
        <w:t xml:space="preserve"> </w:t>
      </w:r>
      <w:r w:rsidR="00EB4F0E" w:rsidRPr="00475919">
        <w:rPr>
          <w:rFonts w:ascii="Book Antiqua" w:hAnsi="Book Antiqua"/>
          <w:b/>
          <w:color w:val="FF0000"/>
          <w:sz w:val="16"/>
          <w:szCs w:val="16"/>
          <w:u w:val="single"/>
        </w:rPr>
        <w:t>(Juiz Leigo/TJAC-2014)</w:t>
      </w:r>
    </w:p>
    <w:p w14:paraId="512062D5"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115 – Indeferida a concessão do benefício da gratuidade da justiça requerido em sede de recurso, conceder-se-á o prazo de 48 horas para o preparo (XX Encontro – São Paulo/SP).</w:t>
      </w:r>
    </w:p>
    <w:p w14:paraId="627C6510"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116 – O Juiz poderá, de ofício, exigir que a parte comprove a insuficiência de recursos para obter a concessão do benefício da gratuidade da justiça (art. 5º, LXXIV, da CF), uma vez que a afirmação da pobreza goza apenas de presunção relativa de veracidade (XX Encontro – São Paulo/SP).</w:t>
      </w:r>
    </w:p>
    <w:p w14:paraId="593DEEED" w14:textId="07C6F850" w:rsidR="00BB4E36" w:rsidRPr="001716D5" w:rsidRDefault="00BB4E36" w:rsidP="002D20F2">
      <w:pPr>
        <w:spacing w:before="100" w:beforeAutospacing="1" w:after="100" w:afterAutospacing="1" w:line="240" w:lineRule="auto"/>
        <w:jc w:val="both"/>
        <w:rPr>
          <w:rFonts w:ascii="Book Antiqua" w:hAnsi="Book Antiqua"/>
          <w:b/>
          <w:sz w:val="19"/>
          <w:szCs w:val="19"/>
          <w:u w:val="single"/>
        </w:rPr>
      </w:pPr>
      <w:r w:rsidRPr="001716D5">
        <w:rPr>
          <w:rFonts w:ascii="Book Antiqua" w:hAnsi="Book Antiqua"/>
          <w:b/>
          <w:sz w:val="19"/>
          <w:szCs w:val="19"/>
          <w:highlight w:val="magenta"/>
        </w:rPr>
        <w:t>ENUNCIADO 117</w:t>
      </w:r>
      <w:r w:rsidRPr="001716D5">
        <w:rPr>
          <w:rFonts w:ascii="Book Antiqua" w:hAnsi="Book Antiqua"/>
          <w:sz w:val="19"/>
          <w:szCs w:val="19"/>
        </w:rPr>
        <w:t xml:space="preserve"> – É obrigatória a segurança do Juízo pela penhora para apresentação de embargos à execução de título judicial ou extrajudicial perante o Juizado Especial (XXI Encontro – Vitória/ES).</w:t>
      </w:r>
      <w:r w:rsidR="00475919">
        <w:rPr>
          <w:rFonts w:ascii="Book Antiqua" w:hAnsi="Book Antiqua"/>
          <w:sz w:val="19"/>
          <w:szCs w:val="19"/>
        </w:rPr>
        <w:t xml:space="preserve"> </w:t>
      </w:r>
      <w:r w:rsidR="00475919" w:rsidRPr="00475919">
        <w:rPr>
          <w:rFonts w:ascii="Book Antiqua" w:hAnsi="Book Antiqua"/>
          <w:b/>
          <w:bCs/>
          <w:color w:val="FF0000"/>
          <w:sz w:val="16"/>
          <w:szCs w:val="16"/>
          <w:u w:val="single"/>
        </w:rPr>
        <w:t>(DPE</w:t>
      </w:r>
      <w:r w:rsidR="00475919">
        <w:rPr>
          <w:rFonts w:ascii="Book Antiqua" w:hAnsi="Book Antiqua"/>
          <w:b/>
          <w:bCs/>
          <w:color w:val="FF0000"/>
          <w:sz w:val="16"/>
          <w:szCs w:val="16"/>
          <w:u w:val="single"/>
        </w:rPr>
        <w:t>MS</w:t>
      </w:r>
      <w:r w:rsidR="00475919" w:rsidRPr="00475919">
        <w:rPr>
          <w:rFonts w:ascii="Book Antiqua" w:hAnsi="Book Antiqua"/>
          <w:b/>
          <w:bCs/>
          <w:color w:val="FF0000"/>
          <w:sz w:val="16"/>
          <w:szCs w:val="16"/>
          <w:u w:val="single"/>
        </w:rPr>
        <w:t>-201</w:t>
      </w:r>
      <w:r w:rsidR="00475919">
        <w:rPr>
          <w:rFonts w:ascii="Book Antiqua" w:hAnsi="Book Antiqua"/>
          <w:b/>
          <w:bCs/>
          <w:color w:val="FF0000"/>
          <w:sz w:val="16"/>
          <w:szCs w:val="16"/>
          <w:u w:val="single"/>
        </w:rPr>
        <w:t>4</w:t>
      </w:r>
      <w:r w:rsidR="00475919" w:rsidRPr="00475919">
        <w:rPr>
          <w:rFonts w:ascii="Book Antiqua" w:hAnsi="Book Antiqua"/>
          <w:b/>
          <w:bCs/>
          <w:color w:val="FF0000"/>
          <w:sz w:val="16"/>
          <w:szCs w:val="16"/>
          <w:u w:val="single"/>
        </w:rPr>
        <w:t>)</w:t>
      </w:r>
      <w:r w:rsidR="00EB4F0E" w:rsidRPr="001716D5">
        <w:rPr>
          <w:rFonts w:ascii="Book Antiqua" w:hAnsi="Book Antiqua"/>
          <w:sz w:val="19"/>
          <w:szCs w:val="19"/>
        </w:rPr>
        <w:t xml:space="preserve"> </w:t>
      </w:r>
      <w:bookmarkStart w:id="6" w:name="_Hlk7077050"/>
      <w:r w:rsidR="00EB4F0E" w:rsidRPr="00475919">
        <w:rPr>
          <w:rFonts w:ascii="Book Antiqua" w:hAnsi="Book Antiqua"/>
          <w:b/>
          <w:color w:val="FF0000"/>
          <w:sz w:val="16"/>
          <w:szCs w:val="16"/>
          <w:u w:val="single"/>
        </w:rPr>
        <w:t>(Juiz Leigo/TJAC-2014)</w:t>
      </w:r>
      <w:bookmarkEnd w:id="6"/>
    </w:p>
    <w:tbl>
      <w:tblPr>
        <w:tblStyle w:val="Tabelacomgrade"/>
        <w:tblW w:w="0" w:type="auto"/>
        <w:shd w:val="clear" w:color="auto" w:fill="CCFFFF"/>
        <w:tblLook w:val="04A0" w:firstRow="1" w:lastRow="0" w:firstColumn="1" w:lastColumn="0" w:noHBand="0" w:noVBand="1"/>
      </w:tblPr>
      <w:tblGrid>
        <w:gridCol w:w="8494"/>
      </w:tblGrid>
      <w:tr w:rsidR="00E00E76" w:rsidRPr="001716D5" w14:paraId="09BDEE73" w14:textId="77777777" w:rsidTr="00E00E76">
        <w:tc>
          <w:tcPr>
            <w:tcW w:w="8494" w:type="dxa"/>
            <w:shd w:val="clear" w:color="auto" w:fill="CCFFFF"/>
          </w:tcPr>
          <w:p w14:paraId="6D62FE2D" w14:textId="676B9C86" w:rsidR="00E00E76" w:rsidRPr="001716D5" w:rsidRDefault="00E00E76" w:rsidP="002D20F2">
            <w:pPr>
              <w:spacing w:before="100" w:beforeAutospacing="1" w:after="100" w:afterAutospacing="1"/>
              <w:jc w:val="both"/>
              <w:rPr>
                <w:rFonts w:ascii="Book Antiqua" w:eastAsia="Times New Roman" w:hAnsi="Book Antiqua" w:cs="Times New Roman"/>
                <w:b/>
                <w:sz w:val="19"/>
                <w:szCs w:val="19"/>
                <w:lang w:eastAsia="pt-BR"/>
              </w:rPr>
            </w:pPr>
            <w:r w:rsidRPr="001716D5">
              <w:rPr>
                <w:rFonts w:ascii="Book Antiqua" w:eastAsia="Times New Roman" w:hAnsi="Book Antiqua" w:cs="Times New Roman"/>
                <w:b/>
                <w:sz w:val="19"/>
                <w:szCs w:val="19"/>
                <w:lang w:eastAsia="pt-BR"/>
              </w:rPr>
              <w:lastRenderedPageBreak/>
              <w:t>(</w:t>
            </w:r>
            <w:r w:rsidRPr="001716D5">
              <w:rPr>
                <w:rFonts w:ascii="Book Antiqua" w:eastAsia="Times New Roman" w:hAnsi="Book Antiqua" w:cs="Times New Roman"/>
                <w:b/>
                <w:sz w:val="19"/>
                <w:szCs w:val="19"/>
                <w:highlight w:val="yellow"/>
                <w:lang w:eastAsia="pt-BR"/>
              </w:rPr>
              <w:t>DPEMS-2014-VUNESP</w:t>
            </w:r>
            <w:r w:rsidRPr="001716D5">
              <w:rPr>
                <w:rFonts w:ascii="Book Antiqua" w:eastAsia="Times New Roman" w:hAnsi="Book Antiqua" w:cs="Times New Roman"/>
                <w:b/>
                <w:sz w:val="19"/>
                <w:szCs w:val="19"/>
                <w:lang w:eastAsia="pt-BR"/>
              </w:rPr>
              <w:t>)</w:t>
            </w:r>
            <w:r w:rsidRPr="001716D5">
              <w:rPr>
                <w:rFonts w:ascii="Book Antiqua" w:eastAsia="Times New Roman" w:hAnsi="Book Antiqua" w:cs="Times New Roman"/>
                <w:sz w:val="19"/>
                <w:szCs w:val="19"/>
                <w:lang w:eastAsia="pt-BR"/>
              </w:rPr>
              <w:t xml:space="preserve">: No procedimento especial dos Juizados Especiais Cíveis, a apresentação de embargos à execução de título judicial ou extrajudicial depende de penhora. </w:t>
            </w:r>
            <w:r w:rsidRPr="001716D5">
              <w:rPr>
                <w:rFonts w:ascii="Book Antiqua" w:eastAsia="Times New Roman" w:hAnsi="Book Antiqua" w:cs="Times New Roman"/>
                <w:b/>
                <w:sz w:val="19"/>
                <w:szCs w:val="19"/>
                <w:lang w:eastAsia="pt-BR"/>
              </w:rPr>
              <w:t xml:space="preserve">BL: art. 53, §1º, Lei 9.099/95 </w:t>
            </w:r>
            <w:proofErr w:type="gramStart"/>
            <w:r w:rsidRPr="001716D5">
              <w:rPr>
                <w:rFonts w:ascii="Book Antiqua" w:eastAsia="Times New Roman" w:hAnsi="Book Antiqua" w:cs="Times New Roman"/>
                <w:b/>
                <w:sz w:val="19"/>
                <w:szCs w:val="19"/>
                <w:lang w:eastAsia="pt-BR"/>
              </w:rPr>
              <w:t>e Enunciado</w:t>
            </w:r>
            <w:proofErr w:type="gramEnd"/>
            <w:r w:rsidRPr="001716D5">
              <w:rPr>
                <w:rFonts w:ascii="Book Antiqua" w:eastAsia="Times New Roman" w:hAnsi="Book Antiqua" w:cs="Times New Roman"/>
                <w:b/>
                <w:sz w:val="19"/>
                <w:szCs w:val="19"/>
                <w:lang w:eastAsia="pt-BR"/>
              </w:rPr>
              <w:t xml:space="preserve"> 117 do </w:t>
            </w:r>
            <w:proofErr w:type="spellStart"/>
            <w:r w:rsidRPr="001716D5">
              <w:rPr>
                <w:rFonts w:ascii="Book Antiqua" w:eastAsia="Times New Roman" w:hAnsi="Book Antiqua" w:cs="Times New Roman"/>
                <w:b/>
                <w:sz w:val="19"/>
                <w:szCs w:val="19"/>
                <w:lang w:eastAsia="pt-BR"/>
              </w:rPr>
              <w:t>Fonaje</w:t>
            </w:r>
            <w:proofErr w:type="spellEnd"/>
            <w:r w:rsidRPr="001716D5">
              <w:rPr>
                <w:rFonts w:ascii="Book Antiqua" w:eastAsia="Times New Roman" w:hAnsi="Book Antiqua" w:cs="Times New Roman"/>
                <w:b/>
                <w:sz w:val="19"/>
                <w:szCs w:val="19"/>
                <w:lang w:eastAsia="pt-BR"/>
              </w:rPr>
              <w:t>.</w:t>
            </w:r>
          </w:p>
        </w:tc>
      </w:tr>
    </w:tbl>
    <w:p w14:paraId="3803EB51"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118 – Quando manifestamente inadmissível ou infundado o recurso interposto, a turma recursal ou o relator em decisão monocrática condenará o recorrente a pagar multa de 1% e indenizar o recorrido no percentual de até 20% do valor da causa, ficando a interposição de qualquer outro recurso condicionada ao depósito do respectivo valor (XXI Encontro – Vitória/ES).</w:t>
      </w:r>
    </w:p>
    <w:p w14:paraId="09674783"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119 – Substituído pelo Enunciado 147 (XXIX Encontro – Bonito/MS).</w:t>
      </w:r>
    </w:p>
    <w:p w14:paraId="5A2F3232"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120 – A multa derivada de descumprimento de antecipação de tutela é passível de execução mesmo antes do trânsito em julgado da sentença (XXI Encontro – Vitória/ES).</w:t>
      </w:r>
    </w:p>
    <w:p w14:paraId="5FA59E8D"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121 – Os fundamentos admitidos para embargar a execução da sentença estão disciplinados no art. 52, inciso IX, da Lei 9.099/95 e não no artigo 475-L do CPC, introduzido pela Lei 11.232/05 (XXI Encontro – Vitória/ES).</w:t>
      </w:r>
    </w:p>
    <w:p w14:paraId="6FC060C2"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122 – É cabível a condenação em custas e honorários advocatícios na hipótese de não conhecimento do recurso inominado (XXI Encontro – Vitória/ES).</w:t>
      </w:r>
    </w:p>
    <w:p w14:paraId="424CF500"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123 – O art. 191 do CPC não se aplica aos processos cíveis que tramitam perante o Juizado Especial (XXI Encontro – Vitória/ES).</w:t>
      </w:r>
    </w:p>
    <w:p w14:paraId="1D5FEB07" w14:textId="24F8C512" w:rsidR="00BB4E36" w:rsidRPr="001716D5" w:rsidRDefault="00BB4E36" w:rsidP="002D20F2">
      <w:pPr>
        <w:spacing w:before="100" w:beforeAutospacing="1" w:after="100" w:afterAutospacing="1" w:line="240" w:lineRule="auto"/>
        <w:jc w:val="both"/>
        <w:rPr>
          <w:rFonts w:ascii="Book Antiqua" w:hAnsi="Book Antiqua"/>
          <w:sz w:val="19"/>
          <w:szCs w:val="19"/>
        </w:rPr>
      </w:pPr>
      <w:r w:rsidRPr="004336BB">
        <w:rPr>
          <w:rFonts w:ascii="Book Antiqua" w:hAnsi="Book Antiqua"/>
          <w:b/>
          <w:bCs/>
          <w:sz w:val="19"/>
          <w:szCs w:val="19"/>
          <w:highlight w:val="magenta"/>
        </w:rPr>
        <w:t>ENUNCIADO 124</w:t>
      </w:r>
      <w:r w:rsidRPr="001716D5">
        <w:rPr>
          <w:rFonts w:ascii="Book Antiqua" w:hAnsi="Book Antiqua"/>
          <w:sz w:val="19"/>
          <w:szCs w:val="19"/>
        </w:rPr>
        <w:t xml:space="preserve"> – Das decisões proferidas pelas Turmas Recursais em mandado de segurança não cabe recurso ordinário (XXI Encontro – Vitória/ES).</w:t>
      </w:r>
      <w:r w:rsidR="004336BB">
        <w:rPr>
          <w:rFonts w:ascii="Book Antiqua" w:hAnsi="Book Antiqua"/>
          <w:sz w:val="19"/>
          <w:szCs w:val="19"/>
        </w:rPr>
        <w:t xml:space="preserve"> </w:t>
      </w:r>
      <w:r w:rsidR="004336BB">
        <w:rPr>
          <w:rFonts w:ascii="Book Antiqua" w:eastAsia="Times New Roman" w:hAnsi="Book Antiqua" w:cs="Times New Roman"/>
          <w:b/>
          <w:bCs/>
          <w:color w:val="FF0000"/>
          <w:sz w:val="16"/>
          <w:szCs w:val="16"/>
          <w:u w:val="single"/>
          <w:lang w:eastAsia="pt-BR"/>
        </w:rPr>
        <w:t>(PGDF-2022)</w:t>
      </w:r>
    </w:p>
    <w:p w14:paraId="03C81FD9"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125 – Nos juizados especiais, não são cabíveis embargos declaratórios contra acórdão ou súmula na hipótese do art. 46 da Lei nº 9.099/1995, com finalidade exclusiva de prequestionamento, para fins de interposição de recurso extraordinário (XXI Encontro – Vitória/ES).</w:t>
      </w:r>
    </w:p>
    <w:p w14:paraId="2F7A7311"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126 – Em execução eletrônica de título extrajudicial, o título de crédito será digitalizado e o original apresentado até a sessão de conciliação ou prazo assinado, a fim de ser carimbado ou retido pela secretaria (XXIV Encontro – Florianópolis/SC).</w:t>
      </w:r>
    </w:p>
    <w:p w14:paraId="079D259A"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 xml:space="preserve">ENUNCIADO 127 – O cadastro de que trata o art. </w:t>
      </w:r>
      <w:proofErr w:type="gramStart"/>
      <w:r w:rsidRPr="001716D5">
        <w:rPr>
          <w:rFonts w:ascii="Book Antiqua" w:hAnsi="Book Antiqua"/>
          <w:sz w:val="19"/>
          <w:szCs w:val="19"/>
        </w:rPr>
        <w:t>1.°</w:t>
      </w:r>
      <w:proofErr w:type="gramEnd"/>
      <w:r w:rsidRPr="001716D5">
        <w:rPr>
          <w:rFonts w:ascii="Book Antiqua" w:hAnsi="Book Antiqua"/>
          <w:sz w:val="19"/>
          <w:szCs w:val="19"/>
        </w:rPr>
        <w:t xml:space="preserve">, § </w:t>
      </w:r>
      <w:proofErr w:type="gramStart"/>
      <w:r w:rsidRPr="001716D5">
        <w:rPr>
          <w:rFonts w:ascii="Book Antiqua" w:hAnsi="Book Antiqua"/>
          <w:sz w:val="19"/>
          <w:szCs w:val="19"/>
        </w:rPr>
        <w:t>2.°</w:t>
      </w:r>
      <w:proofErr w:type="gramEnd"/>
      <w:r w:rsidRPr="001716D5">
        <w:rPr>
          <w:rFonts w:ascii="Book Antiqua" w:hAnsi="Book Antiqua"/>
          <w:sz w:val="19"/>
          <w:szCs w:val="19"/>
        </w:rPr>
        <w:t>, III, “b”, da Lei nº. 11.419/2006 deverá ser presencial e não poderá se dar mediante procuração, ainda que por instrumento público e com poderes especiais (XXIV Encontro – Florianópolis/SC).</w:t>
      </w:r>
    </w:p>
    <w:p w14:paraId="32B830EE"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 xml:space="preserve">ENUNCIADO 128 – Além dos casos de segredo de justiça e sigilo judicial, os documentos digitalizados em processo eletrônico somente serão disponibilizados aos sujeitos processuais, vedado o acesso a consulta pública fora da secretaria do </w:t>
      </w:r>
      <w:proofErr w:type="spellStart"/>
      <w:r w:rsidRPr="001716D5">
        <w:rPr>
          <w:rFonts w:ascii="Book Antiqua" w:hAnsi="Book Antiqua"/>
          <w:sz w:val="19"/>
          <w:szCs w:val="19"/>
        </w:rPr>
        <w:t>juízado</w:t>
      </w:r>
      <w:proofErr w:type="spellEnd"/>
      <w:r w:rsidRPr="001716D5">
        <w:rPr>
          <w:rFonts w:ascii="Book Antiqua" w:hAnsi="Book Antiqua"/>
          <w:sz w:val="19"/>
          <w:szCs w:val="19"/>
        </w:rPr>
        <w:t xml:space="preserve"> (XXIV Encontro – Florianópolis/SC).</w:t>
      </w:r>
    </w:p>
    <w:p w14:paraId="5F39E5D6" w14:textId="3663EFD6" w:rsidR="00BB4E36" w:rsidRPr="00475919" w:rsidRDefault="00BB4E36" w:rsidP="002D20F2">
      <w:pPr>
        <w:spacing w:before="100" w:beforeAutospacing="1" w:after="100" w:afterAutospacing="1" w:line="240" w:lineRule="auto"/>
        <w:jc w:val="both"/>
        <w:rPr>
          <w:rFonts w:ascii="Book Antiqua" w:hAnsi="Book Antiqua"/>
          <w:sz w:val="16"/>
          <w:szCs w:val="16"/>
        </w:rPr>
      </w:pPr>
      <w:r w:rsidRPr="001716D5">
        <w:rPr>
          <w:rFonts w:ascii="Book Antiqua" w:hAnsi="Book Antiqua"/>
          <w:b/>
          <w:bCs/>
          <w:sz w:val="19"/>
          <w:szCs w:val="19"/>
          <w:highlight w:val="magenta"/>
        </w:rPr>
        <w:t>ENUNCIADO 129</w:t>
      </w:r>
      <w:r w:rsidRPr="001716D5">
        <w:rPr>
          <w:rFonts w:ascii="Book Antiqua" w:hAnsi="Book Antiqua"/>
          <w:sz w:val="19"/>
          <w:szCs w:val="19"/>
        </w:rPr>
        <w:t xml:space="preserve"> – Nos juizados especiais que atuem com processo eletrônico, ultimado o processo de conhecimento em meio físico, a execução dar-se-á de forma eletrônica, digitalizando as peças necessárias (XXIV Encontro – Florianópolis/SC).</w:t>
      </w:r>
      <w:r w:rsidR="001716D5">
        <w:rPr>
          <w:rFonts w:ascii="Book Antiqua" w:hAnsi="Book Antiqua"/>
          <w:sz w:val="19"/>
          <w:szCs w:val="19"/>
        </w:rPr>
        <w:t xml:space="preserve"> </w:t>
      </w:r>
      <w:r w:rsidR="001716D5" w:rsidRPr="00475919">
        <w:rPr>
          <w:rFonts w:ascii="Book Antiqua" w:eastAsia="Times New Roman" w:hAnsi="Book Antiqua" w:cs="Times New Roman"/>
          <w:b/>
          <w:color w:val="FF0000"/>
          <w:sz w:val="16"/>
          <w:szCs w:val="16"/>
          <w:u w:val="single"/>
          <w:lang w:eastAsia="pt-BR"/>
        </w:rPr>
        <w:t>(Juiz Leigo/TJRJ-2018)</w:t>
      </w:r>
    </w:p>
    <w:p w14:paraId="4B33389B"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130 – Os documentos digitais que impliquem efeitos no meio não digital, uma vez materializados, terão a autenticidade certificada pelo Diretor de Secretaria ou Escrivão (XXIV Encontro – Florianópolis/SC).</w:t>
      </w:r>
    </w:p>
    <w:p w14:paraId="070F6170"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131 – As empresas públicas e sociedades de economia mista dos Estados, do Distrito Federal e dos Municípios podem ser demandadas nos Juizados Especiais (XXV Encontro – São Luís/MA).</w:t>
      </w:r>
    </w:p>
    <w:p w14:paraId="7419B1F8"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132 – Substituído pelo Enunciado 144 (XXVIII Encontro – Salvador/BA).</w:t>
      </w:r>
    </w:p>
    <w:p w14:paraId="18CD5E59"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lastRenderedPageBreak/>
        <w:t>ENUNCIADO 133 – O valor de alçada de 60 salários mínimos previsto no artigo 2º da Lei 12.153/09, não se aplica aos Juizados Especiais Cíveis, cujo limite permanece em 40 salários mínimos (XXVII Encontro – Palmas/TO).</w:t>
      </w:r>
    </w:p>
    <w:p w14:paraId="19A93B80"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134 – As inovações introduzidas pelo artigo 5º da Lei 12.153/09 não são aplicáveis aos Juizados Especiais Cíveis (Lei 9.099/95) (XXVII Encontro – Palmas/TO).</w:t>
      </w:r>
    </w:p>
    <w:p w14:paraId="0C5C55B3" w14:textId="0E783B05" w:rsidR="00BB4E36" w:rsidRPr="00475919" w:rsidRDefault="00BB4E36" w:rsidP="002D20F2">
      <w:pPr>
        <w:spacing w:before="100" w:beforeAutospacing="1" w:after="100" w:afterAutospacing="1" w:line="240" w:lineRule="auto"/>
        <w:jc w:val="both"/>
        <w:rPr>
          <w:rFonts w:ascii="Book Antiqua" w:hAnsi="Book Antiqua"/>
          <w:sz w:val="18"/>
          <w:szCs w:val="18"/>
        </w:rPr>
      </w:pPr>
      <w:r w:rsidRPr="001716D5">
        <w:rPr>
          <w:rFonts w:ascii="Book Antiqua" w:hAnsi="Book Antiqua"/>
          <w:b/>
          <w:bCs/>
          <w:sz w:val="19"/>
          <w:szCs w:val="19"/>
          <w:highlight w:val="magenta"/>
        </w:rPr>
        <w:t>ENUNCIADO 135</w:t>
      </w:r>
      <w:r w:rsidRPr="001716D5">
        <w:rPr>
          <w:rFonts w:ascii="Book Antiqua" w:hAnsi="Book Antiqua"/>
          <w:sz w:val="19"/>
          <w:szCs w:val="19"/>
        </w:rPr>
        <w:t xml:space="preserve"> (substitui o Enunciado 47) – O acesso da microempresa ou empresa de pequeno porte no sistema dos juizados especiais depende da comprovação de sua qualificação tributária atualizada e documento fiscal referente ao negócio jurídico objeto da demanda. (XXVII Encontro – Palmas/TO)</w:t>
      </w:r>
      <w:r w:rsidRPr="008A4EDE">
        <w:rPr>
          <w:rFonts w:ascii="Book Antiqua" w:hAnsi="Book Antiqua"/>
          <w:sz w:val="18"/>
          <w:szCs w:val="18"/>
        </w:rPr>
        <w:t>.</w:t>
      </w:r>
      <w:r w:rsidR="001716D5" w:rsidRPr="008A4EDE">
        <w:rPr>
          <w:rFonts w:ascii="Book Antiqua" w:hAnsi="Book Antiqua"/>
          <w:sz w:val="18"/>
          <w:szCs w:val="18"/>
        </w:rPr>
        <w:t xml:space="preserve"> </w:t>
      </w:r>
      <w:r w:rsidR="001716D5" w:rsidRPr="00475919">
        <w:rPr>
          <w:rFonts w:ascii="Book Antiqua" w:eastAsia="Times New Roman" w:hAnsi="Book Antiqua" w:cs="Times New Roman"/>
          <w:b/>
          <w:color w:val="FF0000"/>
          <w:sz w:val="16"/>
          <w:szCs w:val="16"/>
          <w:u w:val="single"/>
          <w:lang w:eastAsia="pt-BR"/>
        </w:rPr>
        <w:t>(Juiz Leigo/TJRJ-2018)</w:t>
      </w:r>
    </w:p>
    <w:p w14:paraId="4D507058"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136 – O reconhecimento da litigância de má-fé poderá implicar em condenação ao pagamento de custas, honorários de advogado, multa e indenização nos termos dos artigos 55, caput, da lei 9.099/95 e 18 do Código de Processo Civil (XXVII Encontro – Palmas/TO).</w:t>
      </w:r>
    </w:p>
    <w:p w14:paraId="21F2C247"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137 – Enunciado renumerado como nº 8 da Fazenda Pública (XXXII Encontro – Armação de Búzios/RJ).</w:t>
      </w:r>
    </w:p>
    <w:p w14:paraId="7913DD41"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138 – Enunciado renumerado como nº 9 da Fazenda Pública (XXXII Encontro – Armação de Búzios/RJ).</w:t>
      </w:r>
    </w:p>
    <w:p w14:paraId="0A1C010D" w14:textId="0C30A1DC" w:rsidR="00BB4E36" w:rsidRPr="0075017B" w:rsidRDefault="00BB4E36" w:rsidP="002D20F2">
      <w:pPr>
        <w:spacing w:before="100" w:beforeAutospacing="1" w:after="100" w:afterAutospacing="1" w:line="240" w:lineRule="auto"/>
        <w:jc w:val="both"/>
        <w:rPr>
          <w:rFonts w:ascii="Book Antiqua" w:hAnsi="Book Antiqua"/>
          <w:sz w:val="16"/>
          <w:szCs w:val="16"/>
          <w:u w:val="single"/>
        </w:rPr>
      </w:pPr>
      <w:r w:rsidRPr="001716D5">
        <w:rPr>
          <w:rFonts w:ascii="Book Antiqua" w:hAnsi="Book Antiqua"/>
          <w:b/>
          <w:sz w:val="19"/>
          <w:szCs w:val="19"/>
          <w:highlight w:val="magenta"/>
        </w:rPr>
        <w:t>ENUNCIADO 139</w:t>
      </w:r>
      <w:r w:rsidRPr="001716D5">
        <w:rPr>
          <w:rFonts w:ascii="Book Antiqua" w:hAnsi="Book Antiqua"/>
          <w:sz w:val="19"/>
          <w:szCs w:val="19"/>
        </w:rPr>
        <w:t xml:space="preserve"> (substitui o Enunciado 32) – A exclusão da competência do Sistema dos Juizados Especiais quanto às demandas sobre direitos ou interesses difusos ou coletivos, dentre eles os individuais homogêneos, aplica-se tanto para as demandas individuais de natureza multitudinária quanto para as ações coletivas. Se, no exercício de suas funções, os juízes e tribunais tiverem conhecimento de fatos que possam ensejar a propositura da ação civil coletiva, remeterão peças ao Ministério Público e/ou à Defensoria Pública para as providências cabíveis (Alterado no XXXVI Encontro – Belém/PA)</w:t>
      </w:r>
      <w:r w:rsidRPr="00475919">
        <w:rPr>
          <w:rFonts w:ascii="Book Antiqua" w:hAnsi="Book Antiqua"/>
          <w:sz w:val="18"/>
          <w:szCs w:val="18"/>
        </w:rPr>
        <w:t>.</w:t>
      </w:r>
      <w:r w:rsidR="002326DA" w:rsidRPr="00475919">
        <w:rPr>
          <w:rFonts w:ascii="Book Antiqua" w:hAnsi="Book Antiqua"/>
          <w:sz w:val="18"/>
          <w:szCs w:val="18"/>
        </w:rPr>
        <w:t xml:space="preserve"> </w:t>
      </w:r>
      <w:r w:rsidR="001716D5" w:rsidRPr="00475919">
        <w:rPr>
          <w:rFonts w:ascii="Book Antiqua" w:eastAsia="Times New Roman" w:hAnsi="Book Antiqua" w:cs="Times New Roman"/>
          <w:b/>
          <w:color w:val="FF0000"/>
          <w:sz w:val="16"/>
          <w:szCs w:val="16"/>
          <w:u w:val="single"/>
          <w:lang w:eastAsia="pt-BR"/>
        </w:rPr>
        <w:t>(Juiz Leigo/TJRJ-2018)</w:t>
      </w:r>
      <w:r w:rsidR="0075017B">
        <w:rPr>
          <w:rFonts w:ascii="Book Antiqua" w:eastAsia="Times New Roman" w:hAnsi="Book Antiqua" w:cs="Times New Roman"/>
          <w:b/>
          <w:color w:val="FF0000"/>
          <w:sz w:val="16"/>
          <w:szCs w:val="16"/>
          <w:lang w:eastAsia="pt-BR"/>
        </w:rPr>
        <w:t xml:space="preserve"> </w:t>
      </w:r>
      <w:r w:rsidR="0075017B">
        <w:rPr>
          <w:rFonts w:ascii="Book Antiqua" w:eastAsia="Times New Roman" w:hAnsi="Book Antiqua" w:cs="Times New Roman"/>
          <w:b/>
          <w:color w:val="FF0000"/>
          <w:sz w:val="16"/>
          <w:szCs w:val="16"/>
          <w:u w:val="single"/>
          <w:lang w:eastAsia="pt-BR"/>
        </w:rPr>
        <w:t>(MPGO-2024)</w:t>
      </w:r>
    </w:p>
    <w:p w14:paraId="6F60FBB4"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140 (Substitui o Enunciado 93) – O bloqueio on-line de numerário será considerado para todos os efeitos como penhora, dispensando-se a lavratura do termo e intimando-se o devedor da constrição (XXVIII Encontro – Salvador/BA).</w:t>
      </w:r>
    </w:p>
    <w:p w14:paraId="76A51A21"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141 (Substitui o Enunciado 110) – A microempresa e a empresa de pequeno porte, quando autoras, devem ser representadas, inclusive em audiência, pelo empresário individual ou pelo sócio dirigente (XXVIII Encontro – Salvador/BA).</w:t>
      </w:r>
    </w:p>
    <w:p w14:paraId="36E85A00"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142 (Substitui o Enunciado 104) – Na execução por título judicial o prazo para oferecimento de embargos será de quinze dias e fluirá da intimação da penhora (XXVIII Encontro – Salvador/BA).</w:t>
      </w:r>
    </w:p>
    <w:p w14:paraId="0AD18F24" w14:textId="193C4BB3" w:rsidR="00BB4E36" w:rsidRPr="00475919" w:rsidRDefault="00BB4E36" w:rsidP="002D20F2">
      <w:pPr>
        <w:spacing w:before="100" w:beforeAutospacing="1" w:after="100" w:afterAutospacing="1" w:line="240" w:lineRule="auto"/>
        <w:jc w:val="both"/>
        <w:rPr>
          <w:rFonts w:ascii="Book Antiqua" w:hAnsi="Book Antiqua"/>
          <w:sz w:val="19"/>
          <w:szCs w:val="19"/>
          <w:u w:val="single"/>
        </w:rPr>
      </w:pPr>
      <w:r w:rsidRPr="001716D5">
        <w:rPr>
          <w:rFonts w:ascii="Book Antiqua" w:hAnsi="Book Antiqua"/>
          <w:b/>
          <w:sz w:val="19"/>
          <w:szCs w:val="19"/>
          <w:highlight w:val="magenta"/>
        </w:rPr>
        <w:t>ENUNCIADO 143</w:t>
      </w:r>
      <w:r w:rsidRPr="001716D5">
        <w:rPr>
          <w:rFonts w:ascii="Book Antiqua" w:hAnsi="Book Antiqua"/>
          <w:sz w:val="19"/>
          <w:szCs w:val="19"/>
        </w:rPr>
        <w:t xml:space="preserve"> – A decisão que põe fim aos embargos à execução de título judicial ou extrajudicial é sentença, contra a qual cabe apenas recurso inominado (XXVIII Encontro – Salvador/BA).</w:t>
      </w:r>
      <w:r w:rsidR="00475919">
        <w:rPr>
          <w:rFonts w:ascii="Book Antiqua" w:hAnsi="Book Antiqua"/>
          <w:sz w:val="19"/>
          <w:szCs w:val="19"/>
        </w:rPr>
        <w:t xml:space="preserve"> </w:t>
      </w:r>
      <w:r w:rsidR="00475919" w:rsidRPr="00475919">
        <w:rPr>
          <w:rFonts w:ascii="Book Antiqua" w:hAnsi="Book Antiqua"/>
          <w:b/>
          <w:bCs/>
          <w:color w:val="FF0000"/>
          <w:sz w:val="16"/>
          <w:szCs w:val="16"/>
          <w:u w:val="single"/>
        </w:rPr>
        <w:t>(</w:t>
      </w:r>
      <w:r w:rsidR="00475919">
        <w:rPr>
          <w:rFonts w:ascii="Book Antiqua" w:hAnsi="Book Antiqua"/>
          <w:b/>
          <w:bCs/>
          <w:color w:val="FF0000"/>
          <w:sz w:val="16"/>
          <w:szCs w:val="16"/>
          <w:u w:val="single"/>
        </w:rPr>
        <w:t>MPES</w:t>
      </w:r>
      <w:r w:rsidR="00475919" w:rsidRPr="00475919">
        <w:rPr>
          <w:rFonts w:ascii="Book Antiqua" w:hAnsi="Book Antiqua"/>
          <w:b/>
          <w:bCs/>
          <w:color w:val="FF0000"/>
          <w:sz w:val="16"/>
          <w:szCs w:val="16"/>
          <w:u w:val="single"/>
        </w:rPr>
        <w:t>-201</w:t>
      </w:r>
      <w:r w:rsidR="00475919">
        <w:rPr>
          <w:rFonts w:ascii="Book Antiqua" w:hAnsi="Book Antiqua"/>
          <w:b/>
          <w:bCs/>
          <w:color w:val="FF0000"/>
          <w:sz w:val="16"/>
          <w:szCs w:val="16"/>
          <w:u w:val="single"/>
        </w:rPr>
        <w:t>0</w:t>
      </w:r>
      <w:r w:rsidR="00475919" w:rsidRPr="00475919">
        <w:rPr>
          <w:rFonts w:ascii="Book Antiqua" w:hAnsi="Book Antiqua"/>
          <w:b/>
          <w:bCs/>
          <w:color w:val="FF0000"/>
          <w:sz w:val="16"/>
          <w:szCs w:val="16"/>
          <w:u w:val="single"/>
        </w:rPr>
        <w:t>)</w:t>
      </w:r>
      <w:r w:rsidR="00475919">
        <w:rPr>
          <w:rFonts w:ascii="Book Antiqua" w:hAnsi="Book Antiqua"/>
          <w:b/>
          <w:bCs/>
          <w:color w:val="FF0000"/>
          <w:sz w:val="16"/>
          <w:szCs w:val="16"/>
        </w:rPr>
        <w:t xml:space="preserve"> </w:t>
      </w:r>
      <w:r w:rsidR="00475919">
        <w:rPr>
          <w:rFonts w:ascii="Book Antiqua" w:hAnsi="Book Antiqua"/>
          <w:b/>
          <w:bCs/>
          <w:color w:val="FF0000"/>
          <w:sz w:val="16"/>
          <w:szCs w:val="16"/>
          <w:u w:val="single"/>
        </w:rPr>
        <w:t>(DPESE-2022)</w:t>
      </w:r>
    </w:p>
    <w:tbl>
      <w:tblPr>
        <w:tblStyle w:val="Tabelacomgrade"/>
        <w:tblW w:w="0" w:type="auto"/>
        <w:shd w:val="clear" w:color="auto" w:fill="CCFFFF"/>
        <w:tblLook w:val="04A0" w:firstRow="1" w:lastRow="0" w:firstColumn="1" w:lastColumn="0" w:noHBand="0" w:noVBand="1"/>
      </w:tblPr>
      <w:tblGrid>
        <w:gridCol w:w="8494"/>
      </w:tblGrid>
      <w:tr w:rsidR="002D20F2" w:rsidRPr="001716D5" w14:paraId="72B8A5C6" w14:textId="77777777" w:rsidTr="002D20F2">
        <w:tc>
          <w:tcPr>
            <w:tcW w:w="8494" w:type="dxa"/>
            <w:shd w:val="clear" w:color="auto" w:fill="CCFFFF"/>
          </w:tcPr>
          <w:p w14:paraId="0AEAF4A9" w14:textId="2FA7C0F2" w:rsidR="002D20F2" w:rsidRPr="001716D5" w:rsidRDefault="002D20F2" w:rsidP="002D20F2">
            <w:pPr>
              <w:spacing w:before="100" w:beforeAutospacing="1" w:after="100" w:afterAutospacing="1"/>
              <w:jc w:val="both"/>
              <w:rPr>
                <w:rFonts w:ascii="Book Antiqua" w:hAnsi="Book Antiqua"/>
                <w:b/>
                <w:sz w:val="19"/>
                <w:szCs w:val="19"/>
              </w:rPr>
            </w:pPr>
            <w:r w:rsidRPr="001716D5">
              <w:rPr>
                <w:rFonts w:ascii="Book Antiqua" w:hAnsi="Book Antiqua"/>
                <w:b/>
                <w:sz w:val="19"/>
                <w:szCs w:val="19"/>
              </w:rPr>
              <w:t>(</w:t>
            </w:r>
            <w:r w:rsidRPr="001716D5">
              <w:rPr>
                <w:rFonts w:ascii="Book Antiqua" w:hAnsi="Book Antiqua"/>
                <w:b/>
                <w:sz w:val="19"/>
                <w:szCs w:val="19"/>
                <w:highlight w:val="yellow"/>
              </w:rPr>
              <w:t>MPES-2010-CESPE</w:t>
            </w:r>
            <w:r w:rsidRPr="001716D5">
              <w:rPr>
                <w:rFonts w:ascii="Book Antiqua" w:hAnsi="Book Antiqua"/>
                <w:b/>
                <w:sz w:val="19"/>
                <w:szCs w:val="19"/>
              </w:rPr>
              <w:t>)</w:t>
            </w:r>
            <w:r w:rsidRPr="001716D5">
              <w:rPr>
                <w:rFonts w:ascii="Book Antiqua" w:hAnsi="Book Antiqua"/>
                <w:sz w:val="19"/>
                <w:szCs w:val="19"/>
              </w:rPr>
              <w:t xml:space="preserve">: Com relação ao recurso inominado, previsto na Lei dos Juizados Especiais, assinale a opção correta: É cabível o recurso inominado não só à sentença do processo de conhecimento, mas também à sentença nos embargos do processo de execução. </w:t>
            </w:r>
            <w:r w:rsidRPr="001716D5">
              <w:rPr>
                <w:rFonts w:ascii="Book Antiqua" w:hAnsi="Book Antiqua"/>
                <w:b/>
                <w:sz w:val="19"/>
                <w:szCs w:val="19"/>
              </w:rPr>
              <w:t xml:space="preserve">BL: Enunciado 143 do </w:t>
            </w:r>
            <w:proofErr w:type="spellStart"/>
            <w:r w:rsidRPr="001716D5">
              <w:rPr>
                <w:rFonts w:ascii="Book Antiqua" w:hAnsi="Book Antiqua"/>
                <w:b/>
                <w:sz w:val="19"/>
                <w:szCs w:val="19"/>
              </w:rPr>
              <w:t>Fonaje</w:t>
            </w:r>
            <w:proofErr w:type="spellEnd"/>
            <w:r w:rsidRPr="001716D5">
              <w:rPr>
                <w:rFonts w:ascii="Book Antiqua" w:hAnsi="Book Antiqua"/>
                <w:b/>
                <w:sz w:val="19"/>
                <w:szCs w:val="19"/>
              </w:rPr>
              <w:t xml:space="preserve"> e art. 41 da Lei 9.099/95.</w:t>
            </w:r>
          </w:p>
        </w:tc>
      </w:tr>
    </w:tbl>
    <w:p w14:paraId="246D0317" w14:textId="0718B1F8"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144 (Substitui o Enunciado 132) – A multa cominatória não fica limitada ao valor de 40 salários mínimos, embora deva ser razoavelmente fixada pelo Juiz, obedecendo ao valor da obrigação principal, mais perdas e danos, atendidas as condições econômicas do devedor (XXVIII Encontro – Salvador/BA).</w:t>
      </w:r>
    </w:p>
    <w:p w14:paraId="051C46E0"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145 – A penhora não é requisito para a designação de audiência de conciliação na execução fundada em título extrajudicial (XXIX Encontro – Bonito/MS).</w:t>
      </w:r>
    </w:p>
    <w:p w14:paraId="28D7B7B9"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lastRenderedPageBreak/>
        <w:t xml:space="preserve">ENUNCIADO 146 – A pessoa jurídica que exerça atividade de </w:t>
      </w:r>
      <w:proofErr w:type="spellStart"/>
      <w:r w:rsidRPr="001716D5">
        <w:rPr>
          <w:rFonts w:ascii="Book Antiqua" w:hAnsi="Book Antiqua"/>
          <w:sz w:val="19"/>
          <w:szCs w:val="19"/>
        </w:rPr>
        <w:t>factoring</w:t>
      </w:r>
      <w:proofErr w:type="spellEnd"/>
      <w:r w:rsidRPr="001716D5">
        <w:rPr>
          <w:rFonts w:ascii="Book Antiqua" w:hAnsi="Book Antiqua"/>
          <w:sz w:val="19"/>
          <w:szCs w:val="19"/>
        </w:rPr>
        <w:t xml:space="preserve"> e de gestão de créditos e ativos financeiros, excetuando as entidades descritas no art. 8º, § 1º, inciso IV, da Lei nº 9.099/95, não será admitida a propor ação perante o Sistema dos Juizados Especiais (art. 3º, § 4º, VIII, da Lei Complementar nº 123, de 14 de dezembro de 2006) (XXIX Encontro – Bonito/MS).</w:t>
      </w:r>
    </w:p>
    <w:p w14:paraId="76AFFE75"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147 (Substitui o Enunciado 119) – A constrição eletrônica de bens e valores poderá ser determinada de ofício pelo juiz (XXIX Encontro – Bonito/MS).</w:t>
      </w:r>
    </w:p>
    <w:p w14:paraId="58C1CEEE"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148 (Substitui o Enunciado 72) – Inexistindo interesse de incapazes, o Espólio pode ser parte nos Juizados Especiais Cíveis (XXIX Encontro – Bonito/MS).</w:t>
      </w:r>
    </w:p>
    <w:p w14:paraId="1E2C6731"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149 – Enunciado renumerado como nº 2 da Fazenda Pública (XXIX Encontro – Bonito/MS).</w:t>
      </w:r>
    </w:p>
    <w:p w14:paraId="287F7767"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150 – Enunciado renumerado como nº 3 da Fazenda Pública (XXIX Encontro – Bonito/MS).</w:t>
      </w:r>
    </w:p>
    <w:p w14:paraId="3D147187"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151 – Cancelado (XXIX FONAJE – Bonito/MS).</w:t>
      </w:r>
    </w:p>
    <w:p w14:paraId="545409FB"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152 – Enunciado renumerado como nº 5 da Fazenda Pública (XXIX Encontro – Bonito/MS).</w:t>
      </w:r>
    </w:p>
    <w:p w14:paraId="370FB607"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153 – Enunciado renumerado como nº 6 da Fazenda Pública (XXIX Encontro – Bonito/MS).</w:t>
      </w:r>
    </w:p>
    <w:p w14:paraId="70C70E32"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154 – Enunciado renumerado como nº 1 da Fazenda Pública (XXIX Encontro – Bonito/MS).</w:t>
      </w:r>
    </w:p>
    <w:p w14:paraId="1F788456"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155 – Admitem-se embargos de terceiro, no sistema dos juizados, mesmo pelas pessoas excluídas pelo parágrafo primeiro do art. 8 da lei 9.099/95 (XXIX Encontro – Bonito/MS).</w:t>
      </w:r>
    </w:p>
    <w:p w14:paraId="6D798792"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156 – Na execução de título judicial, o prazo para oposição de embargos flui da data do depósito espontâneo, valendo este como termo inicial, ficando dispensada a lavratura de termo de penhora (XXX Encontro – São Paulo/SP).</w:t>
      </w:r>
    </w:p>
    <w:p w14:paraId="6A52CBF2"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157 – O disposto no artigo 294 do CPC não possui aplicabilidade nos Juizados Especiais Cíveis, o que confere ao autor a possibilidade de aditar seu pedido até o momento da AIJ (ou fase instrutória), sendo resguardado ao réu o respectivo direito de defesa (XXX Encontro – São Paulo/SP).</w:t>
      </w:r>
    </w:p>
    <w:p w14:paraId="0566EFF0"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158 – Cancelado (XXXIII Encontro – Cuiabá/MT).</w:t>
      </w:r>
    </w:p>
    <w:p w14:paraId="590F88AD"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159 – Não existe omissão a sanar por meio de embargos de declaração quando o acórdão não enfrenta todas as questões arguidas pelas partes, desde que uma delas tenha sido suficiente para o julgamento do recurso (XXX Encontro – São Paulo/SP).</w:t>
      </w:r>
    </w:p>
    <w:p w14:paraId="43FB416B"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160 – Nas hipóteses do artigo 515, § 3º, do CPC, e quando reconhecida a prescrição na sentença, a turma recursal, dando provimento ao recurso, poderá julgar de imediato o mérito, independentemente de requerimento expresso do recorrente.</w:t>
      </w:r>
    </w:p>
    <w:p w14:paraId="19098748"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161 - Considerado o princípio da especialidade, o CPC/2015 somente terá aplicação ao Sistema dos Juizados Especiais nos casos de expressa e específica remissão ou na hipótese de compatibilidade com os critérios previstos no art. 2º da Lei 9.099/95.</w:t>
      </w:r>
    </w:p>
    <w:p w14:paraId="1D978DBB"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162 - Não se aplica ao Sistema dos Juizados Especiais a regra do art. 489 do CPC/2015 diante da expressa previsão contida no art. 38, caput, da Lei 9.099/95.</w:t>
      </w:r>
    </w:p>
    <w:p w14:paraId="5A24F7BA"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lastRenderedPageBreak/>
        <w:t xml:space="preserve">ENUNCIADO 163 - Os procedimentos de tutela de urgência requeridos em caráter antecedente, na forma prevista nos </w:t>
      </w:r>
      <w:proofErr w:type="spellStart"/>
      <w:r w:rsidRPr="001716D5">
        <w:rPr>
          <w:rFonts w:ascii="Book Antiqua" w:hAnsi="Book Antiqua"/>
          <w:sz w:val="19"/>
          <w:szCs w:val="19"/>
        </w:rPr>
        <w:t>arts</w:t>
      </w:r>
      <w:proofErr w:type="spellEnd"/>
      <w:r w:rsidRPr="001716D5">
        <w:rPr>
          <w:rFonts w:ascii="Book Antiqua" w:hAnsi="Book Antiqua"/>
          <w:sz w:val="19"/>
          <w:szCs w:val="19"/>
        </w:rPr>
        <w:t>. 303 a 310 do CPC/2015, são incompatíveis com o Sistema dos Juizados Especiais.</w:t>
      </w:r>
    </w:p>
    <w:p w14:paraId="57408EA2"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164 - O art. 229, caput, do CPC/2015 não se aplica ao Sistema de Juizados Especiais.</w:t>
      </w:r>
    </w:p>
    <w:p w14:paraId="1CF3A929" w14:textId="77777777" w:rsidR="004641DD" w:rsidRDefault="004641DD" w:rsidP="004641DD">
      <w:pPr>
        <w:spacing w:before="100" w:beforeAutospacing="1" w:after="100" w:afterAutospacing="1" w:line="240" w:lineRule="auto"/>
        <w:jc w:val="both"/>
        <w:rPr>
          <w:rFonts w:ascii="Book Antiqua" w:hAnsi="Book Antiqua"/>
          <w:sz w:val="19"/>
          <w:szCs w:val="19"/>
        </w:rPr>
      </w:pPr>
      <w:r w:rsidRPr="004177A3">
        <w:rPr>
          <w:rFonts w:ascii="Book Antiqua" w:hAnsi="Book Antiqua"/>
          <w:strike/>
          <w:sz w:val="19"/>
          <w:szCs w:val="19"/>
          <w:highlight w:val="red"/>
        </w:rPr>
        <w:t>ENUNCIADO 165</w:t>
      </w:r>
      <w:r w:rsidRPr="004177A3">
        <w:rPr>
          <w:rFonts w:ascii="Book Antiqua" w:hAnsi="Book Antiqua"/>
          <w:strike/>
          <w:sz w:val="19"/>
          <w:szCs w:val="19"/>
        </w:rPr>
        <w:t>-</w:t>
      </w:r>
      <w:r w:rsidRPr="004177A3">
        <w:rPr>
          <w:rFonts w:ascii="Book Antiqua" w:hAnsi="Book Antiqua"/>
          <w:strike/>
          <w:sz w:val="19"/>
          <w:szCs w:val="19"/>
          <w:highlight w:val="red"/>
        </w:rPr>
        <w:t>Nos Juizados Especiais Cíveis, todos os prazos serão contados de forma contínua</w:t>
      </w:r>
      <w:r w:rsidRPr="001716D5">
        <w:rPr>
          <w:rFonts w:ascii="Book Antiqua" w:hAnsi="Book Antiqua"/>
          <w:sz w:val="19"/>
          <w:szCs w:val="19"/>
        </w:rPr>
        <w:t xml:space="preserve"> (XXXIX Encontro - </w:t>
      </w:r>
      <w:proofErr w:type="spellStart"/>
      <w:r w:rsidRPr="001716D5">
        <w:rPr>
          <w:rFonts w:ascii="Book Antiqua" w:hAnsi="Book Antiqua"/>
          <w:sz w:val="19"/>
          <w:szCs w:val="19"/>
        </w:rPr>
        <w:t>Maceió-AL</w:t>
      </w:r>
      <w:proofErr w:type="spellEnd"/>
      <w:r w:rsidRPr="001716D5">
        <w:rPr>
          <w:rFonts w:ascii="Book Antiqua" w:hAnsi="Book Antiqua"/>
          <w:sz w:val="19"/>
          <w:szCs w:val="19"/>
        </w:rPr>
        <w:t>).</w:t>
      </w:r>
    </w:p>
    <w:tbl>
      <w:tblPr>
        <w:tblStyle w:val="Tabelacomgrade"/>
        <w:tblW w:w="0" w:type="auto"/>
        <w:shd w:val="clear" w:color="auto" w:fill="CCFFFF"/>
        <w:tblLook w:val="04A0" w:firstRow="1" w:lastRow="0" w:firstColumn="1" w:lastColumn="0" w:noHBand="0" w:noVBand="1"/>
      </w:tblPr>
      <w:tblGrid>
        <w:gridCol w:w="8494"/>
      </w:tblGrid>
      <w:tr w:rsidR="004641DD" w:rsidRPr="001716D5" w14:paraId="7614D4C8" w14:textId="77777777" w:rsidTr="00AA6FD1">
        <w:tc>
          <w:tcPr>
            <w:tcW w:w="8494" w:type="dxa"/>
            <w:shd w:val="clear" w:color="auto" w:fill="CCFFFF"/>
          </w:tcPr>
          <w:p w14:paraId="4AAD514D" w14:textId="4B33E623" w:rsidR="004641DD" w:rsidRPr="001716D5" w:rsidRDefault="004641DD" w:rsidP="00AA6FD1">
            <w:pPr>
              <w:spacing w:before="100" w:beforeAutospacing="1" w:after="100" w:afterAutospacing="1"/>
              <w:jc w:val="both"/>
              <w:rPr>
                <w:rFonts w:ascii="Book Antiqua" w:hAnsi="Book Antiqua"/>
                <w:sz w:val="19"/>
                <w:szCs w:val="19"/>
              </w:rPr>
            </w:pPr>
            <w:r w:rsidRPr="001716D5">
              <w:rPr>
                <w:rFonts w:ascii="Book Antiqua" w:hAnsi="Book Antiqua"/>
                <w:b/>
                <w:sz w:val="19"/>
                <w:szCs w:val="19"/>
                <w:highlight w:val="magenta"/>
              </w:rPr>
              <w:t>OBS</w:t>
            </w:r>
            <w:r w:rsidRPr="001716D5">
              <w:rPr>
                <w:rFonts w:ascii="Book Antiqua" w:hAnsi="Book Antiqua"/>
                <w:sz w:val="19"/>
                <w:szCs w:val="19"/>
              </w:rPr>
              <w:t xml:space="preserve">: </w:t>
            </w:r>
            <w:r>
              <w:rPr>
                <w:rFonts w:ascii="Book Antiqua" w:hAnsi="Book Antiqua"/>
                <w:sz w:val="19"/>
                <w:szCs w:val="19"/>
              </w:rPr>
              <w:t xml:space="preserve">Atualmente, o Enunciado 165 do </w:t>
            </w:r>
            <w:proofErr w:type="spellStart"/>
            <w:r>
              <w:rPr>
                <w:rFonts w:ascii="Book Antiqua" w:hAnsi="Book Antiqua"/>
                <w:sz w:val="19"/>
                <w:szCs w:val="19"/>
              </w:rPr>
              <w:t>Fonaje</w:t>
            </w:r>
            <w:proofErr w:type="spellEnd"/>
            <w:r>
              <w:rPr>
                <w:rFonts w:ascii="Book Antiqua" w:hAnsi="Book Antiqua"/>
                <w:sz w:val="19"/>
                <w:szCs w:val="19"/>
              </w:rPr>
              <w:t xml:space="preserve"> encontra-se em desacordo com o teor do art. 12-A da Lei 9.099/95, incluído pela Lei nº 13.728/18: </w:t>
            </w:r>
            <w:r w:rsidRPr="004177A3">
              <w:rPr>
                <w:rFonts w:ascii="Book Antiqua" w:hAnsi="Book Antiqua"/>
                <w:i/>
                <w:iCs/>
                <w:sz w:val="19"/>
                <w:szCs w:val="19"/>
              </w:rPr>
              <w:t xml:space="preserve">“Art. 12-A. Na contagem de prazo em dias, estabelecido por lei ou pelo juiz, para a prática de qualquer ato processual, inclusive para a interposição de recursos, computar-se-ão </w:t>
            </w:r>
            <w:r w:rsidRPr="004177A3">
              <w:rPr>
                <w:rFonts w:ascii="Book Antiqua" w:hAnsi="Book Antiqua"/>
                <w:b/>
                <w:bCs/>
                <w:i/>
                <w:iCs/>
                <w:sz w:val="19"/>
                <w:szCs w:val="19"/>
                <w:highlight w:val="yellow"/>
              </w:rPr>
              <w:t>somente os dias úteis</w:t>
            </w:r>
            <w:r w:rsidRPr="004177A3">
              <w:rPr>
                <w:rFonts w:ascii="Book Antiqua" w:hAnsi="Book Antiqua"/>
                <w:i/>
                <w:iCs/>
                <w:sz w:val="19"/>
                <w:szCs w:val="19"/>
              </w:rPr>
              <w:t>.</w:t>
            </w:r>
            <w:r>
              <w:rPr>
                <w:rFonts w:ascii="Book Antiqua" w:hAnsi="Book Antiqua"/>
                <w:sz w:val="19"/>
                <w:szCs w:val="19"/>
              </w:rPr>
              <w:t>”</w:t>
            </w:r>
          </w:p>
        </w:tc>
      </w:tr>
    </w:tbl>
    <w:p w14:paraId="18FD3E0D"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 xml:space="preserve">ENUNCIADO 166 - Nos Juizados Especiais Cíveis, o juízo prévio de admissibilidade do recurso será feito em primeiro grau (XXXIX Encontro - </w:t>
      </w:r>
      <w:proofErr w:type="spellStart"/>
      <w:r w:rsidRPr="001716D5">
        <w:rPr>
          <w:rFonts w:ascii="Book Antiqua" w:hAnsi="Book Antiqua"/>
          <w:sz w:val="19"/>
          <w:szCs w:val="19"/>
        </w:rPr>
        <w:t>Maceió-AL</w:t>
      </w:r>
      <w:proofErr w:type="spellEnd"/>
      <w:r w:rsidRPr="001716D5">
        <w:rPr>
          <w:rFonts w:ascii="Book Antiqua" w:hAnsi="Book Antiqua"/>
          <w:sz w:val="19"/>
          <w:szCs w:val="19"/>
        </w:rPr>
        <w:t>).  </w:t>
      </w:r>
    </w:p>
    <w:p w14:paraId="4642309E" w14:textId="77777777" w:rsidR="00BB4E36" w:rsidRPr="001716D5"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167 - Não se aplica aos Juizados Especiais a necessidade de publicação no Diário Eletrônico quando o réu for revel - art. 346 do CPC (XL Encontro - Brasília-DF).</w:t>
      </w:r>
    </w:p>
    <w:p w14:paraId="3DB24F77" w14:textId="36F60B79" w:rsidR="00BB4E36" w:rsidRDefault="00BB4E36" w:rsidP="002D20F2">
      <w:pPr>
        <w:spacing w:before="100" w:beforeAutospacing="1" w:after="100" w:afterAutospacing="1" w:line="240" w:lineRule="auto"/>
        <w:jc w:val="both"/>
        <w:rPr>
          <w:rFonts w:ascii="Book Antiqua" w:hAnsi="Book Antiqua"/>
          <w:sz w:val="19"/>
          <w:szCs w:val="19"/>
        </w:rPr>
      </w:pPr>
      <w:r w:rsidRPr="001716D5">
        <w:rPr>
          <w:rFonts w:ascii="Book Antiqua" w:hAnsi="Book Antiqua"/>
          <w:sz w:val="19"/>
          <w:szCs w:val="19"/>
        </w:rPr>
        <w:t>ENUNCIADO 168 - Não se aplica aos recursos dos Juizados Especiais o disposto no artigo 1.007 do CPC 2015</w:t>
      </w:r>
      <w:r w:rsidR="00986BAA">
        <w:rPr>
          <w:rFonts w:ascii="Book Antiqua" w:hAnsi="Book Antiqua"/>
          <w:sz w:val="19"/>
          <w:szCs w:val="19"/>
        </w:rPr>
        <w:t xml:space="preserve"> </w:t>
      </w:r>
      <w:r w:rsidRPr="001716D5">
        <w:rPr>
          <w:rFonts w:ascii="Book Antiqua" w:hAnsi="Book Antiqua"/>
          <w:sz w:val="19"/>
          <w:szCs w:val="19"/>
        </w:rPr>
        <w:t>(XL Encontro - Brasília-DF).</w:t>
      </w:r>
    </w:p>
    <w:p w14:paraId="7DD897F8" w14:textId="77777777" w:rsidR="00986BAA" w:rsidRPr="00986BAA" w:rsidRDefault="00986BAA" w:rsidP="00986BAA">
      <w:pPr>
        <w:spacing w:before="100" w:beforeAutospacing="1" w:after="100" w:afterAutospacing="1" w:line="240" w:lineRule="auto"/>
        <w:jc w:val="both"/>
        <w:rPr>
          <w:rFonts w:ascii="Book Antiqua" w:hAnsi="Book Antiqua"/>
          <w:sz w:val="19"/>
          <w:szCs w:val="19"/>
        </w:rPr>
      </w:pPr>
      <w:r w:rsidRPr="00986BAA">
        <w:rPr>
          <w:rFonts w:ascii="Book Antiqua" w:hAnsi="Book Antiqua"/>
          <w:sz w:val="19"/>
          <w:szCs w:val="19"/>
        </w:rPr>
        <w:t>ENUNCIADO 169 – O disposto nos §</w:t>
      </w:r>
      <w:proofErr w:type="gramStart"/>
      <w:r w:rsidRPr="00986BAA">
        <w:rPr>
          <w:rFonts w:ascii="Book Antiqua" w:hAnsi="Book Antiqua"/>
          <w:sz w:val="19"/>
          <w:szCs w:val="19"/>
        </w:rPr>
        <w:t>§  1.º</w:t>
      </w:r>
      <w:proofErr w:type="gramEnd"/>
      <w:r w:rsidRPr="00986BAA">
        <w:rPr>
          <w:rFonts w:ascii="Book Antiqua" w:hAnsi="Book Antiqua"/>
          <w:sz w:val="19"/>
          <w:szCs w:val="19"/>
        </w:rPr>
        <w:t xml:space="preserve"> e 5.º do art. 272 do CPC/2015 não se aplica aos Juizados Especiais (XLI Encontro – Porto Velho-RO).</w:t>
      </w:r>
    </w:p>
    <w:p w14:paraId="794B08F7" w14:textId="77777777" w:rsidR="00986BAA" w:rsidRPr="00986BAA" w:rsidRDefault="00986BAA" w:rsidP="00986BAA">
      <w:pPr>
        <w:spacing w:before="100" w:beforeAutospacing="1" w:after="100" w:afterAutospacing="1" w:line="240" w:lineRule="auto"/>
        <w:jc w:val="both"/>
        <w:rPr>
          <w:rFonts w:ascii="Book Antiqua" w:hAnsi="Book Antiqua"/>
          <w:sz w:val="19"/>
          <w:szCs w:val="19"/>
        </w:rPr>
      </w:pPr>
      <w:r w:rsidRPr="00986BAA">
        <w:rPr>
          <w:rFonts w:ascii="Book Antiqua" w:hAnsi="Book Antiqua"/>
          <w:sz w:val="19"/>
          <w:szCs w:val="19"/>
        </w:rPr>
        <w:t xml:space="preserve">ENUNCIADO 170 – No Sistema dos Juizados Especiais, não se aplica o disposto no inc. V do art. 292 do CPC/2015 especificamente quanto ao pedido de dano moral; caso o autor opte por atribuir um valor específico, este deverá ser computado conjuntamente com o valor da pretensão do dano material para efeito de alçada e pagamento de </w:t>
      </w:r>
      <w:proofErr w:type="gramStart"/>
      <w:r w:rsidRPr="00986BAA">
        <w:rPr>
          <w:rFonts w:ascii="Book Antiqua" w:hAnsi="Book Antiqua"/>
          <w:sz w:val="19"/>
          <w:szCs w:val="19"/>
        </w:rPr>
        <w:t>custas  (</w:t>
      </w:r>
      <w:proofErr w:type="gramEnd"/>
      <w:r w:rsidRPr="00986BAA">
        <w:rPr>
          <w:rFonts w:ascii="Book Antiqua" w:hAnsi="Book Antiqua"/>
          <w:sz w:val="19"/>
          <w:szCs w:val="19"/>
        </w:rPr>
        <w:t>XLI Encontro – Porto Velho-RO).</w:t>
      </w:r>
    </w:p>
    <w:p w14:paraId="1822F8AA" w14:textId="4EA3DFF2" w:rsidR="00986BAA" w:rsidRDefault="00986BAA" w:rsidP="00986BAA">
      <w:pPr>
        <w:spacing w:before="100" w:beforeAutospacing="1" w:after="100" w:afterAutospacing="1" w:line="240" w:lineRule="auto"/>
        <w:jc w:val="both"/>
        <w:rPr>
          <w:rFonts w:ascii="Book Antiqua" w:hAnsi="Book Antiqua"/>
          <w:sz w:val="19"/>
          <w:szCs w:val="19"/>
        </w:rPr>
      </w:pPr>
      <w:r w:rsidRPr="00986BAA">
        <w:rPr>
          <w:rFonts w:ascii="Book Antiqua" w:hAnsi="Book Antiqua"/>
          <w:sz w:val="19"/>
          <w:szCs w:val="19"/>
        </w:rPr>
        <w:t>ENUNCIADO 171 – Na Justiça Itinerante podem ser flexibilizadas as regras procedimentais, ante as contingências fáticas da região atendida, observando-se sempre as garantias do contraditório e do devido processo legal (</w:t>
      </w:r>
      <w:proofErr w:type="gramStart"/>
      <w:r w:rsidRPr="00986BAA">
        <w:rPr>
          <w:rFonts w:ascii="Book Antiqua" w:hAnsi="Book Antiqua"/>
          <w:sz w:val="19"/>
          <w:szCs w:val="19"/>
        </w:rPr>
        <w:t>43.°</w:t>
      </w:r>
      <w:proofErr w:type="gramEnd"/>
      <w:r w:rsidRPr="00986BAA">
        <w:rPr>
          <w:rFonts w:ascii="Book Antiqua" w:hAnsi="Book Antiqua"/>
          <w:sz w:val="19"/>
          <w:szCs w:val="19"/>
        </w:rPr>
        <w:t xml:space="preserve"> Encontro – Macapá – AP).</w:t>
      </w:r>
    </w:p>
    <w:p w14:paraId="20BCE655" w14:textId="2E40C289" w:rsidR="0093013C" w:rsidRPr="0093013C" w:rsidRDefault="0093013C" w:rsidP="0093013C">
      <w:pPr>
        <w:spacing w:before="100" w:beforeAutospacing="1" w:after="100" w:afterAutospacing="1" w:line="240" w:lineRule="auto"/>
        <w:jc w:val="both"/>
        <w:rPr>
          <w:rFonts w:ascii="Book Antiqua" w:hAnsi="Book Antiqua"/>
          <w:sz w:val="19"/>
          <w:szCs w:val="19"/>
        </w:rPr>
      </w:pPr>
      <w:r w:rsidRPr="0093013C">
        <w:rPr>
          <w:rFonts w:ascii="Book Antiqua" w:hAnsi="Book Antiqua"/>
          <w:b/>
          <w:bCs/>
          <w:sz w:val="19"/>
          <w:szCs w:val="19"/>
          <w:highlight w:val="magenta"/>
        </w:rPr>
        <w:t>ENUNCIADO 172</w:t>
      </w:r>
      <w:r w:rsidRPr="0093013C">
        <w:rPr>
          <w:rFonts w:ascii="Book Antiqua" w:hAnsi="Book Antiqua"/>
          <w:sz w:val="19"/>
          <w:szCs w:val="19"/>
        </w:rPr>
        <w:t xml:space="preserve"> – Na hipótese de ficar caracterizado grupo econômico, as empresas individualmente consideradas não poderão demandar nos Juizados Especiais caso a receita bruta supere o limite para a Empresa de Pequeno Porte. (49.º Encontro – Rio de Janeiro – RJ).</w:t>
      </w:r>
      <w:r>
        <w:rPr>
          <w:rFonts w:ascii="Book Antiqua" w:hAnsi="Book Antiqua"/>
          <w:sz w:val="19"/>
          <w:szCs w:val="19"/>
        </w:rPr>
        <w:t xml:space="preserve"> </w:t>
      </w:r>
      <w:r>
        <w:rPr>
          <w:rFonts w:ascii="Book Antiqua" w:hAnsi="Book Antiqua"/>
          <w:b/>
          <w:bCs/>
          <w:color w:val="FF0000"/>
          <w:sz w:val="16"/>
          <w:szCs w:val="16"/>
          <w:u w:val="single"/>
        </w:rPr>
        <w:t>(TJPR-2023)</w:t>
      </w:r>
    </w:p>
    <w:p w14:paraId="2F246AC6" w14:textId="7DD1BDD5" w:rsidR="0093013C" w:rsidRPr="001716D5" w:rsidRDefault="0093013C" w:rsidP="0093013C">
      <w:pPr>
        <w:spacing w:before="100" w:beforeAutospacing="1" w:after="100" w:afterAutospacing="1" w:line="240" w:lineRule="auto"/>
        <w:jc w:val="both"/>
        <w:rPr>
          <w:rFonts w:ascii="Book Antiqua" w:hAnsi="Book Antiqua"/>
          <w:sz w:val="19"/>
          <w:szCs w:val="19"/>
        </w:rPr>
      </w:pPr>
      <w:r w:rsidRPr="0093013C">
        <w:rPr>
          <w:rFonts w:ascii="Book Antiqua" w:hAnsi="Book Antiqua"/>
          <w:sz w:val="19"/>
          <w:szCs w:val="19"/>
        </w:rPr>
        <w:t>ENUNCIADO 173 – A extinção ou desistência da ação originária torna prejudicada a apreciação do pedido contraposto. (50.º Encontro – Foz do Iguaçu/PR.)</w:t>
      </w:r>
    </w:p>
    <w:p w14:paraId="64F90B8E" w14:textId="77777777" w:rsidR="0053403F" w:rsidRPr="001716D5" w:rsidRDefault="0053403F" w:rsidP="002D20F2">
      <w:pPr>
        <w:spacing w:before="100" w:beforeAutospacing="1" w:after="100" w:afterAutospacing="1" w:line="240" w:lineRule="auto"/>
        <w:jc w:val="both"/>
        <w:rPr>
          <w:rFonts w:ascii="Book Antiqua" w:hAnsi="Book Antiqua"/>
          <w:sz w:val="19"/>
          <w:szCs w:val="19"/>
        </w:rPr>
      </w:pPr>
    </w:p>
    <w:sectPr w:rsidR="0053403F" w:rsidRPr="001716D5" w:rsidSect="000516ED">
      <w:pgSz w:w="11906" w:h="16838"/>
      <w:pgMar w:top="1135"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834D2" w14:textId="77777777" w:rsidR="00025A80" w:rsidRDefault="00025A80" w:rsidP="00BB4E36">
      <w:pPr>
        <w:spacing w:after="0" w:line="240" w:lineRule="auto"/>
      </w:pPr>
      <w:r>
        <w:separator/>
      </w:r>
    </w:p>
  </w:endnote>
  <w:endnote w:type="continuationSeparator" w:id="0">
    <w:p w14:paraId="5969FE2B" w14:textId="77777777" w:rsidR="00025A80" w:rsidRDefault="00025A80" w:rsidP="00BB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73A8E" w14:textId="77777777" w:rsidR="00025A80" w:rsidRDefault="00025A80" w:rsidP="00BB4E36">
      <w:pPr>
        <w:spacing w:after="0" w:line="240" w:lineRule="auto"/>
      </w:pPr>
      <w:r>
        <w:separator/>
      </w:r>
    </w:p>
  </w:footnote>
  <w:footnote w:type="continuationSeparator" w:id="0">
    <w:p w14:paraId="4B880B71" w14:textId="77777777" w:rsidR="00025A80" w:rsidRDefault="00025A80" w:rsidP="00BB4E3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5F3"/>
    <w:rsid w:val="00012A98"/>
    <w:rsid w:val="00025A80"/>
    <w:rsid w:val="000305FF"/>
    <w:rsid w:val="000516ED"/>
    <w:rsid w:val="00053074"/>
    <w:rsid w:val="000B3EE0"/>
    <w:rsid w:val="000F562D"/>
    <w:rsid w:val="001069F7"/>
    <w:rsid w:val="001108AB"/>
    <w:rsid w:val="001716D5"/>
    <w:rsid w:val="001A48BD"/>
    <w:rsid w:val="001C59CE"/>
    <w:rsid w:val="00214F7D"/>
    <w:rsid w:val="002326DA"/>
    <w:rsid w:val="0026241B"/>
    <w:rsid w:val="002A751F"/>
    <w:rsid w:val="002D20F2"/>
    <w:rsid w:val="002D3DA8"/>
    <w:rsid w:val="002F3939"/>
    <w:rsid w:val="00345899"/>
    <w:rsid w:val="00352789"/>
    <w:rsid w:val="0035569A"/>
    <w:rsid w:val="003655DF"/>
    <w:rsid w:val="00394D33"/>
    <w:rsid w:val="00396398"/>
    <w:rsid w:val="003A2D43"/>
    <w:rsid w:val="003B6CAD"/>
    <w:rsid w:val="003C65F3"/>
    <w:rsid w:val="003E1AB6"/>
    <w:rsid w:val="00401368"/>
    <w:rsid w:val="004336BB"/>
    <w:rsid w:val="00440AE6"/>
    <w:rsid w:val="004641DD"/>
    <w:rsid w:val="0047081B"/>
    <w:rsid w:val="00475919"/>
    <w:rsid w:val="00476A3E"/>
    <w:rsid w:val="004C76EE"/>
    <w:rsid w:val="004E3840"/>
    <w:rsid w:val="004F058E"/>
    <w:rsid w:val="004F6100"/>
    <w:rsid w:val="0050756C"/>
    <w:rsid w:val="0053403F"/>
    <w:rsid w:val="00537598"/>
    <w:rsid w:val="00542907"/>
    <w:rsid w:val="005662FB"/>
    <w:rsid w:val="00571023"/>
    <w:rsid w:val="005A54CD"/>
    <w:rsid w:val="005E1344"/>
    <w:rsid w:val="0063610A"/>
    <w:rsid w:val="006953C7"/>
    <w:rsid w:val="006A5CBF"/>
    <w:rsid w:val="0075017B"/>
    <w:rsid w:val="007A6222"/>
    <w:rsid w:val="007B55C0"/>
    <w:rsid w:val="007C3396"/>
    <w:rsid w:val="007F45E6"/>
    <w:rsid w:val="00810AA1"/>
    <w:rsid w:val="00830219"/>
    <w:rsid w:val="00865D19"/>
    <w:rsid w:val="00875E0C"/>
    <w:rsid w:val="008A0B29"/>
    <w:rsid w:val="008A4EDE"/>
    <w:rsid w:val="008E797A"/>
    <w:rsid w:val="00907058"/>
    <w:rsid w:val="00907229"/>
    <w:rsid w:val="0093013C"/>
    <w:rsid w:val="00950221"/>
    <w:rsid w:val="00986BAA"/>
    <w:rsid w:val="009A0F3C"/>
    <w:rsid w:val="009B6DC7"/>
    <w:rsid w:val="009C15A7"/>
    <w:rsid w:val="009E603D"/>
    <w:rsid w:val="009E74E8"/>
    <w:rsid w:val="009E7971"/>
    <w:rsid w:val="009F002E"/>
    <w:rsid w:val="00A30B43"/>
    <w:rsid w:val="00A87B55"/>
    <w:rsid w:val="00AB3F1E"/>
    <w:rsid w:val="00AB4396"/>
    <w:rsid w:val="00B13048"/>
    <w:rsid w:val="00B156E4"/>
    <w:rsid w:val="00B31B6E"/>
    <w:rsid w:val="00B37691"/>
    <w:rsid w:val="00BB31F9"/>
    <w:rsid w:val="00BB4E36"/>
    <w:rsid w:val="00BB7FE5"/>
    <w:rsid w:val="00BC119D"/>
    <w:rsid w:val="00C41BFC"/>
    <w:rsid w:val="00C44036"/>
    <w:rsid w:val="00CD3218"/>
    <w:rsid w:val="00CE7015"/>
    <w:rsid w:val="00D00E43"/>
    <w:rsid w:val="00D019D0"/>
    <w:rsid w:val="00DA0C64"/>
    <w:rsid w:val="00E00E76"/>
    <w:rsid w:val="00E22788"/>
    <w:rsid w:val="00E424EB"/>
    <w:rsid w:val="00E42911"/>
    <w:rsid w:val="00E609DF"/>
    <w:rsid w:val="00E718B2"/>
    <w:rsid w:val="00E778BD"/>
    <w:rsid w:val="00E85F96"/>
    <w:rsid w:val="00E92731"/>
    <w:rsid w:val="00EA4496"/>
    <w:rsid w:val="00EB4F0E"/>
    <w:rsid w:val="00EC26D9"/>
    <w:rsid w:val="00EF2659"/>
    <w:rsid w:val="00EF4AC9"/>
    <w:rsid w:val="00F2132F"/>
    <w:rsid w:val="00F2439C"/>
    <w:rsid w:val="00F44B14"/>
    <w:rsid w:val="00F912A5"/>
    <w:rsid w:val="00FD15B6"/>
    <w:rsid w:val="00FE172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2164E"/>
  <w15:chartTrackingRefBased/>
  <w15:docId w15:val="{F9AF7637-D05D-4EBC-AEA8-06DE7A6CB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B4E3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B4E36"/>
  </w:style>
  <w:style w:type="paragraph" w:styleId="Rodap">
    <w:name w:val="footer"/>
    <w:basedOn w:val="Normal"/>
    <w:link w:val="RodapChar"/>
    <w:uiPriority w:val="99"/>
    <w:unhideWhenUsed/>
    <w:rsid w:val="00BB4E36"/>
    <w:pPr>
      <w:tabs>
        <w:tab w:val="center" w:pos="4252"/>
        <w:tab w:val="right" w:pos="8504"/>
      </w:tabs>
      <w:spacing w:after="0" w:line="240" w:lineRule="auto"/>
    </w:pPr>
  </w:style>
  <w:style w:type="character" w:customStyle="1" w:styleId="RodapChar">
    <w:name w:val="Rodapé Char"/>
    <w:basedOn w:val="Fontepargpadro"/>
    <w:link w:val="Rodap"/>
    <w:uiPriority w:val="99"/>
    <w:rsid w:val="00BB4E36"/>
  </w:style>
  <w:style w:type="table" w:styleId="Tabelacomgrade">
    <w:name w:val="Table Grid"/>
    <w:basedOn w:val="Tabelanormal"/>
    <w:uiPriority w:val="39"/>
    <w:rsid w:val="002D20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320928">
      <w:bodyDiv w:val="1"/>
      <w:marLeft w:val="0"/>
      <w:marRight w:val="0"/>
      <w:marTop w:val="0"/>
      <w:marBottom w:val="0"/>
      <w:divBdr>
        <w:top w:val="none" w:sz="0" w:space="0" w:color="auto"/>
        <w:left w:val="none" w:sz="0" w:space="0" w:color="auto"/>
        <w:bottom w:val="none" w:sz="0" w:space="0" w:color="auto"/>
        <w:right w:val="none" w:sz="0" w:space="0" w:color="auto"/>
      </w:divBdr>
      <w:divsChild>
        <w:div w:id="1245263766">
          <w:marLeft w:val="0"/>
          <w:marRight w:val="0"/>
          <w:marTop w:val="0"/>
          <w:marBottom w:val="0"/>
          <w:divBdr>
            <w:top w:val="none" w:sz="0" w:space="0" w:color="auto"/>
            <w:left w:val="none" w:sz="0" w:space="0" w:color="auto"/>
            <w:bottom w:val="none" w:sz="0" w:space="0" w:color="auto"/>
            <w:right w:val="none" w:sz="0" w:space="0" w:color="auto"/>
          </w:divBdr>
          <w:divsChild>
            <w:div w:id="522939732">
              <w:marLeft w:val="0"/>
              <w:marRight w:val="0"/>
              <w:marTop w:val="0"/>
              <w:marBottom w:val="0"/>
              <w:divBdr>
                <w:top w:val="none" w:sz="0" w:space="0" w:color="auto"/>
                <w:left w:val="none" w:sz="0" w:space="0" w:color="auto"/>
                <w:bottom w:val="none" w:sz="0" w:space="0" w:color="auto"/>
                <w:right w:val="none" w:sz="0" w:space="0" w:color="auto"/>
              </w:divBdr>
              <w:divsChild>
                <w:div w:id="295572792">
                  <w:marLeft w:val="-225"/>
                  <w:marRight w:val="-225"/>
                  <w:marTop w:val="0"/>
                  <w:marBottom w:val="0"/>
                  <w:divBdr>
                    <w:top w:val="none" w:sz="0" w:space="0" w:color="auto"/>
                    <w:left w:val="none" w:sz="0" w:space="0" w:color="auto"/>
                    <w:bottom w:val="none" w:sz="0" w:space="0" w:color="auto"/>
                    <w:right w:val="none" w:sz="0" w:space="0" w:color="auto"/>
                  </w:divBdr>
                  <w:divsChild>
                    <w:div w:id="681855592">
                      <w:marLeft w:val="0"/>
                      <w:marRight w:val="0"/>
                      <w:marTop w:val="0"/>
                      <w:marBottom w:val="0"/>
                      <w:divBdr>
                        <w:top w:val="none" w:sz="0" w:space="0" w:color="auto"/>
                        <w:left w:val="none" w:sz="0" w:space="0" w:color="auto"/>
                        <w:bottom w:val="none" w:sz="0" w:space="0" w:color="auto"/>
                        <w:right w:val="none" w:sz="0" w:space="0" w:color="auto"/>
                      </w:divBdr>
                      <w:divsChild>
                        <w:div w:id="2017073458">
                          <w:marLeft w:val="-225"/>
                          <w:marRight w:val="-225"/>
                          <w:marTop w:val="0"/>
                          <w:marBottom w:val="0"/>
                          <w:divBdr>
                            <w:top w:val="none" w:sz="0" w:space="0" w:color="auto"/>
                            <w:left w:val="none" w:sz="0" w:space="0" w:color="auto"/>
                            <w:bottom w:val="none" w:sz="0" w:space="0" w:color="auto"/>
                            <w:right w:val="none" w:sz="0" w:space="0" w:color="auto"/>
                          </w:divBdr>
                          <w:divsChild>
                            <w:div w:id="112245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0410441">
      <w:bodyDiv w:val="1"/>
      <w:marLeft w:val="0"/>
      <w:marRight w:val="0"/>
      <w:marTop w:val="0"/>
      <w:marBottom w:val="0"/>
      <w:divBdr>
        <w:top w:val="none" w:sz="0" w:space="0" w:color="auto"/>
        <w:left w:val="none" w:sz="0" w:space="0" w:color="auto"/>
        <w:bottom w:val="none" w:sz="0" w:space="0" w:color="auto"/>
        <w:right w:val="none" w:sz="0" w:space="0" w:color="auto"/>
      </w:divBdr>
      <w:divsChild>
        <w:div w:id="1466117561">
          <w:marLeft w:val="75"/>
          <w:marRight w:val="0"/>
          <w:marTop w:val="150"/>
          <w:marBottom w:val="0"/>
          <w:divBdr>
            <w:top w:val="none" w:sz="0" w:space="0" w:color="auto"/>
            <w:left w:val="none" w:sz="0" w:space="0" w:color="auto"/>
            <w:bottom w:val="none" w:sz="0" w:space="0" w:color="auto"/>
            <w:right w:val="none" w:sz="0" w:space="0" w:color="auto"/>
          </w:divBdr>
        </w:div>
      </w:divsChild>
    </w:div>
    <w:div w:id="1949118918">
      <w:bodyDiv w:val="1"/>
      <w:marLeft w:val="0"/>
      <w:marRight w:val="0"/>
      <w:marTop w:val="0"/>
      <w:marBottom w:val="0"/>
      <w:divBdr>
        <w:top w:val="none" w:sz="0" w:space="0" w:color="auto"/>
        <w:left w:val="none" w:sz="0" w:space="0" w:color="auto"/>
        <w:bottom w:val="none" w:sz="0" w:space="0" w:color="auto"/>
        <w:right w:val="none" w:sz="0" w:space="0" w:color="auto"/>
      </w:divBdr>
      <w:divsChild>
        <w:div w:id="28338553">
          <w:marLeft w:val="0"/>
          <w:marRight w:val="0"/>
          <w:marTop w:val="0"/>
          <w:marBottom w:val="0"/>
          <w:divBdr>
            <w:top w:val="none" w:sz="0" w:space="0" w:color="auto"/>
            <w:left w:val="none" w:sz="0" w:space="0" w:color="auto"/>
            <w:bottom w:val="none" w:sz="0" w:space="0" w:color="auto"/>
            <w:right w:val="none" w:sz="0" w:space="0" w:color="auto"/>
          </w:divBdr>
          <w:divsChild>
            <w:div w:id="1791053045">
              <w:marLeft w:val="0"/>
              <w:marRight w:val="0"/>
              <w:marTop w:val="0"/>
              <w:marBottom w:val="0"/>
              <w:divBdr>
                <w:top w:val="none" w:sz="0" w:space="0" w:color="auto"/>
                <w:left w:val="none" w:sz="0" w:space="0" w:color="auto"/>
                <w:bottom w:val="none" w:sz="0" w:space="0" w:color="auto"/>
                <w:right w:val="none" w:sz="0" w:space="0" w:color="auto"/>
              </w:divBdr>
              <w:divsChild>
                <w:div w:id="783694241">
                  <w:marLeft w:val="-225"/>
                  <w:marRight w:val="-225"/>
                  <w:marTop w:val="0"/>
                  <w:marBottom w:val="0"/>
                  <w:divBdr>
                    <w:top w:val="none" w:sz="0" w:space="0" w:color="auto"/>
                    <w:left w:val="none" w:sz="0" w:space="0" w:color="auto"/>
                    <w:bottom w:val="none" w:sz="0" w:space="0" w:color="auto"/>
                    <w:right w:val="none" w:sz="0" w:space="0" w:color="auto"/>
                  </w:divBdr>
                  <w:divsChild>
                    <w:div w:id="1392655369">
                      <w:marLeft w:val="0"/>
                      <w:marRight w:val="0"/>
                      <w:marTop w:val="0"/>
                      <w:marBottom w:val="0"/>
                      <w:divBdr>
                        <w:top w:val="none" w:sz="0" w:space="0" w:color="auto"/>
                        <w:left w:val="none" w:sz="0" w:space="0" w:color="auto"/>
                        <w:bottom w:val="none" w:sz="0" w:space="0" w:color="auto"/>
                        <w:right w:val="none" w:sz="0" w:space="0" w:color="auto"/>
                      </w:divBdr>
                      <w:divsChild>
                        <w:div w:id="1702703273">
                          <w:marLeft w:val="-225"/>
                          <w:marRight w:val="-225"/>
                          <w:marTop w:val="0"/>
                          <w:marBottom w:val="0"/>
                          <w:divBdr>
                            <w:top w:val="none" w:sz="0" w:space="0" w:color="auto"/>
                            <w:left w:val="none" w:sz="0" w:space="0" w:color="auto"/>
                            <w:bottom w:val="none" w:sz="0" w:space="0" w:color="auto"/>
                            <w:right w:val="none" w:sz="0" w:space="0" w:color="auto"/>
                          </w:divBdr>
                          <w:divsChild>
                            <w:div w:id="211255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5348</Words>
  <Characters>28880</Characters>
  <Application>Microsoft Office Word</Application>
  <DocSecurity>0</DocSecurity>
  <Lines>240</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55</cp:revision>
  <dcterms:created xsi:type="dcterms:W3CDTF">2019-01-16T12:04:00Z</dcterms:created>
  <dcterms:modified xsi:type="dcterms:W3CDTF">2025-06-03T17:19:00Z</dcterms:modified>
</cp:coreProperties>
</file>