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053EB" w14:textId="1DA31D1A" w:rsidR="00A4096E" w:rsidRPr="00A53202" w:rsidRDefault="00A4096E" w:rsidP="00A4096E">
      <w:pPr>
        <w:jc w:val="center"/>
        <w:rPr>
          <w:rFonts w:ascii="Book Antiqua" w:hAnsi="Book Antiqua"/>
          <w:b/>
          <w:bCs/>
          <w:sz w:val="19"/>
          <w:szCs w:val="19"/>
        </w:rPr>
      </w:pPr>
      <w:r w:rsidRPr="00A53202">
        <w:rPr>
          <w:rFonts w:ascii="Book Antiqua" w:hAnsi="Book Antiqua"/>
          <w:b/>
          <w:bCs/>
          <w:sz w:val="19"/>
          <w:szCs w:val="19"/>
        </w:rPr>
        <w:t xml:space="preserve">Enunciados Criminais </w:t>
      </w:r>
      <w:r w:rsidR="006F047F" w:rsidRPr="00A53202">
        <w:rPr>
          <w:rFonts w:ascii="Book Antiqua" w:hAnsi="Book Antiqua"/>
          <w:b/>
          <w:bCs/>
          <w:sz w:val="19"/>
          <w:szCs w:val="19"/>
        </w:rPr>
        <w:t>–</w:t>
      </w:r>
      <w:r w:rsidRPr="00A53202">
        <w:rPr>
          <w:rFonts w:ascii="Book Antiqua" w:hAnsi="Book Antiqua"/>
          <w:b/>
          <w:bCs/>
          <w:sz w:val="19"/>
          <w:szCs w:val="19"/>
        </w:rPr>
        <w:t xml:space="preserve"> FONAJE</w:t>
      </w:r>
    </w:p>
    <w:p w14:paraId="6B0B7EE9" w14:textId="140B8FB1" w:rsidR="006F047F" w:rsidRPr="00A53202" w:rsidRDefault="006F047F" w:rsidP="00A4096E">
      <w:pPr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A53202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1447AF">
        <w:rPr>
          <w:rFonts w:ascii="Book Antiqua" w:hAnsi="Book Antiqua"/>
          <w:b/>
          <w:bCs/>
          <w:color w:val="FF0000"/>
          <w:sz w:val="19"/>
          <w:szCs w:val="19"/>
        </w:rPr>
        <w:t>02/04/2024</w:t>
      </w:r>
      <w:r w:rsidRPr="00A53202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637031B1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 – A ausência injustificada do autor do fato à audiência preliminar implicará em vista dos autos ao Ministério Público para o procedimento cabível.</w:t>
      </w:r>
    </w:p>
    <w:p w14:paraId="622F2C8A" w14:textId="2F7CD0D7" w:rsidR="00A4096E" w:rsidRPr="005403E4" w:rsidRDefault="00A4096E" w:rsidP="00A4096E">
      <w:pPr>
        <w:jc w:val="both"/>
        <w:rPr>
          <w:rFonts w:ascii="Book Antiqua" w:hAnsi="Book Antiqua"/>
          <w:b/>
          <w:bCs/>
          <w:sz w:val="18"/>
          <w:szCs w:val="18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2</w:t>
      </w:r>
      <w:r w:rsidRPr="00A53202">
        <w:rPr>
          <w:rFonts w:ascii="Book Antiqua" w:hAnsi="Book Antiqua"/>
          <w:sz w:val="19"/>
          <w:szCs w:val="19"/>
        </w:rPr>
        <w:t xml:space="preserve"> – O Ministério Público, oferecida a representação em Juízo, poderá propor diretamente a transação penal, </w:t>
      </w:r>
      <w:r w:rsidRPr="00A53202">
        <w:rPr>
          <w:rFonts w:ascii="Book Antiqua" w:hAnsi="Book Antiqua"/>
          <w:b/>
          <w:bCs/>
          <w:caps/>
          <w:sz w:val="19"/>
          <w:szCs w:val="19"/>
          <w:highlight w:val="green"/>
        </w:rPr>
        <w:t>independentemente</w:t>
      </w:r>
      <w:r w:rsidRPr="00A53202">
        <w:rPr>
          <w:rFonts w:ascii="Book Antiqua" w:hAnsi="Book Antiqua"/>
          <w:sz w:val="19"/>
          <w:szCs w:val="19"/>
        </w:rPr>
        <w:t xml:space="preserve"> do </w:t>
      </w:r>
      <w:r w:rsidRPr="00A53202">
        <w:rPr>
          <w:rFonts w:ascii="Book Antiqua" w:hAnsi="Book Antiqua"/>
          <w:b/>
          <w:bCs/>
          <w:sz w:val="19"/>
          <w:szCs w:val="19"/>
          <w:highlight w:val="cyan"/>
        </w:rPr>
        <w:t>comparecimento da vítima à audiência preliminar</w:t>
      </w:r>
      <w:r w:rsidRPr="00A53202">
        <w:rPr>
          <w:rFonts w:ascii="Book Antiqua" w:hAnsi="Book Antiqua"/>
          <w:sz w:val="19"/>
          <w:szCs w:val="19"/>
        </w:rPr>
        <w:t xml:space="preserve"> (nova redação – XXI Encontro – Vitória/ES).</w:t>
      </w:r>
      <w:r w:rsidR="00445B48" w:rsidRPr="00A53202">
        <w:rPr>
          <w:rFonts w:ascii="Book Antiqua" w:hAnsi="Book Antiqua"/>
          <w:sz w:val="19"/>
          <w:szCs w:val="19"/>
        </w:rPr>
        <w:t xml:space="preserve"> </w:t>
      </w:r>
      <w:bookmarkStart w:id="0" w:name="_Hlk20585908"/>
      <w:r w:rsidR="00445B48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(TJPR-2017)</w:t>
      </w:r>
      <w:bookmarkEnd w:id="0"/>
      <w:r w:rsidR="00ED1B6B" w:rsidRPr="005403E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ED1B6B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(DPEAC-2017)</w:t>
      </w:r>
    </w:p>
    <w:p w14:paraId="46CC90C9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3 – Cancelado (XXI Encontro – Vitória/ES).</w:t>
      </w:r>
    </w:p>
    <w:p w14:paraId="30DB4304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4 – Substituído pelo Enunciado 38.</w:t>
      </w:r>
    </w:p>
    <w:p w14:paraId="66A6BBAE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5 – Substituído pelo Enunciado 46.</w:t>
      </w:r>
    </w:p>
    <w:p w14:paraId="257AEA23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6 – Substituído pelo Enunciado 86 (XXI Encontro – Vitória/ES).</w:t>
      </w:r>
    </w:p>
    <w:p w14:paraId="77751814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7 – Cancelado.</w:t>
      </w:r>
    </w:p>
    <w:p w14:paraId="6229AF86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8 – A multa deve ser fixada em dias-multa, tendo em vista o art. 92 da Lei 9.099/95, que determina a aplicação subsidiária dos Códigos Penal e de Processo Penal.</w:t>
      </w:r>
    </w:p>
    <w:p w14:paraId="743F960C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9 – A intimação do autor do fato para a audiência preliminar deve conter a advertência da necessidade de acompanhamento de advogado e de que, na sua falta, ser-lhe-á nomeado Defensor Público.</w:t>
      </w:r>
    </w:p>
    <w:p w14:paraId="6389A460" w14:textId="309134D8" w:rsidR="005403E4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10</w:t>
      </w:r>
      <w:r w:rsidRPr="00A53202">
        <w:rPr>
          <w:rFonts w:ascii="Book Antiqua" w:hAnsi="Book Antiqua"/>
          <w:sz w:val="19"/>
          <w:szCs w:val="19"/>
        </w:rPr>
        <w:t xml:space="preserve"> – Havendo conexão entre crimes da competência do Juizado Especial e do Juízo Penal Comum, prevalece a competência deste.</w:t>
      </w:r>
      <w:r w:rsidR="005403E4">
        <w:rPr>
          <w:rFonts w:ascii="Book Antiqua" w:hAnsi="Book Antiqua"/>
          <w:sz w:val="19"/>
          <w:szCs w:val="19"/>
        </w:rPr>
        <w:t xml:space="preserve"> </w:t>
      </w:r>
      <w:r w:rsidR="005403E4" w:rsidRPr="00A53202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(DPECE-2008)</w:t>
      </w:r>
      <w:r w:rsidR="005403E4" w:rsidRPr="00A53202">
        <w:rPr>
          <w:rFonts w:ascii="Book Antiqua" w:eastAsia="Times New Roman" w:hAnsi="Book Antiqua" w:cs="Times New Roman"/>
          <w:b/>
          <w:color w:val="FF0000"/>
          <w:sz w:val="19"/>
          <w:szCs w:val="19"/>
          <w:lang w:eastAsia="pt-BR"/>
        </w:rPr>
        <w:t xml:space="preserve"> </w:t>
      </w:r>
      <w:r w:rsidR="005403E4" w:rsidRPr="00A53202">
        <w:rPr>
          <w:rFonts w:ascii="Book Antiqua" w:eastAsia="Times New Roman" w:hAnsi="Book Antiqua" w:cs="Times New Roman"/>
          <w:b/>
          <w:color w:val="FF0000"/>
          <w:sz w:val="19"/>
          <w:szCs w:val="19"/>
          <w:u w:val="single"/>
          <w:lang w:eastAsia="pt-BR"/>
        </w:rPr>
        <w:t>(TRF1-2009)</w:t>
      </w:r>
    </w:p>
    <w:p w14:paraId="466C398E" w14:textId="728A48B6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  <w:u w:val="single"/>
        </w:rPr>
      </w:pPr>
      <w:r w:rsidRPr="00A53202">
        <w:rPr>
          <w:rFonts w:ascii="Book Antiqua" w:hAnsi="Book Antiqua"/>
          <w:sz w:val="19"/>
          <w:szCs w:val="19"/>
        </w:rPr>
        <w:t>ENUNCIADO 11 – Substituído pelo Enunciado 80 (XIX Encontro – Aracaju/SE).</w:t>
      </w:r>
      <w:r w:rsidR="00121C59" w:rsidRPr="00A53202">
        <w:rPr>
          <w:rFonts w:ascii="Book Antiqua" w:hAnsi="Book Antiqua"/>
          <w:sz w:val="19"/>
          <w:szCs w:val="19"/>
        </w:rPr>
        <w:t xml:space="preserve"> </w:t>
      </w:r>
    </w:p>
    <w:p w14:paraId="40E8C557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12 – Substituído pelo Enunciado 64 (XXIV Encontro – Florianópolis/SC).</w:t>
      </w:r>
    </w:p>
    <w:p w14:paraId="3CE782C2" w14:textId="028F13D2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13</w:t>
      </w:r>
      <w:r w:rsidRPr="00A53202">
        <w:rPr>
          <w:rFonts w:ascii="Book Antiqua" w:hAnsi="Book Antiqua"/>
          <w:sz w:val="19"/>
          <w:szCs w:val="19"/>
        </w:rPr>
        <w:t xml:space="preserve"> – </w:t>
      </w:r>
      <w:r w:rsidRPr="00A53202">
        <w:rPr>
          <w:rFonts w:ascii="Book Antiqua" w:hAnsi="Book Antiqua"/>
          <w:b/>
          <w:bCs/>
          <w:caps/>
          <w:sz w:val="19"/>
          <w:szCs w:val="19"/>
          <w:highlight w:val="green"/>
        </w:rPr>
        <w:t>É cabível</w:t>
      </w:r>
      <w:r w:rsidRPr="00A53202">
        <w:rPr>
          <w:rFonts w:ascii="Book Antiqua" w:hAnsi="Book Antiqua"/>
          <w:sz w:val="19"/>
          <w:szCs w:val="19"/>
        </w:rPr>
        <w:t xml:space="preserve"> o </w:t>
      </w:r>
      <w:r w:rsidRPr="00A53202">
        <w:rPr>
          <w:rFonts w:ascii="Book Antiqua" w:hAnsi="Book Antiqua"/>
          <w:b/>
          <w:bCs/>
          <w:sz w:val="19"/>
          <w:szCs w:val="19"/>
          <w:highlight w:val="yellow"/>
        </w:rPr>
        <w:t>encaminhamento de proposta de transação</w:t>
      </w:r>
      <w:r w:rsidRPr="00A53202">
        <w:rPr>
          <w:rFonts w:ascii="Book Antiqua" w:hAnsi="Book Antiqua"/>
          <w:sz w:val="19"/>
          <w:szCs w:val="19"/>
        </w:rPr>
        <w:t xml:space="preserve"> </w:t>
      </w:r>
      <w:r w:rsidRPr="00A53202">
        <w:rPr>
          <w:rFonts w:ascii="Book Antiqua" w:hAnsi="Book Antiqua"/>
          <w:b/>
          <w:bCs/>
          <w:sz w:val="19"/>
          <w:szCs w:val="19"/>
          <w:highlight w:val="cyan"/>
        </w:rPr>
        <w:t>por carta precatória</w:t>
      </w:r>
      <w:r w:rsidRPr="00A53202">
        <w:rPr>
          <w:rFonts w:ascii="Book Antiqua" w:hAnsi="Book Antiqua"/>
          <w:sz w:val="19"/>
          <w:szCs w:val="19"/>
        </w:rPr>
        <w:t xml:space="preserve"> (nova redação – XXI Encontro – Vitória/ES).</w:t>
      </w:r>
      <w:r w:rsidR="00741420" w:rsidRPr="00A53202">
        <w:rPr>
          <w:rFonts w:ascii="Book Antiqua" w:hAnsi="Book Antiqua"/>
          <w:sz w:val="19"/>
          <w:szCs w:val="19"/>
        </w:rPr>
        <w:t xml:space="preserve"> </w:t>
      </w:r>
      <w:r w:rsidR="00741420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(TJPR-2017)</w:t>
      </w:r>
    </w:p>
    <w:p w14:paraId="18901263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14 – Substituído pelo Enunciado 79 (XIX Encontro – Aracaju/SE).</w:t>
      </w:r>
    </w:p>
    <w:p w14:paraId="6A1E257F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15 – Substituído pelo Enunciado 87 (XXI Encontro – Vitória/ES).</w:t>
      </w:r>
    </w:p>
    <w:p w14:paraId="2191688F" w14:textId="382619B2" w:rsidR="00A4096E" w:rsidRPr="00A53202" w:rsidRDefault="00A4096E" w:rsidP="00A4096E">
      <w:pPr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16</w:t>
      </w:r>
      <w:r w:rsidRPr="00A53202">
        <w:rPr>
          <w:rFonts w:ascii="Book Antiqua" w:hAnsi="Book Antiqua"/>
          <w:sz w:val="19"/>
          <w:szCs w:val="19"/>
        </w:rPr>
        <w:t xml:space="preserve"> – Nas hipóteses em que a condenação anterior não gera reincidência, é cabível a suspensão condicional do processo.</w:t>
      </w:r>
      <w:r w:rsidR="00D32A64" w:rsidRPr="00A53202">
        <w:rPr>
          <w:rFonts w:ascii="Book Antiqua" w:hAnsi="Book Antiqua"/>
          <w:sz w:val="19"/>
          <w:szCs w:val="19"/>
        </w:rPr>
        <w:t xml:space="preserve"> </w:t>
      </w:r>
      <w:r w:rsidR="00D32A64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(MPPR-2019)</w:t>
      </w:r>
    </w:p>
    <w:p w14:paraId="6264ED3F" w14:textId="2DB917BA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17</w:t>
      </w:r>
      <w:r w:rsidRPr="00A53202">
        <w:rPr>
          <w:rFonts w:ascii="Book Antiqua" w:hAnsi="Book Antiqua"/>
          <w:sz w:val="19"/>
          <w:szCs w:val="19"/>
        </w:rPr>
        <w:t xml:space="preserve"> – </w:t>
      </w:r>
      <w:r w:rsidRPr="00A53202">
        <w:rPr>
          <w:rFonts w:ascii="Book Antiqua" w:hAnsi="Book Antiqua"/>
          <w:b/>
          <w:bCs/>
          <w:caps/>
          <w:sz w:val="19"/>
          <w:szCs w:val="19"/>
          <w:highlight w:val="green"/>
        </w:rPr>
        <w:t>É cabível</w:t>
      </w:r>
      <w:r w:rsidRPr="00A53202">
        <w:rPr>
          <w:rFonts w:ascii="Book Antiqua" w:hAnsi="Book Antiqua"/>
          <w:sz w:val="19"/>
          <w:szCs w:val="19"/>
        </w:rPr>
        <w:t xml:space="preserve">, </w:t>
      </w:r>
      <w:r w:rsidRPr="00A53202">
        <w:rPr>
          <w:rFonts w:ascii="Book Antiqua" w:hAnsi="Book Antiqua"/>
          <w:b/>
          <w:bCs/>
          <w:sz w:val="19"/>
          <w:szCs w:val="19"/>
          <w:highlight w:val="cyan"/>
        </w:rPr>
        <w:t>quando necessário</w:t>
      </w:r>
      <w:r w:rsidRPr="00A53202">
        <w:rPr>
          <w:rFonts w:ascii="Book Antiqua" w:hAnsi="Book Antiqua"/>
          <w:sz w:val="19"/>
          <w:szCs w:val="19"/>
        </w:rPr>
        <w:t xml:space="preserve">, </w:t>
      </w:r>
      <w:r w:rsidRPr="00A53202">
        <w:rPr>
          <w:rFonts w:ascii="Book Antiqua" w:hAnsi="Book Antiqua"/>
          <w:b/>
          <w:bCs/>
          <w:sz w:val="19"/>
          <w:szCs w:val="19"/>
          <w:shd w:val="clear" w:color="auto" w:fill="F7CAAC" w:themeFill="accent2" w:themeFillTint="66"/>
        </w:rPr>
        <w:t>interrogatório por carta precatória</w:t>
      </w:r>
      <w:r w:rsidRPr="00A53202">
        <w:rPr>
          <w:rFonts w:ascii="Book Antiqua" w:hAnsi="Book Antiqua"/>
          <w:sz w:val="19"/>
          <w:szCs w:val="19"/>
        </w:rPr>
        <w:t xml:space="preserve">, </w:t>
      </w:r>
      <w:r w:rsidRPr="00A53202">
        <w:rPr>
          <w:rFonts w:ascii="Book Antiqua" w:hAnsi="Book Antiqua"/>
          <w:b/>
          <w:bCs/>
          <w:sz w:val="19"/>
          <w:szCs w:val="19"/>
          <w:highlight w:val="cyan"/>
        </w:rPr>
        <w:t>por não ferir os princípios</w:t>
      </w:r>
      <w:r w:rsidRPr="00A53202">
        <w:rPr>
          <w:rFonts w:ascii="Book Antiqua" w:hAnsi="Book Antiqua"/>
          <w:sz w:val="19"/>
          <w:szCs w:val="19"/>
        </w:rPr>
        <w:t xml:space="preserve"> que </w:t>
      </w:r>
      <w:r w:rsidRPr="00A53202">
        <w:rPr>
          <w:rFonts w:ascii="Book Antiqua" w:hAnsi="Book Antiqua"/>
          <w:b/>
          <w:bCs/>
          <w:sz w:val="19"/>
          <w:szCs w:val="19"/>
          <w:highlight w:val="yellow"/>
        </w:rPr>
        <w:t>regem a Lei 9.099/95</w:t>
      </w:r>
      <w:r w:rsidRPr="00A53202">
        <w:rPr>
          <w:rFonts w:ascii="Book Antiqua" w:hAnsi="Book Antiqua"/>
          <w:sz w:val="19"/>
          <w:szCs w:val="19"/>
        </w:rPr>
        <w:t xml:space="preserve"> (nova redação – XXI Encontro – Vitória/ES).</w:t>
      </w:r>
      <w:r w:rsidR="00741420" w:rsidRPr="00A53202">
        <w:rPr>
          <w:rFonts w:ascii="Book Antiqua" w:hAnsi="Book Antiqua"/>
          <w:sz w:val="19"/>
          <w:szCs w:val="19"/>
        </w:rPr>
        <w:t xml:space="preserve"> </w:t>
      </w:r>
      <w:r w:rsidR="00741420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(TJPR-2017)</w:t>
      </w:r>
    </w:p>
    <w:p w14:paraId="54EE65AC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18 – Na hipótese de fato complexo, as peças de informação deverão ser encaminhadas à Delegacia Policial para as diligências necessárias. Retornando ao Juizado e sendo o caso do artigo 77, parágrafo 2.º, da Lei n. 9.099/95, as peças serão encaminhadas ao Juízo Comum.</w:t>
      </w:r>
    </w:p>
    <w:p w14:paraId="58BF64E1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19 – Substituído pelo Enunciado 48 (XII Encontro – Maceió/AL).</w:t>
      </w:r>
    </w:p>
    <w:p w14:paraId="418DED12" w14:textId="03569F36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20</w:t>
      </w:r>
      <w:r w:rsidRPr="00A53202">
        <w:rPr>
          <w:rFonts w:ascii="Book Antiqua" w:hAnsi="Book Antiqua"/>
          <w:sz w:val="19"/>
          <w:szCs w:val="19"/>
        </w:rPr>
        <w:t xml:space="preserve"> – A proposta de transação de pena restritiva de direitos </w:t>
      </w:r>
      <w:r w:rsidRPr="00A53202">
        <w:rPr>
          <w:rFonts w:ascii="Book Antiqua" w:hAnsi="Book Antiqua"/>
          <w:b/>
          <w:bCs/>
          <w:caps/>
          <w:sz w:val="19"/>
          <w:szCs w:val="19"/>
          <w:highlight w:val="green"/>
        </w:rPr>
        <w:t>é cabível</w:t>
      </w:r>
      <w:r w:rsidRPr="00A53202">
        <w:rPr>
          <w:rFonts w:ascii="Book Antiqua" w:hAnsi="Book Antiqua"/>
          <w:sz w:val="19"/>
          <w:szCs w:val="19"/>
        </w:rPr>
        <w:t xml:space="preserve">, </w:t>
      </w:r>
      <w:r w:rsidRPr="00A53202">
        <w:rPr>
          <w:rFonts w:ascii="Book Antiqua" w:hAnsi="Book Antiqua"/>
          <w:b/>
          <w:bCs/>
          <w:sz w:val="19"/>
          <w:szCs w:val="19"/>
          <w:highlight w:val="yellow"/>
        </w:rPr>
        <w:t>mesmo quando o tipo em abstrato</w:t>
      </w:r>
      <w:r w:rsidRPr="00A53202">
        <w:rPr>
          <w:rFonts w:ascii="Book Antiqua" w:hAnsi="Book Antiqua"/>
          <w:sz w:val="19"/>
          <w:szCs w:val="19"/>
        </w:rPr>
        <w:t xml:space="preserve"> </w:t>
      </w:r>
      <w:r w:rsidRPr="00A53202">
        <w:rPr>
          <w:rFonts w:ascii="Book Antiqua" w:hAnsi="Book Antiqua"/>
          <w:b/>
          <w:bCs/>
          <w:caps/>
          <w:sz w:val="19"/>
          <w:szCs w:val="19"/>
          <w:highlight w:val="green"/>
        </w:rPr>
        <w:t>só comporta</w:t>
      </w:r>
      <w:r w:rsidRPr="00A53202">
        <w:rPr>
          <w:rFonts w:ascii="Book Antiqua" w:hAnsi="Book Antiqua"/>
          <w:sz w:val="19"/>
          <w:szCs w:val="19"/>
        </w:rPr>
        <w:t xml:space="preserve"> </w:t>
      </w:r>
      <w:r w:rsidRPr="00A53202">
        <w:rPr>
          <w:rFonts w:ascii="Book Antiqua" w:hAnsi="Book Antiqua"/>
          <w:b/>
          <w:bCs/>
          <w:sz w:val="19"/>
          <w:szCs w:val="19"/>
          <w:highlight w:val="cyan"/>
        </w:rPr>
        <w:t>pena de multa</w:t>
      </w:r>
      <w:r w:rsidRPr="00A53202">
        <w:rPr>
          <w:rFonts w:ascii="Book Antiqua" w:hAnsi="Book Antiqua"/>
          <w:sz w:val="19"/>
          <w:szCs w:val="19"/>
        </w:rPr>
        <w:t>.</w:t>
      </w:r>
      <w:r w:rsidR="00741420" w:rsidRPr="00A53202">
        <w:rPr>
          <w:rFonts w:ascii="Book Antiqua" w:hAnsi="Book Antiqua"/>
          <w:sz w:val="19"/>
          <w:szCs w:val="19"/>
        </w:rPr>
        <w:t xml:space="preserve"> </w:t>
      </w:r>
      <w:r w:rsidR="00741420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(TJPR-2017)</w:t>
      </w:r>
    </w:p>
    <w:p w14:paraId="7CCCA380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21 – Cancelado.</w:t>
      </w:r>
    </w:p>
    <w:p w14:paraId="51A96F24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 xml:space="preserve">ENUNCIADO 22 – Na vigência </w:t>
      </w:r>
      <w:proofErr w:type="gramStart"/>
      <w:r w:rsidRPr="00A53202">
        <w:rPr>
          <w:rFonts w:ascii="Book Antiqua" w:hAnsi="Book Antiqua"/>
          <w:sz w:val="19"/>
          <w:szCs w:val="19"/>
        </w:rPr>
        <w:t>do sursis</w:t>
      </w:r>
      <w:proofErr w:type="gramEnd"/>
      <w:r w:rsidRPr="00A53202">
        <w:rPr>
          <w:rFonts w:ascii="Book Antiqua" w:hAnsi="Book Antiqua"/>
          <w:sz w:val="19"/>
          <w:szCs w:val="19"/>
        </w:rPr>
        <w:t>, decorrente de condenação por contravenção penal, não perderá o autor do fato o direito à suspensão condicional do processo por prática de crime posterior.</w:t>
      </w:r>
    </w:p>
    <w:p w14:paraId="6C19ABD7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23 – Cancelado.</w:t>
      </w:r>
    </w:p>
    <w:p w14:paraId="2FE2494C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24 – Substituído pelo Enunciado 54.</w:t>
      </w:r>
    </w:p>
    <w:p w14:paraId="1722BB8F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 xml:space="preserve">ENUNCIADO 25 – O início do prazo para o exercício da representação do ofendido começa a contar do dia do conhecimento da autoria do fato, observado o disposto no Código de Processo Penal ou </w:t>
      </w:r>
      <w:r w:rsidRPr="00A53202">
        <w:rPr>
          <w:rFonts w:ascii="Book Antiqua" w:hAnsi="Book Antiqua"/>
          <w:sz w:val="19"/>
          <w:szCs w:val="19"/>
        </w:rPr>
        <w:lastRenderedPageBreak/>
        <w:t>legislação específica. Qualquer manifestação da vítima que denote intenção de representar vale como tal para os fins do art. 88 da Lei 9.099/95.</w:t>
      </w:r>
    </w:p>
    <w:p w14:paraId="2A821359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26 – Cancelado.</w:t>
      </w:r>
    </w:p>
    <w:p w14:paraId="5B2D1239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27 – Em regra não devem ser expedidos ofícios para órgãos públicos, objetivando a localização de partes e testemunhas nos Juizados Criminais.</w:t>
      </w:r>
    </w:p>
    <w:p w14:paraId="6B210D30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28 – Cancelado (XVII Encontro – Curitiba/PR).</w:t>
      </w:r>
    </w:p>
    <w:p w14:paraId="6E03EDA2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29 – Substituído pelo Enunciado 88 (XXI Encontro – Vitória/ES).</w:t>
      </w:r>
    </w:p>
    <w:p w14:paraId="27C06227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30 – Cancelado.</w:t>
      </w:r>
    </w:p>
    <w:p w14:paraId="1A824737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31 – O conciliador ou juiz leigo não está incompatibilizado nem impedido de exercer a advocacia, exceto perante o próprio Juizado Especial em que atue ou se pertencer aos quadros do Poder Judiciário.</w:t>
      </w:r>
    </w:p>
    <w:p w14:paraId="12F2C2AE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32 – O Juiz ordenará a intimação da vítima para a audiência de suspensão do processo como forma de facilitar a reparação do dano, nos termos do art. 89, parágrafo 1º, da Lei 9.099/95.</w:t>
      </w:r>
    </w:p>
    <w:p w14:paraId="06233B72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 xml:space="preserve">ENUNCIADO 33 – Aplica-se, por analogia, o artigo 49 do Código de Processo Penal no caso </w:t>
      </w:r>
      <w:proofErr w:type="gramStart"/>
      <w:r w:rsidRPr="00A53202">
        <w:rPr>
          <w:rFonts w:ascii="Book Antiqua" w:hAnsi="Book Antiqua"/>
          <w:sz w:val="19"/>
          <w:szCs w:val="19"/>
        </w:rPr>
        <w:t>da</w:t>
      </w:r>
      <w:proofErr w:type="gramEnd"/>
      <w:r w:rsidRPr="00A53202">
        <w:rPr>
          <w:rFonts w:ascii="Book Antiqua" w:hAnsi="Book Antiqua"/>
          <w:sz w:val="19"/>
          <w:szCs w:val="19"/>
        </w:rPr>
        <w:t xml:space="preserve"> vítima não representar contra um dos autores do fato.</w:t>
      </w:r>
    </w:p>
    <w:p w14:paraId="10AC3AAA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34 – Atendidas as peculiaridades locais, o termo circunstanciado poderá ser lavrado pela Polícia Civil ou Militar.</w:t>
      </w:r>
    </w:p>
    <w:p w14:paraId="3A5352B7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35 – Substituído pelo Enunciado 113 (XXVIII Encontro – Salvador/BA).</w:t>
      </w:r>
    </w:p>
    <w:p w14:paraId="299910D8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36 – Substituído pelo Enunciado 89 (XXI Encontro – Vitória/ES).</w:t>
      </w:r>
    </w:p>
    <w:p w14:paraId="70280A8E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37 – O acordo civil de que trata o art. 74 da Lei nº 9.099/1995 poderá versar sobre qualquer valor ou matéria (nova redação – XXI Encontro – Vitória/ES).</w:t>
      </w:r>
    </w:p>
    <w:p w14:paraId="4B29CC7E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38 – Cancelado (XXXIII Encontro – Cuiabá/MT).</w:t>
      </w:r>
    </w:p>
    <w:p w14:paraId="1D96CEA0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39 – Cancelado (XXXIII Encontro – Cuiabá/MT).</w:t>
      </w:r>
    </w:p>
    <w:p w14:paraId="3D81833A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40 – Cancelado (XXXIII Encontro – Cuiabá/MT).</w:t>
      </w:r>
    </w:p>
    <w:p w14:paraId="2C941D44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41 – Cancelado.</w:t>
      </w:r>
    </w:p>
    <w:p w14:paraId="49338156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42 – A oitiva informal dos envolvidos e de testemunhas, colhida no âmbito do Juizado Especial Criminal, poderá ser utilizada como peça de informação para o procedimento.</w:t>
      </w:r>
    </w:p>
    <w:p w14:paraId="57F58C98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43 – O acordo em que o objeto for obrigação de fazer ou não fazer deverá conter cláusula penal em valor certo, para facilitar a execução cível.</w:t>
      </w:r>
    </w:p>
    <w:p w14:paraId="021F8095" w14:textId="20AEB4B8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44</w:t>
      </w:r>
      <w:r w:rsidRPr="00A53202">
        <w:rPr>
          <w:rFonts w:ascii="Book Antiqua" w:hAnsi="Book Antiqua"/>
          <w:sz w:val="19"/>
          <w:szCs w:val="19"/>
        </w:rPr>
        <w:t xml:space="preserve"> – No caso de transação penal homologada e não cumprida, o decurso do prazo prescricional provoca a declaração de extinção de punibilidade pela prescrição da pretensão punitiva. (nova redação - XXXVII - Florianópolis/SC).</w:t>
      </w:r>
      <w:r w:rsidR="00E52C96">
        <w:rPr>
          <w:rFonts w:ascii="Book Antiqua" w:hAnsi="Book Antiqua"/>
          <w:sz w:val="19"/>
          <w:szCs w:val="19"/>
        </w:rPr>
        <w:t xml:space="preserve"> </w:t>
      </w:r>
      <w:r w:rsidR="00E52C96" w:rsidRPr="005403E4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(Cartórios/TJRN-2012)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45B48" w:rsidRPr="00A53202" w14:paraId="461B18A7" w14:textId="77777777" w:rsidTr="00445B48">
        <w:tc>
          <w:tcPr>
            <w:tcW w:w="8494" w:type="dxa"/>
            <w:shd w:val="clear" w:color="auto" w:fill="CCFFFF"/>
          </w:tcPr>
          <w:p w14:paraId="703F43DB" w14:textId="4A78EBEE" w:rsidR="00445B48" w:rsidRPr="00A53202" w:rsidRDefault="00445B48" w:rsidP="00445B48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A53202"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A53202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TJPR-2017-CESPE</w:t>
            </w:r>
            <w:r w:rsidRPr="00A53202"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 w:rsidRPr="00A53202">
              <w:rPr>
                <w:rFonts w:ascii="Book Antiqua" w:hAnsi="Book Antiqua"/>
                <w:sz w:val="19"/>
                <w:szCs w:val="19"/>
              </w:rPr>
              <w:t xml:space="preserve">: Acerca da transação penal no juizado especial, assinale a opção correta: O descumprimento de transação penal homologada não impede a extinção da punibilidade pela prescrição da pretensão punitiva. </w:t>
            </w:r>
            <w:r w:rsidRPr="00A53202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Enunciado 44 do </w:t>
            </w:r>
            <w:proofErr w:type="spellStart"/>
            <w:r w:rsidRPr="00A53202">
              <w:rPr>
                <w:rFonts w:ascii="Book Antiqua" w:hAnsi="Book Antiqua"/>
                <w:b/>
                <w:bCs/>
                <w:sz w:val="19"/>
                <w:szCs w:val="19"/>
              </w:rPr>
              <w:t>Fonaje</w:t>
            </w:r>
            <w:proofErr w:type="spellEnd"/>
            <w:r w:rsidRPr="00A53202">
              <w:rPr>
                <w:rFonts w:ascii="Book Antiqua" w:hAnsi="Book Antiqua"/>
                <w:b/>
                <w:bCs/>
                <w:sz w:val="19"/>
                <w:szCs w:val="19"/>
              </w:rPr>
              <w:t>.</w:t>
            </w:r>
          </w:p>
        </w:tc>
      </w:tr>
    </w:tbl>
    <w:p w14:paraId="0999967E" w14:textId="77777777" w:rsidR="00445B48" w:rsidRPr="00A53202" w:rsidRDefault="00445B48" w:rsidP="00A4096E">
      <w:pPr>
        <w:jc w:val="both"/>
        <w:rPr>
          <w:rFonts w:ascii="Book Antiqua" w:hAnsi="Book Antiqua"/>
          <w:sz w:val="19"/>
          <w:szCs w:val="19"/>
        </w:rPr>
      </w:pPr>
    </w:p>
    <w:p w14:paraId="0D94940C" w14:textId="188D8E52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45 – Cancelado.</w:t>
      </w:r>
    </w:p>
    <w:p w14:paraId="18004184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46 – Cancelado.</w:t>
      </w:r>
    </w:p>
    <w:p w14:paraId="5CDE356D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47 – Substituído pelo Enunciado 71 (XV Encontro – Florianópolis/SC).</w:t>
      </w:r>
    </w:p>
    <w:p w14:paraId="53B47395" w14:textId="20D46594" w:rsidR="00A4096E" w:rsidRPr="00A34D16" w:rsidRDefault="00A4096E" w:rsidP="00A4096E">
      <w:pPr>
        <w:jc w:val="both"/>
        <w:rPr>
          <w:rFonts w:ascii="Book Antiqua" w:hAnsi="Book Antiqua"/>
          <w:sz w:val="19"/>
          <w:szCs w:val="19"/>
          <w:u w:val="single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48</w:t>
      </w:r>
      <w:r w:rsidRPr="00A53202">
        <w:rPr>
          <w:rFonts w:ascii="Book Antiqua" w:hAnsi="Book Antiqua"/>
          <w:sz w:val="19"/>
          <w:szCs w:val="19"/>
        </w:rPr>
        <w:t xml:space="preserve"> – O recurso em sentido estrito é incabível em sede de Juizados Especiais Criminais.</w:t>
      </w:r>
      <w:r w:rsidR="00BE78A6" w:rsidRPr="00A53202">
        <w:rPr>
          <w:rFonts w:ascii="Book Antiqua" w:hAnsi="Book Antiqua"/>
          <w:sz w:val="19"/>
          <w:szCs w:val="19"/>
        </w:rPr>
        <w:t xml:space="preserve"> </w:t>
      </w:r>
      <w:r w:rsidR="00BE78A6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(MPDFT-2011)</w:t>
      </w:r>
      <w:r w:rsidR="006F047F" w:rsidRPr="005403E4">
        <w:rPr>
          <w:rFonts w:ascii="Book Antiqua" w:hAnsi="Book Antiqua"/>
          <w:sz w:val="18"/>
          <w:szCs w:val="18"/>
        </w:rPr>
        <w:t xml:space="preserve"> </w:t>
      </w:r>
      <w:r w:rsidR="006F047F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(TJMS-2015)</w:t>
      </w:r>
      <w:r w:rsidR="00A34D16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A34D16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(DPEPE-2018)</w:t>
      </w:r>
    </w:p>
    <w:p w14:paraId="4CC304ED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49 – Substituído pelo Enunciado 90 (XXI Encontro – Vitória/ES).</w:t>
      </w:r>
    </w:p>
    <w:p w14:paraId="70A0E437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lastRenderedPageBreak/>
        <w:t>ENUNCIADO 50 – Cancelado (XI Encontro – Brasília-DF).</w:t>
      </w:r>
    </w:p>
    <w:p w14:paraId="6760164D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51 – A remessa dos autos ao juízo comum, na hipótese do art. 66, parágrafo único, da Lei 9.099/95 (ENUNCIADO 64), exaure a competência do Juizado Especial Criminal, que não se restabelecerá com localização do acusado (nova redação – XXI Encontro – Vitória/ES).</w:t>
      </w:r>
    </w:p>
    <w:p w14:paraId="6C447FC8" w14:textId="7779B986" w:rsidR="00A4096E" w:rsidRPr="005403E4" w:rsidRDefault="00A4096E" w:rsidP="00A4096E">
      <w:pPr>
        <w:jc w:val="both"/>
        <w:rPr>
          <w:rFonts w:ascii="Book Antiqua" w:hAnsi="Book Antiqua"/>
          <w:sz w:val="18"/>
          <w:szCs w:val="18"/>
        </w:rPr>
      </w:pPr>
      <w:r w:rsidRPr="002B0A13">
        <w:rPr>
          <w:rFonts w:ascii="Book Antiqua" w:hAnsi="Book Antiqua"/>
          <w:b/>
          <w:bCs/>
          <w:sz w:val="19"/>
          <w:szCs w:val="19"/>
          <w:highlight w:val="magenta"/>
        </w:rPr>
        <w:t>ENUNCIADO 52</w:t>
      </w:r>
      <w:r w:rsidRPr="00A53202">
        <w:rPr>
          <w:rFonts w:ascii="Book Antiqua" w:hAnsi="Book Antiqua"/>
          <w:sz w:val="19"/>
          <w:szCs w:val="19"/>
        </w:rPr>
        <w:t xml:space="preserve"> – A remessa dos autos ao juízo comum, na hipótese do art. 77, parágrafo 2º, da Lei 9099/95 (ENUNCIADO 18), exaure a competência do Juizado Especial Criminal, que não se restabelecerá ainda que afastada a complexidade.</w:t>
      </w:r>
      <w:r w:rsidR="002B0A13">
        <w:rPr>
          <w:rFonts w:ascii="Book Antiqua" w:hAnsi="Book Antiqua"/>
          <w:sz w:val="19"/>
          <w:szCs w:val="19"/>
        </w:rPr>
        <w:t xml:space="preserve"> </w:t>
      </w:r>
      <w:r w:rsidR="002B0A13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(PCRN-2021)</w:t>
      </w:r>
    </w:p>
    <w:p w14:paraId="1AE70682" w14:textId="0DB79D3D" w:rsidR="00A4096E" w:rsidRPr="005403E4" w:rsidRDefault="00A4096E" w:rsidP="00A4096E">
      <w:pPr>
        <w:jc w:val="both"/>
        <w:rPr>
          <w:rFonts w:ascii="Book Antiqua" w:hAnsi="Book Antiqua"/>
          <w:b/>
          <w:sz w:val="18"/>
          <w:szCs w:val="18"/>
          <w:u w:val="single"/>
        </w:rPr>
      </w:pPr>
      <w:r w:rsidRPr="00A53202">
        <w:rPr>
          <w:rFonts w:ascii="Book Antiqua" w:hAnsi="Book Antiqua"/>
          <w:b/>
          <w:sz w:val="19"/>
          <w:szCs w:val="19"/>
          <w:highlight w:val="magenta"/>
        </w:rPr>
        <w:t>ENUNCIADO 53</w:t>
      </w:r>
      <w:r w:rsidRPr="00A53202">
        <w:rPr>
          <w:rFonts w:ascii="Book Antiqua" w:hAnsi="Book Antiqua"/>
          <w:sz w:val="19"/>
          <w:szCs w:val="19"/>
        </w:rPr>
        <w:t xml:space="preserve"> – No Juizado Especial Criminal, o recebimento da denúncia, na hipótese de suspensão condicional do processo, deve ser precedido da resposta prevista no art. 81 da Lei 9099/95.</w:t>
      </w:r>
      <w:r w:rsidR="007A660C">
        <w:rPr>
          <w:rFonts w:ascii="Book Antiqua" w:hAnsi="Book Antiqua"/>
          <w:sz w:val="19"/>
          <w:szCs w:val="19"/>
        </w:rPr>
        <w:t xml:space="preserve"> </w:t>
      </w:r>
      <w:r w:rsidR="007A660C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(Cartórios/TJRN-2012)</w:t>
      </w:r>
      <w:r w:rsidR="009048AA" w:rsidRPr="005403E4">
        <w:rPr>
          <w:rFonts w:ascii="Book Antiqua" w:hAnsi="Book Antiqua"/>
          <w:sz w:val="18"/>
          <w:szCs w:val="18"/>
        </w:rPr>
        <w:t xml:space="preserve"> </w:t>
      </w:r>
      <w:r w:rsidR="009048AA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(TRF5-2013)</w:t>
      </w:r>
      <w:r w:rsidR="00EA6C98" w:rsidRPr="005403E4">
        <w:rPr>
          <w:rFonts w:ascii="Book Antiqua" w:hAnsi="Book Antiqua"/>
          <w:sz w:val="18"/>
          <w:szCs w:val="18"/>
        </w:rPr>
        <w:t xml:space="preserve"> </w:t>
      </w:r>
      <w:r w:rsidR="00EA6C98" w:rsidRPr="005403E4">
        <w:rPr>
          <w:rFonts w:ascii="Book Antiqua" w:hAnsi="Book Antiqua"/>
          <w:b/>
          <w:color w:val="FF0000"/>
          <w:sz w:val="18"/>
          <w:szCs w:val="18"/>
          <w:u w:val="single"/>
        </w:rPr>
        <w:t>(TJPR-2017)</w:t>
      </w:r>
    </w:p>
    <w:p w14:paraId="2BF15D9A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 xml:space="preserve">ENUNCIADO 54 (Substitui o Enunciado 24) – O processamento de medidas </w:t>
      </w:r>
      <w:proofErr w:type="spellStart"/>
      <w:r w:rsidRPr="00A53202">
        <w:rPr>
          <w:rFonts w:ascii="Book Antiqua" w:hAnsi="Book Antiqua"/>
          <w:sz w:val="19"/>
          <w:szCs w:val="19"/>
        </w:rPr>
        <w:t>despenalizadoras</w:t>
      </w:r>
      <w:proofErr w:type="spellEnd"/>
      <w:r w:rsidRPr="00A53202">
        <w:rPr>
          <w:rFonts w:ascii="Book Antiqua" w:hAnsi="Book Antiqua"/>
          <w:sz w:val="19"/>
          <w:szCs w:val="19"/>
        </w:rPr>
        <w:t>, aplicáveis ao crime previsto no art. 306 da Lei nº 9503/97, por força do parágrafo único do art. 291 da mesma Lei, não compete ao Juizado Especial Criminal.</w:t>
      </w:r>
    </w:p>
    <w:p w14:paraId="65A0B582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55 – Cancelado (XI Encontro – Brasília-DF).</w:t>
      </w:r>
    </w:p>
    <w:p w14:paraId="616030E3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56 – Cancelado (XXXVI Encontro - Belém/PA).</w:t>
      </w:r>
    </w:p>
    <w:p w14:paraId="42406D8D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57 – Substituído pelo Enunciado 79 (XIX Encontro – Aracaju/SE).</w:t>
      </w:r>
    </w:p>
    <w:p w14:paraId="3CB78214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 xml:space="preserve">ENUNCIADO 58 – A transação penal poderá conter cláusula de renúncia </w:t>
      </w:r>
      <w:proofErr w:type="spellStart"/>
      <w:r w:rsidRPr="00A53202">
        <w:rPr>
          <w:rFonts w:ascii="Book Antiqua" w:hAnsi="Book Antiqua"/>
          <w:sz w:val="19"/>
          <w:szCs w:val="19"/>
        </w:rPr>
        <w:t>á</w:t>
      </w:r>
      <w:proofErr w:type="spellEnd"/>
      <w:r w:rsidRPr="00A53202">
        <w:rPr>
          <w:rFonts w:ascii="Book Antiqua" w:hAnsi="Book Antiqua"/>
          <w:sz w:val="19"/>
          <w:szCs w:val="19"/>
        </w:rPr>
        <w:t xml:space="preserve"> propriedade do objeto apreendido (XIII Encontro – Campo Grande/MS).</w:t>
      </w:r>
    </w:p>
    <w:p w14:paraId="67061A85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59 – O juiz decidirá sobre a destinação dos objetos apreendidos e não reclamados no prazo do art. 123 do CPP (XIII Encontro – Campo Grande/MS).</w:t>
      </w:r>
    </w:p>
    <w:p w14:paraId="703457AD" w14:textId="7591C6B5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877C93">
        <w:rPr>
          <w:rFonts w:ascii="Book Antiqua" w:hAnsi="Book Antiqua"/>
          <w:b/>
          <w:bCs/>
          <w:sz w:val="19"/>
          <w:szCs w:val="19"/>
          <w:highlight w:val="magenta"/>
        </w:rPr>
        <w:t>ENUNCIADO 60</w:t>
      </w:r>
      <w:r w:rsidRPr="00A53202">
        <w:rPr>
          <w:rFonts w:ascii="Book Antiqua" w:hAnsi="Book Antiqua"/>
          <w:sz w:val="19"/>
          <w:szCs w:val="19"/>
        </w:rPr>
        <w:t xml:space="preserve"> – Exceção da verdade e questões incidentais não afastam a competência dos Juizados Especiais, se a hipótese não for complexa (XIII Encontro – Campo Grande/MS).</w:t>
      </w:r>
      <w:r w:rsidR="00877C93">
        <w:rPr>
          <w:rFonts w:ascii="Book Antiqua" w:hAnsi="Book Antiqua"/>
          <w:sz w:val="19"/>
          <w:szCs w:val="19"/>
        </w:rPr>
        <w:t xml:space="preserve"> </w:t>
      </w:r>
      <w:r w:rsidR="00877C93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(Cartórios/TJRN-2012)</w:t>
      </w:r>
    </w:p>
    <w:p w14:paraId="23146F40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61 – Substituído pelo Enunciado 122 (XXXIII Encontro – Cuiabá/MT).</w:t>
      </w:r>
    </w:p>
    <w:p w14:paraId="61FCB733" w14:textId="0FB1C295" w:rsidR="00A4096E" w:rsidRPr="005403E4" w:rsidRDefault="00A4096E" w:rsidP="00A4096E">
      <w:pPr>
        <w:jc w:val="both"/>
        <w:rPr>
          <w:rFonts w:ascii="Book Antiqua" w:hAnsi="Book Antiqua"/>
          <w:sz w:val="18"/>
          <w:szCs w:val="18"/>
        </w:rPr>
      </w:pPr>
      <w:r w:rsidRPr="005C2700">
        <w:rPr>
          <w:rFonts w:ascii="Book Antiqua" w:hAnsi="Book Antiqua"/>
          <w:b/>
          <w:bCs/>
          <w:sz w:val="19"/>
          <w:szCs w:val="19"/>
          <w:highlight w:val="magenta"/>
        </w:rPr>
        <w:t>ENUNCIADO 62</w:t>
      </w:r>
      <w:r w:rsidRPr="00A53202">
        <w:rPr>
          <w:rFonts w:ascii="Book Antiqua" w:hAnsi="Book Antiqua"/>
          <w:sz w:val="19"/>
          <w:szCs w:val="19"/>
        </w:rPr>
        <w:t xml:space="preserve"> – O Conselho da Comunidade poderá ser beneficiário da prestação pecuniária e deverá aplicá-la em prol da execução penal e de programas sociais, em especial daqueles que visem a prevenção da criminalidade (XIV Encontro – São </w:t>
      </w:r>
      <w:proofErr w:type="spellStart"/>
      <w:r w:rsidRPr="00A53202">
        <w:rPr>
          <w:rFonts w:ascii="Book Antiqua" w:hAnsi="Book Antiqua"/>
          <w:sz w:val="19"/>
          <w:szCs w:val="19"/>
        </w:rPr>
        <w:t>Luis</w:t>
      </w:r>
      <w:proofErr w:type="spellEnd"/>
      <w:r w:rsidRPr="00A53202">
        <w:rPr>
          <w:rFonts w:ascii="Book Antiqua" w:hAnsi="Book Antiqua"/>
          <w:sz w:val="19"/>
          <w:szCs w:val="19"/>
        </w:rPr>
        <w:t>/MA).</w:t>
      </w:r>
      <w:r w:rsidR="005C2700">
        <w:rPr>
          <w:rFonts w:ascii="Book Antiqua" w:hAnsi="Book Antiqua"/>
          <w:sz w:val="19"/>
          <w:szCs w:val="19"/>
        </w:rPr>
        <w:t xml:space="preserve"> </w:t>
      </w:r>
      <w:r w:rsidR="005C2700" w:rsidRPr="005403E4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(Cartórios/TJMT-2014)</w:t>
      </w:r>
    </w:p>
    <w:p w14:paraId="370D0E46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 xml:space="preserve">ENUNCIADO 63 – As entidades beneficiárias de prestação pecuniária, em contrapartida, deverão dar suporte à execução de penas e medidas alternativas (XIV Encontro – São </w:t>
      </w:r>
      <w:proofErr w:type="spellStart"/>
      <w:r w:rsidRPr="00A53202">
        <w:rPr>
          <w:rFonts w:ascii="Book Antiqua" w:hAnsi="Book Antiqua"/>
          <w:sz w:val="19"/>
          <w:szCs w:val="19"/>
        </w:rPr>
        <w:t>Luis</w:t>
      </w:r>
      <w:proofErr w:type="spellEnd"/>
      <w:r w:rsidRPr="00A53202">
        <w:rPr>
          <w:rFonts w:ascii="Book Antiqua" w:hAnsi="Book Antiqua"/>
          <w:sz w:val="19"/>
          <w:szCs w:val="19"/>
        </w:rPr>
        <w:t>/MA).</w:t>
      </w:r>
    </w:p>
    <w:p w14:paraId="0AE958BE" w14:textId="1FFFE211" w:rsidR="00A4096E" w:rsidRPr="005403E4" w:rsidRDefault="00A4096E" w:rsidP="00A4096E">
      <w:pPr>
        <w:jc w:val="both"/>
        <w:rPr>
          <w:rFonts w:ascii="Book Antiqua" w:hAnsi="Book Antiqua"/>
          <w:sz w:val="18"/>
          <w:szCs w:val="18"/>
        </w:rPr>
      </w:pPr>
      <w:r w:rsidRPr="007A660C">
        <w:rPr>
          <w:rFonts w:ascii="Book Antiqua" w:hAnsi="Book Antiqua"/>
          <w:b/>
          <w:bCs/>
          <w:sz w:val="19"/>
          <w:szCs w:val="19"/>
          <w:highlight w:val="magenta"/>
        </w:rPr>
        <w:t>ENUNCIADO 64</w:t>
      </w:r>
      <w:r w:rsidRPr="00A53202">
        <w:rPr>
          <w:rFonts w:ascii="Book Antiqua" w:hAnsi="Book Antiqua"/>
          <w:sz w:val="19"/>
          <w:szCs w:val="19"/>
        </w:rPr>
        <w:t xml:space="preserve"> – Verificada a impossibilidade de citação pessoal, ainda que a certidão do Oficial de Justiça seja anterior à denúncia, os autos serão remetidos ao juízo comum após o oferecimento desta (nova redação – XXI Encontro – Vitória/ES).</w:t>
      </w:r>
      <w:r w:rsidR="007A660C">
        <w:rPr>
          <w:rFonts w:ascii="Book Antiqua" w:hAnsi="Book Antiqua"/>
          <w:sz w:val="19"/>
          <w:szCs w:val="19"/>
        </w:rPr>
        <w:t xml:space="preserve"> </w:t>
      </w:r>
      <w:r w:rsidR="007A660C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(Cartórios/TJRN-2012)</w:t>
      </w:r>
    </w:p>
    <w:p w14:paraId="34FE252D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 xml:space="preserve">ENUNCIADO 65 – Substituído pelo </w:t>
      </w:r>
      <w:proofErr w:type="spellStart"/>
      <w:r w:rsidRPr="00A53202">
        <w:rPr>
          <w:rFonts w:ascii="Book Antiqua" w:hAnsi="Book Antiqua"/>
          <w:sz w:val="19"/>
          <w:szCs w:val="19"/>
        </w:rPr>
        <w:t>Enuciado</w:t>
      </w:r>
      <w:proofErr w:type="spellEnd"/>
      <w:r w:rsidRPr="00A53202">
        <w:rPr>
          <w:rFonts w:ascii="Book Antiqua" w:hAnsi="Book Antiqua"/>
          <w:sz w:val="19"/>
          <w:szCs w:val="19"/>
        </w:rPr>
        <w:t xml:space="preserve"> 109 (XXV Encontro – São Luís).</w:t>
      </w:r>
    </w:p>
    <w:p w14:paraId="14E4F303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66 – É direito do réu assistir à inquirição das testemunhas, antes de seu interrogatório, ressalvado o disposto no artigo 217 do Código de Processo Penal. No caso excepcional de o interrogatório ser realizado por precatória, ela deverá ser instruída com cópia de todos os depoimentos, de que terá ciência o réu (XV Encontro – Florianópolis/SC).</w:t>
      </w:r>
    </w:p>
    <w:p w14:paraId="2E4B6E64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67 – A possibilidade de aplicação de suspensão ou proibição de se obter a permissão ou a habilitação para dirigir veículos automotores por até cinco anos (art. 293 da Lei nº 9.503/97), perda do cargo, inabilitação para exercício de cargo, função pública ou mandato eletivo ou outra sanção diversa da privação da liberdade, não afasta a competência do Juizado Especial Criminal (XV Encontro – Florianópolis/SC).</w:t>
      </w:r>
    </w:p>
    <w:p w14:paraId="1ED6C3ED" w14:textId="291AEDFE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877C93">
        <w:rPr>
          <w:rFonts w:ascii="Book Antiqua" w:hAnsi="Book Antiqua"/>
          <w:b/>
          <w:bCs/>
          <w:sz w:val="19"/>
          <w:szCs w:val="19"/>
          <w:highlight w:val="magenta"/>
        </w:rPr>
        <w:t>ENUNCIADO 68</w:t>
      </w:r>
      <w:r w:rsidRPr="00A53202">
        <w:rPr>
          <w:rFonts w:ascii="Book Antiqua" w:hAnsi="Book Antiqua"/>
          <w:sz w:val="19"/>
          <w:szCs w:val="19"/>
        </w:rPr>
        <w:t xml:space="preserve"> – É cabível a substituição de uma modalidade de pena restritiva de direitos por outra, aplicada em sede de transação penal, pelo juízo do conhecimento, a requerimento do interessado, ouvido o Ministério Público (XV Encontro – Florianópolis/SC).</w:t>
      </w:r>
      <w:r w:rsidR="00877C93">
        <w:rPr>
          <w:rFonts w:ascii="Book Antiqua" w:hAnsi="Book Antiqua"/>
          <w:sz w:val="19"/>
          <w:szCs w:val="19"/>
        </w:rPr>
        <w:t xml:space="preserve"> </w:t>
      </w:r>
      <w:r w:rsidR="00877C93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(Cartórios/TJRN-2012)</w:t>
      </w:r>
    </w:p>
    <w:p w14:paraId="30272D85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69 – Substituído pelo Enunciado 74 (XVI Encontro – Rio de Janeiro/RJ).</w:t>
      </w:r>
    </w:p>
    <w:p w14:paraId="6A0A19A9" w14:textId="0531DB7C" w:rsidR="00A4096E" w:rsidRPr="005403E4" w:rsidRDefault="00A4096E" w:rsidP="00A4096E">
      <w:pPr>
        <w:jc w:val="both"/>
        <w:rPr>
          <w:rFonts w:ascii="Book Antiqua" w:hAnsi="Book Antiqua"/>
          <w:sz w:val="18"/>
          <w:szCs w:val="18"/>
        </w:rPr>
      </w:pPr>
      <w:r w:rsidRPr="007A660C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ENUNCIADO 70</w:t>
      </w:r>
      <w:r w:rsidRPr="00A53202">
        <w:rPr>
          <w:rFonts w:ascii="Book Antiqua" w:hAnsi="Book Antiqua"/>
          <w:sz w:val="19"/>
          <w:szCs w:val="19"/>
        </w:rPr>
        <w:t xml:space="preserve"> – O conciliador ou o juiz leigo podem presidir audiências preliminares nos Juizados Especiais Criminais, propondo conciliação e encaminhamento da proposta de transação (XV Encontro – Florianópolis/SC).</w:t>
      </w:r>
      <w:r w:rsidR="007A660C">
        <w:rPr>
          <w:rFonts w:ascii="Book Antiqua" w:hAnsi="Book Antiqua"/>
          <w:sz w:val="19"/>
          <w:szCs w:val="19"/>
        </w:rPr>
        <w:t xml:space="preserve"> </w:t>
      </w:r>
      <w:r w:rsidR="007A660C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(Cartórios/TJRN-2012)</w:t>
      </w:r>
    </w:p>
    <w:p w14:paraId="20875A23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71 (Substitui o Enunciado 47) – A expressão conciliação prevista no artigo 73 da Lei 9099/95 abrange o acordo civil e a transação penal, podendo a proposta do Ministério Público ser encaminhada pelo conciliador ou pelo juiz leigo, nos termos do artigo 76, § 3º, da mesma Lei (XV Encontro – Florianópolis/SC).</w:t>
      </w:r>
    </w:p>
    <w:p w14:paraId="0399C038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72 – A proposta de transação penal e a sentença homologatória devem conter obrigatoriamente o tipo infracional imputado ao autor do fato, independentemente da capitulação ofertada no termo circunstanciado (XVI Encontro – Rio de Janeiro/RJ).</w:t>
      </w:r>
    </w:p>
    <w:p w14:paraId="3C6FCD1B" w14:textId="07259324" w:rsidR="00A4096E" w:rsidRPr="005403E4" w:rsidRDefault="00A4096E" w:rsidP="00A4096E">
      <w:pPr>
        <w:jc w:val="both"/>
        <w:rPr>
          <w:rFonts w:ascii="Book Antiqua" w:hAnsi="Book Antiqua"/>
          <w:sz w:val="18"/>
          <w:szCs w:val="18"/>
        </w:rPr>
      </w:pPr>
      <w:r w:rsidRPr="00B47FB4">
        <w:rPr>
          <w:rFonts w:ascii="Book Antiqua" w:hAnsi="Book Antiqua"/>
          <w:b/>
          <w:bCs/>
          <w:sz w:val="19"/>
          <w:szCs w:val="19"/>
          <w:highlight w:val="magenta"/>
        </w:rPr>
        <w:t>ENUNCIADO 73</w:t>
      </w:r>
      <w:r w:rsidRPr="00A53202">
        <w:rPr>
          <w:rFonts w:ascii="Book Antiqua" w:hAnsi="Book Antiqua"/>
          <w:sz w:val="19"/>
          <w:szCs w:val="19"/>
        </w:rPr>
        <w:t xml:space="preserve"> – O juiz pode deixar de homologar transação penal em razão de atipicidade, ocorrência de prescrição ou falta de justa causa para a ação penal, equivalendo tal decisão à rejeição da denúncia ou queixa (XVI Encontro – Rio de Janeiro/RJ).</w:t>
      </w:r>
      <w:r w:rsidR="00B47FB4">
        <w:rPr>
          <w:rFonts w:ascii="Book Antiqua" w:hAnsi="Book Antiqua"/>
          <w:sz w:val="19"/>
          <w:szCs w:val="19"/>
        </w:rPr>
        <w:t xml:space="preserve"> </w:t>
      </w:r>
      <w:r w:rsidR="00B47FB4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(Juiz Leigo/TJPR-2019)</w:t>
      </w:r>
    </w:p>
    <w:p w14:paraId="281C5775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74 (Substitui o enunciado 69) – A prescrição e a decadência não impedem a homologação da composição civil (XVI Encontro – Rio de Janeiro/RJ).</w:t>
      </w:r>
    </w:p>
    <w:p w14:paraId="6253E464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75 – É possível o reconhecimento da prescrição da pretensão punitiva do Estado pela projeção da pena a ser aplicada ao caso concreto (XVII Encontro – Curitiba/PR).</w:t>
      </w:r>
    </w:p>
    <w:p w14:paraId="476DB5B5" w14:textId="6BF0A2F0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7A660C">
        <w:rPr>
          <w:rFonts w:ascii="Book Antiqua" w:hAnsi="Book Antiqua"/>
          <w:b/>
          <w:bCs/>
          <w:sz w:val="19"/>
          <w:szCs w:val="19"/>
          <w:highlight w:val="magenta"/>
        </w:rPr>
        <w:t>ENUNCIADO 76</w:t>
      </w:r>
      <w:r w:rsidRPr="00A53202">
        <w:rPr>
          <w:rFonts w:ascii="Book Antiqua" w:hAnsi="Book Antiqua"/>
          <w:sz w:val="19"/>
          <w:szCs w:val="19"/>
        </w:rPr>
        <w:t xml:space="preserve"> – A ação penal relativa à contravenção de vias de fato dependerá de representação (XVII Encontro – Curitiba/PR).</w:t>
      </w:r>
      <w:r w:rsidR="007A660C">
        <w:rPr>
          <w:rFonts w:ascii="Book Antiqua" w:hAnsi="Book Antiqua"/>
          <w:sz w:val="19"/>
          <w:szCs w:val="19"/>
        </w:rPr>
        <w:t xml:space="preserve"> </w:t>
      </w:r>
      <w:r w:rsidR="007A660C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(Cartórios/TJRN-2012)</w:t>
      </w:r>
    </w:p>
    <w:p w14:paraId="56E0B160" w14:textId="0ED40B6D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FA3012">
        <w:rPr>
          <w:rFonts w:ascii="Book Antiqua" w:hAnsi="Book Antiqua"/>
          <w:b/>
          <w:bCs/>
          <w:sz w:val="19"/>
          <w:szCs w:val="19"/>
          <w:highlight w:val="magenta"/>
        </w:rPr>
        <w:t>ENUNCIADO 77</w:t>
      </w:r>
      <w:r w:rsidRPr="00A53202">
        <w:rPr>
          <w:rFonts w:ascii="Book Antiqua" w:hAnsi="Book Antiqua"/>
          <w:sz w:val="19"/>
          <w:szCs w:val="19"/>
        </w:rPr>
        <w:t xml:space="preserve"> – O juiz pode alterar a destinação das medidas penais indicadas na proposta de transação penal (XVIII Encontro – Goiânia/GO).</w:t>
      </w:r>
      <w:r w:rsidR="00FA3012">
        <w:rPr>
          <w:rFonts w:ascii="Book Antiqua" w:hAnsi="Book Antiqua"/>
          <w:sz w:val="19"/>
          <w:szCs w:val="19"/>
        </w:rPr>
        <w:t xml:space="preserve"> </w:t>
      </w:r>
      <w:r w:rsidR="00FA3012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(Cartórios/TJRN-2012)</w:t>
      </w:r>
    </w:p>
    <w:p w14:paraId="05019ACD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78 – Substituído pelo Enunciado 80 (XIX Encontro – Aracaju/SE).</w:t>
      </w:r>
    </w:p>
    <w:p w14:paraId="299C65AB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79 - Cancelado (XXXVI Encontro - Belém/PA).</w:t>
      </w:r>
    </w:p>
    <w:p w14:paraId="6FF517A0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80 – Cancelado (XXIV Encontro – Florianópolis/SC).</w:t>
      </w:r>
    </w:p>
    <w:p w14:paraId="28985268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81 – O relator, nas Turmas Recursais Criminais, em decisão monocrática, poderá negar seguimento a recurso manifestamente inadmissível, prejudicado, ou julgar extinta a punibilidade, cabendo recurso interno para a Turma Recursal, no prazo de cinco dias (XIX Encontro – Aracaju/SE).</w:t>
      </w:r>
    </w:p>
    <w:p w14:paraId="769E2E3A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82 – O autor do fato previsto no art. 28 da Lei nº 11.343/06 deverá ser encaminhado à autoridade policial para as providências do art. 48, §2º da mesma Lei (XX Encontro – São Paulo/SP).</w:t>
      </w:r>
    </w:p>
    <w:p w14:paraId="2D606E18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83 – Ao ser aplicada a pena de advertência, prevista no art. 28, I, da Lei nº 11.343/06, sempre que possível deverá o juiz se fazer acompanhar de profissional habilitado na questão sobre drogas (XX Encontro – São Paulo/SP).</w:t>
      </w:r>
    </w:p>
    <w:p w14:paraId="676C4E7B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84 – Cancelado (XXXVII Encontro – Florianópolis/SC).</w:t>
      </w:r>
    </w:p>
    <w:p w14:paraId="410BB4A0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85 – Aceita a transação penal, o autor do fato previsto no art. 28 da Lei nº 11.343/06 deve ser advertido expressamente para os efeitos previstos no parágrafo 6º do referido dispositivo legal (XX Encontro – São Paulo/SP).</w:t>
      </w:r>
    </w:p>
    <w:p w14:paraId="791D4632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86 (Substitui o Enunciado 6) – Em caso de não oferecimento de proposta de transação penal ou de suspensão condicional do processo pelo Ministério Público, aplica-se, por analogia, o disposto no art. 28 do CPP (XXI Encontro – Vitória/ES).</w:t>
      </w:r>
    </w:p>
    <w:p w14:paraId="731AF7D4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87 (Substitui o Enunciado 15) – O Juizado Especial Criminal é competente para a execução das penas ou medidas aplicadas em transação penal, salvo quando houver central ou vara de penas e medidas alternativas com competência específica (XXI Encontro – Vitória/ES).</w:t>
      </w:r>
    </w:p>
    <w:p w14:paraId="6CA27008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88 – Cancelado (XXXIII Encontro – Cuiabá/MT).</w:t>
      </w:r>
    </w:p>
    <w:p w14:paraId="2EB0D207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89 (Substitui o Enunciado 36) – Havendo possibilidade de solução de litígio de qualquer valor ou matéria subjacente à questão penal, o acordo poderá ser reduzido a termo no Juizado Especial Criminal e encaminhado ao juízo competente (XXI Encontro – Vitória/ES).</w:t>
      </w:r>
    </w:p>
    <w:p w14:paraId="50761867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lastRenderedPageBreak/>
        <w:t>ENUNCIADO 90 Substituído pelo Enunciado 112 (XXVII Encontro – Palmas/TO).</w:t>
      </w:r>
    </w:p>
    <w:p w14:paraId="5D931AA8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91 – É possível a redução da medida proposta, autorizada no art. 76, § 1º da Lei nº 9099/1995, pelo juiz deprecado (XXI Encontro – Vitória/ES).</w:t>
      </w:r>
    </w:p>
    <w:p w14:paraId="6F7286CE" w14:textId="74B361E8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92</w:t>
      </w:r>
      <w:r w:rsidRPr="00A53202">
        <w:rPr>
          <w:rFonts w:ascii="Book Antiqua" w:hAnsi="Book Antiqua"/>
          <w:sz w:val="19"/>
          <w:szCs w:val="19"/>
        </w:rPr>
        <w:t xml:space="preserve"> – É possível a adequação da proposta de transação penal ou das condições da suspensão do processo no juízo deprecado ou no juízo da execução, observadas as circunstâncias pessoais do beneficiário (nova redação – XXII Encontro – Manaus/AM).</w:t>
      </w:r>
      <w:r w:rsidR="00D32A64" w:rsidRPr="00A53202">
        <w:rPr>
          <w:rFonts w:ascii="Book Antiqua" w:hAnsi="Book Antiqua"/>
          <w:sz w:val="19"/>
          <w:szCs w:val="19"/>
        </w:rPr>
        <w:t xml:space="preserve"> </w:t>
      </w:r>
      <w:r w:rsidR="00D32A64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(MPPR-2019)</w:t>
      </w:r>
    </w:p>
    <w:p w14:paraId="17AA7CA2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93 – É cabível a expedição de precatória para citação, apresentação de defesa preliminar e proposta de suspensão do processo no juízo deprecado. Aceitas as condições, o juízo deprecado comunicará ao deprecante o qual, recebendo a denúncia, deferirá a suspensão, a ser cumprida no juízo deprecado (XXI Encontro – Vitória/ES).</w:t>
      </w:r>
    </w:p>
    <w:p w14:paraId="7A8CFBCF" w14:textId="77777777" w:rsidR="005403E4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94 – A Lei nº 11.343/2006 não descriminalizou a conduta de posse ilegal de drogas para uso próprio (XXI Encontro – Vitória/ES).</w:t>
      </w:r>
    </w:p>
    <w:p w14:paraId="027C06A2" w14:textId="59430112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95 – A abordagem individualizada multidisciplinar deve orientar a escolha da pena ou medida dentre as previstas no art. 28 da Lei nº 11.343/2006, não havendo gradação no rol (XXI Encontro – Vitória/ES).</w:t>
      </w:r>
    </w:p>
    <w:p w14:paraId="6B1715AB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96 – O prazo prescricional previsto no art. 30 da Lei nº 11.343/2006 aplica-se retroativamente aos crimes praticados na vigência da lei anterior (XXI Encontro – Vitória/ES).</w:t>
      </w:r>
    </w:p>
    <w:p w14:paraId="6FA73064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97 – É possível a decretação, como efeito secundário da sentença condenatória, da perda dos veículos utilizados na prática de crime ambiental da competência dos Juizados Especiais Criminais (XXI Encontro – Vitória/ES).</w:t>
      </w:r>
    </w:p>
    <w:p w14:paraId="7BF8530D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98 – Os crimes previstos nos artigos 309 e 310 da Lei nº 9503/1997 são de perigo concreto (XXI Encontro – Vitória/ES).</w:t>
      </w:r>
    </w:p>
    <w:p w14:paraId="00971B21" w14:textId="43A5CC60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7A660C">
        <w:rPr>
          <w:rFonts w:ascii="Book Antiqua" w:hAnsi="Book Antiqua"/>
          <w:b/>
          <w:bCs/>
          <w:sz w:val="19"/>
          <w:szCs w:val="19"/>
          <w:highlight w:val="magenta"/>
        </w:rPr>
        <w:t>ENUNCIADO 99</w:t>
      </w:r>
      <w:r w:rsidRPr="00A53202">
        <w:rPr>
          <w:rFonts w:ascii="Book Antiqua" w:hAnsi="Book Antiqua"/>
          <w:sz w:val="19"/>
          <w:szCs w:val="19"/>
        </w:rPr>
        <w:t xml:space="preserve"> – Nas infrações penais em que haja vítima determinada, em caso de desinteresse desta ou de composição civil, deixa de existir justa causa para ação penal (nova redação – XXIII Encontro – Boa Vista/RR).</w:t>
      </w:r>
      <w:r w:rsidR="007A660C">
        <w:rPr>
          <w:rFonts w:ascii="Book Antiqua" w:hAnsi="Book Antiqua"/>
          <w:sz w:val="19"/>
          <w:szCs w:val="19"/>
        </w:rPr>
        <w:t xml:space="preserve"> </w:t>
      </w:r>
      <w:r w:rsidR="007A660C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(Cartórios/TJRN-2012)</w:t>
      </w:r>
    </w:p>
    <w:p w14:paraId="3FF868C7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100 – A procuração que instrui a ação penal privada, no Juizado Especial Criminal, deve atender aos requisitos do art. 44 do CPP (XXII Encontro – Manaus/AM).</w:t>
      </w:r>
    </w:p>
    <w:p w14:paraId="37D85F14" w14:textId="0937B2D6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FA3012">
        <w:rPr>
          <w:rFonts w:ascii="Book Antiqua" w:hAnsi="Book Antiqua"/>
          <w:b/>
          <w:bCs/>
          <w:sz w:val="19"/>
          <w:szCs w:val="19"/>
          <w:highlight w:val="magenta"/>
        </w:rPr>
        <w:t>ENUNCIADO 101</w:t>
      </w:r>
      <w:r w:rsidRPr="00A53202">
        <w:rPr>
          <w:rFonts w:ascii="Book Antiqua" w:hAnsi="Book Antiqua"/>
          <w:sz w:val="19"/>
          <w:szCs w:val="19"/>
        </w:rPr>
        <w:t xml:space="preserve"> – É irrecorrível a decisão que defere o arquivamento de termo circunstanciado a requerimento do Ministério Público, devendo o relator proceder na forma do ENUNCIADO 81 (XXII Encontro – Manaus/AM).</w:t>
      </w:r>
      <w:r w:rsidR="00FA3012" w:rsidRPr="005403E4">
        <w:rPr>
          <w:rFonts w:ascii="Book Antiqua" w:hAnsi="Book Antiqua"/>
          <w:sz w:val="18"/>
          <w:szCs w:val="18"/>
        </w:rPr>
        <w:t xml:space="preserve"> </w:t>
      </w:r>
      <w:r w:rsidR="00FA3012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(Cartórios/TJRN-2012)</w:t>
      </w:r>
    </w:p>
    <w:p w14:paraId="02C45DD5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102 – As penas restritivas de direito aplicadas em transação penal são fungíveis entre si (XXIII Encontro – Boa Vista/RR).</w:t>
      </w:r>
    </w:p>
    <w:p w14:paraId="42506682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103 – A execução administrativa da pena de multa aplicada na sentença condenatória poderá ser feita de ofício pela Secretaria do Juizado ou Central de Penas (XXIV Encontro – Florianópolis/SC).</w:t>
      </w:r>
    </w:p>
    <w:p w14:paraId="21795090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104 – A intimação da vítima é dispensável quando a sentença de extinção da punibilidade se embasar na declaração prévia de desinteresse na persecução penal (XXIV Encontro – Florianópolis/SC).</w:t>
      </w:r>
    </w:p>
    <w:p w14:paraId="46146BCB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105 – É dispensável a intimação do autor do fato ou do réu das sentenças que extinguem sua punibilidade (XXIV Encontro – Florianópolis/SC).</w:t>
      </w:r>
    </w:p>
    <w:p w14:paraId="18782F87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106 – A audiência preliminar será sempre individual (XXIV Encontro – Florianópolis/SC).</w:t>
      </w:r>
    </w:p>
    <w:p w14:paraId="55C40D48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107 – A advertência de que trata o art. 28, I da Lei n.º 11.343/06, uma vez aceita em transação penal pode ser ministrada a mais de um autor do fato ao mesmo tempo, por profissional habilitado, em ato designado para data posterior à audiência preliminar (XXIV Encontro – Florianópolis/</w:t>
      </w:r>
      <w:proofErr w:type="gramStart"/>
      <w:r w:rsidRPr="00A53202">
        <w:rPr>
          <w:rFonts w:ascii="Book Antiqua" w:hAnsi="Book Antiqua"/>
          <w:sz w:val="19"/>
          <w:szCs w:val="19"/>
        </w:rPr>
        <w:t>SC)ENUNCIADO</w:t>
      </w:r>
      <w:proofErr w:type="gramEnd"/>
      <w:r w:rsidRPr="00A53202">
        <w:rPr>
          <w:rFonts w:ascii="Book Antiqua" w:hAnsi="Book Antiqua"/>
          <w:sz w:val="19"/>
          <w:szCs w:val="19"/>
        </w:rPr>
        <w:t xml:space="preserve"> 108 – O Art. 396 do CPP não se aplica no Juizado Especial Criminal regido por lei especial (Lei nº. 9.099/95) que estabelece regra própria (XXV Encontro – São Luís/MA).</w:t>
      </w:r>
    </w:p>
    <w:p w14:paraId="5D3E68AF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lastRenderedPageBreak/>
        <w:t>ENUNCIADO 109 – Substitui o Enunciado 65 – Nas hipóteses do artigo 363, § 1º e § 4º do Código de Processo Penal, aplica-se o parágrafo único do artigo 66 da Lei nº 9.099/95 (XXV Encontro – São Luís/MA).</w:t>
      </w:r>
    </w:p>
    <w:p w14:paraId="3E42E022" w14:textId="5A06DE5C" w:rsidR="00A4096E" w:rsidRPr="00613A68" w:rsidRDefault="00A4096E" w:rsidP="00A4096E">
      <w:pPr>
        <w:jc w:val="both"/>
        <w:rPr>
          <w:rFonts w:ascii="Book Antiqua" w:hAnsi="Book Antiqua"/>
          <w:b/>
          <w:bCs/>
          <w:sz w:val="18"/>
          <w:szCs w:val="18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110</w:t>
      </w:r>
      <w:r w:rsidRPr="00A53202">
        <w:rPr>
          <w:rFonts w:ascii="Book Antiqua" w:hAnsi="Book Antiqua"/>
          <w:sz w:val="19"/>
          <w:szCs w:val="19"/>
        </w:rPr>
        <w:t xml:space="preserve"> – No Juizado Especial Criminal é cabível a citação com hora certa (XXV Encontro – São Luís/MA).</w:t>
      </w:r>
      <w:r w:rsidR="00686EC7" w:rsidRPr="00A53202">
        <w:rPr>
          <w:rFonts w:ascii="Book Antiqua" w:hAnsi="Book Antiqua"/>
          <w:sz w:val="19"/>
          <w:szCs w:val="19"/>
        </w:rPr>
        <w:t xml:space="preserve"> </w:t>
      </w:r>
      <w:r w:rsidR="00686EC7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(MPMG-2010)</w:t>
      </w:r>
      <w:r w:rsidR="00E2284A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bookmarkStart w:id="1" w:name="_Hlk61538154"/>
      <w:r w:rsidR="00E2284A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(MPRO-2010)</w:t>
      </w:r>
      <w:bookmarkEnd w:id="1"/>
      <w:r w:rsidR="000C0772" w:rsidRPr="005403E4">
        <w:rPr>
          <w:rFonts w:ascii="Book Antiqua" w:hAnsi="Book Antiqua"/>
          <w:sz w:val="18"/>
          <w:szCs w:val="18"/>
        </w:rPr>
        <w:t xml:space="preserve"> </w:t>
      </w:r>
      <w:r w:rsidR="000C0772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(TJRJ-2013)</w:t>
      </w:r>
      <w:r w:rsidR="00C50B2C" w:rsidRPr="005403E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C50B2C" w:rsidRPr="005403E4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 xml:space="preserve">(Anal. </w:t>
      </w:r>
      <w:proofErr w:type="gramStart"/>
      <w:r w:rsidR="00C50B2C" w:rsidRPr="005403E4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Judic./</w:t>
      </w:r>
      <w:proofErr w:type="gramEnd"/>
      <w:r w:rsidR="00C50B2C" w:rsidRPr="005403E4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STF-2013)</w:t>
      </w:r>
      <w:r w:rsidR="002D21F3" w:rsidRPr="005403E4">
        <w:rPr>
          <w:rFonts w:ascii="Book Antiqua" w:hAnsi="Book Antiqua" w:cs="Times New Roman"/>
          <w:b/>
          <w:color w:val="FF0000"/>
          <w:sz w:val="18"/>
          <w:szCs w:val="18"/>
        </w:rPr>
        <w:t xml:space="preserve"> </w:t>
      </w:r>
      <w:r w:rsidR="002D21F3" w:rsidRPr="005403E4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(Anal. Judic./TRF4-2014)</w:t>
      </w:r>
      <w:r w:rsidR="00D37076" w:rsidRPr="005403E4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bookmarkStart w:id="2" w:name="_Hlk88231211"/>
      <w:r w:rsidR="00D37076" w:rsidRPr="005403E4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(PCCE-2015)</w:t>
      </w:r>
      <w:bookmarkEnd w:id="2"/>
      <w:r w:rsidR="00987044" w:rsidRPr="005403E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987044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(TJAM-2016)</w:t>
      </w:r>
      <w:r w:rsidR="007D4064" w:rsidRPr="005403E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7D4064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(PCGO-2017)</w:t>
      </w:r>
      <w:r w:rsidR="00572208" w:rsidRPr="005403E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572208" w:rsidRPr="005403E4">
        <w:rPr>
          <w:rFonts w:ascii="Book Antiqua" w:eastAsia="Times New Roman" w:hAnsi="Book Antiqua" w:cs="Arial"/>
          <w:b/>
          <w:color w:val="FF0000"/>
          <w:sz w:val="18"/>
          <w:szCs w:val="18"/>
          <w:u w:val="single"/>
          <w:lang w:eastAsia="pt-BR"/>
        </w:rPr>
        <w:t>(MPBA-2018)</w:t>
      </w:r>
      <w:r w:rsidR="00950272">
        <w:rPr>
          <w:rFonts w:ascii="Book Antiqua" w:eastAsia="Times New Roman" w:hAnsi="Book Antiqua" w:cs="Arial"/>
          <w:b/>
          <w:color w:val="FF0000"/>
          <w:sz w:val="18"/>
          <w:szCs w:val="18"/>
          <w:lang w:eastAsia="pt-BR"/>
        </w:rPr>
        <w:t xml:space="preserve"> </w:t>
      </w:r>
      <w:r w:rsidR="00950272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(PCMA-2018)</w:t>
      </w:r>
      <w:r w:rsidR="00613A68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613A68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(Anal./MPAL-2018)</w:t>
      </w:r>
    </w:p>
    <w:p w14:paraId="767194EB" w14:textId="77D219A5" w:rsidR="00E2284A" w:rsidRPr="005403E4" w:rsidRDefault="00A4096E" w:rsidP="00A4096E">
      <w:pPr>
        <w:jc w:val="both"/>
        <w:rPr>
          <w:rFonts w:ascii="Book Antiqua" w:hAnsi="Book Antiqua"/>
          <w:sz w:val="18"/>
          <w:szCs w:val="18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111</w:t>
      </w:r>
      <w:r w:rsidRPr="00A53202">
        <w:rPr>
          <w:rFonts w:ascii="Book Antiqua" w:hAnsi="Book Antiqua"/>
          <w:sz w:val="19"/>
          <w:szCs w:val="19"/>
        </w:rPr>
        <w:t xml:space="preserve"> – O princípio da ampla defesa deve ser assegurado também na fase da transação penal (XXVII Encontro – Palmas/TO).</w:t>
      </w:r>
      <w:r w:rsidR="00FB01A6" w:rsidRPr="00A53202">
        <w:rPr>
          <w:rFonts w:ascii="Book Antiqua" w:hAnsi="Book Antiqua"/>
          <w:sz w:val="19"/>
          <w:szCs w:val="19"/>
        </w:rPr>
        <w:t xml:space="preserve"> </w:t>
      </w:r>
      <w:r w:rsidR="00FB01A6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(MPPR-2017)</w:t>
      </w:r>
    </w:p>
    <w:p w14:paraId="269D5B09" w14:textId="4F7C824C" w:rsidR="00A4096E" w:rsidRPr="005403E4" w:rsidRDefault="00A4096E" w:rsidP="00A4096E">
      <w:pPr>
        <w:jc w:val="both"/>
        <w:rPr>
          <w:rFonts w:ascii="Book Antiqua" w:hAnsi="Book Antiqua"/>
          <w:b/>
          <w:bCs/>
          <w:sz w:val="18"/>
          <w:szCs w:val="18"/>
          <w:u w:val="single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112</w:t>
      </w:r>
      <w:r w:rsidRPr="00A53202">
        <w:rPr>
          <w:rFonts w:ascii="Book Antiqua" w:hAnsi="Book Antiqua"/>
          <w:sz w:val="19"/>
          <w:szCs w:val="19"/>
        </w:rPr>
        <w:t xml:space="preserve"> (Substitui o Enunciado 90) – Na ação penal de iniciativa privada, cabem transação penal e a suspensão condicional do processo, mediante proposta do Ministério Público (XXVII Encontro – Palmas/TO).</w:t>
      </w:r>
      <w:r w:rsidR="00D559F0" w:rsidRPr="00A53202">
        <w:rPr>
          <w:rFonts w:ascii="Book Antiqua" w:hAnsi="Book Antiqua"/>
          <w:sz w:val="19"/>
          <w:szCs w:val="19"/>
        </w:rPr>
        <w:t xml:space="preserve"> </w:t>
      </w:r>
      <w:r w:rsidR="00D559F0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(TJMA-2013)</w:t>
      </w:r>
      <w:r w:rsidR="00FF696B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FF696B" w:rsidRPr="005403E4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(MPDFT-2013)</w:t>
      </w:r>
      <w:r w:rsidR="007A1A37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7A1A37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(Cartórios/TJES-2013)</w:t>
      </w:r>
      <w:r w:rsidR="00E70D1B" w:rsidRPr="005403E4">
        <w:rPr>
          <w:rFonts w:ascii="Book Antiqua" w:hAnsi="Book Antiqua"/>
          <w:sz w:val="18"/>
          <w:szCs w:val="18"/>
        </w:rPr>
        <w:t xml:space="preserve"> </w:t>
      </w:r>
      <w:r w:rsidR="00E70D1B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(MPMG-2014)</w:t>
      </w:r>
      <w:r w:rsidR="00FB01A6" w:rsidRPr="005403E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FB01A6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(MPPR-2017)</w:t>
      </w:r>
      <w:r w:rsidR="009B57C5" w:rsidRPr="005403E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9B57C5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(DPEAC-2017)</w:t>
      </w:r>
      <w:r w:rsidR="00076379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076379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(DPEPE-2018)</w:t>
      </w:r>
      <w:r w:rsidR="00D559F0" w:rsidRPr="005403E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D559F0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(MPSP-2019)</w:t>
      </w:r>
      <w:r w:rsidR="00F57B8D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F57B8D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(Cartórios/TJDFT-2019)</w:t>
      </w:r>
      <w:r w:rsidR="00B47FB4" w:rsidRPr="005403E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B47FB4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(Juiz Leigo/TJPR-2019)</w:t>
      </w:r>
      <w:r w:rsidR="00D559F0" w:rsidRPr="005403E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D559F0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(MPCE-2020)</w:t>
      </w:r>
    </w:p>
    <w:p w14:paraId="7DBA2435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113 (Substitui o Enunciado 35) – Até a prolação da sentença é possível declarar a extinção da punibilidade do autor do fato pela renúncia expressa da vítima ao direito de representação ou pela conciliação (XXVIII Encontro – Salvador/BA).</w:t>
      </w:r>
    </w:p>
    <w:p w14:paraId="690C1171" w14:textId="2816452F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114</w:t>
      </w:r>
      <w:r w:rsidRPr="00A53202">
        <w:rPr>
          <w:rFonts w:ascii="Book Antiqua" w:hAnsi="Book Antiqua"/>
          <w:sz w:val="19"/>
          <w:szCs w:val="19"/>
        </w:rPr>
        <w:t xml:space="preserve"> – A Transação Penal poderá ser proposta até o final da instrução processual (XXVIII Encontro – Salvador/BA).</w:t>
      </w:r>
      <w:r w:rsidR="00CA07EC" w:rsidRPr="00A53202">
        <w:rPr>
          <w:rFonts w:ascii="Book Antiqua" w:hAnsi="Book Antiqua"/>
          <w:sz w:val="19"/>
          <w:szCs w:val="19"/>
        </w:rPr>
        <w:t xml:space="preserve"> </w:t>
      </w:r>
      <w:r w:rsidR="00CA07EC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(TJMA-2013)</w:t>
      </w:r>
    </w:p>
    <w:p w14:paraId="0F061690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115 – A restrição de nova transação do art. 76, § 4º, da Lei nº 9.099/1995, não se aplica ao crime do art. 28 da Lei nº 11.343/2006 (XXVIII Encontro – Salvador/BA).</w:t>
      </w:r>
    </w:p>
    <w:p w14:paraId="779C451C" w14:textId="268BF4BE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116</w:t>
      </w:r>
      <w:r w:rsidRPr="00A53202">
        <w:rPr>
          <w:rFonts w:ascii="Book Antiqua" w:hAnsi="Book Antiqua"/>
          <w:sz w:val="19"/>
          <w:szCs w:val="19"/>
        </w:rPr>
        <w:t xml:space="preserve"> – Na Transação Penal deverão ser observados os princípios da justiça restaurativa, da proporcionalidade, da dignidade, visando a efetividade e adequação (XXVIII Encontro – Salvador/BA).</w:t>
      </w:r>
      <w:r w:rsidR="00FB01A6" w:rsidRPr="00A53202">
        <w:rPr>
          <w:rFonts w:ascii="Book Antiqua" w:hAnsi="Book Antiqua"/>
          <w:sz w:val="19"/>
          <w:szCs w:val="19"/>
        </w:rPr>
        <w:t xml:space="preserve"> </w:t>
      </w:r>
      <w:r w:rsidR="00FB01A6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(MPPR-2017)</w:t>
      </w:r>
    </w:p>
    <w:p w14:paraId="41144938" w14:textId="252290D2" w:rsidR="00A4096E" w:rsidRPr="00A53202" w:rsidRDefault="00A4096E" w:rsidP="00A4096E">
      <w:pPr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117</w:t>
      </w:r>
      <w:r w:rsidRPr="00A53202">
        <w:rPr>
          <w:rFonts w:ascii="Book Antiqua" w:hAnsi="Book Antiqua"/>
          <w:sz w:val="19"/>
          <w:szCs w:val="19"/>
        </w:rPr>
        <w:t xml:space="preserve"> – A ausência da vítima na audiência, quando intimada ou não localizada, importará renúncia tácita à representação (XXVIII Encontro – Salvador/BA</w:t>
      </w:r>
      <w:r w:rsidRPr="005403E4">
        <w:rPr>
          <w:rFonts w:ascii="Book Antiqua" w:hAnsi="Book Antiqua"/>
          <w:sz w:val="18"/>
          <w:szCs w:val="18"/>
        </w:rPr>
        <w:t>).</w:t>
      </w:r>
      <w:r w:rsidR="005403E4" w:rsidRPr="005403E4">
        <w:rPr>
          <w:rFonts w:ascii="Book Antiqua" w:hAnsi="Book Antiqua"/>
          <w:sz w:val="18"/>
          <w:szCs w:val="18"/>
        </w:rPr>
        <w:t xml:space="preserve"> </w:t>
      </w:r>
      <w:r w:rsidR="005403E4">
        <w:rPr>
          <w:rFonts w:ascii="Book Antiqua" w:hAnsi="Book Antiqua"/>
          <w:b/>
          <w:color w:val="FF0000"/>
          <w:sz w:val="18"/>
          <w:szCs w:val="18"/>
          <w:u w:val="single"/>
        </w:rPr>
        <w:t>(PCMS-2017)</w:t>
      </w:r>
      <w:r w:rsidR="00E27CA2" w:rsidRPr="005403E4">
        <w:rPr>
          <w:rFonts w:ascii="Book Antiqua" w:hAnsi="Book Antiqua"/>
          <w:sz w:val="18"/>
          <w:szCs w:val="18"/>
        </w:rPr>
        <w:t xml:space="preserve"> </w:t>
      </w:r>
      <w:r w:rsidR="00E27CA2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(MPSC-2019)</w:t>
      </w:r>
    </w:p>
    <w:p w14:paraId="4249C189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118 – Somente a reincidência especifica autoriza a exasperação da pena de que trata o parágrafo quarto do artigo 28 da Lei nº 11.343/2006 (XXIX Encontro – Bonito/MS).</w:t>
      </w:r>
    </w:p>
    <w:p w14:paraId="22927698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119 – É possível a mediação no âmbito do Juizado Especial Criminal (XXIX Encontro – Bonito/MS).</w:t>
      </w:r>
    </w:p>
    <w:p w14:paraId="67DC662E" w14:textId="76D2A1CE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120</w:t>
      </w:r>
      <w:r w:rsidRPr="00A53202">
        <w:rPr>
          <w:rFonts w:ascii="Book Antiqua" w:hAnsi="Book Antiqua"/>
          <w:sz w:val="19"/>
          <w:szCs w:val="19"/>
        </w:rPr>
        <w:t xml:space="preserve"> – O concurso de infrações de menor potencial ofensivo não afasta a competência do Juizado Especial Criminal, ainda que o somatório das penas, em abstrato, ultrapasse dois anos (XXIX Encontro – Bonito/MS).</w:t>
      </w:r>
      <w:r w:rsidR="00C32DF3" w:rsidRPr="00A53202">
        <w:rPr>
          <w:rFonts w:ascii="Book Antiqua" w:hAnsi="Book Antiqua"/>
          <w:sz w:val="19"/>
          <w:szCs w:val="19"/>
        </w:rPr>
        <w:t xml:space="preserve"> </w:t>
      </w:r>
      <w:r w:rsidR="00C32DF3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(TJPB-2011)</w:t>
      </w:r>
    </w:p>
    <w:p w14:paraId="0D48DF10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121 – As medidas cautelares previstas no art. 319 do CPP e suas consequências, à exceção da fiança, são aplicáveis às infrações penais de menor potencial ofensivo para as quais a lei cominar em tese pena privativa da liberdade (XXX Encontro – São Paulo/SP).</w:t>
      </w:r>
    </w:p>
    <w:p w14:paraId="3FA20EF4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 xml:space="preserve">ENUNCIADO 122 (Substitui o Enunciado 61) – O processamento de medidas </w:t>
      </w:r>
      <w:proofErr w:type="spellStart"/>
      <w:r w:rsidRPr="00A53202">
        <w:rPr>
          <w:rFonts w:ascii="Book Antiqua" w:hAnsi="Book Antiqua"/>
          <w:sz w:val="19"/>
          <w:szCs w:val="19"/>
        </w:rPr>
        <w:t>despenalizadoras</w:t>
      </w:r>
      <w:proofErr w:type="spellEnd"/>
      <w:r w:rsidRPr="00A53202">
        <w:rPr>
          <w:rFonts w:ascii="Book Antiqua" w:hAnsi="Book Antiqua"/>
          <w:sz w:val="19"/>
          <w:szCs w:val="19"/>
        </w:rPr>
        <w:t xml:space="preserve"> previstas no artigo 94 da Lei 10.741/03, relativamente aos crimes cuja pena máxima não supere 02 anos, compete ao Juizado Especial Criminal (XXXIII Encontro – Cuiabá/MT).</w:t>
      </w:r>
    </w:p>
    <w:p w14:paraId="47246B93" w14:textId="5FF187B2" w:rsidR="00A4096E" w:rsidRPr="005403E4" w:rsidRDefault="00A4096E" w:rsidP="00A4096E">
      <w:pPr>
        <w:jc w:val="both"/>
        <w:rPr>
          <w:rFonts w:ascii="Book Antiqua" w:hAnsi="Book Antiqua"/>
          <w:sz w:val="18"/>
          <w:szCs w:val="18"/>
          <w:u w:val="single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123</w:t>
      </w:r>
      <w:r w:rsidRPr="00A53202">
        <w:rPr>
          <w:rFonts w:ascii="Book Antiqua" w:hAnsi="Book Antiqua"/>
          <w:sz w:val="19"/>
          <w:szCs w:val="19"/>
        </w:rPr>
        <w:t xml:space="preserve"> – O mero decurso do prazo da suspensão condicional do processo sem o cumprimento integral das condições impostas em juízo não redundará em extinção automática da punibilidade do agente (XXXIII Encontro – Cuiabá/MT).</w:t>
      </w:r>
      <w:r w:rsidR="00D32A64" w:rsidRPr="00A53202">
        <w:rPr>
          <w:rFonts w:ascii="Book Antiqua" w:hAnsi="Book Antiqua"/>
          <w:sz w:val="19"/>
          <w:szCs w:val="19"/>
        </w:rPr>
        <w:t xml:space="preserve"> </w:t>
      </w:r>
      <w:r w:rsidR="00D32A64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(MPPR-2019)</w:t>
      </w:r>
      <w:r w:rsidR="00B47FB4" w:rsidRPr="005403E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B47FB4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(Juiz Leigo/TJPR-2019)</w:t>
      </w:r>
    </w:p>
    <w:p w14:paraId="5B3FC470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 xml:space="preserve">ENUNCIADO 124 – A reincidência decorrente de sentença condenatória e a existência de transação penal anterior, ainda que por crime de outra natureza ou contravenção, não impedem a aplicação das medidas </w:t>
      </w:r>
      <w:proofErr w:type="spellStart"/>
      <w:r w:rsidRPr="00A53202">
        <w:rPr>
          <w:rFonts w:ascii="Book Antiqua" w:hAnsi="Book Antiqua"/>
          <w:sz w:val="19"/>
          <w:szCs w:val="19"/>
        </w:rPr>
        <w:t>despenalizadoras</w:t>
      </w:r>
      <w:proofErr w:type="spellEnd"/>
      <w:r w:rsidRPr="00A53202">
        <w:rPr>
          <w:rFonts w:ascii="Book Antiqua" w:hAnsi="Book Antiqua"/>
          <w:sz w:val="19"/>
          <w:szCs w:val="19"/>
        </w:rPr>
        <w:t xml:space="preserve"> do artigo 28 da Lei 11.343/06 em sede de transação penal (XXXIII Encontro – Cuiabá/MT).</w:t>
      </w:r>
    </w:p>
    <w:p w14:paraId="385FD4F4" w14:textId="16A52961" w:rsidR="00A4096E" w:rsidRPr="005403E4" w:rsidRDefault="00A4096E" w:rsidP="00A4096E">
      <w:pPr>
        <w:jc w:val="both"/>
        <w:rPr>
          <w:rFonts w:ascii="Book Antiqua" w:hAnsi="Book Antiqua"/>
          <w:b/>
          <w:bCs/>
          <w:sz w:val="18"/>
          <w:szCs w:val="18"/>
        </w:rPr>
      </w:pPr>
      <w:r w:rsidRPr="00A53202">
        <w:rPr>
          <w:rFonts w:ascii="Book Antiqua" w:hAnsi="Book Antiqua"/>
          <w:b/>
          <w:bCs/>
          <w:sz w:val="19"/>
          <w:szCs w:val="19"/>
          <w:highlight w:val="magenta"/>
        </w:rPr>
        <w:t>ENUNCIADO 125</w:t>
      </w:r>
      <w:r w:rsidRPr="00A53202">
        <w:rPr>
          <w:rFonts w:ascii="Book Antiqua" w:hAnsi="Book Antiqua"/>
          <w:sz w:val="19"/>
          <w:szCs w:val="19"/>
        </w:rPr>
        <w:t xml:space="preserve"> - É cabível, no Juizado Especial Criminal, a intimação por edital da sentença penal condenatória, quando não localizado o réu (XXXVI Encontro - Belém/PA)</w:t>
      </w:r>
      <w:r w:rsidR="0031653F" w:rsidRPr="00A53202">
        <w:rPr>
          <w:rFonts w:ascii="Book Antiqua" w:hAnsi="Book Antiqua"/>
          <w:sz w:val="19"/>
          <w:szCs w:val="19"/>
        </w:rPr>
        <w:t xml:space="preserve"> </w:t>
      </w:r>
      <w:r w:rsidR="0031653F" w:rsidRPr="005403E4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(MPSP-2013)</w:t>
      </w:r>
      <w:r w:rsidR="00E52B42" w:rsidRPr="005403E4">
        <w:rPr>
          <w:rFonts w:ascii="Book Antiqua" w:hAnsi="Book Antiqua"/>
          <w:sz w:val="18"/>
          <w:szCs w:val="18"/>
        </w:rPr>
        <w:t xml:space="preserve"> </w:t>
      </w:r>
      <w:r w:rsidR="00E52B42" w:rsidRPr="005403E4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(TJDFT-2014)</w:t>
      </w:r>
      <w:r w:rsidR="003E51AC" w:rsidRPr="005403E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3E51AC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(Cartórios/TJRO-2017)</w:t>
      </w:r>
      <w:r w:rsidR="00950272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950272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(PCMA-2018)</w:t>
      </w:r>
      <w:r w:rsidR="00787504" w:rsidRPr="005403E4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787504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 xml:space="preserve">(Anal. </w:t>
      </w:r>
      <w:proofErr w:type="gramStart"/>
      <w:r w:rsidR="00787504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Judic./</w:t>
      </w:r>
      <w:proofErr w:type="gramEnd"/>
      <w:r w:rsidR="00787504" w:rsidRPr="005403E4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TJPA-2020)</w:t>
      </w:r>
    </w:p>
    <w:p w14:paraId="4F796D6E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lastRenderedPageBreak/>
        <w:t>ENUNCIADO 126 -A condenação por infração ao artigo 28 da Lei 11.343/06 não enseja registro para efeitos de antecedentes criminais e reincidência. (XXXVII ENCONTRO - FLORIANÓPOLIS/SC).</w:t>
      </w:r>
    </w:p>
    <w:p w14:paraId="0067F82C" w14:textId="77777777" w:rsidR="00A4096E" w:rsidRPr="00A53202" w:rsidRDefault="00A4096E" w:rsidP="00A4096E">
      <w:pPr>
        <w:jc w:val="both"/>
        <w:rPr>
          <w:rFonts w:ascii="Book Antiqua" w:hAnsi="Book Antiqua"/>
          <w:sz w:val="19"/>
          <w:szCs w:val="19"/>
        </w:rPr>
      </w:pPr>
      <w:r w:rsidRPr="00A53202">
        <w:rPr>
          <w:rFonts w:ascii="Book Antiqua" w:hAnsi="Book Antiqua"/>
          <w:sz w:val="19"/>
          <w:szCs w:val="19"/>
        </w:rPr>
        <w:t>ENUNCIADO 127 - A fundamentação da sentença ou do acórdão criminal poderá ser feita oralmente, em sessão, audiência ou gabinete, com gravação por qualquer meio eletrônico ou digital, consignando-se por escrito apenas a dosimetria da pena e o dispositivo’ (XL Encontro - Brasília-DF).</w:t>
      </w:r>
    </w:p>
    <w:p w14:paraId="05F0679F" w14:textId="77777777" w:rsidR="0053403F" w:rsidRPr="00E27CA2" w:rsidRDefault="0053403F" w:rsidP="00A4096E">
      <w:pPr>
        <w:jc w:val="both"/>
        <w:rPr>
          <w:rFonts w:ascii="Book Antiqua" w:hAnsi="Book Antiqua"/>
          <w:sz w:val="20"/>
          <w:szCs w:val="20"/>
        </w:rPr>
      </w:pPr>
    </w:p>
    <w:sectPr w:rsidR="0053403F" w:rsidRPr="00E27CA2" w:rsidSect="002A7D7E">
      <w:pgSz w:w="11906" w:h="16838"/>
      <w:pgMar w:top="1134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440685" w14:textId="77777777" w:rsidR="002A7D7E" w:rsidRDefault="002A7D7E" w:rsidP="00A4096E">
      <w:pPr>
        <w:spacing w:after="0" w:line="240" w:lineRule="auto"/>
      </w:pPr>
      <w:r>
        <w:separator/>
      </w:r>
    </w:p>
  </w:endnote>
  <w:endnote w:type="continuationSeparator" w:id="0">
    <w:p w14:paraId="69F379BA" w14:textId="77777777" w:rsidR="002A7D7E" w:rsidRDefault="002A7D7E" w:rsidP="00A40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378B6D" w14:textId="77777777" w:rsidR="002A7D7E" w:rsidRDefault="002A7D7E" w:rsidP="00A4096E">
      <w:pPr>
        <w:spacing w:after="0" w:line="240" w:lineRule="auto"/>
      </w:pPr>
      <w:r>
        <w:separator/>
      </w:r>
    </w:p>
  </w:footnote>
  <w:footnote w:type="continuationSeparator" w:id="0">
    <w:p w14:paraId="36C28BDA" w14:textId="77777777" w:rsidR="002A7D7E" w:rsidRDefault="002A7D7E" w:rsidP="00A409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E2"/>
    <w:rsid w:val="00003006"/>
    <w:rsid w:val="00024C80"/>
    <w:rsid w:val="00076379"/>
    <w:rsid w:val="000C0772"/>
    <w:rsid w:val="00121C59"/>
    <w:rsid w:val="001447AF"/>
    <w:rsid w:val="001F5380"/>
    <w:rsid w:val="001F6DA5"/>
    <w:rsid w:val="0025742B"/>
    <w:rsid w:val="00283D63"/>
    <w:rsid w:val="002975F0"/>
    <w:rsid w:val="002A19D7"/>
    <w:rsid w:val="002A7D7E"/>
    <w:rsid w:val="002B0A13"/>
    <w:rsid w:val="002B63B3"/>
    <w:rsid w:val="002C6814"/>
    <w:rsid w:val="002D21F3"/>
    <w:rsid w:val="002D3E38"/>
    <w:rsid w:val="002E6109"/>
    <w:rsid w:val="003030D8"/>
    <w:rsid w:val="0031653F"/>
    <w:rsid w:val="00397E97"/>
    <w:rsid w:val="003E51AC"/>
    <w:rsid w:val="003E6D8F"/>
    <w:rsid w:val="00445B48"/>
    <w:rsid w:val="00495D98"/>
    <w:rsid w:val="004B1E41"/>
    <w:rsid w:val="004B4E79"/>
    <w:rsid w:val="004E605D"/>
    <w:rsid w:val="0053403F"/>
    <w:rsid w:val="005347A4"/>
    <w:rsid w:val="005403E4"/>
    <w:rsid w:val="0054255B"/>
    <w:rsid w:val="005657AA"/>
    <w:rsid w:val="00572208"/>
    <w:rsid w:val="00587465"/>
    <w:rsid w:val="005B0A27"/>
    <w:rsid w:val="005C2700"/>
    <w:rsid w:val="005D3BDE"/>
    <w:rsid w:val="005F3E30"/>
    <w:rsid w:val="00613A68"/>
    <w:rsid w:val="00614A06"/>
    <w:rsid w:val="006408B0"/>
    <w:rsid w:val="00646869"/>
    <w:rsid w:val="00686EC7"/>
    <w:rsid w:val="006A0AE7"/>
    <w:rsid w:val="006E08AC"/>
    <w:rsid w:val="006F047F"/>
    <w:rsid w:val="00741420"/>
    <w:rsid w:val="00771469"/>
    <w:rsid w:val="00787504"/>
    <w:rsid w:val="007A1A37"/>
    <w:rsid w:val="007A660C"/>
    <w:rsid w:val="007A68B7"/>
    <w:rsid w:val="007D4064"/>
    <w:rsid w:val="007E619F"/>
    <w:rsid w:val="007E6535"/>
    <w:rsid w:val="00877C93"/>
    <w:rsid w:val="008979AB"/>
    <w:rsid w:val="008B429C"/>
    <w:rsid w:val="008B6A4F"/>
    <w:rsid w:val="008E2F76"/>
    <w:rsid w:val="009048AA"/>
    <w:rsid w:val="00950272"/>
    <w:rsid w:val="0095223D"/>
    <w:rsid w:val="00961EA5"/>
    <w:rsid w:val="00987044"/>
    <w:rsid w:val="009B57C5"/>
    <w:rsid w:val="009B6C59"/>
    <w:rsid w:val="00A34D16"/>
    <w:rsid w:val="00A4096E"/>
    <w:rsid w:val="00A53202"/>
    <w:rsid w:val="00A72A45"/>
    <w:rsid w:val="00A96C7F"/>
    <w:rsid w:val="00AC6178"/>
    <w:rsid w:val="00AD2576"/>
    <w:rsid w:val="00B320B7"/>
    <w:rsid w:val="00B47FB4"/>
    <w:rsid w:val="00BA2DDA"/>
    <w:rsid w:val="00BD6905"/>
    <w:rsid w:val="00BE2EE4"/>
    <w:rsid w:val="00BE78A6"/>
    <w:rsid w:val="00C25FE2"/>
    <w:rsid w:val="00C32DF3"/>
    <w:rsid w:val="00C341EC"/>
    <w:rsid w:val="00C50B2C"/>
    <w:rsid w:val="00CA07EC"/>
    <w:rsid w:val="00CC34FE"/>
    <w:rsid w:val="00CE425A"/>
    <w:rsid w:val="00D32A64"/>
    <w:rsid w:val="00D34239"/>
    <w:rsid w:val="00D37076"/>
    <w:rsid w:val="00D559F0"/>
    <w:rsid w:val="00D66EAD"/>
    <w:rsid w:val="00DF42ED"/>
    <w:rsid w:val="00E2284A"/>
    <w:rsid w:val="00E27CA2"/>
    <w:rsid w:val="00E30D02"/>
    <w:rsid w:val="00E52B42"/>
    <w:rsid w:val="00E52C96"/>
    <w:rsid w:val="00E70D1B"/>
    <w:rsid w:val="00EA0F79"/>
    <w:rsid w:val="00EA1BBF"/>
    <w:rsid w:val="00EA6C98"/>
    <w:rsid w:val="00ED1B6B"/>
    <w:rsid w:val="00EE1BC2"/>
    <w:rsid w:val="00EE6F9A"/>
    <w:rsid w:val="00EE7989"/>
    <w:rsid w:val="00F11D81"/>
    <w:rsid w:val="00F16A13"/>
    <w:rsid w:val="00F44FE1"/>
    <w:rsid w:val="00F57B8D"/>
    <w:rsid w:val="00F9016F"/>
    <w:rsid w:val="00F97F98"/>
    <w:rsid w:val="00FA3012"/>
    <w:rsid w:val="00FA7949"/>
    <w:rsid w:val="00FB01A6"/>
    <w:rsid w:val="00FF255F"/>
    <w:rsid w:val="00FF65E0"/>
    <w:rsid w:val="00FF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884F98"/>
  <w15:chartTrackingRefBased/>
  <w15:docId w15:val="{A055AACC-78AE-4D3A-8290-54083D4B5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409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096E"/>
  </w:style>
  <w:style w:type="paragraph" w:styleId="Rodap">
    <w:name w:val="footer"/>
    <w:basedOn w:val="Normal"/>
    <w:link w:val="RodapChar"/>
    <w:uiPriority w:val="99"/>
    <w:unhideWhenUsed/>
    <w:rsid w:val="00A409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096E"/>
  </w:style>
  <w:style w:type="table" w:styleId="Tabelacomgrade">
    <w:name w:val="Table Grid"/>
    <w:basedOn w:val="Tabelanormal"/>
    <w:uiPriority w:val="39"/>
    <w:rsid w:val="00445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8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47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3321</Words>
  <Characters>17936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58</cp:revision>
  <dcterms:created xsi:type="dcterms:W3CDTF">2019-01-16T12:05:00Z</dcterms:created>
  <dcterms:modified xsi:type="dcterms:W3CDTF">2024-05-02T17:49:00Z</dcterms:modified>
</cp:coreProperties>
</file>