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41471" w14:textId="5439BD2B" w:rsidR="00D9400D" w:rsidRPr="00D9400D" w:rsidRDefault="00D9400D" w:rsidP="000D4E6E">
      <w:pPr>
        <w:jc w:val="center"/>
        <w:rPr>
          <w:rFonts w:ascii="Book Antiqua" w:hAnsi="Book Antiqua"/>
          <w:b/>
          <w:bCs/>
          <w:color w:val="FF0000"/>
          <w:sz w:val="19"/>
          <w:szCs w:val="19"/>
        </w:rPr>
      </w:pPr>
      <w:r w:rsidRPr="00D9400D">
        <w:rPr>
          <w:rFonts w:ascii="Book Antiqua" w:hAnsi="Book Antiqua"/>
          <w:b/>
          <w:bCs/>
          <w:color w:val="FF0000"/>
          <w:sz w:val="19"/>
          <w:szCs w:val="19"/>
        </w:rPr>
        <w:t xml:space="preserve">(Atualização em </w:t>
      </w:r>
      <w:r w:rsidR="00684ECE">
        <w:rPr>
          <w:rFonts w:ascii="Book Antiqua" w:hAnsi="Book Antiqua"/>
          <w:b/>
          <w:bCs/>
          <w:color w:val="FF0000"/>
          <w:sz w:val="19"/>
          <w:szCs w:val="19"/>
        </w:rPr>
        <w:t>11/05</w:t>
      </w:r>
      <w:r w:rsidRPr="00D9400D">
        <w:rPr>
          <w:rFonts w:ascii="Book Antiqua" w:hAnsi="Book Antiqua"/>
          <w:b/>
          <w:bCs/>
          <w:color w:val="FF0000"/>
          <w:sz w:val="19"/>
          <w:szCs w:val="19"/>
        </w:rPr>
        <w:t xml:space="preserve">/2022: </w:t>
      </w:r>
      <w:r w:rsidR="00684ECE">
        <w:rPr>
          <w:rFonts w:ascii="Book Antiqua" w:hAnsi="Book Antiqua"/>
          <w:b/>
          <w:bCs/>
          <w:color w:val="FF0000"/>
          <w:sz w:val="19"/>
          <w:szCs w:val="19"/>
        </w:rPr>
        <w:t>Inclusão do Enunciado nº 14</w:t>
      </w:r>
      <w:r w:rsidRPr="00D9400D">
        <w:rPr>
          <w:rFonts w:ascii="Book Antiqua" w:hAnsi="Book Antiqua"/>
          <w:b/>
          <w:bCs/>
          <w:color w:val="FF0000"/>
          <w:sz w:val="19"/>
          <w:szCs w:val="19"/>
        </w:rPr>
        <w:t>)</w:t>
      </w:r>
    </w:p>
    <w:p w14:paraId="6AF25A6E" w14:textId="4A009F17" w:rsidR="000D4E6E" w:rsidRPr="00B6613B" w:rsidRDefault="000D4E6E" w:rsidP="000D4E6E">
      <w:pPr>
        <w:jc w:val="center"/>
        <w:rPr>
          <w:rFonts w:ascii="Book Antiqua" w:hAnsi="Book Antiqua"/>
          <w:b/>
          <w:bCs/>
          <w:sz w:val="19"/>
          <w:szCs w:val="19"/>
        </w:rPr>
      </w:pPr>
      <w:r w:rsidRPr="00B6613B">
        <w:rPr>
          <w:rFonts w:ascii="Book Antiqua" w:hAnsi="Book Antiqua"/>
          <w:b/>
          <w:bCs/>
          <w:sz w:val="19"/>
          <w:szCs w:val="19"/>
        </w:rPr>
        <w:t>Enunciados da Fazenda Pública – FONAJE</w:t>
      </w:r>
    </w:p>
    <w:p w14:paraId="42200017" w14:textId="77777777" w:rsidR="000D4E6E" w:rsidRPr="00B6613B" w:rsidRDefault="000D4E6E" w:rsidP="000D4E6E">
      <w:pPr>
        <w:jc w:val="center"/>
        <w:rPr>
          <w:rFonts w:ascii="Book Antiqua" w:hAnsi="Book Antiqua"/>
          <w:b/>
          <w:bCs/>
          <w:sz w:val="19"/>
          <w:szCs w:val="19"/>
        </w:rPr>
      </w:pPr>
    </w:p>
    <w:p w14:paraId="6E842060" w14:textId="77777777" w:rsidR="000D4E6E" w:rsidRPr="00B6613B" w:rsidRDefault="000D4E6E" w:rsidP="000D4E6E">
      <w:pPr>
        <w:jc w:val="both"/>
        <w:rPr>
          <w:rFonts w:ascii="Book Antiqua" w:hAnsi="Book Antiqua"/>
          <w:sz w:val="19"/>
          <w:szCs w:val="19"/>
        </w:rPr>
      </w:pPr>
      <w:r w:rsidRPr="00B6613B">
        <w:rPr>
          <w:rFonts w:ascii="Book Antiqua" w:hAnsi="Book Antiqua"/>
          <w:sz w:val="19"/>
          <w:szCs w:val="19"/>
        </w:rPr>
        <w:t>ENUNCIADO 01 – Aplicam-se aos Juizados Especiais da Fazenda Pública, no que couber, os Enunciados dos Juizados Especiais Cíveis (XXIX Encontro – Bonito/MS).</w:t>
      </w:r>
    </w:p>
    <w:p w14:paraId="5DDAEACD" w14:textId="0A0A9D18" w:rsidR="000D4E6E" w:rsidRPr="007C07C1" w:rsidRDefault="000D4E6E" w:rsidP="000D4E6E">
      <w:pPr>
        <w:jc w:val="both"/>
        <w:rPr>
          <w:rFonts w:ascii="Book Antiqua" w:hAnsi="Book Antiqua"/>
          <w:b/>
          <w:bCs/>
          <w:sz w:val="18"/>
          <w:szCs w:val="18"/>
          <w:u w:val="single"/>
        </w:rPr>
      </w:pPr>
      <w:r w:rsidRPr="00B6613B">
        <w:rPr>
          <w:rFonts w:ascii="Book Antiqua" w:hAnsi="Book Antiqua"/>
          <w:b/>
          <w:bCs/>
          <w:sz w:val="19"/>
          <w:szCs w:val="19"/>
          <w:highlight w:val="magenta"/>
        </w:rPr>
        <w:t>ENUNCIADO 02</w:t>
      </w:r>
      <w:r w:rsidRPr="00B6613B">
        <w:rPr>
          <w:rFonts w:ascii="Book Antiqua" w:hAnsi="Book Antiqua"/>
          <w:sz w:val="19"/>
          <w:szCs w:val="19"/>
        </w:rPr>
        <w:t xml:space="preserve"> – É cabível, nos Juizados Especiais da Fazenda Pública, o litisconsórcio ativo, ficando definido, para fins de fixação da competência, o valor individualmente considerado de até 60 salários mínimos (XXIX Encontro – Bonito/MS</w:t>
      </w:r>
      <w:r w:rsidRPr="007C07C1">
        <w:rPr>
          <w:rFonts w:ascii="Book Antiqua" w:hAnsi="Book Antiqua"/>
          <w:sz w:val="18"/>
          <w:szCs w:val="18"/>
        </w:rPr>
        <w:t>).</w:t>
      </w:r>
      <w:r w:rsidR="00B6613B" w:rsidRPr="007C07C1">
        <w:rPr>
          <w:rFonts w:ascii="Book Antiqua" w:hAnsi="Book Antiqua"/>
          <w:sz w:val="18"/>
          <w:szCs w:val="18"/>
        </w:rPr>
        <w:t xml:space="preserve"> </w:t>
      </w:r>
      <w:r w:rsidR="00B6613B" w:rsidRPr="007C07C1">
        <w:rPr>
          <w:rFonts w:ascii="Book Antiqua" w:hAnsi="Book Antiqua"/>
          <w:b/>
          <w:bCs/>
          <w:color w:val="FF0000"/>
          <w:sz w:val="18"/>
          <w:szCs w:val="18"/>
          <w:u w:val="single"/>
        </w:rPr>
        <w:t>(Juiz Leigo/TJRJ-2018)</w:t>
      </w:r>
    </w:p>
    <w:p w14:paraId="326E91EA" w14:textId="2EFC3924" w:rsidR="000D4E6E" w:rsidRPr="00B6613B" w:rsidRDefault="000D4E6E" w:rsidP="000D4E6E">
      <w:pPr>
        <w:jc w:val="both"/>
        <w:rPr>
          <w:rFonts w:ascii="Book Antiqua" w:hAnsi="Book Antiqua"/>
          <w:sz w:val="19"/>
          <w:szCs w:val="19"/>
        </w:rPr>
      </w:pPr>
      <w:r w:rsidRPr="00D9400D">
        <w:rPr>
          <w:rFonts w:ascii="Book Antiqua" w:hAnsi="Book Antiqua"/>
          <w:b/>
          <w:bCs/>
          <w:sz w:val="19"/>
          <w:szCs w:val="19"/>
          <w:highlight w:val="magenta"/>
        </w:rPr>
        <w:t>ENUNCIADO 03</w:t>
      </w:r>
      <w:r w:rsidRPr="00B6613B">
        <w:rPr>
          <w:rFonts w:ascii="Book Antiqua" w:hAnsi="Book Antiqua"/>
          <w:sz w:val="19"/>
          <w:szCs w:val="19"/>
        </w:rPr>
        <w:t xml:space="preserve"> – Não há prazo diferenciado para a Defensoria Pública no âmbito dos Juizados Especiais da Fazenda Pública (XXIX Encontro – Bonito/MS).</w:t>
      </w:r>
      <w:r w:rsidR="00D9400D">
        <w:rPr>
          <w:rFonts w:ascii="Book Antiqua" w:hAnsi="Book Antiqua"/>
          <w:sz w:val="19"/>
          <w:szCs w:val="19"/>
        </w:rPr>
        <w:t xml:space="preserve"> </w:t>
      </w:r>
      <w:r w:rsidR="00D9400D" w:rsidRPr="00396398">
        <w:rPr>
          <w:rFonts w:ascii="Book Antiqua" w:hAnsi="Book Antiqua"/>
          <w:b/>
          <w:bCs/>
          <w:color w:val="FF0000"/>
          <w:sz w:val="18"/>
          <w:szCs w:val="18"/>
          <w:u w:val="single"/>
        </w:rPr>
        <w:t>(DPE</w:t>
      </w:r>
      <w:r w:rsidR="00D9400D">
        <w:rPr>
          <w:rFonts w:ascii="Book Antiqua" w:hAnsi="Book Antiqua"/>
          <w:b/>
          <w:bCs/>
          <w:color w:val="FF0000"/>
          <w:sz w:val="18"/>
          <w:szCs w:val="18"/>
          <w:u w:val="single"/>
        </w:rPr>
        <w:t>AC</w:t>
      </w:r>
      <w:r w:rsidR="00D9400D" w:rsidRPr="00396398">
        <w:rPr>
          <w:rFonts w:ascii="Book Antiqua" w:hAnsi="Book Antiqua"/>
          <w:b/>
          <w:bCs/>
          <w:color w:val="FF0000"/>
          <w:sz w:val="18"/>
          <w:szCs w:val="18"/>
          <w:u w:val="single"/>
        </w:rPr>
        <w:t>-20</w:t>
      </w:r>
      <w:r w:rsidR="00D9400D">
        <w:rPr>
          <w:rFonts w:ascii="Book Antiqua" w:hAnsi="Book Antiqua"/>
          <w:b/>
          <w:bCs/>
          <w:color w:val="FF0000"/>
          <w:sz w:val="18"/>
          <w:szCs w:val="18"/>
          <w:u w:val="single"/>
        </w:rPr>
        <w:t>17</w:t>
      </w:r>
      <w:r w:rsidR="00D9400D" w:rsidRPr="00396398">
        <w:rPr>
          <w:rFonts w:ascii="Book Antiqua" w:hAnsi="Book Antiqua"/>
          <w:b/>
          <w:bCs/>
          <w:color w:val="FF0000"/>
          <w:sz w:val="18"/>
          <w:szCs w:val="18"/>
          <w:u w:val="single"/>
        </w:rPr>
        <w:t>)</w:t>
      </w:r>
    </w:p>
    <w:p w14:paraId="56E096DF" w14:textId="77777777" w:rsidR="000D4E6E" w:rsidRPr="00B6613B" w:rsidRDefault="000D4E6E" w:rsidP="000D4E6E">
      <w:pPr>
        <w:jc w:val="both"/>
        <w:rPr>
          <w:rFonts w:ascii="Book Antiqua" w:hAnsi="Book Antiqua"/>
          <w:sz w:val="19"/>
          <w:szCs w:val="19"/>
        </w:rPr>
      </w:pPr>
      <w:r w:rsidRPr="00B6613B">
        <w:rPr>
          <w:rFonts w:ascii="Book Antiqua" w:hAnsi="Book Antiqua"/>
          <w:sz w:val="19"/>
          <w:szCs w:val="19"/>
        </w:rPr>
        <w:t>ENUNCIADO 04 – Cancelado (XXIX Encontro – Bonito/MS).</w:t>
      </w:r>
    </w:p>
    <w:p w14:paraId="0108D330" w14:textId="77777777" w:rsidR="000D4E6E" w:rsidRPr="00B6613B" w:rsidRDefault="000D4E6E" w:rsidP="000D4E6E">
      <w:pPr>
        <w:jc w:val="both"/>
        <w:rPr>
          <w:rFonts w:ascii="Book Antiqua" w:hAnsi="Book Antiqua"/>
          <w:sz w:val="19"/>
          <w:szCs w:val="19"/>
        </w:rPr>
      </w:pPr>
      <w:r w:rsidRPr="00B6613B">
        <w:rPr>
          <w:rFonts w:ascii="Book Antiqua" w:hAnsi="Book Antiqua"/>
          <w:sz w:val="19"/>
          <w:szCs w:val="19"/>
        </w:rPr>
        <w:t>ENUNCIADO 05 – É de 10 dias o prazo de recurso contra decisão que deferir tutela antecipada em face da Fazenda Pública (nova redação – XXX Encontro – São Paulo/SP).</w:t>
      </w:r>
    </w:p>
    <w:p w14:paraId="4A9A9AAC" w14:textId="77777777" w:rsidR="000D4E6E" w:rsidRPr="00B6613B" w:rsidRDefault="000D4E6E" w:rsidP="000D4E6E">
      <w:pPr>
        <w:jc w:val="both"/>
        <w:rPr>
          <w:rFonts w:ascii="Book Antiqua" w:hAnsi="Book Antiqua"/>
          <w:sz w:val="19"/>
          <w:szCs w:val="19"/>
        </w:rPr>
      </w:pPr>
      <w:r w:rsidRPr="00B6613B">
        <w:rPr>
          <w:rFonts w:ascii="Book Antiqua" w:hAnsi="Book Antiqua"/>
          <w:sz w:val="19"/>
          <w:szCs w:val="19"/>
        </w:rPr>
        <w:t>ENUNCIADO 06 – Vencida a Fazenda Pública, quando recorrente, a fixação de honorários advocatícios deve ser estabelecida de acordo com o § 4º, do art. 20, do Código de Processo Civil, de forma equitativa pelo juiz (XXIX Encontro – Bonito/MS).</w:t>
      </w:r>
    </w:p>
    <w:p w14:paraId="282CA835" w14:textId="77777777" w:rsidR="000D4E6E" w:rsidRPr="00B6613B" w:rsidRDefault="000D4E6E" w:rsidP="000D4E6E">
      <w:pPr>
        <w:jc w:val="both"/>
        <w:rPr>
          <w:rFonts w:ascii="Book Antiqua" w:hAnsi="Book Antiqua"/>
          <w:sz w:val="19"/>
          <w:szCs w:val="19"/>
        </w:rPr>
      </w:pPr>
      <w:r w:rsidRPr="00B6613B">
        <w:rPr>
          <w:rFonts w:ascii="Book Antiqua" w:hAnsi="Book Antiqua"/>
          <w:sz w:val="19"/>
          <w:szCs w:val="19"/>
        </w:rPr>
        <w:t>ENUNCIADO 07 – O sequestro previsto no § 1º do artigo 13 da Lei nº 12.153/09 também poderá ser feito por meio do BACENJUD, ressalvada a hipótese de precatório (XXX Encontro – São Paulo/SP).</w:t>
      </w:r>
    </w:p>
    <w:p w14:paraId="543DB186" w14:textId="77777777" w:rsidR="000D4E6E" w:rsidRPr="00B6613B" w:rsidRDefault="000D4E6E" w:rsidP="000D4E6E">
      <w:pPr>
        <w:jc w:val="both"/>
        <w:rPr>
          <w:rFonts w:ascii="Book Antiqua" w:hAnsi="Book Antiqua"/>
          <w:sz w:val="19"/>
          <w:szCs w:val="19"/>
        </w:rPr>
      </w:pPr>
      <w:r w:rsidRPr="00B6613B">
        <w:rPr>
          <w:rFonts w:ascii="Book Antiqua" w:hAnsi="Book Antiqua"/>
          <w:sz w:val="19"/>
          <w:szCs w:val="19"/>
        </w:rPr>
        <w:t>ENUNCIADO 08 – De acordo com a decisão proferida pela 3ª Seção do Superior Tribunal de Justiça no Conflito de Competência 35.420, e considerando que o inciso II do art. 5º da Lei 12.153/09 é taxativo e não inclui ente da Administração Federal entre os legitimados passivos, não cabe, no Juizado Especial da Fazenda Pública ou no Juizado Estadual Cível, ação contra a União, suas empresas públicas e autarquias, nem contra o INSS (XXXII Encontro – Armação de Búzios/RJ).</w:t>
      </w:r>
    </w:p>
    <w:p w14:paraId="5DD04B54" w14:textId="77777777" w:rsidR="000D4E6E" w:rsidRPr="00B6613B" w:rsidRDefault="000D4E6E" w:rsidP="000D4E6E">
      <w:pPr>
        <w:jc w:val="both"/>
        <w:rPr>
          <w:rFonts w:ascii="Book Antiqua" w:hAnsi="Book Antiqua"/>
          <w:sz w:val="19"/>
          <w:szCs w:val="19"/>
        </w:rPr>
      </w:pPr>
      <w:r w:rsidRPr="00B6613B">
        <w:rPr>
          <w:rFonts w:ascii="Book Antiqua" w:hAnsi="Book Antiqua"/>
          <w:sz w:val="19"/>
          <w:szCs w:val="19"/>
        </w:rPr>
        <w:t>ENUNCIADO 09 – Nas comarcas onde não houver Juizado Especial da Fazenda Pública ou juizados adjuntos instalados, as ações serão propostas perante as Varas comuns que detêm competência para processar os feitos de interesse da Fazenda Pública ou perante aquelas designadas pelo Tribunal de Justiça, observando-se o procedimento previsto na Lei 12.153/09 (XXXII Encontro – Armação de Búzios/RJ).</w:t>
      </w:r>
    </w:p>
    <w:p w14:paraId="1AE6B3B4" w14:textId="77777777" w:rsidR="000D4E6E" w:rsidRPr="00B6613B" w:rsidRDefault="000D4E6E" w:rsidP="000D4E6E">
      <w:pPr>
        <w:jc w:val="both"/>
        <w:rPr>
          <w:rFonts w:ascii="Book Antiqua" w:hAnsi="Book Antiqua"/>
          <w:sz w:val="19"/>
          <w:szCs w:val="19"/>
        </w:rPr>
      </w:pPr>
      <w:r w:rsidRPr="00B6613B">
        <w:rPr>
          <w:rFonts w:ascii="Book Antiqua" w:hAnsi="Book Antiqua"/>
          <w:sz w:val="19"/>
          <w:szCs w:val="19"/>
        </w:rPr>
        <w:t>ENUNCIADO 10 – É admitido no juizado da Fazenda Pública o julgamento em lote/lista, quando a material for exclusivamente de direito e repetitivo (XXXII Encontro – Armação de Búzios/RJ).</w:t>
      </w:r>
    </w:p>
    <w:p w14:paraId="1F88C03B" w14:textId="77777777" w:rsidR="000D4E6E" w:rsidRPr="00B6613B" w:rsidRDefault="000D4E6E" w:rsidP="000D4E6E">
      <w:pPr>
        <w:jc w:val="both"/>
        <w:rPr>
          <w:rFonts w:ascii="Book Antiqua" w:hAnsi="Book Antiqua"/>
          <w:sz w:val="19"/>
          <w:szCs w:val="19"/>
        </w:rPr>
      </w:pPr>
      <w:r w:rsidRPr="00B6613B">
        <w:rPr>
          <w:rFonts w:ascii="Book Antiqua" w:hAnsi="Book Antiqua"/>
          <w:sz w:val="19"/>
          <w:szCs w:val="19"/>
        </w:rPr>
        <w:t>ENUNCIADO 11 – As causas de maior complexidade probatória, por imporem dificuldades para assegurar o contraditório e a ampla defesa, afastam a competência do Juizado da Fazenda Pública (XXXII Encontro – Armação de Búzios/RJ).</w:t>
      </w:r>
    </w:p>
    <w:p w14:paraId="5C4367FB" w14:textId="77777777" w:rsidR="000D4E6E" w:rsidRPr="00B6613B" w:rsidRDefault="000D4E6E" w:rsidP="000D4E6E">
      <w:pPr>
        <w:jc w:val="both"/>
        <w:rPr>
          <w:rFonts w:ascii="Book Antiqua" w:hAnsi="Book Antiqua"/>
          <w:sz w:val="19"/>
          <w:szCs w:val="19"/>
        </w:rPr>
      </w:pPr>
      <w:r w:rsidRPr="00B6613B">
        <w:rPr>
          <w:rFonts w:ascii="Book Antiqua" w:hAnsi="Book Antiqua"/>
          <w:sz w:val="19"/>
          <w:szCs w:val="19"/>
        </w:rPr>
        <w:t>ENUNCIADO 12 - Na hipótese de realização de exame técnico previsto no art. 10 da Lei 12.153/09, em persistindo dúvida técnica, poderá o juiz extinguir o processo pela complexidade da causa (XXXVIII Encontro – Belo Horizonte-MG).</w:t>
      </w:r>
    </w:p>
    <w:p w14:paraId="20F8EC24" w14:textId="5EC35502" w:rsidR="000D4E6E" w:rsidRDefault="000D4E6E" w:rsidP="000D4E6E">
      <w:pPr>
        <w:jc w:val="both"/>
        <w:rPr>
          <w:rFonts w:ascii="Book Antiqua" w:hAnsi="Book Antiqua"/>
          <w:sz w:val="19"/>
          <w:szCs w:val="19"/>
        </w:rPr>
      </w:pPr>
      <w:r w:rsidRPr="00B6613B">
        <w:rPr>
          <w:rFonts w:ascii="Book Antiqua" w:hAnsi="Book Antiqua"/>
          <w:sz w:val="19"/>
          <w:szCs w:val="19"/>
        </w:rPr>
        <w:t>ENUNCIADO 13 - A contagem dos prazos processuais nos Juizados da Fazenda Pública será feita de forma contínua, observando-se, inclusive, a regra especial de que não há prazo diferenciado para a Fazenda Pública - art. 7º da Lei 12.153/09 (XXXIX Encontro - Maceió-AL).</w:t>
      </w:r>
    </w:p>
    <w:p w14:paraId="06A10E2A" w14:textId="14BC320C" w:rsidR="00684ECE" w:rsidRPr="00B6613B" w:rsidRDefault="00684ECE" w:rsidP="000D4E6E">
      <w:pPr>
        <w:jc w:val="both"/>
        <w:rPr>
          <w:rFonts w:ascii="Book Antiqua" w:hAnsi="Book Antiqua"/>
          <w:sz w:val="19"/>
          <w:szCs w:val="19"/>
        </w:rPr>
      </w:pPr>
      <w:r w:rsidRPr="00C43CD6">
        <w:rPr>
          <w:rFonts w:ascii="Book Antiqua" w:hAnsi="Book Antiqua"/>
          <w:sz w:val="19"/>
          <w:szCs w:val="19"/>
        </w:rPr>
        <w:t>ENUNCIADO 14 – A obrigação de assistência por advogado, nas causas de valor superior a vinte salários mínimos, nos termos do art. 9.°, </w:t>
      </w:r>
      <w:r w:rsidRPr="00C43CD6">
        <w:rPr>
          <w:rFonts w:ascii="Book Antiqua" w:hAnsi="Book Antiqua"/>
          <w:i/>
          <w:iCs/>
          <w:sz w:val="19"/>
          <w:szCs w:val="19"/>
        </w:rPr>
        <w:t>caput</w:t>
      </w:r>
      <w:r w:rsidRPr="00C43CD6">
        <w:rPr>
          <w:rFonts w:ascii="Book Antiqua" w:hAnsi="Book Antiqua"/>
          <w:sz w:val="19"/>
          <w:szCs w:val="19"/>
        </w:rPr>
        <w:t>, da Lei 9.099/1995, aplica-se ao Juizado Especial da Fazenda Pública (44.° Encontro – Rio de Janeiro – RJ).</w:t>
      </w:r>
    </w:p>
    <w:p w14:paraId="1C192791" w14:textId="77777777" w:rsidR="0053403F" w:rsidRPr="00B6613B" w:rsidRDefault="0053403F" w:rsidP="000D4E6E">
      <w:pPr>
        <w:jc w:val="both"/>
        <w:rPr>
          <w:rFonts w:ascii="Book Antiqua" w:hAnsi="Book Antiqua"/>
          <w:sz w:val="19"/>
          <w:szCs w:val="19"/>
        </w:rPr>
      </w:pPr>
    </w:p>
    <w:sectPr w:rsidR="0053403F" w:rsidRPr="00B6613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250FD" w14:textId="77777777" w:rsidR="00F97A57" w:rsidRDefault="00F97A57" w:rsidP="000D4E6E">
      <w:pPr>
        <w:spacing w:after="0" w:line="240" w:lineRule="auto"/>
      </w:pPr>
      <w:r>
        <w:separator/>
      </w:r>
    </w:p>
  </w:endnote>
  <w:endnote w:type="continuationSeparator" w:id="0">
    <w:p w14:paraId="383ED4AB" w14:textId="77777777" w:rsidR="00F97A57" w:rsidRDefault="00F97A57" w:rsidP="000D4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C6FBA" w14:textId="77777777" w:rsidR="00F97A57" w:rsidRDefault="00F97A57" w:rsidP="000D4E6E">
      <w:pPr>
        <w:spacing w:after="0" w:line="240" w:lineRule="auto"/>
      </w:pPr>
      <w:r>
        <w:separator/>
      </w:r>
    </w:p>
  </w:footnote>
  <w:footnote w:type="continuationSeparator" w:id="0">
    <w:p w14:paraId="198208DB" w14:textId="77777777" w:rsidR="00F97A57" w:rsidRDefault="00F97A57" w:rsidP="000D4E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00D"/>
    <w:rsid w:val="000D4E6E"/>
    <w:rsid w:val="000F500D"/>
    <w:rsid w:val="004904A8"/>
    <w:rsid w:val="0053403F"/>
    <w:rsid w:val="00684ECE"/>
    <w:rsid w:val="00690DA4"/>
    <w:rsid w:val="007C07C1"/>
    <w:rsid w:val="00B6613B"/>
    <w:rsid w:val="00BC5475"/>
    <w:rsid w:val="00D9400D"/>
    <w:rsid w:val="00F97A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EC0F1"/>
  <w15:chartTrackingRefBased/>
  <w15:docId w15:val="{6BD94E64-1B62-4424-86D8-CBF9007F1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D4E6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D4E6E"/>
  </w:style>
  <w:style w:type="paragraph" w:styleId="Rodap">
    <w:name w:val="footer"/>
    <w:basedOn w:val="Normal"/>
    <w:link w:val="RodapChar"/>
    <w:uiPriority w:val="99"/>
    <w:unhideWhenUsed/>
    <w:rsid w:val="000D4E6E"/>
    <w:pPr>
      <w:tabs>
        <w:tab w:val="center" w:pos="4252"/>
        <w:tab w:val="right" w:pos="8504"/>
      </w:tabs>
      <w:spacing w:after="0" w:line="240" w:lineRule="auto"/>
    </w:pPr>
  </w:style>
  <w:style w:type="character" w:customStyle="1" w:styleId="RodapChar">
    <w:name w:val="Rodapé Char"/>
    <w:basedOn w:val="Fontepargpadro"/>
    <w:link w:val="Rodap"/>
    <w:uiPriority w:val="99"/>
    <w:rsid w:val="000D4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685430">
      <w:bodyDiv w:val="1"/>
      <w:marLeft w:val="0"/>
      <w:marRight w:val="0"/>
      <w:marTop w:val="0"/>
      <w:marBottom w:val="0"/>
      <w:divBdr>
        <w:top w:val="none" w:sz="0" w:space="0" w:color="auto"/>
        <w:left w:val="none" w:sz="0" w:space="0" w:color="auto"/>
        <w:bottom w:val="none" w:sz="0" w:space="0" w:color="auto"/>
        <w:right w:val="none" w:sz="0" w:space="0" w:color="auto"/>
      </w:divBdr>
      <w:divsChild>
        <w:div w:id="250898838">
          <w:marLeft w:val="-225"/>
          <w:marRight w:val="-225"/>
          <w:marTop w:val="0"/>
          <w:marBottom w:val="0"/>
          <w:divBdr>
            <w:top w:val="none" w:sz="0" w:space="0" w:color="auto"/>
            <w:left w:val="none" w:sz="0" w:space="0" w:color="auto"/>
            <w:bottom w:val="none" w:sz="0" w:space="0" w:color="auto"/>
            <w:right w:val="none" w:sz="0" w:space="0" w:color="auto"/>
          </w:divBdr>
          <w:divsChild>
            <w:div w:id="195605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523</Words>
  <Characters>2827</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6</cp:revision>
  <dcterms:created xsi:type="dcterms:W3CDTF">2019-01-16T12:06:00Z</dcterms:created>
  <dcterms:modified xsi:type="dcterms:W3CDTF">2022-05-11T15:17:00Z</dcterms:modified>
</cp:coreProperties>
</file>