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4D006" w14:textId="5081246E" w:rsidR="00831EED" w:rsidRPr="00E21516" w:rsidRDefault="00831EED" w:rsidP="00831EED">
      <w:pPr>
        <w:jc w:val="center"/>
        <w:rPr>
          <w:rFonts w:ascii="Book Antiqua" w:hAnsi="Book Antiqua" w:cs="Times New Roman"/>
          <w:b/>
          <w:sz w:val="20"/>
          <w:szCs w:val="20"/>
        </w:rPr>
      </w:pPr>
      <w:r>
        <w:rPr>
          <w:rFonts w:ascii="Book Antiqua" w:hAnsi="Book Antiqua" w:cs="Times New Roman"/>
          <w:b/>
          <w:sz w:val="20"/>
          <w:szCs w:val="20"/>
        </w:rPr>
        <w:t>FAX-SÍMILE</w:t>
      </w:r>
      <w:r w:rsidRPr="00E21516">
        <w:rPr>
          <w:rFonts w:ascii="Book Antiqua" w:hAnsi="Book Antiqua" w:cs="Times New Roman"/>
          <w:b/>
          <w:sz w:val="20"/>
          <w:szCs w:val="20"/>
        </w:rPr>
        <w:t xml:space="preserve"> – Lei 9.</w:t>
      </w:r>
      <w:r>
        <w:rPr>
          <w:rFonts w:ascii="Book Antiqua" w:hAnsi="Book Antiqua" w:cs="Times New Roman"/>
          <w:b/>
          <w:sz w:val="20"/>
          <w:szCs w:val="20"/>
        </w:rPr>
        <w:t>800</w:t>
      </w:r>
      <w:r w:rsidRPr="00E21516">
        <w:rPr>
          <w:rFonts w:ascii="Book Antiqua" w:hAnsi="Book Antiqua" w:cs="Times New Roman"/>
          <w:b/>
          <w:sz w:val="20"/>
          <w:szCs w:val="20"/>
        </w:rPr>
        <w:t>/9</w:t>
      </w:r>
      <w:r>
        <w:rPr>
          <w:rFonts w:ascii="Book Antiqua" w:hAnsi="Book Antiqua" w:cs="Times New Roman"/>
          <w:b/>
          <w:sz w:val="20"/>
          <w:szCs w:val="20"/>
        </w:rPr>
        <w:t>9.</w:t>
      </w:r>
    </w:p>
    <w:p w14:paraId="4C4D43BB" w14:textId="77777777" w:rsidR="00831EED" w:rsidRPr="00E21516" w:rsidRDefault="00831EED" w:rsidP="00831EED">
      <w:pPr>
        <w:jc w:val="center"/>
        <w:rPr>
          <w:rFonts w:ascii="Book Antiqua" w:hAnsi="Book Antiqua" w:cs="Times New Roman"/>
          <w:b/>
          <w:sz w:val="20"/>
          <w:szCs w:val="20"/>
        </w:rPr>
      </w:pPr>
      <w:r w:rsidRPr="00E21516">
        <w:rPr>
          <w:rFonts w:ascii="Book Antiqua" w:hAnsi="Book Antiqua" w:cs="Times New Roman"/>
          <w:b/>
          <w:sz w:val="20"/>
          <w:szCs w:val="20"/>
        </w:rPr>
        <w:t>MATERIAL COM QUESTÕES DE CONCURSO e ALGUMAS REFERÊNCIAS À SÚMULAS E JULGADOS DOS TRIBUNAIS SUPERIORES</w:t>
      </w:r>
    </w:p>
    <w:p w14:paraId="4B2C36B3" w14:textId="77777777" w:rsidR="00831EED" w:rsidRPr="00E21516" w:rsidRDefault="00831EED" w:rsidP="00831EED">
      <w:pPr>
        <w:jc w:val="center"/>
        <w:rPr>
          <w:rFonts w:ascii="Book Antiqua" w:hAnsi="Book Antiqua" w:cs="Times New Roman"/>
          <w:b/>
          <w:color w:val="FF0000"/>
          <w:sz w:val="20"/>
          <w:szCs w:val="20"/>
        </w:rPr>
      </w:pPr>
      <w:r w:rsidRPr="00E21516">
        <w:rPr>
          <w:rFonts w:ascii="Book Antiqua" w:hAnsi="Book Antiqua" w:cs="Times New Roman"/>
          <w:b/>
          <w:color w:val="FF0000"/>
          <w:sz w:val="20"/>
          <w:szCs w:val="20"/>
        </w:rPr>
        <w:t>Material confeccionado por Eduardo B. S. Teixeira.</w:t>
      </w:r>
    </w:p>
    <w:tbl>
      <w:tblPr>
        <w:tblStyle w:val="Tabelacomgrade"/>
        <w:tblW w:w="8359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359"/>
      </w:tblGrid>
      <w:tr w:rsidR="00831EED" w:rsidRPr="00E21516" w14:paraId="0DFC1100" w14:textId="77777777" w:rsidTr="00C2324E">
        <w:trPr>
          <w:trHeight w:hRule="exact" w:val="4028"/>
        </w:trPr>
        <w:tc>
          <w:tcPr>
            <w:tcW w:w="8359" w:type="dxa"/>
            <w:shd w:val="clear" w:color="auto" w:fill="E7E6E6" w:themeFill="background2"/>
          </w:tcPr>
          <w:p w14:paraId="7A3B3BBA" w14:textId="630B2186" w:rsidR="00831EED" w:rsidRPr="00765427" w:rsidRDefault="00831EED" w:rsidP="0091255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912559" w:rsidRPr="009125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nº 14.318</w:t>
            </w:r>
            <w:r w:rsidR="00912559" w:rsidRPr="009125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, de 29.3.2022</w:t>
            </w:r>
            <w:r w:rsidR="009125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(vide </w:t>
            </w:r>
            <w:r w:rsidR="00912559" w:rsidRPr="009125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Art. 4º Esta Lei entra em vigor após decorridos 730 (setecentos e trinta) dias de sua publicação oficial.</w:t>
            </w:r>
            <w:r w:rsidR="009125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).</w:t>
            </w:r>
          </w:p>
          <w:p w14:paraId="4D6F5272" w14:textId="52618E30" w:rsidR="00831EED" w:rsidRDefault="00831EED" w:rsidP="00A84EB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398B19D" w14:textId="0E1415C8" w:rsidR="00C2324E" w:rsidRDefault="00C2324E" w:rsidP="00A84EB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18/10/2019 – Info 857 (art. 1º)</w:t>
            </w:r>
          </w:p>
          <w:p w14:paraId="76ABC4C8" w14:textId="77777777" w:rsidR="00C2324E" w:rsidRPr="00765427" w:rsidRDefault="00C2324E" w:rsidP="00A84EB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2BAAD44" w14:textId="6D4513C3" w:rsidR="00831EED" w:rsidRPr="00765427" w:rsidRDefault="00831EED" w:rsidP="00A84EB1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  <w:r w:rsidRPr="0076542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 w:rsidR="00983F9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11/02/2020.</w:t>
            </w:r>
            <w:r w:rsidRPr="0076542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</w:p>
          <w:p w14:paraId="0E95D8FB" w14:textId="77777777" w:rsidR="00831EED" w:rsidRPr="00765427" w:rsidRDefault="00831EED" w:rsidP="00A84EB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5B1CF68" w14:textId="77777777" w:rsidR="00831EED" w:rsidRPr="00765427" w:rsidRDefault="00831EED" w:rsidP="00A84EB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316E816E" w14:textId="77777777" w:rsidR="00831EED" w:rsidRPr="00765427" w:rsidRDefault="00831EED" w:rsidP="00A84EB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76818B9" w14:textId="77777777" w:rsidR="00831EED" w:rsidRPr="00765427" w:rsidRDefault="00831EED" w:rsidP="00A84EB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76542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6F896126" w14:textId="77777777" w:rsidR="00831EED" w:rsidRPr="00765427" w:rsidRDefault="00831EED" w:rsidP="00A84EB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76542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0460D709" w14:textId="50ACBAC9" w:rsidR="00831EED" w:rsidRPr="00765427" w:rsidRDefault="00831EED" w:rsidP="00A84EB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76542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9.800/99).</w:t>
            </w:r>
          </w:p>
          <w:p w14:paraId="12261ADC" w14:textId="77777777" w:rsidR="00831EED" w:rsidRPr="00765427" w:rsidRDefault="00831EED" w:rsidP="00A84EB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76542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AE1324D" w14:textId="77777777" w:rsidR="00831EED" w:rsidRPr="00765427" w:rsidRDefault="00831EED" w:rsidP="00A84EB1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0C539FA6" w14:textId="77777777" w:rsidR="00831EED" w:rsidRPr="00765427" w:rsidRDefault="00831EED" w:rsidP="00A84EB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76542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F205774" w14:textId="77777777" w:rsidR="00831EED" w:rsidRPr="00765427" w:rsidRDefault="00831EED" w:rsidP="00A84EB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542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etc).</w:t>
            </w:r>
          </w:p>
          <w:p w14:paraId="16C7E72B" w14:textId="77777777" w:rsidR="00831EED" w:rsidRPr="00765427" w:rsidRDefault="00831EED" w:rsidP="00A84EB1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</w:tr>
    </w:tbl>
    <w:p w14:paraId="1E8D91B9" w14:textId="61045F35" w:rsidR="00676684" w:rsidRPr="00676684" w:rsidRDefault="00000000" w:rsidP="0067668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hyperlink r:id="rId5" w:history="1">
        <w:r w:rsidR="00676684" w:rsidRPr="00676684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>LEI Nº 9.800, DE 26 DE MAIO DE 1999.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676684" w:rsidRPr="00676684" w14:paraId="52E62EEB" w14:textId="77777777" w:rsidTr="00C2324E">
        <w:trPr>
          <w:tblCellSpacing w:w="0" w:type="dxa"/>
        </w:trPr>
        <w:tc>
          <w:tcPr>
            <w:tcW w:w="1500" w:type="pct"/>
            <w:shd w:val="clear" w:color="auto" w:fill="auto"/>
            <w:vAlign w:val="center"/>
            <w:hideMark/>
          </w:tcPr>
          <w:p w14:paraId="381C1D5B" w14:textId="77777777" w:rsidR="00676684" w:rsidRPr="00C2324E" w:rsidRDefault="00676684" w:rsidP="00676684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shd w:val="clear" w:color="auto" w:fill="auto"/>
            <w:vAlign w:val="center"/>
            <w:hideMark/>
          </w:tcPr>
          <w:p w14:paraId="299EF9E9" w14:textId="77777777" w:rsidR="00676684" w:rsidRPr="00C2324E" w:rsidRDefault="00676684" w:rsidP="0067668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C2324E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Permite às partes a utilização de sistema de transmissão de dados para a prática de atos processuais.</w:t>
            </w:r>
          </w:p>
        </w:tc>
      </w:tr>
    </w:tbl>
    <w:p w14:paraId="63A2CDF4" w14:textId="77777777" w:rsidR="00676684" w:rsidRPr="00453BE4" w:rsidRDefault="00676684" w:rsidP="0067668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PRESIDENTE DA REPÚBLICA 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77C3E8A6" w14:textId="0C9319DC" w:rsidR="00676684" w:rsidRPr="00453BE4" w:rsidRDefault="00676684" w:rsidP="0067668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É permitida às partes a utilização de sistema de transmissão de dados e imagens tipo fac-símile ou outro similar, para a prática de atos processuais que dependam de petição escrita.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2324E" w:rsidRPr="00453BE4" w14:paraId="21D1A2F7" w14:textId="77777777" w:rsidTr="009B36FE">
        <w:tc>
          <w:tcPr>
            <w:tcW w:w="8494" w:type="dxa"/>
            <w:shd w:val="clear" w:color="auto" w:fill="CCFFFF"/>
          </w:tcPr>
          <w:p w14:paraId="38229597" w14:textId="0AE5261A" w:rsidR="00C2324E" w:rsidRPr="00453BE4" w:rsidRDefault="00C2324E" w:rsidP="009B36F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 e STF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453BE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:</w:t>
            </w:r>
            <w:r w:rsidRPr="00453BE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O art. 1º da Lei 9.800/99 prevê que 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“é permitida às partes a utilização de sistema de transmissão de dados e imagens tipo fac-símile ou outro similar, para a prática de atos processuais que dependam de petição escrita.”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É possível a interposição de recurso por e-mail, aplicando-se as regras da Lei nº 9.800/99?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NÃO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A 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ordem jurídica não contempla a interposição de recurso via e-mail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O e-mail não configura meio eletrônico equiparado ao fax, para fins da aplicação do disposto no art. 1º da Lei 9.800/99, porquanto 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não guarda a mesma segurança de transmissão e registro de dados.</w:t>
            </w:r>
            <w:r w:rsidRPr="00453BE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STJ. 6ª T. AgRg no AREsp 919403/DF, Rel. Min. Sebastião Reis Júnior, j. 13/9/16. STF. 1ª T. HC 121225/MG, Rel. Min. Marco Aurélio, j. 14/3/17 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(Info 857).</w:t>
            </w:r>
          </w:p>
        </w:tc>
      </w:tr>
    </w:tbl>
    <w:p w14:paraId="31C10E6F" w14:textId="08293042" w:rsidR="00676684" w:rsidRDefault="00676684" w:rsidP="0067668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453BE4">
        <w:rPr>
          <w:rFonts w:ascii="Book Antiqua" w:eastAsia="Times New Roman" w:hAnsi="Book Antiqua" w:cs="Arial"/>
          <w:bCs/>
          <w:color w:val="000000"/>
          <w:sz w:val="19"/>
          <w:szCs w:val="19"/>
          <w:lang w:eastAsia="pt-BR"/>
        </w:rPr>
        <w:t>Art. 2</w:t>
      </w:r>
      <w:r w:rsidRPr="00453BE4">
        <w:rPr>
          <w:rFonts w:ascii="Book Antiqua" w:eastAsia="Times New Roman" w:hAnsi="Book Antiqua" w:cs="Arial"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53BE4"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utilização de sistema de transmissão de dados e imagens não prejudica o cumprimento dos prazos, devendo os originais ser entregues em juízo ou encaminhados por meio de protocolo integrado judicial nacional, necessariamente, em até 5 (cinco) dias contados da data de seu término.</w:t>
      </w:r>
      <w:r w:rsid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6" w:anchor="art3" w:history="1">
        <w:r w:rsidR="00453BE4"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</w:t>
        </w:r>
        <w:r w:rsidR="00453BE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Redação dada</w:t>
        </w:r>
        <w:r w:rsidR="00453BE4"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pela Lei nº 1</w:t>
        </w:r>
        <w:r w:rsidR="00453BE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4</w:t>
        </w:r>
        <w:r w:rsidR="00453BE4"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.</w:t>
        </w:r>
        <w:r w:rsidR="00453BE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318</w:t>
        </w:r>
        <w:r w:rsidR="00453BE4"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, de 20</w:t>
        </w:r>
        <w:r w:rsidR="00453BE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22</w:t>
        </w:r>
        <w:r w:rsidR="00453BE4"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)</w:t>
        </w:r>
      </w:hyperlink>
    </w:p>
    <w:p w14:paraId="56F4CB54" w14:textId="73965ACF" w:rsidR="00453BE4" w:rsidRPr="00453BE4" w:rsidRDefault="00453BE4" w:rsidP="00453BE4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Arial"/>
          <w:bCs/>
          <w:sz w:val="19"/>
          <w:szCs w:val="19"/>
          <w:lang w:eastAsia="pt-BR"/>
        </w:rPr>
      </w:pPr>
      <w:r w:rsidRPr="00453BE4">
        <w:rPr>
          <w:rFonts w:ascii="Book Antiqua" w:eastAsia="Times New Roman" w:hAnsi="Book Antiqua" w:cs="Arial"/>
          <w:bCs/>
          <w:sz w:val="19"/>
          <w:szCs w:val="19"/>
          <w:lang w:eastAsia="pt-BR"/>
        </w:rPr>
        <w:t>Parágrafo único. Nos atos não sujeitos a prazo, os originais deverão ser entregues em juízo ou encaminhados por meio de protocolo integrado judicial nacional, necessariamente, em até 5 (cinco) dias contados da data de recepção do material.</w:t>
      </w:r>
      <w:r>
        <w:rPr>
          <w:rFonts w:ascii="Book Antiqua" w:eastAsia="Times New Roman" w:hAnsi="Book Antiqua" w:cs="Arial"/>
          <w:bCs/>
          <w:sz w:val="19"/>
          <w:szCs w:val="19"/>
          <w:lang w:eastAsia="pt-BR"/>
        </w:rPr>
        <w:t xml:space="preserve"> </w:t>
      </w:r>
      <w:hyperlink r:id="rId7" w:anchor="art3" w:history="1">
        <w:r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Redação dada</w:t>
        </w:r>
        <w:r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pela Lei nº 1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4</w:t>
        </w:r>
        <w:r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.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318</w:t>
        </w:r>
        <w:r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, de 20</w:t>
        </w:r>
        <w:r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22</w:t>
        </w:r>
        <w:r w:rsidRPr="003924E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)</w:t>
        </w:r>
      </w:hyperlink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81C69" w:rsidRPr="00453BE4" w14:paraId="61A86EBF" w14:textId="77777777" w:rsidTr="00781C69">
        <w:tc>
          <w:tcPr>
            <w:tcW w:w="8494" w:type="dxa"/>
            <w:shd w:val="clear" w:color="auto" w:fill="CCFFFF"/>
          </w:tcPr>
          <w:p w14:paraId="11F6CF1D" w14:textId="77777777" w:rsidR="00781C69" w:rsidRDefault="00453BE4" w:rsidP="00453BE4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MPRR-2012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53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453BE4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:</w:t>
            </w:r>
            <w:r w:rsidR="00781C69" w:rsidRPr="00453BE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53B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1. </w:t>
            </w:r>
            <w:r w:rsidR="00781C69" w:rsidRPr="00453BE4">
              <w:rPr>
                <w:rFonts w:ascii="Book Antiqua" w:eastAsia="Times New Roman" w:hAnsi="Book Antiqua" w:cs="Times New Roman"/>
                <w:b/>
                <w:bCs/>
                <w:iCs/>
                <w:color w:val="000000"/>
                <w:sz w:val="19"/>
                <w:szCs w:val="19"/>
                <w:lang w:eastAsia="pt-BR"/>
              </w:rPr>
              <w:t xml:space="preserve">Os originais da petição recursal interposta via fac-símile devem ser protocolados em juízo em até 5 (cinco) dias da data final do prazo do respectivo recurso, sob pena de intempestividade. Inteligência do art. 2º, caput, da Lei 9.800/1999. 2. </w:t>
            </w:r>
            <w:r w:rsidR="00781C69" w:rsidRPr="00453BE4">
              <w:rPr>
                <w:rFonts w:ascii="Book Antiqua" w:eastAsia="Times New Roman" w:hAnsi="Book Antiqua" w:cs="Times New Roman"/>
                <w:b/>
                <w:bCs/>
                <w:iCs/>
                <w:color w:val="000000"/>
                <w:sz w:val="19"/>
                <w:szCs w:val="19"/>
                <w:highlight w:val="yellow"/>
                <w:lang w:eastAsia="pt-BR"/>
              </w:rPr>
              <w:t>Por</w:t>
            </w:r>
            <w:r w:rsidR="00781C69" w:rsidRPr="00453BE4">
              <w:rPr>
                <w:rFonts w:ascii="Book Antiqua" w:eastAsia="Times New Roman" w:hAnsi="Book Antiqua" w:cs="Times New Roman"/>
                <w:b/>
                <w:iCs/>
                <w:color w:val="000000"/>
                <w:sz w:val="19"/>
                <w:szCs w:val="19"/>
                <w:highlight w:val="yellow"/>
                <w:lang w:eastAsia="pt-BR"/>
              </w:rPr>
              <w:t xml:space="preserve"> ser o prazo para a apresentação dos originais um mero prolongamento do prazo recursal</w:t>
            </w:r>
            <w:r w:rsidR="00781C69" w:rsidRPr="00453BE4">
              <w:rPr>
                <w:rFonts w:ascii="Book Antiqua" w:eastAsia="Times New Roman" w:hAnsi="Book Antiqua" w:cs="Times New Roman"/>
                <w:i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781C69" w:rsidRPr="00453BE4">
              <w:rPr>
                <w:rFonts w:ascii="Book Antiqua" w:eastAsia="Times New Roman" w:hAnsi="Book Antiqua" w:cs="Times New Roman"/>
                <w:b/>
                <w:iCs/>
                <w:color w:val="000000"/>
                <w:sz w:val="19"/>
                <w:szCs w:val="19"/>
                <w:highlight w:val="green"/>
                <w:lang w:eastAsia="pt-BR"/>
              </w:rPr>
              <w:t>ele é contínuo</w:t>
            </w:r>
            <w:r w:rsidR="00781C69" w:rsidRPr="00453BE4">
              <w:rPr>
                <w:rFonts w:ascii="Book Antiqua" w:eastAsia="Times New Roman" w:hAnsi="Book Antiqua" w:cs="Times New Roman"/>
                <w:i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781C69" w:rsidRPr="00453BE4">
              <w:rPr>
                <w:rFonts w:ascii="Book Antiqua" w:eastAsia="Times New Roman" w:hAnsi="Book Antiqua" w:cs="Times New Roman"/>
                <w:b/>
                <w:iCs/>
                <w:color w:val="000000"/>
                <w:sz w:val="19"/>
                <w:szCs w:val="19"/>
                <w:highlight w:val="yellow"/>
                <w:lang w:eastAsia="pt-BR"/>
              </w:rPr>
              <w:t>não havendo suspensão ou interrupção por ocorrência de feriado, sábado ou domingo</w:t>
            </w:r>
            <w:r w:rsidR="00781C69" w:rsidRPr="00453BE4">
              <w:rPr>
                <w:rFonts w:ascii="Book Antiqua" w:eastAsia="Times New Roman" w:hAnsi="Book Antiqua" w:cs="Times New Roman"/>
                <w:iCs/>
                <w:color w:val="000000"/>
                <w:sz w:val="19"/>
                <w:szCs w:val="19"/>
                <w:lang w:eastAsia="pt-BR"/>
              </w:rPr>
              <w:t>. 3. Agravo regimental não conhecido.”</w:t>
            </w:r>
            <w:r w:rsidR="00781C69" w:rsidRPr="00453BE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AgRg no AGRAVO EM RECURSO ESPECIAL Nº 47.172/RJ Relator Min. Vasco Della Giustina (Des. Conv. do TJ/RS), 6º Turma, julgado em 17/11/2011).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453BE4" w14:paraId="49E339BC" w14:textId="77777777" w:rsidTr="00453BE4">
              <w:tc>
                <w:tcPr>
                  <w:tcW w:w="8268" w:type="dxa"/>
                  <w:shd w:val="clear" w:color="auto" w:fill="FFFFFF" w:themeFill="background1"/>
                </w:tcPr>
                <w:p w14:paraId="3E1BC1B6" w14:textId="2D2ABA3D" w:rsidR="00453BE4" w:rsidRDefault="00453BE4" w:rsidP="00453BE4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sz w:val="19"/>
                      <w:szCs w:val="19"/>
                      <w:lang w:eastAsia="pt-BR"/>
                    </w:rPr>
                  </w:pPr>
                  <w:r w:rsidRPr="00453BE4">
                    <w:rPr>
                      <w:rFonts w:ascii="Book Antiqua" w:eastAsia="Times New Roman" w:hAnsi="Book Antiqua" w:cs="Times New Roman"/>
                      <w:b/>
                      <w:color w:val="000000"/>
                      <w:sz w:val="18"/>
                      <w:szCs w:val="18"/>
                      <w:lang w:eastAsia="pt-BR"/>
                    </w:rPr>
                    <w:lastRenderedPageBreak/>
                    <w:t>(</w:t>
                  </w:r>
                  <w:r w:rsidRPr="00453BE4">
                    <w:rPr>
                      <w:rFonts w:ascii="Book Antiqua" w:eastAsia="Times New Roman" w:hAnsi="Book Antiqua" w:cs="Times New Roman"/>
                      <w:b/>
                      <w:color w:val="000000"/>
                      <w:sz w:val="18"/>
                      <w:szCs w:val="18"/>
                      <w:highlight w:val="yellow"/>
                      <w:lang w:eastAsia="pt-BR"/>
                    </w:rPr>
                    <w:t>MPRR-2012-CESPE</w:t>
                  </w:r>
                  <w:r w:rsidRPr="00453BE4">
                    <w:rPr>
                      <w:rFonts w:ascii="Book Antiqua" w:eastAsia="Times New Roman" w:hAnsi="Book Antiqua" w:cs="Times New Roman"/>
                      <w:b/>
                      <w:color w:val="000000"/>
                      <w:sz w:val="18"/>
                      <w:szCs w:val="18"/>
                      <w:lang w:eastAsia="pt-BR"/>
                    </w:rPr>
                    <w:t>)</w:t>
                  </w:r>
                  <w:r w:rsidRPr="00453BE4">
                    <w:rPr>
                      <w:rFonts w:ascii="Book Antiqua" w:eastAsia="Times New Roman" w:hAnsi="Book Antiqua" w:cs="Times New Roman"/>
                      <w:color w:val="000000"/>
                      <w:sz w:val="18"/>
                      <w:szCs w:val="18"/>
                      <w:lang w:eastAsia="pt-BR"/>
                    </w:rPr>
                    <w:t xml:space="preserve">: Em relação ao juízo de admissibilidade dos recursos, assinale a opção correta: De acordo com a Lei 9.800/99, é possível a prática de qualquer ato processual escrito por meio de sistema de transmissão de dados e imagens do tipo fac-símile ou outro similar, entendendo o STJ que o prazo de juntada dos originais em juízo deve ser contínuo, não se interrompendo nos sábados, domingos e feriados. </w:t>
                  </w:r>
                  <w:r w:rsidRPr="00453BE4">
                    <w:rPr>
                      <w:rFonts w:ascii="Book Antiqua" w:eastAsia="Times New Roman" w:hAnsi="Book Antiqua" w:cs="Times New Roman"/>
                      <w:b/>
                      <w:color w:val="000000"/>
                      <w:sz w:val="18"/>
                      <w:szCs w:val="18"/>
                      <w:lang w:eastAsia="pt-BR"/>
                    </w:rPr>
                    <w:t>BL: art. 2º da Lei 9800 e Entend. Jurisprud.</w:t>
                  </w:r>
                </w:p>
              </w:tc>
            </w:tr>
          </w:tbl>
          <w:p w14:paraId="3AFE23A0" w14:textId="77777777" w:rsidR="00453BE4" w:rsidRDefault="00453BE4" w:rsidP="00453BE4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  <w:p w14:paraId="6207D5F8" w14:textId="126C9E73" w:rsidR="00453BE4" w:rsidRPr="00453BE4" w:rsidRDefault="00453BE4" w:rsidP="00453BE4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</w:tc>
      </w:tr>
    </w:tbl>
    <w:p w14:paraId="5CAE42DD" w14:textId="44702602" w:rsidR="00676684" w:rsidRPr="00453BE4" w:rsidRDefault="00676684" w:rsidP="0067668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bookmarkStart w:id="2" w:name="art3"/>
      <w:bookmarkEnd w:id="2"/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3</w:t>
      </w: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</w:t>
      </w: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juízes</w:t>
      </w: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53B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praticar</w:t>
      </w: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53B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atos de sua competência</w:t>
      </w: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à vista de transmissões efetuadas na forma desta Lei</w:t>
      </w:r>
      <w:r w:rsidRPr="00453B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sem prejuízo do disposto no artigo anterior</w:t>
      </w:r>
      <w:r w:rsidRPr="00453BE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292ACA" w:rsidRPr="00453BE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292ACA" w:rsidRPr="00453BE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(PGEPE-2009)</w:t>
      </w:r>
      <w:r w:rsidR="00765427" w:rsidRPr="00453BE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65427" w:rsidRPr="00453BE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(TJPA-2012)</w:t>
      </w:r>
    </w:p>
    <w:p w14:paraId="2447F978" w14:textId="77777777" w:rsidR="00676684" w:rsidRPr="00453BE4" w:rsidRDefault="00676684" w:rsidP="0067668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Quem fizer uso de sistema de transmissão torna-se responsável pela qualidade e fidelidade do material transmitido, e por sua entrega ao órgão judiciário.</w:t>
      </w:r>
    </w:p>
    <w:p w14:paraId="783A3A9F" w14:textId="77777777" w:rsidR="00676684" w:rsidRPr="00453BE4" w:rsidRDefault="00676684" w:rsidP="0067668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Sem prejuízo de outras sanções, o usuário do sistema será considerado litigante de má-fé se não houver perfeita concordância entre o original remetido pelo fac-símile e o original entregue em juízo.</w:t>
      </w:r>
    </w:p>
    <w:p w14:paraId="6CE7D148" w14:textId="77777777" w:rsidR="00676684" w:rsidRPr="00453BE4" w:rsidRDefault="00676684" w:rsidP="0067668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disposto nesta Lei não obriga a que os órgãos judiciários disponham de equipamentos para recepção.</w:t>
      </w:r>
    </w:p>
    <w:p w14:paraId="1454AA2D" w14:textId="77777777" w:rsidR="00676684" w:rsidRPr="00453BE4" w:rsidRDefault="00676684" w:rsidP="0067668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 Lei entra em vigor trinta dias após a data de sua publicação.</w:t>
      </w:r>
    </w:p>
    <w:p w14:paraId="0F112CEF" w14:textId="77777777" w:rsidR="00676684" w:rsidRPr="00453BE4" w:rsidRDefault="00676684" w:rsidP="00676684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26 de maio de 1999; 178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Independência e 111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República.</w:t>
      </w:r>
    </w:p>
    <w:p w14:paraId="20F58339" w14:textId="77777777" w:rsidR="00676684" w:rsidRPr="00453BE4" w:rsidRDefault="00676684" w:rsidP="0067668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HENRIQUE CARDOSO</w:t>
      </w:r>
      <w:r w:rsidRPr="00453B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53BE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Renan Calheiros </w:t>
      </w:r>
    </w:p>
    <w:p w14:paraId="05B7F69B" w14:textId="77777777" w:rsidR="00676684" w:rsidRPr="00676684" w:rsidRDefault="00676684" w:rsidP="0067668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453BE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27.5.1999</w:t>
      </w:r>
    </w:p>
    <w:p w14:paraId="0846EE3E" w14:textId="77777777" w:rsidR="00676684" w:rsidRPr="00676684" w:rsidRDefault="00676684" w:rsidP="0067668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6684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242E87A2" w14:textId="77777777" w:rsidR="00676684" w:rsidRPr="00676684" w:rsidRDefault="00676684" w:rsidP="0067668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6684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520A1353" w14:textId="77777777" w:rsidR="00B842C0" w:rsidRPr="00676684" w:rsidRDefault="00B842C0">
      <w:pPr>
        <w:rPr>
          <w:rFonts w:ascii="Book Antiqua" w:hAnsi="Book Antiqua"/>
          <w:sz w:val="20"/>
          <w:szCs w:val="20"/>
        </w:rPr>
      </w:pPr>
    </w:p>
    <w:sectPr w:rsidR="00B842C0" w:rsidRPr="00676684" w:rsidSect="00676684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F10C031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45400">
    <w:abstractNumId w:val="2"/>
  </w:num>
  <w:num w:numId="2" w16cid:durableId="1009529225">
    <w:abstractNumId w:val="1"/>
  </w:num>
  <w:num w:numId="3" w16cid:durableId="152458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D4"/>
    <w:rsid w:val="00157A25"/>
    <w:rsid w:val="002373EE"/>
    <w:rsid w:val="0027489C"/>
    <w:rsid w:val="00292ACA"/>
    <w:rsid w:val="00453BE4"/>
    <w:rsid w:val="00493DDC"/>
    <w:rsid w:val="00676684"/>
    <w:rsid w:val="00765427"/>
    <w:rsid w:val="00781C69"/>
    <w:rsid w:val="00831EED"/>
    <w:rsid w:val="00912559"/>
    <w:rsid w:val="009339D4"/>
    <w:rsid w:val="00983F9A"/>
    <w:rsid w:val="00B842C0"/>
    <w:rsid w:val="00BD36F4"/>
    <w:rsid w:val="00C2324E"/>
    <w:rsid w:val="00E8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F94B9"/>
  <w15:chartTrackingRefBased/>
  <w15:docId w15:val="{89BEBDFA-B3F2-4FB4-A173-0DCECEBB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8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31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2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_Ato2019-2022/2019/Lei/L13793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19-2022/2019/Lei/L13793.htm" TargetMode="External"/><Relationship Id="rId5" Type="http://schemas.openxmlformats.org/officeDocument/2006/relationships/hyperlink" Target="http://legislacao.planalto.gov.br/legisla/legislacao.nsf/Viw_Identificacao/lei%209.800-1999?OpenDocu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815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14</cp:revision>
  <dcterms:created xsi:type="dcterms:W3CDTF">2019-04-07T13:27:00Z</dcterms:created>
  <dcterms:modified xsi:type="dcterms:W3CDTF">2023-10-20T16:17:00Z</dcterms:modified>
</cp:coreProperties>
</file>