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B0D28" w14:textId="77777777" w:rsidR="00B55FE9" w:rsidRPr="008C3719" w:rsidRDefault="00B55FE9" w:rsidP="00B55FE9">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8C3719">
        <w:rPr>
          <w:rFonts w:ascii="Book Antiqua" w:eastAsia="Times New Roman" w:hAnsi="Book Antiqua" w:cs="Times New Roman"/>
          <w:color w:val="000000"/>
          <w:sz w:val="19"/>
          <w:szCs w:val="19"/>
          <w:lang w:eastAsia="pt-BR"/>
        </w:rPr>
        <w:fldChar w:fldCharType="begin"/>
      </w:r>
      <w:r w:rsidRPr="008C3719">
        <w:rPr>
          <w:rFonts w:ascii="Book Antiqua" w:eastAsia="Times New Roman" w:hAnsi="Book Antiqua" w:cs="Times New Roman"/>
          <w:color w:val="000000"/>
          <w:sz w:val="19"/>
          <w:szCs w:val="19"/>
          <w:lang w:eastAsia="pt-BR"/>
        </w:rPr>
        <w:instrText xml:space="preserve"> HYPERLINK "http://legislacao.planalto.gov.br/legisla/legislacao.nsf/Viw_Identificacao/dec%201.306-1994?OpenDocument" </w:instrText>
      </w:r>
      <w:r w:rsidRPr="008C3719">
        <w:rPr>
          <w:rFonts w:ascii="Book Antiqua" w:eastAsia="Times New Roman" w:hAnsi="Book Antiqua" w:cs="Times New Roman"/>
          <w:color w:val="000000"/>
          <w:sz w:val="19"/>
          <w:szCs w:val="19"/>
          <w:lang w:eastAsia="pt-BR"/>
        </w:rPr>
        <w:fldChar w:fldCharType="separate"/>
      </w:r>
      <w:r w:rsidRPr="008C3719">
        <w:rPr>
          <w:rFonts w:ascii="Book Antiqua" w:eastAsia="Times New Roman" w:hAnsi="Book Antiqua" w:cs="Arial"/>
          <w:b/>
          <w:bCs/>
          <w:color w:val="000080"/>
          <w:sz w:val="19"/>
          <w:szCs w:val="19"/>
          <w:lang w:eastAsia="pt-BR"/>
        </w:rPr>
        <w:t>DECRETO Nº 1.306, DE 9 DE NOVEMBRO DE 1994.</w:t>
      </w:r>
      <w:r w:rsidRPr="008C3719">
        <w:rPr>
          <w:rFonts w:ascii="Book Antiqua" w:eastAsia="Times New Roman" w:hAnsi="Book Antiqua" w:cs="Times New Roman"/>
          <w:color w:val="00000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1842"/>
        <w:gridCol w:w="6662"/>
      </w:tblGrid>
      <w:tr w:rsidR="00B55FE9" w:rsidRPr="008C3719" w14:paraId="71C063A1" w14:textId="77777777" w:rsidTr="00B55FE9">
        <w:trPr>
          <w:tblCellSpacing w:w="0" w:type="dxa"/>
        </w:trPr>
        <w:tc>
          <w:tcPr>
            <w:tcW w:w="1083" w:type="pct"/>
            <w:shd w:val="clear" w:color="auto" w:fill="auto"/>
            <w:vAlign w:val="center"/>
            <w:hideMark/>
          </w:tcPr>
          <w:p w14:paraId="4B9464B6" w14:textId="77777777" w:rsidR="00B55FE9" w:rsidRPr="008C3719" w:rsidRDefault="00B55FE9" w:rsidP="00B55FE9">
            <w:pPr>
              <w:spacing w:after="0" w:line="240" w:lineRule="auto"/>
              <w:rPr>
                <w:rFonts w:ascii="Book Antiqua" w:eastAsia="Times New Roman" w:hAnsi="Book Antiqua" w:cs="Times New Roman"/>
                <w:color w:val="000000"/>
                <w:sz w:val="19"/>
                <w:szCs w:val="19"/>
                <w:lang w:eastAsia="pt-BR"/>
              </w:rPr>
            </w:pPr>
          </w:p>
        </w:tc>
        <w:tc>
          <w:tcPr>
            <w:tcW w:w="3917" w:type="pct"/>
            <w:shd w:val="clear" w:color="auto" w:fill="auto"/>
            <w:vAlign w:val="center"/>
            <w:hideMark/>
          </w:tcPr>
          <w:p w14:paraId="16E88844" w14:textId="77777777" w:rsidR="00B55FE9" w:rsidRPr="008C3719" w:rsidRDefault="00B55FE9" w:rsidP="00B55FE9">
            <w:pPr>
              <w:spacing w:after="0" w:line="240" w:lineRule="auto"/>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800000"/>
                <w:sz w:val="19"/>
                <w:szCs w:val="19"/>
                <w:lang w:eastAsia="pt-BR"/>
              </w:rPr>
              <w:t xml:space="preserve">Regulamenta o Fundo de Defesa de Direitos Difusos, de que tratam os </w:t>
            </w:r>
            <w:proofErr w:type="spellStart"/>
            <w:r w:rsidRPr="008C3719">
              <w:rPr>
                <w:rFonts w:ascii="Book Antiqua" w:eastAsia="Times New Roman" w:hAnsi="Book Antiqua" w:cs="Arial"/>
                <w:color w:val="800000"/>
                <w:sz w:val="19"/>
                <w:szCs w:val="19"/>
                <w:lang w:eastAsia="pt-BR"/>
              </w:rPr>
              <w:t>arts</w:t>
            </w:r>
            <w:proofErr w:type="spellEnd"/>
            <w:r w:rsidRPr="008C3719">
              <w:rPr>
                <w:rFonts w:ascii="Book Antiqua" w:eastAsia="Times New Roman" w:hAnsi="Book Antiqua" w:cs="Arial"/>
                <w:color w:val="800000"/>
                <w:sz w:val="19"/>
                <w:szCs w:val="19"/>
                <w:lang w:eastAsia="pt-BR"/>
              </w:rPr>
              <w:t xml:space="preserve">. 13 e 20 da Lei nº 7.347, de 24 de julho de 1985, seu conselho gestor e dá outras providências. </w:t>
            </w:r>
          </w:p>
        </w:tc>
      </w:tr>
    </w:tbl>
    <w:p w14:paraId="7CBB09E7"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b/>
          <w:bCs/>
          <w:color w:val="000000"/>
          <w:sz w:val="19"/>
          <w:szCs w:val="19"/>
          <w:lang w:eastAsia="pt-BR"/>
        </w:rPr>
        <w:t>O PRESIDENTE DA REPÚBLICA</w:t>
      </w:r>
      <w:r w:rsidRPr="008C3719">
        <w:rPr>
          <w:rFonts w:ascii="Book Antiqua" w:eastAsia="Times New Roman" w:hAnsi="Book Antiqua" w:cs="Arial"/>
          <w:color w:val="000000"/>
          <w:sz w:val="19"/>
          <w:szCs w:val="19"/>
          <w:lang w:eastAsia="pt-BR"/>
        </w:rPr>
        <w:t xml:space="preserve"> , no uso das atribuições que lhe confere o art. 84, incisos IV e VI, da Constituição, e tendo em vista o disposto nos </w:t>
      </w:r>
      <w:proofErr w:type="spellStart"/>
      <w:r w:rsidRPr="008C3719">
        <w:rPr>
          <w:rFonts w:ascii="Book Antiqua" w:eastAsia="Times New Roman" w:hAnsi="Book Antiqua" w:cs="Arial"/>
          <w:color w:val="000000"/>
          <w:sz w:val="19"/>
          <w:szCs w:val="19"/>
          <w:lang w:eastAsia="pt-BR"/>
        </w:rPr>
        <w:t>arts</w:t>
      </w:r>
      <w:proofErr w:type="spellEnd"/>
      <w:r w:rsidRPr="008C3719">
        <w:rPr>
          <w:rFonts w:ascii="Book Antiqua" w:eastAsia="Times New Roman" w:hAnsi="Book Antiqua" w:cs="Arial"/>
          <w:color w:val="000000"/>
          <w:sz w:val="19"/>
          <w:szCs w:val="19"/>
          <w:lang w:eastAsia="pt-BR"/>
        </w:rPr>
        <w:t>. 13 e 20, da Lei nº 7.347, de 24 de julho de 1985,</w:t>
      </w:r>
    </w:p>
    <w:p w14:paraId="2E77CAD8"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b/>
          <w:bCs/>
          <w:color w:val="000000"/>
          <w:sz w:val="19"/>
          <w:szCs w:val="19"/>
          <w:lang w:eastAsia="pt-BR"/>
        </w:rPr>
        <w:t>DECRETA:</w:t>
      </w:r>
    </w:p>
    <w:p w14:paraId="44AD97E9" w14:textId="5D656F65"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b/>
          <w:bCs/>
          <w:color w:val="000000"/>
          <w:sz w:val="19"/>
          <w:szCs w:val="19"/>
          <w:u w:val="single"/>
          <w:lang w:eastAsia="pt-BR"/>
        </w:rPr>
      </w:pPr>
      <w:r w:rsidRPr="008C3719">
        <w:rPr>
          <w:rFonts w:ascii="Book Antiqua" w:eastAsia="Times New Roman" w:hAnsi="Book Antiqua" w:cs="Arial"/>
          <w:b/>
          <w:bCs/>
          <w:color w:val="000000"/>
          <w:sz w:val="19"/>
          <w:szCs w:val="19"/>
          <w:highlight w:val="magenta"/>
          <w:lang w:eastAsia="pt-BR"/>
        </w:rPr>
        <w:t>Art. 1º</w:t>
      </w:r>
      <w:r w:rsidRPr="008C3719">
        <w:rPr>
          <w:rFonts w:ascii="Book Antiqua" w:eastAsia="Times New Roman" w:hAnsi="Book Antiqua" w:cs="Arial"/>
          <w:color w:val="000000"/>
          <w:sz w:val="19"/>
          <w:szCs w:val="19"/>
          <w:lang w:eastAsia="pt-BR"/>
        </w:rPr>
        <w:t xml:space="preserve"> O Fundo de Defesa de Direitos Difusos (FDD), criado pela </w:t>
      </w:r>
      <w:hyperlink r:id="rId4" w:history="1">
        <w:r w:rsidRPr="008C3719">
          <w:rPr>
            <w:rFonts w:ascii="Book Antiqua" w:eastAsia="Times New Roman" w:hAnsi="Book Antiqua" w:cs="Arial"/>
            <w:color w:val="0000FF"/>
            <w:sz w:val="19"/>
            <w:szCs w:val="19"/>
            <w:u w:val="single"/>
            <w:lang w:eastAsia="pt-BR"/>
          </w:rPr>
          <w:t>Lei nº 7.347, de 24 de julho de 1985</w:t>
        </w:r>
      </w:hyperlink>
      <w:r w:rsidRPr="008C3719">
        <w:rPr>
          <w:rFonts w:ascii="Book Antiqua" w:eastAsia="Times New Roman" w:hAnsi="Book Antiqua" w:cs="Arial"/>
          <w:color w:val="000000"/>
          <w:sz w:val="19"/>
          <w:szCs w:val="19"/>
          <w:lang w:eastAsia="pt-BR"/>
        </w:rPr>
        <w:t>, tem por finalidade a reparação dos danos causados ao meio ambiente, ao consumidor, a bens e direitos de valor artístico, estético, histórico, turístico, paisagístico, por infração à ordem econômica e a outros interesses difusos e coletivos.</w:t>
      </w:r>
      <w:r w:rsidR="008C3719">
        <w:rPr>
          <w:rFonts w:ascii="Book Antiqua" w:eastAsia="Times New Roman" w:hAnsi="Book Antiqua" w:cs="Arial"/>
          <w:color w:val="000000"/>
          <w:sz w:val="19"/>
          <w:szCs w:val="19"/>
          <w:lang w:eastAsia="pt-BR"/>
        </w:rPr>
        <w:t xml:space="preserve"> </w:t>
      </w:r>
      <w:r w:rsidR="008C3719">
        <w:rPr>
          <w:rFonts w:ascii="Book Antiqua" w:eastAsia="Times New Roman" w:hAnsi="Book Antiqua" w:cs="Arial"/>
          <w:b/>
          <w:bCs/>
          <w:color w:val="FF0000"/>
          <w:sz w:val="19"/>
          <w:szCs w:val="19"/>
          <w:u w:val="single"/>
          <w:lang w:eastAsia="pt-BR"/>
        </w:rPr>
        <w:t>(DPEPE-2015)</w:t>
      </w:r>
      <w:r w:rsidRPr="008C3719">
        <w:rPr>
          <w:rFonts w:ascii="Book Antiqua" w:eastAsia="Times New Roman" w:hAnsi="Book Antiqua" w:cs="Arial"/>
          <w:color w:val="000000"/>
          <w:sz w:val="19"/>
          <w:szCs w:val="19"/>
          <w:lang w:eastAsia="pt-BR"/>
        </w:rPr>
        <w:t xml:space="preserve"> </w:t>
      </w:r>
      <w:r w:rsidRPr="008C3719">
        <w:rPr>
          <w:rFonts w:ascii="Book Antiqua" w:eastAsia="Times New Roman" w:hAnsi="Book Antiqua" w:cs="Arial"/>
          <w:b/>
          <w:bCs/>
          <w:color w:val="FF0000"/>
          <w:sz w:val="19"/>
          <w:szCs w:val="19"/>
          <w:u w:val="single"/>
          <w:lang w:eastAsia="pt-BR"/>
        </w:rPr>
        <w:t>(TJRJ-2016)</w:t>
      </w:r>
    </w:p>
    <w:p w14:paraId="52A99E82"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b/>
          <w:bCs/>
          <w:color w:val="000000"/>
          <w:sz w:val="19"/>
          <w:szCs w:val="19"/>
          <w:highlight w:val="magenta"/>
          <w:lang w:eastAsia="pt-BR"/>
        </w:rPr>
        <w:t>Art. 2º</w:t>
      </w:r>
      <w:r w:rsidRPr="008C3719">
        <w:rPr>
          <w:rFonts w:ascii="Book Antiqua" w:eastAsia="Times New Roman" w:hAnsi="Book Antiqua" w:cs="Arial"/>
          <w:color w:val="000000"/>
          <w:sz w:val="19"/>
          <w:szCs w:val="19"/>
          <w:lang w:eastAsia="pt-BR"/>
        </w:rPr>
        <w:t xml:space="preserve"> </w:t>
      </w:r>
      <w:proofErr w:type="spellStart"/>
      <w:r w:rsidRPr="008C3719">
        <w:rPr>
          <w:rFonts w:ascii="Book Antiqua" w:eastAsia="Times New Roman" w:hAnsi="Book Antiqua" w:cs="Arial"/>
          <w:color w:val="000000"/>
          <w:sz w:val="19"/>
          <w:szCs w:val="19"/>
          <w:lang w:eastAsia="pt-BR"/>
        </w:rPr>
        <w:t>Constitue</w:t>
      </w:r>
      <w:proofErr w:type="spellEnd"/>
      <w:r w:rsidRPr="008C3719">
        <w:rPr>
          <w:rFonts w:ascii="Book Antiqua" w:eastAsia="Times New Roman" w:hAnsi="Book Antiqua" w:cs="Arial"/>
          <w:color w:val="000000"/>
          <w:sz w:val="19"/>
          <w:szCs w:val="19"/>
          <w:lang w:eastAsia="pt-BR"/>
        </w:rPr>
        <w:t xml:space="preserve"> recursos do FDD, o produto da arrecadação: </w:t>
      </w:r>
    </w:p>
    <w:p w14:paraId="5032CB66"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I - das condenações judiciais de que tratam os </w:t>
      </w:r>
      <w:hyperlink r:id="rId5" w:anchor="art11" w:history="1">
        <w:proofErr w:type="spellStart"/>
        <w:r w:rsidRPr="008C3719">
          <w:rPr>
            <w:rFonts w:ascii="Book Antiqua" w:eastAsia="Times New Roman" w:hAnsi="Book Antiqua" w:cs="Arial"/>
            <w:color w:val="0000FF"/>
            <w:sz w:val="19"/>
            <w:szCs w:val="19"/>
            <w:u w:val="single"/>
            <w:lang w:eastAsia="pt-BR"/>
          </w:rPr>
          <w:t>arts</w:t>
        </w:r>
        <w:proofErr w:type="spellEnd"/>
        <w:r w:rsidRPr="008C3719">
          <w:rPr>
            <w:rFonts w:ascii="Book Antiqua" w:eastAsia="Times New Roman" w:hAnsi="Book Antiqua" w:cs="Arial"/>
            <w:color w:val="0000FF"/>
            <w:sz w:val="19"/>
            <w:szCs w:val="19"/>
            <w:u w:val="single"/>
            <w:lang w:eastAsia="pt-BR"/>
          </w:rPr>
          <w:t>. 11</w:t>
        </w:r>
      </w:hyperlink>
      <w:r w:rsidRPr="008C3719">
        <w:rPr>
          <w:rFonts w:ascii="Book Antiqua" w:eastAsia="Times New Roman" w:hAnsi="Book Antiqua" w:cs="Arial"/>
          <w:color w:val="000000"/>
          <w:sz w:val="19"/>
          <w:szCs w:val="19"/>
          <w:lang w:eastAsia="pt-BR"/>
        </w:rPr>
        <w:t xml:space="preserve"> e </w:t>
      </w:r>
      <w:hyperlink r:id="rId6" w:anchor="art13" w:history="1">
        <w:r w:rsidRPr="008C3719">
          <w:rPr>
            <w:rFonts w:ascii="Book Antiqua" w:eastAsia="Times New Roman" w:hAnsi="Book Antiqua" w:cs="Arial"/>
            <w:color w:val="0000FF"/>
            <w:sz w:val="19"/>
            <w:szCs w:val="19"/>
            <w:u w:val="single"/>
            <w:lang w:eastAsia="pt-BR"/>
          </w:rPr>
          <w:t>13, da Lei nº 7.347, de 24 de julho de 1985</w:t>
        </w:r>
      </w:hyperlink>
      <w:r w:rsidRPr="008C3719">
        <w:rPr>
          <w:rFonts w:ascii="Book Antiqua" w:eastAsia="Times New Roman" w:hAnsi="Book Antiqua" w:cs="Arial"/>
          <w:color w:val="000000"/>
          <w:sz w:val="19"/>
          <w:szCs w:val="19"/>
          <w:lang w:eastAsia="pt-BR"/>
        </w:rPr>
        <w:t xml:space="preserve">; </w:t>
      </w:r>
    </w:p>
    <w:p w14:paraId="47B1F0A8"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II - das multas e indenizações decorrentes da aplicação da </w:t>
      </w:r>
      <w:hyperlink r:id="rId7" w:history="1">
        <w:r w:rsidRPr="008C3719">
          <w:rPr>
            <w:rFonts w:ascii="Book Antiqua" w:eastAsia="Times New Roman" w:hAnsi="Book Antiqua" w:cs="Arial"/>
            <w:color w:val="0000FF"/>
            <w:sz w:val="19"/>
            <w:szCs w:val="19"/>
            <w:u w:val="single"/>
            <w:lang w:eastAsia="pt-BR"/>
          </w:rPr>
          <w:t>Lei nº 7.853, de 24 de outubro de 1989,</w:t>
        </w:r>
      </w:hyperlink>
      <w:r w:rsidRPr="008C3719">
        <w:rPr>
          <w:rFonts w:ascii="Book Antiqua" w:eastAsia="Times New Roman" w:hAnsi="Book Antiqua" w:cs="Arial"/>
          <w:color w:val="000000"/>
          <w:sz w:val="19"/>
          <w:szCs w:val="19"/>
          <w:lang w:eastAsia="pt-BR"/>
        </w:rPr>
        <w:t xml:space="preserve"> desde que não destinadas à reparação de danos a interesses individuais; </w:t>
      </w:r>
    </w:p>
    <w:p w14:paraId="106A2664"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III - dos valores destinados à União em virtude da aplicação da multa prevista no art. 57 e seu parágrafo único e do produto de indenização prevista no </w:t>
      </w:r>
      <w:hyperlink r:id="rId8" w:anchor="art100" w:history="1">
        <w:r w:rsidRPr="008C3719">
          <w:rPr>
            <w:rFonts w:ascii="Book Antiqua" w:eastAsia="Times New Roman" w:hAnsi="Book Antiqua" w:cs="Arial"/>
            <w:color w:val="0000FF"/>
            <w:sz w:val="19"/>
            <w:szCs w:val="19"/>
            <w:u w:val="single"/>
            <w:lang w:eastAsia="pt-BR"/>
          </w:rPr>
          <w:t>art. 100, parágrafo único, da Lei nº 8.078, de 11 de setembro de 1990;</w:t>
        </w:r>
      </w:hyperlink>
    </w:p>
    <w:p w14:paraId="534F7722"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IV - das condenações judiciais de que trata o </w:t>
      </w:r>
      <w:hyperlink r:id="rId9" w:anchor="art2§2" w:history="1">
        <w:r w:rsidRPr="008C3719">
          <w:rPr>
            <w:rFonts w:ascii="Book Antiqua" w:eastAsia="Times New Roman" w:hAnsi="Book Antiqua" w:cs="Arial"/>
            <w:color w:val="0000FF"/>
            <w:sz w:val="19"/>
            <w:szCs w:val="19"/>
            <w:u w:val="single"/>
            <w:lang w:eastAsia="pt-BR"/>
          </w:rPr>
          <w:t xml:space="preserve">parágrafo 2º, do art. 2º, da Lei nº 7.913, de 7 de dezembro de 1989; </w:t>
        </w:r>
      </w:hyperlink>
    </w:p>
    <w:p w14:paraId="2A9A4505"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V - das multas referidas no art. 84, da Lei nº 8.884, de 11 de junho de 1994; </w:t>
      </w:r>
    </w:p>
    <w:p w14:paraId="7B569958"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VI - dos rendimentos auferidos com a aplicação dos recursos do Fundo; </w:t>
      </w:r>
    </w:p>
    <w:p w14:paraId="4445BE94"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VII - de outras receitas que vierem a ser destinada ao Fundo; </w:t>
      </w:r>
    </w:p>
    <w:p w14:paraId="42AD061D" w14:textId="53BC031B"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VIII - de doações de pessoas físicas ou jurídicas, nacionais ou estrangeiras. </w:t>
      </w:r>
      <w:r w:rsidRPr="008C3719">
        <w:rPr>
          <w:rFonts w:ascii="Book Antiqua" w:eastAsia="Times New Roman" w:hAnsi="Book Antiqua" w:cs="Arial"/>
          <w:b/>
          <w:bCs/>
          <w:color w:val="FF0000"/>
          <w:sz w:val="19"/>
          <w:szCs w:val="19"/>
          <w:u w:val="single"/>
          <w:lang w:eastAsia="pt-BR"/>
        </w:rPr>
        <w:t>(TJRJ-2016)</w:t>
      </w:r>
    </w:p>
    <w:p w14:paraId="02D051EB"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Art. 3º O FDD será gerido pelo Conselho Federal Gestor do Fundo de Defesa de Direitos Difusos (CFDD), órgão colegiado integrante da estrutura organizacional do Ministério da Justiça, com sede em Brasília, e composto pelos seguintes membros: </w:t>
      </w:r>
    </w:p>
    <w:p w14:paraId="0721435B"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0" w:name="art3i"/>
      <w:bookmarkEnd w:id="0"/>
      <w:r w:rsidRPr="008C3719">
        <w:rPr>
          <w:rFonts w:ascii="Book Antiqua" w:eastAsia="Times New Roman" w:hAnsi="Book Antiqua" w:cs="Arial"/>
          <w:color w:val="000000"/>
          <w:sz w:val="19"/>
          <w:szCs w:val="19"/>
          <w:lang w:eastAsia="pt-BR"/>
        </w:rPr>
        <w:t xml:space="preserve">I - um representante da Secretaria Nacional do Consumidor do Ministério da Justiça, que o presidirá; </w:t>
      </w:r>
      <w:hyperlink r:id="rId10" w:anchor="art8" w:history="1">
        <w:r w:rsidRPr="008C3719">
          <w:rPr>
            <w:rFonts w:ascii="Book Antiqua" w:eastAsia="Times New Roman" w:hAnsi="Book Antiqua" w:cs="Arial"/>
            <w:color w:val="0000FF"/>
            <w:sz w:val="19"/>
            <w:szCs w:val="19"/>
            <w:u w:val="single"/>
            <w:lang w:eastAsia="pt-BR"/>
          </w:rPr>
          <w:t>(Redação dada pelo Decreto nº 7.738, de 2012).</w:t>
        </w:r>
      </w:hyperlink>
    </w:p>
    <w:p w14:paraId="2221BD56"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II - um representante do Ministério do Meio Ambiente e da Amazônia Legal;</w:t>
      </w:r>
    </w:p>
    <w:p w14:paraId="03695B2C"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III - um representante do Ministério da Cultura; </w:t>
      </w:r>
    </w:p>
    <w:p w14:paraId="7BDB6C24"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IV - um representante do Ministério da Saúde vinculado à área de vigilância sanitária; </w:t>
      </w:r>
    </w:p>
    <w:p w14:paraId="2BD09405"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V - um representante do Ministério da Fazenda; </w:t>
      </w:r>
    </w:p>
    <w:p w14:paraId="7BCB4FDE"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VI - um representante do Conselho Administrativo de Defesa Econômica - CADE; </w:t>
      </w:r>
    </w:p>
    <w:p w14:paraId="41C3DF80"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lastRenderedPageBreak/>
        <w:t xml:space="preserve">VII - um representante do Ministério Público Federal; </w:t>
      </w:r>
    </w:p>
    <w:p w14:paraId="1262020D"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VIII - três representantes de entidades civis que atendam aos pressupostos dos</w:t>
      </w:r>
      <w:hyperlink r:id="rId11" w:anchor="art5i" w:history="1">
        <w:r w:rsidRPr="008C3719">
          <w:rPr>
            <w:rFonts w:ascii="Book Antiqua" w:eastAsia="Times New Roman" w:hAnsi="Book Antiqua" w:cs="Arial"/>
            <w:color w:val="0000FF"/>
            <w:sz w:val="19"/>
            <w:szCs w:val="19"/>
            <w:u w:val="single"/>
            <w:lang w:eastAsia="pt-BR"/>
          </w:rPr>
          <w:t xml:space="preserve"> incisos I e II, do art. 5º, da Lei nº 7.347, de 24 de julho de 1985. </w:t>
        </w:r>
      </w:hyperlink>
    </w:p>
    <w:p w14:paraId="54F56A50"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1º Cada representante de que trata este artigo terá um suplente, que o substituirá nos seus afastamentos e impedimentos legais.</w:t>
      </w:r>
    </w:p>
    <w:p w14:paraId="65FC64BD"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 2º É vedada a remuneração, a qualquer título, pela participação no CFDD, sendo a atividade considerada serviço público relevante. </w:t>
      </w:r>
    </w:p>
    <w:p w14:paraId="1EB19329"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Art. 4º Os representantes e seus respectivos suplentes serão designados pelo Ministro da Justiça; os dos incisos I a V dentre os servidores dos respectivos Ministérios, indicados pelo seu titular; o do inciso VI dentre os servidores ou conselheiros, indicado pelo presidente da autarquia; o do inciso VII indicado pelo Procurador-Geral da República, dente os integrantes da carreira, e os do inciso VIII indicados pelas respectivas entidades devidamente inscritas perante o CFDD. </w:t>
      </w:r>
    </w:p>
    <w:p w14:paraId="1D673FF9"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Parágrafo único. Os representantes serão designados pelo prazo de dois anos, admitida uma recondução, exceto quanto ao representante referido no inciso I, do art. 3º, que poderá ser reconduzido por mais de uma vez. </w:t>
      </w:r>
    </w:p>
    <w:p w14:paraId="3AC2C097"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 w:name="art5"/>
      <w:bookmarkEnd w:id="1"/>
      <w:r w:rsidRPr="008C3719">
        <w:rPr>
          <w:rFonts w:ascii="Book Antiqua" w:eastAsia="Times New Roman" w:hAnsi="Book Antiqua" w:cs="Arial"/>
          <w:color w:val="000000"/>
          <w:sz w:val="19"/>
          <w:szCs w:val="19"/>
          <w:lang w:eastAsia="pt-BR"/>
        </w:rPr>
        <w:t>Art. 5</w:t>
      </w:r>
      <w:r w:rsidRPr="008C3719">
        <w:rPr>
          <w:rFonts w:ascii="Book Antiqua" w:eastAsia="Times New Roman" w:hAnsi="Book Antiqua" w:cs="Arial"/>
          <w:color w:val="000000"/>
          <w:sz w:val="19"/>
          <w:szCs w:val="19"/>
          <w:u w:val="single"/>
          <w:vertAlign w:val="superscript"/>
          <w:lang w:eastAsia="pt-BR"/>
        </w:rPr>
        <w:t>o</w:t>
      </w:r>
      <w:r w:rsidRPr="008C3719">
        <w:rPr>
          <w:rFonts w:ascii="Book Antiqua" w:eastAsia="Times New Roman" w:hAnsi="Book Antiqua" w:cs="Arial"/>
          <w:color w:val="000000"/>
          <w:sz w:val="19"/>
          <w:szCs w:val="19"/>
          <w:lang w:eastAsia="pt-BR"/>
        </w:rPr>
        <w:t xml:space="preserve"> Funcionará como Secretaria-Executiva do CFDD a Secretaria Nacional do Consumidor do Ministério da Justiça. </w:t>
      </w:r>
      <w:hyperlink r:id="rId12" w:anchor="art8" w:history="1">
        <w:r w:rsidRPr="008C3719">
          <w:rPr>
            <w:rFonts w:ascii="Book Antiqua" w:eastAsia="Times New Roman" w:hAnsi="Book Antiqua" w:cs="Arial"/>
            <w:color w:val="0000FF"/>
            <w:sz w:val="19"/>
            <w:szCs w:val="19"/>
            <w:u w:val="single"/>
            <w:lang w:eastAsia="pt-BR"/>
          </w:rPr>
          <w:t>(Redação dada pelo Decreto nº 7.738, de 2012).</w:t>
        </w:r>
      </w:hyperlink>
    </w:p>
    <w:p w14:paraId="5C633214"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b/>
          <w:bCs/>
          <w:color w:val="000000"/>
          <w:sz w:val="19"/>
          <w:szCs w:val="19"/>
          <w:highlight w:val="magenta"/>
          <w:lang w:eastAsia="pt-BR"/>
        </w:rPr>
        <w:t>Art. 6º</w:t>
      </w:r>
      <w:r w:rsidRPr="008C3719">
        <w:rPr>
          <w:rFonts w:ascii="Book Antiqua" w:eastAsia="Times New Roman" w:hAnsi="Book Antiqua" w:cs="Arial"/>
          <w:color w:val="000000"/>
          <w:sz w:val="19"/>
          <w:szCs w:val="19"/>
          <w:lang w:eastAsia="pt-BR"/>
        </w:rPr>
        <w:t xml:space="preserve"> Compete ao CFDD: </w:t>
      </w:r>
    </w:p>
    <w:p w14:paraId="6484FF35"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I - zelar pela aplicação dos recursos na consecução dos objetivos previstos nas</w:t>
      </w:r>
      <w:hyperlink r:id="rId13" w:history="1">
        <w:r w:rsidRPr="008C3719">
          <w:rPr>
            <w:rFonts w:ascii="Book Antiqua" w:eastAsia="Times New Roman" w:hAnsi="Book Antiqua" w:cs="Arial"/>
            <w:color w:val="0000FF"/>
            <w:sz w:val="19"/>
            <w:szCs w:val="19"/>
            <w:u w:val="single"/>
            <w:lang w:eastAsia="pt-BR"/>
          </w:rPr>
          <w:t xml:space="preserve"> Leis </w:t>
        </w:r>
        <w:proofErr w:type="spellStart"/>
        <w:r w:rsidRPr="008C3719">
          <w:rPr>
            <w:rFonts w:ascii="Book Antiqua" w:eastAsia="Times New Roman" w:hAnsi="Book Antiqua" w:cs="Arial"/>
            <w:color w:val="0000FF"/>
            <w:sz w:val="19"/>
            <w:szCs w:val="19"/>
            <w:u w:val="single"/>
            <w:lang w:eastAsia="pt-BR"/>
          </w:rPr>
          <w:t>nºs</w:t>
        </w:r>
        <w:proofErr w:type="spellEnd"/>
        <w:r w:rsidRPr="008C3719">
          <w:rPr>
            <w:rFonts w:ascii="Book Antiqua" w:eastAsia="Times New Roman" w:hAnsi="Book Antiqua" w:cs="Arial"/>
            <w:color w:val="0000FF"/>
            <w:sz w:val="19"/>
            <w:szCs w:val="19"/>
            <w:u w:val="single"/>
            <w:lang w:eastAsia="pt-BR"/>
          </w:rPr>
          <w:t xml:space="preserve"> 7.347, de 1985,</w:t>
        </w:r>
      </w:hyperlink>
      <w:r w:rsidRPr="008C3719">
        <w:rPr>
          <w:rFonts w:ascii="Book Antiqua" w:eastAsia="Times New Roman" w:hAnsi="Book Antiqua" w:cs="Arial"/>
          <w:color w:val="000000"/>
          <w:sz w:val="19"/>
          <w:szCs w:val="19"/>
          <w:lang w:eastAsia="pt-BR"/>
        </w:rPr>
        <w:t xml:space="preserve"> </w:t>
      </w:r>
      <w:hyperlink r:id="rId14" w:history="1">
        <w:r w:rsidRPr="008C3719">
          <w:rPr>
            <w:rFonts w:ascii="Book Antiqua" w:eastAsia="Times New Roman" w:hAnsi="Book Antiqua" w:cs="Arial"/>
            <w:color w:val="0000FF"/>
            <w:sz w:val="19"/>
            <w:szCs w:val="19"/>
            <w:u w:val="single"/>
            <w:lang w:eastAsia="pt-BR"/>
          </w:rPr>
          <w:t>7.853, de 1989</w:t>
        </w:r>
      </w:hyperlink>
      <w:r w:rsidRPr="008C3719">
        <w:rPr>
          <w:rFonts w:ascii="Book Antiqua" w:eastAsia="Times New Roman" w:hAnsi="Book Antiqua" w:cs="Arial"/>
          <w:color w:val="000000"/>
          <w:sz w:val="19"/>
          <w:szCs w:val="19"/>
          <w:lang w:eastAsia="pt-BR"/>
        </w:rPr>
        <w:t xml:space="preserve">, </w:t>
      </w:r>
      <w:hyperlink r:id="rId15" w:history="1">
        <w:r w:rsidRPr="008C3719">
          <w:rPr>
            <w:rFonts w:ascii="Book Antiqua" w:eastAsia="Times New Roman" w:hAnsi="Book Antiqua" w:cs="Arial"/>
            <w:color w:val="0000FF"/>
            <w:sz w:val="19"/>
            <w:szCs w:val="19"/>
            <w:u w:val="single"/>
            <w:lang w:eastAsia="pt-BR"/>
          </w:rPr>
          <w:t>7.913, de 1989</w:t>
        </w:r>
      </w:hyperlink>
      <w:r w:rsidRPr="008C3719">
        <w:rPr>
          <w:rFonts w:ascii="Book Antiqua" w:eastAsia="Times New Roman" w:hAnsi="Book Antiqua" w:cs="Arial"/>
          <w:color w:val="000000"/>
          <w:sz w:val="19"/>
          <w:szCs w:val="19"/>
          <w:lang w:eastAsia="pt-BR"/>
        </w:rPr>
        <w:t xml:space="preserve">, </w:t>
      </w:r>
      <w:hyperlink r:id="rId16" w:history="1">
        <w:r w:rsidRPr="008C3719">
          <w:rPr>
            <w:rFonts w:ascii="Book Antiqua" w:eastAsia="Times New Roman" w:hAnsi="Book Antiqua" w:cs="Arial"/>
            <w:color w:val="0000FF"/>
            <w:sz w:val="19"/>
            <w:szCs w:val="19"/>
            <w:u w:val="single"/>
            <w:lang w:eastAsia="pt-BR"/>
          </w:rPr>
          <w:t>8.078, de 1990</w:t>
        </w:r>
      </w:hyperlink>
      <w:r w:rsidRPr="008C3719">
        <w:rPr>
          <w:rFonts w:ascii="Book Antiqua" w:eastAsia="Times New Roman" w:hAnsi="Book Antiqua" w:cs="Arial"/>
          <w:color w:val="000000"/>
          <w:sz w:val="19"/>
          <w:szCs w:val="19"/>
          <w:lang w:eastAsia="pt-BR"/>
        </w:rPr>
        <w:t xml:space="preserve"> e </w:t>
      </w:r>
      <w:hyperlink r:id="rId17" w:history="1">
        <w:r w:rsidRPr="008C3719">
          <w:rPr>
            <w:rFonts w:ascii="Book Antiqua" w:eastAsia="Times New Roman" w:hAnsi="Book Antiqua" w:cs="Arial"/>
            <w:color w:val="0000FF"/>
            <w:sz w:val="19"/>
            <w:szCs w:val="19"/>
            <w:u w:val="single"/>
            <w:lang w:eastAsia="pt-BR"/>
          </w:rPr>
          <w:t>8.884, de 1994</w:t>
        </w:r>
      </w:hyperlink>
      <w:r w:rsidRPr="008C3719">
        <w:rPr>
          <w:rFonts w:ascii="Book Antiqua" w:eastAsia="Times New Roman" w:hAnsi="Book Antiqua" w:cs="Arial"/>
          <w:color w:val="000000"/>
          <w:sz w:val="19"/>
          <w:szCs w:val="19"/>
          <w:lang w:eastAsia="pt-BR"/>
        </w:rPr>
        <w:t xml:space="preserve">, no âmbito do disposto no art. 1º deste Decreto; </w:t>
      </w:r>
    </w:p>
    <w:p w14:paraId="5D3F7B34"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II - aprovar convênios e contratos, a serem firmados pela Secretaria-Executiva do Conselho, objetivando atender ao disposto no inciso I deste artigo; </w:t>
      </w:r>
    </w:p>
    <w:p w14:paraId="676669C2" w14:textId="28DDFC12"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III - examinar e aprovar projetos de reconstituição de bens lesados, inclusive os de caráter científico e de pesquisa; </w:t>
      </w:r>
      <w:r w:rsidRPr="008C3719">
        <w:rPr>
          <w:rFonts w:ascii="Book Antiqua" w:eastAsia="Times New Roman" w:hAnsi="Book Antiqua" w:cs="Arial"/>
          <w:b/>
          <w:bCs/>
          <w:color w:val="FF0000"/>
          <w:sz w:val="19"/>
          <w:szCs w:val="19"/>
          <w:u w:val="single"/>
          <w:lang w:eastAsia="pt-BR"/>
        </w:rPr>
        <w:t>(TJRJ-2016)</w:t>
      </w:r>
    </w:p>
    <w:p w14:paraId="5EF41895"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IV - promover, por meio de órgãos da administração pública e de entidades civis interessadas, eventos educativos ou científicos; </w:t>
      </w:r>
    </w:p>
    <w:p w14:paraId="555FF58D"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V - fazer editar, inclusive em colaboração com órgãos oficiais, material informativo sobre as matérias mencionadas no art. 1º deste Decreto; </w:t>
      </w:r>
    </w:p>
    <w:p w14:paraId="5D5C11DD"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VI - promover atividades e eventos que contribuam para a difusão da cultura, da proteção ao meio ambiente, do consumidor, da livre concorrência, do patrimônio histórico, artístico, estético, turístico, paisagístico e de outros interesses difusos e coletivos; </w:t>
      </w:r>
    </w:p>
    <w:p w14:paraId="30263DDA"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VII - examinar e aprovar os projetos de modernização administrativa dos órgãos públicos responsáveis pela execução das políticas relativas às áreas a que se refere o art. 1º deste Decreto; </w:t>
      </w:r>
    </w:p>
    <w:p w14:paraId="461FA39F"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VIII - elaborar o seu regimento interno. </w:t>
      </w:r>
    </w:p>
    <w:p w14:paraId="46D4D2EB" w14:textId="286053E4"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b/>
          <w:bCs/>
          <w:color w:val="000000"/>
          <w:sz w:val="19"/>
          <w:szCs w:val="19"/>
          <w:highlight w:val="magenta"/>
          <w:lang w:eastAsia="pt-BR"/>
        </w:rPr>
        <w:t>Art. 7º</w:t>
      </w:r>
      <w:r w:rsidRPr="008C3719">
        <w:rPr>
          <w:rFonts w:ascii="Book Antiqua" w:eastAsia="Times New Roman" w:hAnsi="Book Antiqua" w:cs="Arial"/>
          <w:color w:val="000000"/>
          <w:sz w:val="19"/>
          <w:szCs w:val="19"/>
          <w:lang w:eastAsia="pt-BR"/>
        </w:rPr>
        <w:t xml:space="preserve"> Os recursos arrecadados serão distribuídos para a efetivação das medidas dispostas no artigo anterior e suas aplicações deverão estar relacionadas com a natureza da infração ou de dano causado. </w:t>
      </w:r>
      <w:r w:rsidRPr="008C3719">
        <w:rPr>
          <w:rFonts w:ascii="Book Antiqua" w:eastAsia="Times New Roman" w:hAnsi="Book Antiqua" w:cs="Arial"/>
          <w:b/>
          <w:bCs/>
          <w:color w:val="FF0000"/>
          <w:sz w:val="19"/>
          <w:szCs w:val="19"/>
          <w:u w:val="single"/>
          <w:lang w:eastAsia="pt-BR"/>
        </w:rPr>
        <w:t>(TJRJ-2016)</w:t>
      </w:r>
    </w:p>
    <w:p w14:paraId="6DAC5823"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Parágrafo único. Os recursos serão prioritariamente aplicados na reparação específica do dano causado, sempre que tal fato for possível. </w:t>
      </w:r>
    </w:p>
    <w:p w14:paraId="07BE1D98"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lastRenderedPageBreak/>
        <w:t xml:space="preserve">Art. 8º Em caso de concurso de créditos decorrentes de condenação prevista na </w:t>
      </w:r>
      <w:hyperlink r:id="rId18" w:history="1">
        <w:r w:rsidRPr="008C3719">
          <w:rPr>
            <w:rFonts w:ascii="Book Antiqua" w:eastAsia="Times New Roman" w:hAnsi="Book Antiqua" w:cs="Arial"/>
            <w:color w:val="0000FF"/>
            <w:sz w:val="19"/>
            <w:szCs w:val="19"/>
            <w:u w:val="single"/>
            <w:lang w:eastAsia="pt-BR"/>
          </w:rPr>
          <w:t>Lei nº 7.347, de 24 de julho de 1985</w:t>
        </w:r>
      </w:hyperlink>
      <w:r w:rsidRPr="008C3719">
        <w:rPr>
          <w:rFonts w:ascii="Book Antiqua" w:eastAsia="Times New Roman" w:hAnsi="Book Antiqua" w:cs="Arial"/>
          <w:color w:val="000000"/>
          <w:sz w:val="19"/>
          <w:szCs w:val="19"/>
          <w:lang w:eastAsia="pt-BR"/>
        </w:rPr>
        <w:t xml:space="preserve">, e depositados no FDD, e de indenizações pelos prejuízos individuais resultantes do mesmo evento danoso, estas terão preferência no pagamento, de acordo com o </w:t>
      </w:r>
      <w:hyperlink r:id="rId19" w:anchor="art99" w:history="1">
        <w:r w:rsidRPr="008C3719">
          <w:rPr>
            <w:rFonts w:ascii="Book Antiqua" w:eastAsia="Times New Roman" w:hAnsi="Book Antiqua" w:cs="Arial"/>
            <w:color w:val="0000FF"/>
            <w:sz w:val="19"/>
            <w:szCs w:val="19"/>
            <w:u w:val="single"/>
            <w:lang w:eastAsia="pt-BR"/>
          </w:rPr>
          <w:t xml:space="preserve">art. 99, da Lei nº 8.078, de 1990. </w:t>
        </w:r>
      </w:hyperlink>
    </w:p>
    <w:p w14:paraId="238212D5"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Parágrafo único. Neste caso, a importância recolhida ao FDD terá sua destinação sustada enquanto pendentes de recursos as ações de indenização pelos danos individuais, salvo na hipótese de o patrimônio do devedor ser manifestamente suficiente para responder pela integralidade das dívidas. </w:t>
      </w:r>
    </w:p>
    <w:p w14:paraId="50193B36"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Art. 9º O CFDD estabelecerá sua forma de funcionamento por meio de regimento interno, que será elaborado dentro de sessenta dias, a partir da sua instalação, aprovado por portaria do Ministro da Justiça. </w:t>
      </w:r>
    </w:p>
    <w:p w14:paraId="73016B8B"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Art. 10. Os recursos destinados ao fundo serão centralizados em conta especial mantida no Banco do Brasil S.A., em Brasília, DF, denominada “Ministério da Justiça - CFDD – Fundo”. </w:t>
      </w:r>
    </w:p>
    <w:p w14:paraId="1887A70A"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Parágrafo único. Nos termos do Regimento Interno do CFDD, os recursos destinados ao fundo provenientes de condenações judiciais de aplicação de multas administrativas deverão ser identificados segundo a natureza da infração ou do dano causado, de modo a permitir o cumprimento do disposto no art. 7º deste Decreto. </w:t>
      </w:r>
    </w:p>
    <w:p w14:paraId="271FE1B5"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Art. 11. O CFDD, mediante entendimento a ser mantido com o Poder Judiciário e os Ministérios Públicos Federal e Estaduais, será informado sobre a propositura de toda ação civil pública, a existência de depósito judicial, de sua natureza, e do trânsito em julgado da decisão. </w:t>
      </w:r>
    </w:p>
    <w:p w14:paraId="0D22A3A4"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 xml:space="preserve">Art. 12. Este Decreto entra em vigor na data de sua publicação. </w:t>
      </w:r>
    </w:p>
    <w:p w14:paraId="04EC779D" w14:textId="77777777" w:rsidR="00B55FE9" w:rsidRPr="008C3719" w:rsidRDefault="00B55FE9" w:rsidP="00B55FE9">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2" w:name="art13"/>
      <w:bookmarkEnd w:id="2"/>
      <w:r w:rsidRPr="008C3719">
        <w:rPr>
          <w:rFonts w:ascii="Book Antiqua" w:eastAsia="Times New Roman" w:hAnsi="Book Antiqua" w:cs="Arial"/>
          <w:color w:val="000000"/>
          <w:sz w:val="19"/>
          <w:szCs w:val="19"/>
          <w:lang w:eastAsia="pt-BR"/>
        </w:rPr>
        <w:t xml:space="preserve">Art. 13. Fica revogado o </w:t>
      </w:r>
      <w:hyperlink r:id="rId20" w:history="1">
        <w:r w:rsidRPr="008C3719">
          <w:rPr>
            <w:rFonts w:ascii="Book Antiqua" w:eastAsia="Times New Roman" w:hAnsi="Book Antiqua" w:cs="Arial"/>
            <w:color w:val="0000FF"/>
            <w:sz w:val="19"/>
            <w:szCs w:val="19"/>
            <w:u w:val="single"/>
            <w:lang w:eastAsia="pt-BR"/>
          </w:rPr>
          <w:t>Decreto nº 407, de 27 de dezembro de 1991</w:t>
        </w:r>
      </w:hyperlink>
      <w:r w:rsidRPr="008C3719">
        <w:rPr>
          <w:rFonts w:ascii="Book Antiqua" w:eastAsia="Times New Roman" w:hAnsi="Book Antiqua" w:cs="Arial"/>
          <w:color w:val="000000"/>
          <w:sz w:val="19"/>
          <w:szCs w:val="19"/>
          <w:lang w:eastAsia="pt-BR"/>
        </w:rPr>
        <w:t xml:space="preserve">. </w:t>
      </w:r>
    </w:p>
    <w:p w14:paraId="7EB57BE0" w14:textId="77777777" w:rsidR="00B55FE9" w:rsidRPr="008C3719" w:rsidRDefault="00B55FE9" w:rsidP="00B55FE9">
      <w:pPr>
        <w:spacing w:before="100" w:beforeAutospacing="1" w:after="100" w:afterAutospacing="1" w:line="240" w:lineRule="auto"/>
        <w:ind w:firstLine="525"/>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Brasília, 9 de novembro de 1994; 173º da Independência e 106º da República.</w:t>
      </w:r>
    </w:p>
    <w:p w14:paraId="135E4946" w14:textId="77777777" w:rsidR="00B55FE9" w:rsidRPr="008C3719" w:rsidRDefault="00B55FE9" w:rsidP="00B55FE9">
      <w:pPr>
        <w:spacing w:before="100" w:beforeAutospacing="1" w:after="100" w:afterAutospacing="1" w:line="240" w:lineRule="auto"/>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000000"/>
          <w:sz w:val="19"/>
          <w:szCs w:val="19"/>
          <w:lang w:eastAsia="pt-BR"/>
        </w:rPr>
        <w:t>ITAMAR FRANCO</w:t>
      </w:r>
      <w:r w:rsidRPr="008C3719">
        <w:rPr>
          <w:rFonts w:ascii="Book Antiqua" w:eastAsia="Times New Roman" w:hAnsi="Book Antiqua" w:cs="Arial"/>
          <w:color w:val="000000"/>
          <w:sz w:val="19"/>
          <w:szCs w:val="19"/>
          <w:lang w:eastAsia="pt-BR"/>
        </w:rPr>
        <w:br/>
      </w:r>
      <w:r w:rsidRPr="008C3719">
        <w:rPr>
          <w:rFonts w:ascii="Book Antiqua" w:eastAsia="Times New Roman" w:hAnsi="Book Antiqua" w:cs="Arial"/>
          <w:i/>
          <w:iCs/>
          <w:color w:val="000000"/>
          <w:sz w:val="19"/>
          <w:szCs w:val="19"/>
          <w:lang w:eastAsia="pt-BR"/>
        </w:rPr>
        <w:t xml:space="preserve">Alexandre de Paula Dupeyrat Martins </w:t>
      </w:r>
    </w:p>
    <w:p w14:paraId="232DB083" w14:textId="77777777" w:rsidR="00B55FE9" w:rsidRPr="008C3719" w:rsidRDefault="00B55FE9" w:rsidP="00B55FE9">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8C3719">
        <w:rPr>
          <w:rFonts w:ascii="Book Antiqua" w:eastAsia="Times New Roman" w:hAnsi="Book Antiqua" w:cs="Arial"/>
          <w:color w:val="FF0000"/>
          <w:sz w:val="19"/>
          <w:szCs w:val="19"/>
          <w:lang w:eastAsia="pt-BR"/>
        </w:rPr>
        <w:t>Este texto não substitui o publicado no DOU de 10.11.1994</w:t>
      </w:r>
    </w:p>
    <w:p w14:paraId="5EBF5FD4" w14:textId="77777777" w:rsidR="00CB2BEA" w:rsidRPr="008C3719" w:rsidRDefault="00CB2BEA">
      <w:pPr>
        <w:rPr>
          <w:rFonts w:ascii="Book Antiqua" w:hAnsi="Book Antiqua"/>
          <w:sz w:val="19"/>
          <w:szCs w:val="19"/>
        </w:rPr>
      </w:pPr>
    </w:p>
    <w:sectPr w:rsidR="00CB2BEA" w:rsidRPr="008C3719" w:rsidSect="00B55FE9">
      <w:pgSz w:w="11906" w:h="16838"/>
      <w:pgMar w:top="1276" w:right="1701" w:bottom="993"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BEA"/>
    <w:rsid w:val="00742C6E"/>
    <w:rsid w:val="008C3719"/>
    <w:rsid w:val="00B55FE9"/>
    <w:rsid w:val="00CB2B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2BC54"/>
  <w15:chartTrackingRefBased/>
  <w15:docId w15:val="{A3E852C1-E546-44CF-962F-8CE74D1F1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7362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lanalto.gov.br/ccivil_03/LEIS/L8078.htm" TargetMode="External"/><Relationship Id="rId13" Type="http://schemas.openxmlformats.org/officeDocument/2006/relationships/hyperlink" Target="http://www.planalto.gov.br/ccivil_03/LEIS/L7347consol.htm" TargetMode="External"/><Relationship Id="rId18" Type="http://schemas.openxmlformats.org/officeDocument/2006/relationships/hyperlink" Target="http://www.planalto.gov.br/ccivil_03/LEIS/L7347consol.htm"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yperlink" Target="http://www.planalto.gov.br/ccivil_03/LEIS/L7853.htm" TargetMode="External"/><Relationship Id="rId12" Type="http://schemas.openxmlformats.org/officeDocument/2006/relationships/hyperlink" Target="http://www.planalto.gov.br/ccivil_03/_Ato2011-2014/2012/Decreto/D7738.htm" TargetMode="External"/><Relationship Id="rId17" Type="http://schemas.openxmlformats.org/officeDocument/2006/relationships/hyperlink" Target="http://www.planalto.gov.br/ccivil_03/LEIS/L8884.htm" TargetMode="External"/><Relationship Id="rId2" Type="http://schemas.openxmlformats.org/officeDocument/2006/relationships/settings" Target="settings.xml"/><Relationship Id="rId16" Type="http://schemas.openxmlformats.org/officeDocument/2006/relationships/hyperlink" Target="http://www.planalto.gov.br/ccivil_03/LEIS/L8078.htm" TargetMode="External"/><Relationship Id="rId20" Type="http://schemas.openxmlformats.org/officeDocument/2006/relationships/hyperlink" Target="http://www.planalto.gov.br/ccivil_03/decreto/1990-1994/D0407.htm" TargetMode="External"/><Relationship Id="rId1" Type="http://schemas.openxmlformats.org/officeDocument/2006/relationships/styles" Target="styles.xml"/><Relationship Id="rId6" Type="http://schemas.openxmlformats.org/officeDocument/2006/relationships/hyperlink" Target="http://www.planalto.gov.br/ccivil_03/LEIS/L7347consol.htm" TargetMode="External"/><Relationship Id="rId11" Type="http://schemas.openxmlformats.org/officeDocument/2006/relationships/hyperlink" Target="http://www.planalto.gov.br/ccivil_03/LEIS/L7347consol.htm" TargetMode="External"/><Relationship Id="rId5" Type="http://schemas.openxmlformats.org/officeDocument/2006/relationships/hyperlink" Target="http://www.planalto.gov.br/ccivil_03/LEIS/L7347consol.htm" TargetMode="External"/><Relationship Id="rId15" Type="http://schemas.openxmlformats.org/officeDocument/2006/relationships/hyperlink" Target="http://www.planalto.gov.br/ccivil_03/LEIS/L7913.htm" TargetMode="External"/><Relationship Id="rId10" Type="http://schemas.openxmlformats.org/officeDocument/2006/relationships/hyperlink" Target="http://www.planalto.gov.br/ccivil_03/_Ato2011-2014/2012/Decreto/D7738.htm" TargetMode="External"/><Relationship Id="rId19" Type="http://schemas.openxmlformats.org/officeDocument/2006/relationships/hyperlink" Target="http://www.planalto.gov.br/ccivil_03/LEIS/L8078.htm" TargetMode="External"/><Relationship Id="rId4" Type="http://schemas.openxmlformats.org/officeDocument/2006/relationships/hyperlink" Target="http://www.planalto.gov.br/ccivil_03/LEIS/L7347consol.htm" TargetMode="External"/><Relationship Id="rId9" Type="http://schemas.openxmlformats.org/officeDocument/2006/relationships/hyperlink" Target="http://www.planalto.gov.br/ccivil_03/LEIS/L7913.htm" TargetMode="External"/><Relationship Id="rId14" Type="http://schemas.openxmlformats.org/officeDocument/2006/relationships/hyperlink" Target="http://www.planalto.gov.br/ccivil_03/LEIS/L7853.htm" TargetMode="External"/><Relationship Id="rId22"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1379</Words>
  <Characters>7449</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3</cp:revision>
  <dcterms:created xsi:type="dcterms:W3CDTF">2019-11-06T23:50:00Z</dcterms:created>
  <dcterms:modified xsi:type="dcterms:W3CDTF">2021-09-06T17:46:00Z</dcterms:modified>
</cp:coreProperties>
</file>