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4752" w14:textId="2168FAD2" w:rsidR="00C808EF" w:rsidRPr="003B7E65" w:rsidRDefault="00C808EF" w:rsidP="00C808EF">
      <w:pPr>
        <w:jc w:val="center"/>
        <w:rPr>
          <w:rFonts w:ascii="Book Antiqua" w:hAnsi="Book Antiqua" w:cs="Times New Roman"/>
          <w:b/>
          <w:sz w:val="19"/>
          <w:szCs w:val="19"/>
        </w:rPr>
      </w:pPr>
      <w:r w:rsidRPr="003B7E65">
        <w:rPr>
          <w:rFonts w:ascii="Book Antiqua" w:hAnsi="Book Antiqua" w:cs="Times New Roman"/>
          <w:b/>
          <w:sz w:val="19"/>
          <w:szCs w:val="19"/>
        </w:rPr>
        <w:t>TUTELA ANTECIPADA CONTRA A FAZENDA PÚBLICA – Lei 9.494/97.</w:t>
      </w:r>
    </w:p>
    <w:p w14:paraId="0FB0C0B3" w14:textId="77777777" w:rsidR="00C808EF" w:rsidRPr="003B7E65" w:rsidRDefault="00C808EF" w:rsidP="00C808EF">
      <w:pPr>
        <w:jc w:val="center"/>
        <w:rPr>
          <w:rFonts w:ascii="Book Antiqua" w:hAnsi="Book Antiqua" w:cs="Times New Roman"/>
          <w:b/>
          <w:sz w:val="19"/>
          <w:szCs w:val="19"/>
        </w:rPr>
      </w:pPr>
      <w:r w:rsidRPr="003B7E65">
        <w:rPr>
          <w:rFonts w:ascii="Book Antiqua" w:hAnsi="Book Antiqua" w:cs="Times New Roman"/>
          <w:b/>
          <w:sz w:val="19"/>
          <w:szCs w:val="19"/>
        </w:rPr>
        <w:t>MATERIAL COM QUESTÕES DE CONCURSO e ALGUMAS REFERÊNCIAS À SÚMULAS E JULGADOS DOS TRIBUNAIS SUPERIORES</w:t>
      </w:r>
    </w:p>
    <w:p w14:paraId="0ADD5771" w14:textId="77777777" w:rsidR="00C808EF" w:rsidRPr="003B7E65" w:rsidRDefault="00C808EF" w:rsidP="00C808EF">
      <w:pPr>
        <w:jc w:val="center"/>
        <w:rPr>
          <w:rFonts w:ascii="Book Antiqua" w:hAnsi="Book Antiqua" w:cs="Times New Roman"/>
          <w:b/>
          <w:color w:val="FF0000"/>
          <w:sz w:val="19"/>
          <w:szCs w:val="19"/>
        </w:rPr>
      </w:pPr>
      <w:r w:rsidRPr="003B7E6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808EF" w:rsidRPr="002D1B93" w14:paraId="2B570708" w14:textId="77777777" w:rsidTr="00FB21A8">
        <w:trPr>
          <w:trHeight w:hRule="exact" w:val="4084"/>
        </w:trPr>
        <w:tc>
          <w:tcPr>
            <w:tcW w:w="8876" w:type="dxa"/>
            <w:shd w:val="clear" w:color="auto" w:fill="E7E6E6" w:themeFill="background2"/>
          </w:tcPr>
          <w:p w14:paraId="6870374E" w14:textId="168D81B7" w:rsidR="00C808EF" w:rsidRPr="00CF289E" w:rsidRDefault="00C808EF" w:rsidP="00922A23">
            <w:pPr>
              <w:jc w:val="both"/>
              <w:rPr>
                <w:rFonts w:ascii="Book Antiqua" w:eastAsia="Times New Roman" w:hAnsi="Book Antiqua" w:cs="Times New Roman"/>
                <w:b/>
                <w:color w:val="FF0000"/>
                <w:sz w:val="18"/>
                <w:szCs w:val="18"/>
                <w:lang w:eastAsia="pt-BR"/>
              </w:rPr>
            </w:pPr>
            <w:r w:rsidRPr="00CF289E">
              <w:rPr>
                <w:rFonts w:ascii="Book Antiqua" w:eastAsia="Times New Roman" w:hAnsi="Book Antiqua" w:cs="Times New Roman"/>
                <w:b/>
                <w:color w:val="FFFFFF" w:themeColor="background1"/>
                <w:sz w:val="18"/>
                <w:szCs w:val="18"/>
                <w:highlight w:val="black"/>
                <w:lang w:eastAsia="pt-BR"/>
              </w:rPr>
              <w:t>Última atualização legislativa</w:t>
            </w:r>
            <w:r w:rsidRPr="00CF289E">
              <w:rPr>
                <w:rFonts w:ascii="Book Antiqua" w:eastAsia="Times New Roman" w:hAnsi="Book Antiqua" w:cs="Times New Roman"/>
                <w:b/>
                <w:sz w:val="18"/>
                <w:szCs w:val="18"/>
                <w:lang w:eastAsia="pt-BR"/>
              </w:rPr>
              <w:t xml:space="preserve">: </w:t>
            </w:r>
            <w:r w:rsidRPr="00C808EF">
              <w:rPr>
                <w:rFonts w:ascii="Book Antiqua" w:eastAsia="Times New Roman" w:hAnsi="Book Antiqua" w:cs="Times New Roman"/>
                <w:b/>
                <w:color w:val="FF0000"/>
                <w:sz w:val="18"/>
                <w:szCs w:val="18"/>
                <w:lang w:eastAsia="pt-BR"/>
              </w:rPr>
              <w:t>nenhuma.</w:t>
            </w:r>
          </w:p>
          <w:p w14:paraId="3406A073" w14:textId="10D3FD7B" w:rsidR="00C808EF" w:rsidRDefault="00C808EF" w:rsidP="00922A23">
            <w:pPr>
              <w:jc w:val="both"/>
              <w:rPr>
                <w:rFonts w:ascii="Book Antiqua" w:eastAsia="Times New Roman" w:hAnsi="Book Antiqua" w:cs="Times New Roman"/>
                <w:b/>
                <w:sz w:val="18"/>
                <w:szCs w:val="18"/>
                <w:lang w:eastAsia="pt-BR"/>
              </w:rPr>
            </w:pPr>
          </w:p>
          <w:p w14:paraId="2FB02190" w14:textId="391927D2" w:rsidR="00B35D09" w:rsidRDefault="00B35D09" w:rsidP="00922A23">
            <w:pPr>
              <w:jc w:val="both"/>
              <w:rPr>
                <w:rFonts w:ascii="Book Antiqua" w:eastAsia="Times New Roman" w:hAnsi="Book Antiqua" w:cs="Times New Roman"/>
                <w:b/>
                <w:sz w:val="18"/>
                <w:szCs w:val="18"/>
                <w:lang w:eastAsia="pt-BR"/>
              </w:rPr>
            </w:pPr>
            <w:r w:rsidRPr="00CF289E">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CF289E">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Info 878 (art. 1º-F)</w:t>
            </w:r>
            <w:r w:rsidR="00EA2A92">
              <w:rPr>
                <w:rFonts w:ascii="Book Antiqua" w:eastAsia="Times New Roman" w:hAnsi="Book Antiqua" w:cs="Times New Roman"/>
                <w:b/>
                <w:color w:val="FF0000"/>
                <w:sz w:val="18"/>
                <w:szCs w:val="18"/>
                <w:lang w:eastAsia="pt-BR"/>
              </w:rPr>
              <w:t>; Info 744 9art. 1º-C).</w:t>
            </w:r>
          </w:p>
          <w:p w14:paraId="5773CEDE" w14:textId="77777777" w:rsidR="00B35D09" w:rsidRPr="00CF289E" w:rsidRDefault="00B35D09" w:rsidP="00922A23">
            <w:pPr>
              <w:jc w:val="both"/>
              <w:rPr>
                <w:rFonts w:ascii="Book Antiqua" w:eastAsia="Times New Roman" w:hAnsi="Book Antiqua" w:cs="Times New Roman"/>
                <w:b/>
                <w:sz w:val="18"/>
                <w:szCs w:val="18"/>
                <w:lang w:eastAsia="pt-BR"/>
              </w:rPr>
            </w:pPr>
          </w:p>
          <w:p w14:paraId="02F2075D" w14:textId="108FBBF4" w:rsidR="00C808EF" w:rsidRPr="00CF289E" w:rsidRDefault="00C808EF" w:rsidP="00922A23">
            <w:pPr>
              <w:jc w:val="both"/>
              <w:rPr>
                <w:rFonts w:ascii="Book Antiqua" w:eastAsia="Times New Roman" w:hAnsi="Book Antiqua" w:cs="Times New Roman"/>
                <w:b/>
                <w:sz w:val="18"/>
                <w:szCs w:val="18"/>
                <w:lang w:eastAsia="pt-BR"/>
              </w:rPr>
            </w:pPr>
            <w:r w:rsidRPr="00CF289E">
              <w:rPr>
                <w:rFonts w:ascii="Book Antiqua" w:eastAsia="Times New Roman" w:hAnsi="Book Antiqua" w:cs="Times New Roman"/>
                <w:b/>
                <w:color w:val="FFFFFF" w:themeColor="background1"/>
                <w:sz w:val="18"/>
                <w:szCs w:val="18"/>
                <w:highlight w:val="black"/>
                <w:lang w:eastAsia="pt-BR"/>
              </w:rPr>
              <w:t>Última atualização questões de concurso</w:t>
            </w:r>
            <w:r w:rsidRPr="00CF289E">
              <w:rPr>
                <w:rFonts w:ascii="Book Antiqua" w:eastAsia="Times New Roman" w:hAnsi="Book Antiqua" w:cs="Times New Roman"/>
                <w:b/>
                <w:color w:val="FF0000"/>
                <w:sz w:val="18"/>
                <w:szCs w:val="18"/>
                <w:lang w:eastAsia="pt-BR"/>
              </w:rPr>
              <w:t xml:space="preserve">: </w:t>
            </w:r>
            <w:r w:rsidR="00C2742C">
              <w:rPr>
                <w:rFonts w:ascii="Book Antiqua" w:eastAsia="Times New Roman" w:hAnsi="Book Antiqua" w:cs="Times New Roman"/>
                <w:b/>
                <w:color w:val="FF0000"/>
                <w:sz w:val="18"/>
                <w:szCs w:val="18"/>
                <w:lang w:eastAsia="pt-BR"/>
              </w:rPr>
              <w:t>04/04</w:t>
            </w:r>
            <w:r w:rsidR="008D50B8">
              <w:rPr>
                <w:rFonts w:ascii="Book Antiqua" w:eastAsia="Times New Roman" w:hAnsi="Book Antiqua" w:cs="Times New Roman"/>
                <w:b/>
                <w:color w:val="FF0000"/>
                <w:sz w:val="18"/>
                <w:szCs w:val="18"/>
                <w:lang w:eastAsia="pt-BR"/>
              </w:rPr>
              <w:t>/2025</w:t>
            </w:r>
            <w:r w:rsidRPr="00CF289E">
              <w:rPr>
                <w:rFonts w:ascii="Book Antiqua" w:eastAsia="Times New Roman" w:hAnsi="Book Antiqua" w:cs="Times New Roman"/>
                <w:b/>
                <w:color w:val="FF0000"/>
                <w:sz w:val="18"/>
                <w:szCs w:val="18"/>
                <w:lang w:eastAsia="pt-BR"/>
              </w:rPr>
              <w:t>.</w:t>
            </w:r>
          </w:p>
          <w:p w14:paraId="1A113DA0" w14:textId="77777777" w:rsidR="00C808EF" w:rsidRPr="00CF289E" w:rsidRDefault="00C808EF" w:rsidP="00922A23">
            <w:pPr>
              <w:jc w:val="both"/>
              <w:rPr>
                <w:rFonts w:ascii="Book Antiqua" w:eastAsia="Times New Roman" w:hAnsi="Book Antiqua" w:cs="Times New Roman"/>
                <w:b/>
                <w:sz w:val="18"/>
                <w:szCs w:val="18"/>
                <w:lang w:eastAsia="pt-BR"/>
              </w:rPr>
            </w:pPr>
          </w:p>
          <w:p w14:paraId="2275D781" w14:textId="77777777" w:rsidR="00C808EF" w:rsidRPr="00CF289E" w:rsidRDefault="00C808EF" w:rsidP="00922A23">
            <w:pPr>
              <w:jc w:val="both"/>
              <w:rPr>
                <w:rFonts w:ascii="Book Antiqua" w:eastAsia="Times New Roman" w:hAnsi="Book Antiqua" w:cs="Times New Roman"/>
                <w:b/>
                <w:sz w:val="18"/>
                <w:szCs w:val="18"/>
                <w:lang w:eastAsia="pt-BR"/>
              </w:rPr>
            </w:pPr>
            <w:r w:rsidRPr="00CF289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F289E">
              <w:rPr>
                <w:rFonts w:ascii="Book Antiqua" w:eastAsia="Times New Roman" w:hAnsi="Book Antiqua" w:cs="Times New Roman"/>
                <w:b/>
                <w:sz w:val="18"/>
                <w:szCs w:val="18"/>
                <w:lang w:eastAsia="pt-BR"/>
              </w:rPr>
              <w:t>:</w:t>
            </w:r>
          </w:p>
          <w:p w14:paraId="1DD93912" w14:textId="77777777" w:rsidR="00C808EF" w:rsidRPr="00CF289E" w:rsidRDefault="00C808EF" w:rsidP="00922A23">
            <w:pPr>
              <w:pStyle w:val="PargrafodaLista"/>
              <w:numPr>
                <w:ilvl w:val="0"/>
                <w:numId w:val="2"/>
              </w:numPr>
              <w:jc w:val="both"/>
              <w:rPr>
                <w:rFonts w:ascii="Book Antiqua" w:eastAsia="Times New Roman" w:hAnsi="Book Antiqua" w:cs="Times New Roman"/>
                <w:b/>
                <w:sz w:val="18"/>
                <w:szCs w:val="18"/>
                <w:lang w:eastAsia="pt-BR"/>
              </w:rPr>
            </w:pPr>
            <w:r w:rsidRPr="00CF289E">
              <w:rPr>
                <w:rFonts w:ascii="Book Antiqua" w:eastAsia="Times New Roman" w:hAnsi="Book Antiqua" w:cs="Times New Roman"/>
                <w:b/>
                <w:color w:val="FF0000"/>
                <w:sz w:val="18"/>
                <w:szCs w:val="18"/>
                <w:lang w:eastAsia="pt-BR"/>
              </w:rPr>
              <w:t>Cores utilizadas</w:t>
            </w:r>
            <w:r w:rsidRPr="00CF289E">
              <w:rPr>
                <w:rFonts w:ascii="Book Antiqua" w:eastAsia="Times New Roman" w:hAnsi="Book Antiqua" w:cs="Times New Roman"/>
                <w:b/>
                <w:sz w:val="18"/>
                <w:szCs w:val="18"/>
                <w:lang w:eastAsia="pt-BR"/>
              </w:rPr>
              <w:t>:</w:t>
            </w:r>
          </w:p>
          <w:p w14:paraId="316F2CC6" w14:textId="77777777" w:rsidR="00C808EF" w:rsidRPr="00CF289E" w:rsidRDefault="00C808EF" w:rsidP="00922A23">
            <w:pPr>
              <w:pStyle w:val="PargrafodaLista"/>
              <w:numPr>
                <w:ilvl w:val="0"/>
                <w:numId w:val="1"/>
              </w:numPr>
              <w:jc w:val="both"/>
              <w:rPr>
                <w:rFonts w:ascii="Book Antiqua" w:eastAsia="Times New Roman" w:hAnsi="Book Antiqua" w:cs="Times New Roman"/>
                <w:sz w:val="18"/>
                <w:szCs w:val="18"/>
                <w:lang w:eastAsia="pt-BR"/>
              </w:rPr>
            </w:pPr>
            <w:r w:rsidRPr="00CF289E">
              <w:rPr>
                <w:rFonts w:ascii="Book Antiqua" w:eastAsia="Times New Roman" w:hAnsi="Book Antiqua" w:cs="Times New Roman"/>
                <w:b/>
                <w:sz w:val="18"/>
                <w:szCs w:val="18"/>
                <w:highlight w:val="green"/>
                <w:lang w:eastAsia="pt-BR"/>
              </w:rPr>
              <w:t>EM VERDE</w:t>
            </w:r>
            <w:r w:rsidRPr="00CF289E">
              <w:rPr>
                <w:rFonts w:ascii="Book Antiqua" w:eastAsia="Times New Roman" w:hAnsi="Book Antiqua" w:cs="Times New Roman"/>
                <w:sz w:val="18"/>
                <w:szCs w:val="18"/>
                <w:lang w:eastAsia="pt-BR"/>
              </w:rPr>
              <w:t>: destaque aos títulos, capítulos, bem como outras informações relevantes, etc.</w:t>
            </w:r>
          </w:p>
          <w:p w14:paraId="11157B7A" w14:textId="77777777" w:rsidR="00C808EF" w:rsidRPr="00CF289E" w:rsidRDefault="00C808EF" w:rsidP="00922A23">
            <w:pPr>
              <w:pStyle w:val="PargrafodaLista"/>
              <w:numPr>
                <w:ilvl w:val="0"/>
                <w:numId w:val="1"/>
              </w:numPr>
              <w:jc w:val="both"/>
              <w:rPr>
                <w:rFonts w:ascii="Book Antiqua" w:eastAsia="Times New Roman" w:hAnsi="Book Antiqua" w:cs="Times New Roman"/>
                <w:sz w:val="18"/>
                <w:szCs w:val="18"/>
                <w:lang w:eastAsia="pt-BR"/>
              </w:rPr>
            </w:pPr>
            <w:r w:rsidRPr="00CF289E">
              <w:rPr>
                <w:rFonts w:ascii="Book Antiqua" w:eastAsia="Times New Roman" w:hAnsi="Book Antiqua" w:cs="Times New Roman"/>
                <w:b/>
                <w:sz w:val="18"/>
                <w:szCs w:val="18"/>
                <w:highlight w:val="magenta"/>
                <w:lang w:eastAsia="pt-BR"/>
              </w:rPr>
              <w:t>EM ROXO</w:t>
            </w:r>
            <w:r w:rsidRPr="00CF289E">
              <w:rPr>
                <w:rFonts w:ascii="Book Antiqua" w:eastAsia="Times New Roman" w:hAnsi="Book Antiqua" w:cs="Times New Roman"/>
                <w:sz w:val="18"/>
                <w:szCs w:val="18"/>
                <w:lang w:eastAsia="pt-BR"/>
              </w:rPr>
              <w:t>: artigos que já foram cobrados em provas de concurso.</w:t>
            </w:r>
          </w:p>
          <w:p w14:paraId="002EBF1B" w14:textId="41C6FC47" w:rsidR="00C808EF" w:rsidRPr="00CF289E" w:rsidRDefault="00C808EF" w:rsidP="00922A23">
            <w:pPr>
              <w:pStyle w:val="PargrafodaLista"/>
              <w:numPr>
                <w:ilvl w:val="0"/>
                <w:numId w:val="1"/>
              </w:numPr>
              <w:jc w:val="both"/>
              <w:rPr>
                <w:rFonts w:ascii="Book Antiqua" w:eastAsia="Times New Roman" w:hAnsi="Book Antiqua" w:cs="Times New Roman"/>
                <w:sz w:val="18"/>
                <w:szCs w:val="18"/>
                <w:lang w:eastAsia="pt-BR"/>
              </w:rPr>
            </w:pPr>
            <w:r w:rsidRPr="00CF289E">
              <w:rPr>
                <w:rFonts w:ascii="Book Antiqua" w:eastAsia="Times New Roman" w:hAnsi="Book Antiqua" w:cs="Times New Roman"/>
                <w:b/>
                <w:sz w:val="18"/>
                <w:szCs w:val="18"/>
                <w:highlight w:val="cyan"/>
                <w:lang w:eastAsia="pt-BR"/>
              </w:rPr>
              <w:t>EM AZUL</w:t>
            </w:r>
            <w:r w:rsidRPr="00CF289E">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9494/97</w:t>
            </w:r>
            <w:r w:rsidRPr="00CF289E">
              <w:rPr>
                <w:rFonts w:ascii="Book Antiqua" w:eastAsia="Times New Roman" w:hAnsi="Book Antiqua" w:cs="Times New Roman"/>
                <w:sz w:val="18"/>
                <w:szCs w:val="18"/>
                <w:lang w:eastAsia="pt-BR"/>
              </w:rPr>
              <w:t>).</w:t>
            </w:r>
          </w:p>
          <w:p w14:paraId="1C6622BD" w14:textId="77777777" w:rsidR="00C808EF" w:rsidRPr="00CF289E" w:rsidRDefault="00C808EF" w:rsidP="00922A23">
            <w:pPr>
              <w:pStyle w:val="PargrafodaLista"/>
              <w:numPr>
                <w:ilvl w:val="0"/>
                <w:numId w:val="1"/>
              </w:numPr>
              <w:jc w:val="both"/>
              <w:rPr>
                <w:rFonts w:ascii="Book Antiqua" w:eastAsia="Times New Roman" w:hAnsi="Book Antiqua" w:cs="Times New Roman"/>
                <w:sz w:val="18"/>
                <w:szCs w:val="18"/>
                <w:lang w:eastAsia="pt-BR"/>
              </w:rPr>
            </w:pPr>
            <w:r w:rsidRPr="00CF289E">
              <w:rPr>
                <w:rFonts w:ascii="Book Antiqua" w:eastAsia="Times New Roman" w:hAnsi="Book Antiqua" w:cs="Times New Roman"/>
                <w:b/>
                <w:sz w:val="18"/>
                <w:szCs w:val="18"/>
                <w:highlight w:val="yellow"/>
                <w:lang w:eastAsia="pt-BR"/>
              </w:rPr>
              <w:t>EM AMARELO</w:t>
            </w:r>
            <w:r w:rsidRPr="00CF289E">
              <w:rPr>
                <w:rFonts w:ascii="Book Antiqua" w:eastAsia="Times New Roman" w:hAnsi="Book Antiqua" w:cs="Times New Roman"/>
                <w:sz w:val="18"/>
                <w:szCs w:val="18"/>
                <w:lang w:eastAsia="pt-BR"/>
              </w:rPr>
              <w:t>: destaques importantes (ex.: critério pessoal)</w:t>
            </w:r>
          </w:p>
          <w:p w14:paraId="154F5B6B" w14:textId="77777777" w:rsidR="00C808EF" w:rsidRPr="00CF289E" w:rsidRDefault="00C808EF" w:rsidP="00922A23">
            <w:pPr>
              <w:jc w:val="both"/>
              <w:rPr>
                <w:rFonts w:ascii="Book Antiqua" w:eastAsia="Times New Roman" w:hAnsi="Book Antiqua" w:cs="Times New Roman"/>
                <w:sz w:val="18"/>
                <w:szCs w:val="18"/>
                <w:lang w:eastAsia="pt-BR"/>
              </w:rPr>
            </w:pPr>
          </w:p>
          <w:p w14:paraId="2072E6EC" w14:textId="77777777" w:rsidR="00C808EF" w:rsidRPr="00CF289E" w:rsidRDefault="00C808EF" w:rsidP="00922A23">
            <w:pPr>
              <w:pStyle w:val="PargrafodaLista"/>
              <w:numPr>
                <w:ilvl w:val="0"/>
                <w:numId w:val="2"/>
              </w:numPr>
              <w:jc w:val="both"/>
              <w:rPr>
                <w:rFonts w:ascii="Book Antiqua" w:eastAsia="Times New Roman" w:hAnsi="Book Antiqua" w:cs="Times New Roman"/>
                <w:sz w:val="18"/>
                <w:szCs w:val="18"/>
                <w:lang w:eastAsia="pt-BR"/>
              </w:rPr>
            </w:pPr>
            <w:r w:rsidRPr="00CF289E">
              <w:rPr>
                <w:rFonts w:ascii="Book Antiqua" w:eastAsia="Times New Roman" w:hAnsi="Book Antiqua" w:cs="Times New Roman"/>
                <w:b/>
                <w:color w:val="FF0000"/>
                <w:sz w:val="18"/>
                <w:szCs w:val="18"/>
                <w:lang w:eastAsia="pt-BR"/>
              </w:rPr>
              <w:t>Siglas utilizadas</w:t>
            </w:r>
            <w:r w:rsidRPr="00CF289E">
              <w:rPr>
                <w:rFonts w:ascii="Book Antiqua" w:eastAsia="Times New Roman" w:hAnsi="Book Antiqua" w:cs="Times New Roman"/>
                <w:sz w:val="18"/>
                <w:szCs w:val="18"/>
                <w:lang w:eastAsia="pt-BR"/>
              </w:rPr>
              <w:t>:</w:t>
            </w:r>
          </w:p>
          <w:p w14:paraId="7311B769" w14:textId="77777777" w:rsidR="00C808EF" w:rsidRPr="00CF289E" w:rsidRDefault="00C808EF" w:rsidP="00922A23">
            <w:pPr>
              <w:pStyle w:val="PargrafodaLista"/>
              <w:numPr>
                <w:ilvl w:val="0"/>
                <w:numId w:val="3"/>
              </w:numPr>
              <w:jc w:val="both"/>
              <w:rPr>
                <w:rFonts w:ascii="Book Antiqua" w:eastAsia="Times New Roman" w:hAnsi="Book Antiqua" w:cs="Times New Roman"/>
                <w:sz w:val="18"/>
                <w:szCs w:val="18"/>
                <w:lang w:eastAsia="pt-BR"/>
              </w:rPr>
            </w:pPr>
            <w:r w:rsidRPr="00CF289E">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F289E">
              <w:rPr>
                <w:rFonts w:ascii="Book Antiqua" w:eastAsia="Times New Roman" w:hAnsi="Book Antiqua" w:cs="Times New Roman"/>
                <w:b/>
                <w:sz w:val="18"/>
                <w:szCs w:val="18"/>
                <w:lang w:eastAsia="pt-BR"/>
              </w:rPr>
              <w:t>etc</w:t>
            </w:r>
            <w:proofErr w:type="spellEnd"/>
            <w:r w:rsidRPr="00CF289E">
              <w:rPr>
                <w:rFonts w:ascii="Book Antiqua" w:eastAsia="Times New Roman" w:hAnsi="Book Antiqua" w:cs="Times New Roman"/>
                <w:b/>
                <w:sz w:val="18"/>
                <w:szCs w:val="18"/>
                <w:lang w:eastAsia="pt-BR"/>
              </w:rPr>
              <w:t>).</w:t>
            </w:r>
          </w:p>
          <w:p w14:paraId="09B62285" w14:textId="77777777" w:rsidR="00C808EF" w:rsidRPr="002D1B93" w:rsidRDefault="00C808EF" w:rsidP="00922A23">
            <w:pPr>
              <w:jc w:val="both"/>
              <w:rPr>
                <w:rFonts w:ascii="Book Antiqua" w:eastAsia="Times New Roman" w:hAnsi="Book Antiqua" w:cs="Times New Roman"/>
                <w:sz w:val="20"/>
                <w:szCs w:val="20"/>
                <w:lang w:eastAsia="pt-BR"/>
              </w:rPr>
            </w:pPr>
          </w:p>
        </w:tc>
      </w:tr>
    </w:tbl>
    <w:p w14:paraId="74D5A508" w14:textId="10B7851D" w:rsidR="00143635" w:rsidRPr="00FB21A8" w:rsidRDefault="00143635" w:rsidP="00143635">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FB21A8">
          <w:rPr>
            <w:rFonts w:ascii="Book Antiqua" w:eastAsia="Times New Roman" w:hAnsi="Book Antiqua" w:cs="Times New Roman"/>
            <w:b/>
            <w:bCs/>
            <w:color w:val="000080"/>
            <w:sz w:val="19"/>
            <w:szCs w:val="19"/>
            <w:u w:val="single"/>
            <w:lang w:eastAsia="pt-BR"/>
          </w:rPr>
          <w:t>LEI Nº 9.494, DE 10 DE SETEMBRO DE 1997.</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43635" w:rsidRPr="00875902" w14:paraId="28B1FE5B" w14:textId="77777777" w:rsidTr="00C808EF">
        <w:trPr>
          <w:tblCellSpacing w:w="0" w:type="dxa"/>
        </w:trPr>
        <w:tc>
          <w:tcPr>
            <w:tcW w:w="1251" w:type="pct"/>
            <w:vAlign w:val="center"/>
            <w:hideMark/>
          </w:tcPr>
          <w:p w14:paraId="4329271B" w14:textId="50BF28B8" w:rsidR="00143635" w:rsidRPr="00875902" w:rsidRDefault="00143635" w:rsidP="00143635">
            <w:pPr>
              <w:spacing w:after="0" w:line="240" w:lineRule="auto"/>
              <w:rPr>
                <w:rFonts w:ascii="Book Antiqua" w:eastAsia="Times New Roman" w:hAnsi="Book Antiqua" w:cs="Times New Roman"/>
                <w:sz w:val="20"/>
                <w:szCs w:val="20"/>
                <w:lang w:eastAsia="pt-BR"/>
              </w:rPr>
            </w:pPr>
          </w:p>
        </w:tc>
        <w:tc>
          <w:tcPr>
            <w:tcW w:w="3749" w:type="pct"/>
            <w:vAlign w:val="center"/>
            <w:hideMark/>
          </w:tcPr>
          <w:p w14:paraId="1CCE12C0" w14:textId="77777777" w:rsidR="00143635" w:rsidRPr="00C808EF" w:rsidRDefault="00143635" w:rsidP="00875902">
            <w:pPr>
              <w:spacing w:before="100" w:beforeAutospacing="1" w:after="100" w:afterAutospacing="1" w:line="240" w:lineRule="auto"/>
              <w:jc w:val="both"/>
              <w:rPr>
                <w:rFonts w:ascii="Book Antiqua" w:eastAsia="Times New Roman" w:hAnsi="Book Antiqua" w:cs="Times New Roman"/>
                <w:sz w:val="18"/>
                <w:szCs w:val="18"/>
                <w:lang w:eastAsia="pt-BR"/>
              </w:rPr>
            </w:pPr>
            <w:r w:rsidRPr="00C808EF">
              <w:rPr>
                <w:rFonts w:ascii="Book Antiqua" w:eastAsia="Times New Roman" w:hAnsi="Book Antiqua" w:cs="Times New Roman"/>
                <w:color w:val="800000"/>
                <w:sz w:val="18"/>
                <w:szCs w:val="18"/>
                <w:lang w:eastAsia="pt-BR"/>
              </w:rPr>
              <w:t>Disciplina a aplicação da tutela antecipada contra a Fazenda Pública, altera a Lei nº 7.347, de 24 de julho de 1985, e dá outras providências.</w:t>
            </w:r>
          </w:p>
        </w:tc>
      </w:tr>
    </w:tbl>
    <w:p w14:paraId="4F77C226" w14:textId="77777777" w:rsidR="00143635" w:rsidRPr="003B7E65" w:rsidRDefault="00143635" w:rsidP="0014363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B7E65">
        <w:rPr>
          <w:rFonts w:ascii="Book Antiqua" w:eastAsia="Times New Roman" w:hAnsi="Book Antiqua" w:cs="Times New Roman"/>
          <w:sz w:val="19"/>
          <w:szCs w:val="19"/>
          <w:lang w:eastAsia="pt-BR"/>
        </w:rPr>
        <w:t xml:space="preserve">Faço saber que o </w:t>
      </w:r>
      <w:r w:rsidRPr="003B7E65">
        <w:rPr>
          <w:rFonts w:ascii="Book Antiqua" w:eastAsia="Times New Roman" w:hAnsi="Book Antiqua" w:cs="Times New Roman"/>
          <w:b/>
          <w:bCs/>
          <w:sz w:val="19"/>
          <w:szCs w:val="19"/>
          <w:lang w:eastAsia="pt-BR"/>
        </w:rPr>
        <w:t>PRESIDENTE DA REPÚBLICA</w:t>
      </w:r>
      <w:r w:rsidRPr="003B7E65">
        <w:rPr>
          <w:rFonts w:ascii="Book Antiqua" w:eastAsia="Times New Roman" w:hAnsi="Book Antiqua" w:cs="Times New Roman"/>
          <w:sz w:val="19"/>
          <w:szCs w:val="19"/>
          <w:lang w:eastAsia="pt-BR"/>
        </w:rPr>
        <w:t xml:space="preserve"> adotou a </w:t>
      </w:r>
      <w:hyperlink r:id="rId8" w:history="1">
        <w:r w:rsidRPr="003B7E65">
          <w:rPr>
            <w:rFonts w:ascii="Book Antiqua" w:eastAsia="Times New Roman" w:hAnsi="Book Antiqua" w:cs="Times New Roman"/>
            <w:color w:val="0000FF"/>
            <w:sz w:val="19"/>
            <w:szCs w:val="19"/>
            <w:u w:val="single"/>
            <w:lang w:eastAsia="pt-BR"/>
          </w:rPr>
          <w:t>Medida Provisória nº 1.570-5, de 1997</w:t>
        </w:r>
      </w:hyperlink>
      <w:r w:rsidRPr="003B7E65">
        <w:rPr>
          <w:rFonts w:ascii="Book Antiqua" w:eastAsia="Times New Roman" w:hAnsi="Book Antiqua" w:cs="Times New Roman"/>
          <w:sz w:val="19"/>
          <w:szCs w:val="19"/>
          <w:lang w:eastAsia="pt-BR"/>
        </w:rPr>
        <w:t xml:space="preserve">, que o Congresso Nacional aprovou, e eu, </w:t>
      </w:r>
      <w:proofErr w:type="spellStart"/>
      <w:r w:rsidRPr="003B7E65">
        <w:rPr>
          <w:rFonts w:ascii="Book Antiqua" w:eastAsia="Times New Roman" w:hAnsi="Book Antiqua" w:cs="Times New Roman"/>
          <w:sz w:val="19"/>
          <w:szCs w:val="19"/>
          <w:lang w:eastAsia="pt-BR"/>
        </w:rPr>
        <w:t>Antonio</w:t>
      </w:r>
      <w:proofErr w:type="spellEnd"/>
      <w:r w:rsidRPr="003B7E65">
        <w:rPr>
          <w:rFonts w:ascii="Book Antiqua" w:eastAsia="Times New Roman" w:hAnsi="Book Antiqua" w:cs="Times New Roman"/>
          <w:sz w:val="19"/>
          <w:szCs w:val="19"/>
          <w:lang w:eastAsia="pt-BR"/>
        </w:rPr>
        <w:t xml:space="preserve"> Carlos Magalhães, Presidente, para os efeitos do disposto no parágrafo único do art. 62 da Constituição Federal, promulgo a seguinte Lei:</w:t>
      </w:r>
    </w:p>
    <w:p w14:paraId="40600485" w14:textId="492B4D3C" w:rsidR="00143635" w:rsidRPr="0084174E" w:rsidRDefault="00143635" w:rsidP="00143635">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0" w:name="art1a"/>
      <w:bookmarkEnd w:id="0"/>
      <w:r w:rsidRPr="003B7E65">
        <w:rPr>
          <w:rFonts w:ascii="Book Antiqua" w:eastAsia="Times New Roman" w:hAnsi="Book Antiqua" w:cs="Times New Roman"/>
          <w:b/>
          <w:sz w:val="19"/>
          <w:szCs w:val="19"/>
          <w:highlight w:val="magenta"/>
          <w:lang w:eastAsia="pt-BR"/>
        </w:rPr>
        <w:t>Art. 1º</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caps/>
          <w:sz w:val="19"/>
          <w:szCs w:val="19"/>
          <w:highlight w:val="green"/>
          <w:lang w:eastAsia="pt-BR"/>
        </w:rPr>
        <w:t>Aplica-se</w:t>
      </w:r>
      <w:r w:rsidRPr="003B7E65">
        <w:rPr>
          <w:rFonts w:ascii="Book Antiqua" w:eastAsia="Times New Roman" w:hAnsi="Book Antiqua" w:cs="Times New Roman"/>
          <w:sz w:val="19"/>
          <w:szCs w:val="19"/>
          <w:lang w:eastAsia="pt-BR"/>
        </w:rPr>
        <w:t xml:space="preserve"> à </w:t>
      </w:r>
      <w:r w:rsidRPr="003B7E65">
        <w:rPr>
          <w:rFonts w:ascii="Book Antiqua" w:eastAsia="Times New Roman" w:hAnsi="Book Antiqua" w:cs="Times New Roman"/>
          <w:b/>
          <w:caps/>
          <w:sz w:val="19"/>
          <w:szCs w:val="19"/>
          <w:shd w:val="clear" w:color="auto" w:fill="F7CAAC" w:themeFill="accent2" w:themeFillTint="66"/>
          <w:lang w:eastAsia="pt-BR"/>
        </w:rPr>
        <w:t>tutela antecipada</w:t>
      </w:r>
      <w:r w:rsidRPr="003B7E65">
        <w:rPr>
          <w:rFonts w:ascii="Book Antiqua" w:eastAsia="Times New Roman" w:hAnsi="Book Antiqua" w:cs="Times New Roman"/>
          <w:sz w:val="19"/>
          <w:szCs w:val="19"/>
          <w:lang w:eastAsia="pt-BR"/>
        </w:rPr>
        <w:t xml:space="preserve"> prevista nos </w:t>
      </w:r>
      <w:hyperlink r:id="rId9" w:anchor="art273" w:history="1">
        <w:proofErr w:type="spellStart"/>
        <w:r w:rsidRPr="003B7E65">
          <w:rPr>
            <w:rFonts w:ascii="Book Antiqua" w:eastAsia="Times New Roman" w:hAnsi="Book Antiqua" w:cs="Times New Roman"/>
            <w:sz w:val="19"/>
            <w:szCs w:val="19"/>
            <w:lang w:eastAsia="pt-BR"/>
          </w:rPr>
          <w:t>arts</w:t>
        </w:r>
        <w:proofErr w:type="spellEnd"/>
        <w:r w:rsidRPr="003B7E65">
          <w:rPr>
            <w:rFonts w:ascii="Book Antiqua" w:eastAsia="Times New Roman" w:hAnsi="Book Antiqua" w:cs="Times New Roman"/>
            <w:sz w:val="19"/>
            <w:szCs w:val="19"/>
            <w:lang w:eastAsia="pt-BR"/>
          </w:rPr>
          <w:t xml:space="preserve">. 273 </w:t>
        </w:r>
      </w:hyperlink>
      <w:r w:rsidRPr="003B7E65">
        <w:rPr>
          <w:rFonts w:ascii="Book Antiqua" w:eastAsia="Times New Roman" w:hAnsi="Book Antiqua" w:cs="Times New Roman"/>
          <w:sz w:val="19"/>
          <w:szCs w:val="19"/>
          <w:lang w:eastAsia="pt-BR"/>
        </w:rPr>
        <w:t xml:space="preserve">e </w:t>
      </w:r>
      <w:hyperlink r:id="rId10" w:anchor="art461" w:history="1">
        <w:r w:rsidRPr="003B7E65">
          <w:rPr>
            <w:rFonts w:ascii="Book Antiqua" w:eastAsia="Times New Roman" w:hAnsi="Book Antiqua" w:cs="Times New Roman"/>
            <w:sz w:val="19"/>
            <w:szCs w:val="19"/>
            <w:lang w:eastAsia="pt-BR"/>
          </w:rPr>
          <w:t xml:space="preserve">461 do Código de Processo Civil </w:t>
        </w:r>
      </w:hyperlink>
      <w:r w:rsidRPr="003B7E65">
        <w:rPr>
          <w:rFonts w:ascii="Book Antiqua" w:eastAsia="Times New Roman" w:hAnsi="Book Antiqua" w:cs="Times New Roman"/>
          <w:b/>
          <w:sz w:val="19"/>
          <w:szCs w:val="19"/>
          <w:highlight w:val="cyan"/>
          <w:lang w:eastAsia="pt-BR"/>
        </w:rPr>
        <w:t>o disposto</w:t>
      </w:r>
      <w:r w:rsidRPr="003B7E65">
        <w:rPr>
          <w:rFonts w:ascii="Book Antiqua" w:eastAsia="Times New Roman" w:hAnsi="Book Antiqua" w:cs="Times New Roman"/>
          <w:b/>
          <w:sz w:val="19"/>
          <w:szCs w:val="19"/>
          <w:lang w:eastAsia="pt-BR"/>
        </w:rPr>
        <w:t xml:space="preserve"> nos </w:t>
      </w:r>
      <w:hyperlink r:id="rId11" w:anchor="art5" w:history="1">
        <w:proofErr w:type="spellStart"/>
        <w:r w:rsidRPr="003B7E65">
          <w:rPr>
            <w:rFonts w:ascii="Book Antiqua" w:eastAsia="Times New Roman" w:hAnsi="Book Antiqua" w:cs="Times New Roman"/>
            <w:b/>
            <w:sz w:val="19"/>
            <w:szCs w:val="19"/>
            <w:highlight w:val="yellow"/>
            <w:lang w:eastAsia="pt-BR"/>
          </w:rPr>
          <w:t>arts</w:t>
        </w:r>
        <w:proofErr w:type="spellEnd"/>
        <w:r w:rsidRPr="003B7E65">
          <w:rPr>
            <w:rFonts w:ascii="Book Antiqua" w:eastAsia="Times New Roman" w:hAnsi="Book Antiqua" w:cs="Times New Roman"/>
            <w:b/>
            <w:sz w:val="19"/>
            <w:szCs w:val="19"/>
            <w:highlight w:val="yellow"/>
            <w:lang w:eastAsia="pt-BR"/>
          </w:rPr>
          <w:t>. 5º e seu parágrafo único</w:t>
        </w:r>
      </w:hyperlink>
      <w:r w:rsidRPr="003B7E65">
        <w:rPr>
          <w:rFonts w:ascii="Book Antiqua" w:eastAsia="Times New Roman" w:hAnsi="Book Antiqua" w:cs="Times New Roman"/>
          <w:b/>
          <w:sz w:val="19"/>
          <w:szCs w:val="19"/>
          <w:highlight w:val="yellow"/>
          <w:lang w:eastAsia="pt-BR"/>
        </w:rPr>
        <w:t xml:space="preserve"> e </w:t>
      </w:r>
      <w:hyperlink r:id="rId12" w:anchor="art7" w:history="1">
        <w:r w:rsidRPr="003B7E65">
          <w:rPr>
            <w:rFonts w:ascii="Book Antiqua" w:eastAsia="Times New Roman" w:hAnsi="Book Antiqua" w:cs="Times New Roman"/>
            <w:b/>
            <w:sz w:val="19"/>
            <w:szCs w:val="19"/>
            <w:highlight w:val="yellow"/>
            <w:lang w:eastAsia="pt-BR"/>
          </w:rPr>
          <w:t>7º da Lei nº 4.348, de 26 de junho de 1964</w:t>
        </w:r>
      </w:hyperlink>
      <w:r w:rsidRPr="003B7E65">
        <w:rPr>
          <w:rFonts w:ascii="Book Antiqua" w:eastAsia="Times New Roman" w:hAnsi="Book Antiqua" w:cs="Times New Roman"/>
          <w:b/>
          <w:sz w:val="19"/>
          <w:szCs w:val="19"/>
          <w:lang w:eastAsia="pt-BR"/>
        </w:rPr>
        <w:t xml:space="preserve">, no </w:t>
      </w:r>
      <w:hyperlink r:id="rId13" w:anchor="art1" w:history="1">
        <w:r w:rsidRPr="003B7E65">
          <w:rPr>
            <w:rFonts w:ascii="Book Antiqua" w:eastAsia="Times New Roman" w:hAnsi="Book Antiqua" w:cs="Times New Roman"/>
            <w:b/>
            <w:sz w:val="19"/>
            <w:szCs w:val="19"/>
            <w:highlight w:val="yellow"/>
            <w:lang w:eastAsia="pt-BR"/>
          </w:rPr>
          <w:t>art. 1º</w:t>
        </w:r>
      </w:hyperlink>
      <w:r w:rsidRPr="003B7E65">
        <w:rPr>
          <w:rFonts w:ascii="Book Antiqua" w:eastAsia="Times New Roman" w:hAnsi="Book Antiqua" w:cs="Times New Roman"/>
          <w:b/>
          <w:sz w:val="19"/>
          <w:szCs w:val="19"/>
          <w:highlight w:val="yellow"/>
          <w:lang w:eastAsia="pt-BR"/>
        </w:rPr>
        <w:t xml:space="preserve"> e seu </w:t>
      </w:r>
      <w:hyperlink r:id="rId14" w:anchor="art1§4" w:history="1">
        <w:r w:rsidRPr="003B7E65">
          <w:rPr>
            <w:rFonts w:ascii="Book Antiqua" w:eastAsia="Times New Roman" w:hAnsi="Book Antiqua" w:cs="Times New Roman"/>
            <w:b/>
            <w:sz w:val="19"/>
            <w:szCs w:val="19"/>
            <w:highlight w:val="yellow"/>
            <w:lang w:eastAsia="pt-BR"/>
          </w:rPr>
          <w:t>§ 4º da Lei nº 5.021, de 9 de junho de 1966</w:t>
        </w:r>
      </w:hyperlink>
      <w:r w:rsidRPr="003B7E65">
        <w:rPr>
          <w:rFonts w:ascii="Book Antiqua" w:eastAsia="Times New Roman" w:hAnsi="Book Antiqua" w:cs="Times New Roman"/>
          <w:b/>
          <w:sz w:val="19"/>
          <w:szCs w:val="19"/>
          <w:lang w:eastAsia="pt-BR"/>
        </w:rPr>
        <w:t xml:space="preserve">, e nos </w:t>
      </w:r>
      <w:hyperlink r:id="rId15" w:anchor="art1" w:history="1">
        <w:proofErr w:type="spellStart"/>
        <w:r w:rsidRPr="003B7E65">
          <w:rPr>
            <w:rFonts w:ascii="Book Antiqua" w:eastAsia="Times New Roman" w:hAnsi="Book Antiqua" w:cs="Times New Roman"/>
            <w:b/>
            <w:sz w:val="19"/>
            <w:szCs w:val="19"/>
            <w:highlight w:val="yellow"/>
            <w:lang w:eastAsia="pt-BR"/>
          </w:rPr>
          <w:t>arts</w:t>
        </w:r>
        <w:proofErr w:type="spellEnd"/>
        <w:r w:rsidRPr="003B7E65">
          <w:rPr>
            <w:rFonts w:ascii="Book Antiqua" w:eastAsia="Times New Roman" w:hAnsi="Book Antiqua" w:cs="Times New Roman"/>
            <w:b/>
            <w:sz w:val="19"/>
            <w:szCs w:val="19"/>
            <w:highlight w:val="yellow"/>
            <w:lang w:eastAsia="pt-BR"/>
          </w:rPr>
          <w:t>. 1º</w:t>
        </w:r>
      </w:hyperlink>
      <w:r w:rsidRPr="003B7E65">
        <w:rPr>
          <w:rFonts w:ascii="Book Antiqua" w:eastAsia="Times New Roman" w:hAnsi="Book Antiqua" w:cs="Times New Roman"/>
          <w:b/>
          <w:sz w:val="19"/>
          <w:szCs w:val="19"/>
          <w:highlight w:val="yellow"/>
          <w:lang w:eastAsia="pt-BR"/>
        </w:rPr>
        <w:t xml:space="preserve">, </w:t>
      </w:r>
      <w:hyperlink r:id="rId16" w:anchor="art3" w:history="1">
        <w:r w:rsidRPr="003B7E65">
          <w:rPr>
            <w:rFonts w:ascii="Book Antiqua" w:eastAsia="Times New Roman" w:hAnsi="Book Antiqua" w:cs="Times New Roman"/>
            <w:b/>
            <w:sz w:val="19"/>
            <w:szCs w:val="19"/>
            <w:highlight w:val="yellow"/>
            <w:lang w:eastAsia="pt-BR"/>
          </w:rPr>
          <w:t>3º</w:t>
        </w:r>
      </w:hyperlink>
      <w:r w:rsidRPr="003B7E65">
        <w:rPr>
          <w:rFonts w:ascii="Book Antiqua" w:eastAsia="Times New Roman" w:hAnsi="Book Antiqua" w:cs="Times New Roman"/>
          <w:b/>
          <w:sz w:val="19"/>
          <w:szCs w:val="19"/>
          <w:highlight w:val="yellow"/>
          <w:lang w:eastAsia="pt-BR"/>
        </w:rPr>
        <w:t xml:space="preserve"> e </w:t>
      </w:r>
      <w:hyperlink r:id="rId17" w:anchor="art4" w:history="1">
        <w:r w:rsidRPr="003B7E65">
          <w:rPr>
            <w:rFonts w:ascii="Book Antiqua" w:eastAsia="Times New Roman" w:hAnsi="Book Antiqua" w:cs="Times New Roman"/>
            <w:b/>
            <w:sz w:val="19"/>
            <w:szCs w:val="19"/>
            <w:highlight w:val="yellow"/>
            <w:lang w:eastAsia="pt-BR"/>
          </w:rPr>
          <w:t>4º da Lei nº 8.437, de 30 de junho de 1992</w:t>
        </w:r>
        <w:r w:rsidRPr="003B7E65">
          <w:rPr>
            <w:rFonts w:ascii="Book Antiqua" w:eastAsia="Times New Roman" w:hAnsi="Book Antiqua" w:cs="Times New Roman"/>
            <w:b/>
            <w:sz w:val="19"/>
            <w:szCs w:val="19"/>
            <w:lang w:eastAsia="pt-BR"/>
          </w:rPr>
          <w:t>.</w:t>
        </w:r>
      </w:hyperlink>
      <w:r w:rsidR="006922E0" w:rsidRPr="00C321C2">
        <w:rPr>
          <w:rFonts w:ascii="Book Antiqua" w:eastAsia="Times New Roman" w:hAnsi="Book Antiqua" w:cs="Times New Roman"/>
          <w:b/>
          <w:sz w:val="18"/>
          <w:szCs w:val="18"/>
          <w:lang w:eastAsia="pt-BR"/>
        </w:rPr>
        <w:t xml:space="preserve"> </w:t>
      </w:r>
      <w:r w:rsidR="006922E0" w:rsidRPr="0084174E">
        <w:rPr>
          <w:rFonts w:ascii="Book Antiqua" w:eastAsia="Times New Roman" w:hAnsi="Book Antiqua" w:cs="Times New Roman"/>
          <w:b/>
          <w:color w:val="FF0000"/>
          <w:sz w:val="16"/>
          <w:szCs w:val="16"/>
          <w:u w:val="single"/>
          <w:lang w:eastAsia="pt-BR"/>
        </w:rPr>
        <w:t>(PGE</w:t>
      </w:r>
      <w:r w:rsidR="006922E0" w:rsidRPr="0084174E">
        <w:rPr>
          <w:rFonts w:ascii="Book Antiqua" w:hAnsi="Book Antiqua"/>
          <w:b/>
          <w:color w:val="FF0000"/>
          <w:sz w:val="16"/>
          <w:szCs w:val="16"/>
          <w:u w:val="single"/>
        </w:rPr>
        <w:t>SP</w:t>
      </w:r>
      <w:r w:rsidR="006922E0" w:rsidRPr="0084174E">
        <w:rPr>
          <w:rFonts w:ascii="Book Antiqua" w:eastAsia="Times New Roman" w:hAnsi="Book Antiqua" w:cs="Times New Roman"/>
          <w:b/>
          <w:color w:val="FF0000"/>
          <w:sz w:val="16"/>
          <w:szCs w:val="16"/>
          <w:u w:val="single"/>
          <w:lang w:eastAsia="pt-BR"/>
        </w:rPr>
        <w:t>-20</w:t>
      </w:r>
      <w:r w:rsidR="006922E0" w:rsidRPr="0084174E">
        <w:rPr>
          <w:rFonts w:ascii="Book Antiqua" w:hAnsi="Book Antiqua"/>
          <w:b/>
          <w:color w:val="FF0000"/>
          <w:sz w:val="16"/>
          <w:szCs w:val="16"/>
          <w:u w:val="single"/>
        </w:rPr>
        <w:t>09</w:t>
      </w:r>
      <w:r w:rsidR="006922E0" w:rsidRPr="0084174E">
        <w:rPr>
          <w:rFonts w:ascii="Book Antiqua" w:eastAsia="Times New Roman" w:hAnsi="Book Antiqua" w:cs="Times New Roman"/>
          <w:b/>
          <w:color w:val="FF0000"/>
          <w:sz w:val="16"/>
          <w:szCs w:val="16"/>
          <w:u w:val="single"/>
          <w:lang w:eastAsia="pt-BR"/>
        </w:rPr>
        <w:t>)</w:t>
      </w:r>
      <w:r w:rsidR="00275A97" w:rsidRPr="0084174E">
        <w:rPr>
          <w:rFonts w:ascii="Book Antiqua" w:eastAsia="Times New Roman" w:hAnsi="Book Antiqua" w:cs="Times New Roman"/>
          <w:b/>
          <w:color w:val="FF0000"/>
          <w:sz w:val="16"/>
          <w:szCs w:val="16"/>
          <w:lang w:eastAsia="pt-BR"/>
        </w:rPr>
        <w:t xml:space="preserve"> </w:t>
      </w:r>
      <w:r w:rsidR="00275A97" w:rsidRPr="0084174E">
        <w:rPr>
          <w:rFonts w:ascii="Book Antiqua" w:eastAsia="Times New Roman" w:hAnsi="Book Antiqua" w:cs="Times New Roman"/>
          <w:b/>
          <w:bCs/>
          <w:color w:val="FF0000"/>
          <w:sz w:val="16"/>
          <w:szCs w:val="16"/>
          <w:u w:val="single"/>
          <w:lang w:eastAsia="pt-BR"/>
        </w:rPr>
        <w:t>(PGE</w:t>
      </w:r>
      <w:r w:rsidR="00275A97" w:rsidRPr="0084174E">
        <w:rPr>
          <w:rFonts w:ascii="Book Antiqua" w:hAnsi="Book Antiqua"/>
          <w:b/>
          <w:bCs/>
          <w:color w:val="FF0000"/>
          <w:sz w:val="16"/>
          <w:szCs w:val="16"/>
          <w:u w:val="single"/>
        </w:rPr>
        <w:t>RO</w:t>
      </w:r>
      <w:r w:rsidR="00275A97" w:rsidRPr="0084174E">
        <w:rPr>
          <w:rFonts w:ascii="Book Antiqua" w:eastAsia="Times New Roman" w:hAnsi="Book Antiqua" w:cs="Times New Roman"/>
          <w:b/>
          <w:bCs/>
          <w:color w:val="FF0000"/>
          <w:sz w:val="16"/>
          <w:szCs w:val="16"/>
          <w:u w:val="single"/>
          <w:lang w:eastAsia="pt-BR"/>
        </w:rPr>
        <w:t>-2011)</w:t>
      </w:r>
      <w:r w:rsidR="00FC6CB4" w:rsidRPr="0084174E">
        <w:rPr>
          <w:rFonts w:ascii="Book Antiqua" w:eastAsia="Times New Roman" w:hAnsi="Book Antiqua" w:cs="Times New Roman"/>
          <w:color w:val="0000FF"/>
          <w:sz w:val="16"/>
          <w:szCs w:val="16"/>
          <w:lang w:eastAsia="pt-BR"/>
        </w:rPr>
        <w:t xml:space="preserve"> </w:t>
      </w:r>
      <w:r w:rsidR="00FC6CB4" w:rsidRPr="0084174E">
        <w:rPr>
          <w:rFonts w:ascii="Book Antiqua" w:eastAsia="Times New Roman" w:hAnsi="Book Antiqua" w:cs="Times New Roman"/>
          <w:b/>
          <w:color w:val="FF0000"/>
          <w:sz w:val="16"/>
          <w:szCs w:val="16"/>
          <w:u w:val="single"/>
          <w:lang w:eastAsia="pt-BR"/>
        </w:rPr>
        <w:t>(PGEPA-2012)</w:t>
      </w:r>
      <w:r w:rsidR="00620655" w:rsidRPr="0084174E">
        <w:rPr>
          <w:rFonts w:ascii="Book Antiqua" w:eastAsia="Times New Roman" w:hAnsi="Book Antiqua" w:cs="Times New Roman"/>
          <w:b/>
          <w:color w:val="FF0000"/>
          <w:sz w:val="16"/>
          <w:szCs w:val="16"/>
          <w:lang w:eastAsia="pt-BR"/>
        </w:rPr>
        <w:t xml:space="preserve"> </w:t>
      </w:r>
      <w:r w:rsidR="00620655" w:rsidRPr="0084174E">
        <w:rPr>
          <w:rFonts w:ascii="Book Antiqua" w:eastAsia="Times New Roman" w:hAnsi="Book Antiqua" w:cs="Times New Roman"/>
          <w:b/>
          <w:color w:val="FF0000"/>
          <w:sz w:val="16"/>
          <w:szCs w:val="16"/>
          <w:u w:val="single"/>
          <w:lang w:eastAsia="pt-BR"/>
        </w:rPr>
        <w:t>(TCEAM-2013)</w:t>
      </w:r>
      <w:r w:rsidR="00381D0F" w:rsidRPr="0084174E">
        <w:rPr>
          <w:rFonts w:ascii="Book Antiqua" w:eastAsia="Times New Roman" w:hAnsi="Book Antiqua" w:cs="Times New Roman"/>
          <w:b/>
          <w:color w:val="FF0000"/>
          <w:sz w:val="16"/>
          <w:szCs w:val="16"/>
          <w:lang w:eastAsia="pt-BR"/>
        </w:rPr>
        <w:t xml:space="preserve"> </w:t>
      </w:r>
      <w:r w:rsidR="00381D0F" w:rsidRPr="0084174E">
        <w:rPr>
          <w:rFonts w:ascii="Book Antiqua" w:eastAsia="Times New Roman" w:hAnsi="Book Antiqua" w:cs="Times New Roman"/>
          <w:b/>
          <w:color w:val="FF0000"/>
          <w:sz w:val="16"/>
          <w:szCs w:val="16"/>
          <w:u w:val="single"/>
          <w:lang w:eastAsia="pt-BR"/>
        </w:rPr>
        <w:t>(TRT3-2013)</w:t>
      </w:r>
      <w:r w:rsidR="00E61C07" w:rsidRPr="0084174E">
        <w:rPr>
          <w:rFonts w:ascii="Book Antiqua" w:eastAsia="Times New Roman" w:hAnsi="Book Antiqua" w:cs="Times New Roman"/>
          <w:b/>
          <w:color w:val="FF0000"/>
          <w:sz w:val="16"/>
          <w:szCs w:val="16"/>
          <w:lang w:eastAsia="pt-BR"/>
        </w:rPr>
        <w:t xml:space="preserve"> </w:t>
      </w:r>
      <w:r w:rsidR="00E61C07" w:rsidRPr="0084174E">
        <w:rPr>
          <w:rFonts w:ascii="Book Antiqua" w:eastAsia="Times New Roman" w:hAnsi="Book Antiqua" w:cs="Times New Roman"/>
          <w:b/>
          <w:color w:val="FF0000"/>
          <w:sz w:val="16"/>
          <w:szCs w:val="16"/>
          <w:u w:val="single"/>
          <w:lang w:eastAsia="pt-BR"/>
        </w:rPr>
        <w:t>(TJSC-2022)</w:t>
      </w:r>
    </w:p>
    <w:tbl>
      <w:tblPr>
        <w:tblStyle w:val="Tabelacomgrade"/>
        <w:tblW w:w="0" w:type="auto"/>
        <w:tblLook w:val="04A0" w:firstRow="1" w:lastRow="0" w:firstColumn="1" w:lastColumn="0" w:noHBand="0" w:noVBand="1"/>
      </w:tblPr>
      <w:tblGrid>
        <w:gridCol w:w="8494"/>
      </w:tblGrid>
      <w:tr w:rsidR="00E61C07" w14:paraId="5B5424AE" w14:textId="77777777" w:rsidTr="00E61C07">
        <w:tc>
          <w:tcPr>
            <w:tcW w:w="8494" w:type="dxa"/>
            <w:shd w:val="clear" w:color="auto" w:fill="CCFFFF"/>
          </w:tcPr>
          <w:p w14:paraId="4DE167B3" w14:textId="341AE49A" w:rsidR="00E61C07" w:rsidRDefault="00E61C07" w:rsidP="00E61C07">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nº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STJ. Corte Especial.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no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 xml:space="preserve">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STF; </w:t>
            </w:r>
            <w:proofErr w:type="spellStart"/>
            <w:r w:rsidRPr="00C15338">
              <w:rPr>
                <w:rFonts w:ascii="Book Antiqua" w:eastAsia="Times New Roman" w:hAnsi="Book Antiqua" w:cs="Times New Roman"/>
                <w:bCs/>
                <w:sz w:val="19"/>
                <w:szCs w:val="19"/>
                <w:lang w:eastAsia="pt-BR"/>
              </w:rPr>
              <w:t>SS-AgR</w:t>
            </w:r>
            <w:proofErr w:type="spellEnd"/>
            <w:r w:rsidRPr="00C15338">
              <w:rPr>
                <w:rFonts w:ascii="Book Antiqua" w:eastAsia="Times New Roman" w:hAnsi="Book Antiqua" w:cs="Times New Roman"/>
                <w:bCs/>
                <w:sz w:val="19"/>
                <w:szCs w:val="19"/>
                <w:lang w:eastAsia="pt-BR"/>
              </w:rPr>
              <w:t xml:space="preserve"> 4.390; Tribunal Pleno; Rel. Min. Presidente; DJE 27/02/18.</w:t>
            </w:r>
          </w:p>
        </w:tc>
      </w:tr>
    </w:tbl>
    <w:p w14:paraId="3E9A3E8E" w14:textId="69755629" w:rsidR="00143635" w:rsidRPr="003A317A" w:rsidRDefault="00143635" w:rsidP="001436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 w:name="art1a."/>
      <w:bookmarkEnd w:id="1"/>
      <w:r w:rsidRPr="003A317A">
        <w:rPr>
          <w:rFonts w:ascii="Book Antiqua" w:eastAsia="Times New Roman" w:hAnsi="Book Antiqua" w:cs="Times New Roman"/>
          <w:b/>
          <w:bCs/>
          <w:sz w:val="19"/>
          <w:szCs w:val="19"/>
          <w:highlight w:val="magenta"/>
          <w:lang w:eastAsia="pt-BR"/>
        </w:rPr>
        <w:t>Art. 1</w:t>
      </w:r>
      <w:r w:rsidRPr="003A317A">
        <w:rPr>
          <w:rFonts w:ascii="Book Antiqua" w:eastAsia="Times New Roman" w:hAnsi="Book Antiqua" w:cs="Times New Roman"/>
          <w:b/>
          <w:bCs/>
          <w:sz w:val="19"/>
          <w:szCs w:val="19"/>
          <w:highlight w:val="magenta"/>
          <w:u w:val="single"/>
          <w:vertAlign w:val="superscript"/>
          <w:lang w:eastAsia="pt-BR"/>
        </w:rPr>
        <w:t>o</w:t>
      </w:r>
      <w:r w:rsidRPr="003A317A">
        <w:rPr>
          <w:rFonts w:ascii="Book Antiqua" w:eastAsia="Times New Roman" w:hAnsi="Book Antiqua" w:cs="Times New Roman"/>
          <w:b/>
          <w:bCs/>
          <w:sz w:val="19"/>
          <w:szCs w:val="19"/>
          <w:highlight w:val="magenta"/>
          <w:lang w:eastAsia="pt-BR"/>
        </w:rPr>
        <w:t>-A</w:t>
      </w:r>
      <w:r w:rsidRPr="003A317A">
        <w:rPr>
          <w:rFonts w:ascii="Book Antiqua" w:eastAsia="Times New Roman" w:hAnsi="Book Antiqua" w:cs="Times New Roman"/>
          <w:b/>
          <w:bCs/>
          <w:sz w:val="19"/>
          <w:szCs w:val="19"/>
          <w:lang w:eastAsia="pt-BR"/>
        </w:rPr>
        <w:t>.  Estão dispensadas de depósito prévio, para interposição de recurso, as pessoas jurídicas de direito público federais, estaduais, distritais e municipais</w:t>
      </w:r>
      <w:r w:rsidRPr="0084174E">
        <w:rPr>
          <w:rFonts w:ascii="Book Antiqua" w:eastAsia="Times New Roman" w:hAnsi="Book Antiqua" w:cs="Times New Roman"/>
          <w:sz w:val="16"/>
          <w:szCs w:val="16"/>
          <w:lang w:eastAsia="pt-BR"/>
        </w:rPr>
        <w:t xml:space="preserve">. </w:t>
      </w:r>
      <w:hyperlink r:id="rId18"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r w:rsidR="003A317A">
        <w:rPr>
          <w:rFonts w:ascii="Book Antiqua" w:eastAsia="Times New Roman" w:hAnsi="Book Antiqua" w:cs="Times New Roman"/>
          <w:color w:val="0000FF"/>
          <w:sz w:val="16"/>
          <w:szCs w:val="16"/>
          <w:lang w:eastAsia="pt-BR"/>
        </w:rPr>
        <w:t xml:space="preserve"> </w:t>
      </w:r>
      <w:r w:rsidR="003A317A">
        <w:rPr>
          <w:rFonts w:ascii="Book Antiqua" w:hAnsi="Book Antiqua"/>
          <w:b/>
          <w:bCs/>
          <w:color w:val="FF0000"/>
          <w:sz w:val="16"/>
          <w:szCs w:val="16"/>
          <w:u w:val="single"/>
        </w:rPr>
        <w:t>(PGM-Natal/RN-2023)</w:t>
      </w:r>
    </w:p>
    <w:p w14:paraId="3E5E9811" w14:textId="0CD5FA24" w:rsidR="00143635" w:rsidRPr="0084174E" w:rsidRDefault="00143635" w:rsidP="00143635">
      <w:pPr>
        <w:spacing w:before="100" w:beforeAutospacing="1" w:after="100" w:afterAutospacing="1" w:line="240" w:lineRule="auto"/>
        <w:ind w:firstLine="525"/>
        <w:jc w:val="both"/>
        <w:rPr>
          <w:rFonts w:ascii="Book Antiqua" w:hAnsi="Book Antiqua"/>
          <w:b/>
          <w:color w:val="FF0000"/>
          <w:sz w:val="16"/>
          <w:szCs w:val="16"/>
        </w:rPr>
      </w:pPr>
      <w:bookmarkStart w:id="2" w:name="art1b"/>
      <w:bookmarkEnd w:id="2"/>
      <w:r w:rsidRPr="003B7E65">
        <w:rPr>
          <w:rFonts w:ascii="Book Antiqua" w:eastAsia="Times New Roman" w:hAnsi="Book Antiqua" w:cs="Times New Roman"/>
          <w:b/>
          <w:sz w:val="19"/>
          <w:szCs w:val="19"/>
          <w:highlight w:val="magenta"/>
          <w:lang w:eastAsia="pt-BR"/>
        </w:rPr>
        <w:t>Art. 1</w:t>
      </w:r>
      <w:r w:rsidRPr="003B7E65">
        <w:rPr>
          <w:rFonts w:ascii="Book Antiqua" w:eastAsia="Times New Roman" w:hAnsi="Book Antiqua" w:cs="Times New Roman"/>
          <w:b/>
          <w:sz w:val="19"/>
          <w:szCs w:val="19"/>
          <w:highlight w:val="magenta"/>
          <w:u w:val="single"/>
          <w:vertAlign w:val="superscript"/>
          <w:lang w:eastAsia="pt-BR"/>
        </w:rPr>
        <w:t>o</w:t>
      </w:r>
      <w:r w:rsidRPr="003B7E65">
        <w:rPr>
          <w:rFonts w:ascii="Book Antiqua" w:eastAsia="Times New Roman" w:hAnsi="Book Antiqua" w:cs="Times New Roman"/>
          <w:b/>
          <w:sz w:val="19"/>
          <w:szCs w:val="19"/>
          <w:highlight w:val="magenta"/>
          <w:lang w:eastAsia="pt-BR"/>
        </w:rPr>
        <w:t>-B</w:t>
      </w:r>
      <w:r w:rsidRPr="003B7E65">
        <w:rPr>
          <w:rFonts w:ascii="Book Antiqua" w:eastAsia="Times New Roman" w:hAnsi="Book Antiqua" w:cs="Times New Roman"/>
          <w:sz w:val="19"/>
          <w:szCs w:val="19"/>
          <w:lang w:eastAsia="pt-BR"/>
        </w:rPr>
        <w:t xml:space="preserve">.  O </w:t>
      </w:r>
      <w:r w:rsidRPr="003B7E65">
        <w:rPr>
          <w:rFonts w:ascii="Book Antiqua" w:eastAsia="Times New Roman" w:hAnsi="Book Antiqua" w:cs="Times New Roman"/>
          <w:b/>
          <w:caps/>
          <w:sz w:val="19"/>
          <w:szCs w:val="19"/>
          <w:shd w:val="clear" w:color="auto" w:fill="F7CAAC" w:themeFill="accent2" w:themeFillTint="66"/>
          <w:lang w:eastAsia="pt-BR"/>
        </w:rPr>
        <w:t>prazo</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sz w:val="19"/>
          <w:szCs w:val="19"/>
          <w:highlight w:val="yellow"/>
          <w:lang w:eastAsia="pt-BR"/>
        </w:rPr>
        <w:t xml:space="preserve">a que se refere o </w:t>
      </w:r>
      <w:r w:rsidRPr="003B7E65">
        <w:rPr>
          <w:rFonts w:ascii="Book Antiqua" w:eastAsia="Times New Roman" w:hAnsi="Book Antiqua" w:cs="Times New Roman"/>
          <w:b/>
          <w:bCs/>
          <w:sz w:val="19"/>
          <w:szCs w:val="19"/>
          <w:highlight w:val="yellow"/>
          <w:lang w:eastAsia="pt-BR"/>
        </w:rPr>
        <w:t>caput</w:t>
      </w:r>
      <w:r w:rsidRPr="003B7E65">
        <w:rPr>
          <w:rFonts w:ascii="Book Antiqua" w:eastAsia="Times New Roman" w:hAnsi="Book Antiqua" w:cs="Times New Roman"/>
          <w:b/>
          <w:sz w:val="19"/>
          <w:szCs w:val="19"/>
          <w:highlight w:val="yellow"/>
          <w:lang w:eastAsia="pt-BR"/>
        </w:rPr>
        <w:t xml:space="preserve"> dos </w:t>
      </w:r>
      <w:hyperlink r:id="rId19" w:anchor="art730" w:history="1">
        <w:proofErr w:type="spellStart"/>
        <w:r w:rsidRPr="003B7E65">
          <w:rPr>
            <w:rFonts w:ascii="Book Antiqua" w:eastAsia="Times New Roman" w:hAnsi="Book Antiqua" w:cs="Times New Roman"/>
            <w:b/>
            <w:sz w:val="19"/>
            <w:szCs w:val="19"/>
            <w:highlight w:val="yellow"/>
            <w:lang w:eastAsia="pt-BR"/>
          </w:rPr>
          <w:t>arts</w:t>
        </w:r>
        <w:proofErr w:type="spellEnd"/>
        <w:r w:rsidRPr="003B7E65">
          <w:rPr>
            <w:rFonts w:ascii="Book Antiqua" w:eastAsia="Times New Roman" w:hAnsi="Book Antiqua" w:cs="Times New Roman"/>
            <w:b/>
            <w:sz w:val="19"/>
            <w:szCs w:val="19"/>
            <w:highlight w:val="yellow"/>
            <w:lang w:eastAsia="pt-BR"/>
          </w:rPr>
          <w:t>. 730 do Código de Processo Civil</w:t>
        </w:r>
      </w:hyperlink>
      <w:r w:rsidR="00CF254B" w:rsidRPr="003B7E65">
        <w:rPr>
          <w:rFonts w:ascii="Book Antiqua" w:eastAsia="Times New Roman" w:hAnsi="Book Antiqua" w:cs="Times New Roman"/>
          <w:sz w:val="19"/>
          <w:szCs w:val="19"/>
          <w:lang w:eastAsia="pt-BR"/>
        </w:rPr>
        <w:t xml:space="preserve"> </w:t>
      </w:r>
      <w:r w:rsidR="00CF254B" w:rsidRPr="003B7E65">
        <w:rPr>
          <w:rFonts w:ascii="Book Antiqua" w:eastAsia="Times New Roman" w:hAnsi="Book Antiqua" w:cs="Times New Roman"/>
          <w:b/>
          <w:i/>
          <w:color w:val="FF0000"/>
          <w:sz w:val="19"/>
          <w:szCs w:val="19"/>
          <w:lang w:eastAsia="pt-BR"/>
        </w:rPr>
        <w:t>[atual art. 910 do CPC/2015]</w:t>
      </w:r>
      <w:r w:rsidR="00CF254B" w:rsidRPr="003B7E65">
        <w:rPr>
          <w:rFonts w:ascii="Book Antiqua" w:eastAsia="Times New Roman" w:hAnsi="Book Antiqua" w:cs="Times New Roman"/>
          <w:sz w:val="19"/>
          <w:szCs w:val="19"/>
          <w:lang w:eastAsia="pt-BR"/>
        </w:rPr>
        <w:t>,</w:t>
      </w:r>
      <w:r w:rsidRPr="003B7E65">
        <w:rPr>
          <w:rFonts w:ascii="Book Antiqua" w:eastAsia="Times New Roman" w:hAnsi="Book Antiqua" w:cs="Times New Roman"/>
          <w:sz w:val="19"/>
          <w:szCs w:val="19"/>
          <w:lang w:eastAsia="pt-BR"/>
        </w:rPr>
        <w:t xml:space="preserve"> e </w:t>
      </w:r>
      <w:hyperlink r:id="rId20" w:anchor="art884" w:history="1">
        <w:r w:rsidRPr="003B7E65">
          <w:rPr>
            <w:rFonts w:ascii="Book Antiqua" w:eastAsia="Times New Roman" w:hAnsi="Book Antiqua" w:cs="Times New Roman"/>
            <w:color w:val="0000FF"/>
            <w:sz w:val="19"/>
            <w:szCs w:val="19"/>
            <w:u w:val="single"/>
            <w:lang w:eastAsia="pt-BR"/>
          </w:rPr>
          <w:t>884 da Consolidação das Leis do Trabalho, aprovada pelo Decreto-Lei n</w:t>
        </w:r>
        <w:r w:rsidRPr="003B7E65">
          <w:rPr>
            <w:rFonts w:ascii="Book Antiqua" w:eastAsia="Times New Roman" w:hAnsi="Book Antiqua" w:cs="Times New Roman"/>
            <w:color w:val="0000FF"/>
            <w:sz w:val="19"/>
            <w:szCs w:val="19"/>
            <w:u w:val="single"/>
            <w:vertAlign w:val="superscript"/>
            <w:lang w:eastAsia="pt-BR"/>
          </w:rPr>
          <w:t>o</w:t>
        </w:r>
        <w:r w:rsidRPr="003B7E65">
          <w:rPr>
            <w:rFonts w:ascii="Book Antiqua" w:eastAsia="Times New Roman" w:hAnsi="Book Antiqua" w:cs="Times New Roman"/>
            <w:color w:val="0000FF"/>
            <w:sz w:val="19"/>
            <w:szCs w:val="19"/>
            <w:u w:val="single"/>
            <w:lang w:eastAsia="pt-BR"/>
          </w:rPr>
          <w:t xml:space="preserve"> 5.452, de 1</w:t>
        </w:r>
        <w:r w:rsidRPr="003B7E65">
          <w:rPr>
            <w:rFonts w:ascii="Book Antiqua" w:eastAsia="Times New Roman" w:hAnsi="Book Antiqua" w:cs="Times New Roman"/>
            <w:color w:val="0000FF"/>
            <w:sz w:val="19"/>
            <w:szCs w:val="19"/>
            <w:u w:val="single"/>
            <w:vertAlign w:val="superscript"/>
            <w:lang w:eastAsia="pt-BR"/>
          </w:rPr>
          <w:t>o</w:t>
        </w:r>
        <w:r w:rsidRPr="003B7E65">
          <w:rPr>
            <w:rFonts w:ascii="Book Antiqua" w:eastAsia="Times New Roman" w:hAnsi="Book Antiqua" w:cs="Times New Roman"/>
            <w:color w:val="0000FF"/>
            <w:sz w:val="19"/>
            <w:szCs w:val="19"/>
            <w:u w:val="single"/>
            <w:lang w:eastAsia="pt-BR"/>
          </w:rPr>
          <w:t xml:space="preserve"> de maio de 1943</w:t>
        </w:r>
      </w:hyperlink>
      <w:r w:rsidRPr="003B7E65">
        <w:rPr>
          <w:rFonts w:ascii="Book Antiqua" w:eastAsia="Times New Roman" w:hAnsi="Book Antiqua" w:cs="Times New Roman"/>
          <w:sz w:val="19"/>
          <w:szCs w:val="19"/>
          <w:lang w:eastAsia="pt-BR"/>
        </w:rPr>
        <w:t xml:space="preserve">, passa a ser </w:t>
      </w:r>
      <w:r w:rsidRPr="003B7E65">
        <w:rPr>
          <w:rFonts w:ascii="Book Antiqua" w:eastAsia="Times New Roman" w:hAnsi="Book Antiqua" w:cs="Times New Roman"/>
          <w:b/>
          <w:sz w:val="19"/>
          <w:szCs w:val="19"/>
          <w:highlight w:val="cyan"/>
          <w:lang w:eastAsia="pt-BR"/>
        </w:rPr>
        <w:t>de trinta dias</w:t>
      </w:r>
      <w:r w:rsidRPr="003B7E65">
        <w:rPr>
          <w:rFonts w:ascii="Book Antiqua" w:eastAsia="Times New Roman" w:hAnsi="Book Antiqua" w:cs="Times New Roman"/>
          <w:sz w:val="19"/>
          <w:szCs w:val="19"/>
          <w:lang w:eastAsia="pt-BR"/>
        </w:rPr>
        <w:t xml:space="preserve"> </w:t>
      </w:r>
      <w:hyperlink r:id="rId21"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r w:rsidR="00FF4917" w:rsidRPr="0084174E">
        <w:rPr>
          <w:rFonts w:ascii="Book Antiqua" w:eastAsia="Times New Roman" w:hAnsi="Book Antiqua" w:cs="Times New Roman"/>
          <w:color w:val="0000FF"/>
          <w:sz w:val="16"/>
          <w:szCs w:val="16"/>
          <w:lang w:eastAsia="pt-BR"/>
        </w:rPr>
        <w:t xml:space="preserve"> </w:t>
      </w:r>
      <w:r w:rsidR="00FF4917" w:rsidRPr="0084174E">
        <w:rPr>
          <w:rFonts w:ascii="Book Antiqua" w:hAnsi="Book Antiqua"/>
          <w:b/>
          <w:color w:val="FF0000"/>
          <w:sz w:val="16"/>
          <w:szCs w:val="16"/>
          <w:u w:val="single"/>
        </w:rPr>
        <w:t>(PGEAM-2010)</w:t>
      </w:r>
      <w:r w:rsidR="006D326D" w:rsidRPr="0084174E">
        <w:rPr>
          <w:rFonts w:ascii="Book Antiqua" w:hAnsi="Book Antiqua"/>
          <w:b/>
          <w:color w:val="FF0000"/>
          <w:sz w:val="16"/>
          <w:szCs w:val="16"/>
        </w:rPr>
        <w:t xml:space="preserve"> </w:t>
      </w:r>
      <w:r w:rsidR="006D326D" w:rsidRPr="0084174E">
        <w:rPr>
          <w:rFonts w:ascii="Book Antiqua" w:hAnsi="Book Antiqua"/>
          <w:b/>
          <w:color w:val="FF0000"/>
          <w:sz w:val="16"/>
          <w:szCs w:val="16"/>
          <w:u w:val="single"/>
        </w:rPr>
        <w:t>(PGEAC-2012)</w:t>
      </w:r>
      <w:r w:rsidR="009272F1" w:rsidRPr="0084174E">
        <w:rPr>
          <w:rFonts w:ascii="Book Antiqua" w:hAnsi="Book Antiqua"/>
          <w:b/>
          <w:color w:val="FF0000"/>
          <w:sz w:val="16"/>
          <w:szCs w:val="16"/>
        </w:rPr>
        <w:t xml:space="preserve"> </w:t>
      </w:r>
      <w:r w:rsidR="009272F1" w:rsidRPr="0084174E">
        <w:rPr>
          <w:rFonts w:ascii="Book Antiqua" w:hAnsi="Book Antiqua"/>
          <w:b/>
          <w:color w:val="FF0000"/>
          <w:sz w:val="16"/>
          <w:szCs w:val="16"/>
          <w:u w:val="single"/>
        </w:rPr>
        <w:t>(TRT15-2012)</w:t>
      </w:r>
      <w:r w:rsidR="00FB50AA">
        <w:rPr>
          <w:rFonts w:ascii="Book Antiqua" w:hAnsi="Book Antiqua"/>
          <w:b/>
          <w:color w:val="FF0000"/>
          <w:sz w:val="16"/>
          <w:szCs w:val="16"/>
        </w:rPr>
        <w:t xml:space="preserve"> </w:t>
      </w:r>
      <w:r w:rsidR="00FB50AA">
        <w:rPr>
          <w:rFonts w:ascii="Book Antiqua" w:eastAsia="Times New Roman" w:hAnsi="Book Antiqua" w:cs="Arial"/>
          <w:b/>
          <w:bCs/>
          <w:color w:val="FF0000"/>
          <w:sz w:val="16"/>
          <w:szCs w:val="16"/>
          <w:u w:val="single"/>
          <w:lang w:eastAsia="pt-BR"/>
        </w:rPr>
        <w:t>(TRT1-2014)</w:t>
      </w:r>
      <w:r w:rsidR="00CF254B" w:rsidRPr="0084174E">
        <w:rPr>
          <w:rFonts w:ascii="Book Antiqua" w:hAnsi="Book Antiqua"/>
          <w:b/>
          <w:color w:val="FF0000"/>
          <w:sz w:val="16"/>
          <w:szCs w:val="16"/>
        </w:rPr>
        <w:t xml:space="preserve"> </w:t>
      </w:r>
      <w:r w:rsidR="00CF254B" w:rsidRPr="0084174E">
        <w:rPr>
          <w:rFonts w:ascii="Book Antiqua" w:hAnsi="Book Antiqua"/>
          <w:b/>
          <w:color w:val="FF0000"/>
          <w:sz w:val="16"/>
          <w:szCs w:val="16"/>
          <w:u w:val="single"/>
        </w:rPr>
        <w:t>(TRT8-2015)</w:t>
      </w:r>
      <w:r w:rsidR="0025429F" w:rsidRPr="0084174E">
        <w:rPr>
          <w:rFonts w:ascii="Book Antiqua" w:hAnsi="Book Antiqua"/>
          <w:b/>
          <w:color w:val="FF0000"/>
          <w:sz w:val="16"/>
          <w:szCs w:val="16"/>
        </w:rPr>
        <w:t xml:space="preserve"> </w:t>
      </w:r>
      <w:r w:rsidR="0025429F" w:rsidRPr="0084174E">
        <w:rPr>
          <w:rFonts w:ascii="Book Antiqua" w:hAnsi="Book Antiqua"/>
          <w:b/>
          <w:color w:val="FF0000"/>
          <w:sz w:val="16"/>
          <w:szCs w:val="16"/>
          <w:u w:val="single"/>
        </w:rPr>
        <w:t>(PGEPR-2015)</w:t>
      </w:r>
      <w:r w:rsidR="00595238" w:rsidRPr="0084174E">
        <w:rPr>
          <w:rFonts w:ascii="Book Antiqua" w:hAnsi="Book Antiqua"/>
          <w:b/>
          <w:color w:val="FF0000"/>
          <w:sz w:val="16"/>
          <w:szCs w:val="16"/>
        </w:rPr>
        <w:t xml:space="preserve"> </w:t>
      </w:r>
      <w:r w:rsidR="00595238" w:rsidRPr="0084174E">
        <w:rPr>
          <w:rFonts w:ascii="Book Antiqua" w:hAnsi="Book Antiqua" w:cs="Times New Roman"/>
          <w:b/>
          <w:color w:val="FF0000"/>
          <w:sz w:val="16"/>
          <w:szCs w:val="16"/>
          <w:u w:val="single"/>
        </w:rPr>
        <w:t>(PGEPA-2015)</w:t>
      </w:r>
    </w:p>
    <w:tbl>
      <w:tblPr>
        <w:tblStyle w:val="Tabelacomgrade"/>
        <w:tblW w:w="0" w:type="auto"/>
        <w:shd w:val="clear" w:color="auto" w:fill="CCFFFF"/>
        <w:tblLook w:val="04A0" w:firstRow="1" w:lastRow="0" w:firstColumn="1" w:lastColumn="0" w:noHBand="0" w:noVBand="1"/>
      </w:tblPr>
      <w:tblGrid>
        <w:gridCol w:w="8494"/>
      </w:tblGrid>
      <w:tr w:rsidR="00CF254B" w:rsidRPr="003B7E65" w14:paraId="6CB1AEDE" w14:textId="77777777" w:rsidTr="00CF254B">
        <w:tc>
          <w:tcPr>
            <w:tcW w:w="8494" w:type="dxa"/>
            <w:shd w:val="clear" w:color="auto" w:fill="CCFFFF"/>
          </w:tcPr>
          <w:p w14:paraId="4DFC8CC8" w14:textId="4129D8C1" w:rsidR="00CF254B" w:rsidRPr="003B7E65" w:rsidRDefault="00CF254B" w:rsidP="00143635">
            <w:pPr>
              <w:spacing w:before="100" w:beforeAutospacing="1" w:after="100" w:afterAutospacing="1"/>
              <w:jc w:val="both"/>
              <w:rPr>
                <w:rFonts w:ascii="Book Antiqua" w:eastAsia="Times New Roman" w:hAnsi="Book Antiqua" w:cs="Times New Roman"/>
                <w:sz w:val="19"/>
                <w:szCs w:val="19"/>
                <w:lang w:eastAsia="pt-BR"/>
              </w:rPr>
            </w:pPr>
            <w:r w:rsidRPr="003B7E65">
              <w:rPr>
                <w:rFonts w:ascii="Book Antiqua" w:eastAsia="Times New Roman" w:hAnsi="Book Antiqua" w:cs="Times New Roman"/>
                <w:b/>
                <w:i/>
                <w:color w:val="FF0000"/>
                <w:sz w:val="19"/>
                <w:szCs w:val="19"/>
                <w:lang w:eastAsia="pt-BR"/>
              </w:rPr>
              <w:t>#</w:t>
            </w:r>
            <w:r w:rsidRPr="003B7E65">
              <w:rPr>
                <w:rFonts w:ascii="Book Antiqua" w:eastAsia="Times New Roman" w:hAnsi="Book Antiqua" w:cs="Times New Roman"/>
                <w:b/>
                <w:i/>
                <w:color w:val="FF0000"/>
                <w:sz w:val="19"/>
                <w:szCs w:val="19"/>
                <w:highlight w:val="green"/>
                <w:lang w:eastAsia="pt-BR"/>
              </w:rPr>
              <w:t>Atenção</w:t>
            </w:r>
            <w:r w:rsidRPr="003B7E65">
              <w:rPr>
                <w:rFonts w:ascii="Book Antiqua" w:eastAsia="Times New Roman" w:hAnsi="Book Antiqua" w:cs="Times New Roman"/>
                <w:sz w:val="19"/>
                <w:szCs w:val="19"/>
                <w:lang w:eastAsia="pt-BR"/>
              </w:rPr>
              <w:t xml:space="preserve">: O art. 730 do CPC/73, equivocadamente, previa o prazo de 10 dias, cuja redação devia ser lida em consonância com o art. 1º-B da lei 9494/97, a qual previa como prazo correto para interposição de embargos 30 dias. Todavia, a dita imperfeição técnica foi corrigida pelo novo CPC, em seu art. 910. </w:t>
            </w:r>
          </w:p>
        </w:tc>
      </w:tr>
    </w:tbl>
    <w:p w14:paraId="778E6F29" w14:textId="51B152EF" w:rsidR="00143635" w:rsidRPr="00B324AA" w:rsidRDefault="00143635" w:rsidP="0014363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 w:name="art1c"/>
      <w:bookmarkEnd w:id="3"/>
      <w:r w:rsidRPr="003B7E65">
        <w:rPr>
          <w:rFonts w:ascii="Book Antiqua" w:eastAsia="Times New Roman" w:hAnsi="Book Antiqua" w:cs="Times New Roman"/>
          <w:b/>
          <w:bCs/>
          <w:sz w:val="19"/>
          <w:szCs w:val="19"/>
          <w:highlight w:val="magenta"/>
          <w:lang w:eastAsia="pt-BR"/>
        </w:rPr>
        <w:lastRenderedPageBreak/>
        <w:t>Art. 1</w:t>
      </w:r>
      <w:r w:rsidRPr="003B7E65">
        <w:rPr>
          <w:rFonts w:ascii="Book Antiqua" w:eastAsia="Times New Roman" w:hAnsi="Book Antiqua" w:cs="Times New Roman"/>
          <w:b/>
          <w:bCs/>
          <w:sz w:val="19"/>
          <w:szCs w:val="19"/>
          <w:highlight w:val="magenta"/>
          <w:u w:val="single"/>
          <w:vertAlign w:val="superscript"/>
          <w:lang w:eastAsia="pt-BR"/>
        </w:rPr>
        <w:t>o</w:t>
      </w:r>
      <w:r w:rsidRPr="003B7E65">
        <w:rPr>
          <w:rFonts w:ascii="Book Antiqua" w:eastAsia="Times New Roman" w:hAnsi="Book Antiqua" w:cs="Times New Roman"/>
          <w:b/>
          <w:bCs/>
          <w:sz w:val="19"/>
          <w:szCs w:val="19"/>
          <w:highlight w:val="magenta"/>
          <w:lang w:eastAsia="pt-BR"/>
        </w:rPr>
        <w:t>-C</w:t>
      </w:r>
      <w:r w:rsidRPr="003B7E65">
        <w:rPr>
          <w:rFonts w:ascii="Book Antiqua" w:eastAsia="Times New Roman" w:hAnsi="Book Antiqua" w:cs="Times New Roman"/>
          <w:sz w:val="19"/>
          <w:szCs w:val="19"/>
          <w:lang w:eastAsia="pt-BR"/>
        </w:rPr>
        <w:t>.  </w:t>
      </w:r>
      <w:r w:rsidRPr="003B7E65">
        <w:rPr>
          <w:rFonts w:ascii="Book Antiqua" w:eastAsia="Times New Roman" w:hAnsi="Book Antiqua" w:cs="Times New Roman"/>
          <w:b/>
          <w:bCs/>
          <w:caps/>
          <w:sz w:val="19"/>
          <w:szCs w:val="19"/>
          <w:highlight w:val="green"/>
          <w:lang w:eastAsia="pt-BR"/>
        </w:rPr>
        <w:t>Prescreverá</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bCs/>
          <w:sz w:val="19"/>
          <w:szCs w:val="19"/>
          <w:highlight w:val="cyan"/>
          <w:lang w:eastAsia="pt-BR"/>
        </w:rPr>
        <w:t>em cinco anos</w:t>
      </w:r>
      <w:r w:rsidRPr="003B7E65">
        <w:rPr>
          <w:rFonts w:ascii="Book Antiqua" w:eastAsia="Times New Roman" w:hAnsi="Book Antiqua" w:cs="Times New Roman"/>
          <w:sz w:val="19"/>
          <w:szCs w:val="19"/>
          <w:lang w:eastAsia="pt-BR"/>
        </w:rPr>
        <w:t xml:space="preserve"> o </w:t>
      </w:r>
      <w:r w:rsidRPr="003B7E65">
        <w:rPr>
          <w:rFonts w:ascii="Book Antiqua" w:eastAsia="Times New Roman" w:hAnsi="Book Antiqua" w:cs="Times New Roman"/>
          <w:b/>
          <w:bCs/>
          <w:sz w:val="19"/>
          <w:szCs w:val="19"/>
          <w:highlight w:val="yellow"/>
          <w:lang w:eastAsia="pt-BR"/>
        </w:rPr>
        <w:t>direito de obter</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bCs/>
          <w:caps/>
          <w:sz w:val="19"/>
          <w:szCs w:val="19"/>
          <w:shd w:val="clear" w:color="auto" w:fill="F7CAAC" w:themeFill="accent2" w:themeFillTint="66"/>
          <w:lang w:eastAsia="pt-BR"/>
        </w:rPr>
        <w:t>indenização dos danos</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bCs/>
          <w:caps/>
          <w:sz w:val="19"/>
          <w:szCs w:val="19"/>
          <w:highlight w:val="green"/>
          <w:lang w:eastAsia="pt-BR"/>
        </w:rPr>
        <w:t>causados</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bCs/>
          <w:sz w:val="19"/>
          <w:szCs w:val="19"/>
          <w:highlight w:val="cyan"/>
          <w:lang w:eastAsia="pt-BR"/>
        </w:rPr>
        <w:t>por agentes</w:t>
      </w:r>
      <w:r w:rsidRPr="003B7E65">
        <w:rPr>
          <w:rFonts w:ascii="Book Antiqua" w:eastAsia="Times New Roman" w:hAnsi="Book Antiqua" w:cs="Times New Roman"/>
          <w:sz w:val="19"/>
          <w:szCs w:val="19"/>
          <w:lang w:eastAsia="pt-BR"/>
        </w:rPr>
        <w:t xml:space="preserve"> de </w:t>
      </w:r>
      <w:r w:rsidRPr="003B7E65">
        <w:rPr>
          <w:rFonts w:ascii="Book Antiqua" w:eastAsia="Times New Roman" w:hAnsi="Book Antiqua" w:cs="Times New Roman"/>
          <w:b/>
          <w:bCs/>
          <w:sz w:val="19"/>
          <w:szCs w:val="19"/>
          <w:highlight w:val="yellow"/>
          <w:lang w:eastAsia="pt-BR"/>
        </w:rPr>
        <w:t>pessoas jurídicas de direito público</w:t>
      </w:r>
      <w:r w:rsidRPr="003B7E65">
        <w:rPr>
          <w:rFonts w:ascii="Book Antiqua" w:eastAsia="Times New Roman" w:hAnsi="Book Antiqua" w:cs="Times New Roman"/>
          <w:sz w:val="19"/>
          <w:szCs w:val="19"/>
          <w:lang w:eastAsia="pt-BR"/>
        </w:rPr>
        <w:t xml:space="preserve"> e de </w:t>
      </w:r>
      <w:r w:rsidRPr="003B7E65">
        <w:rPr>
          <w:rFonts w:ascii="Book Antiqua" w:eastAsia="Times New Roman" w:hAnsi="Book Antiqua" w:cs="Times New Roman"/>
          <w:b/>
          <w:bCs/>
          <w:sz w:val="19"/>
          <w:szCs w:val="19"/>
          <w:highlight w:val="yellow"/>
          <w:lang w:eastAsia="pt-BR"/>
        </w:rPr>
        <w:t>pessoas jurídicas de direito privado prestadoras de serviços públicos</w:t>
      </w:r>
      <w:r w:rsidRPr="0084174E">
        <w:rPr>
          <w:rFonts w:ascii="Book Antiqua" w:eastAsia="Times New Roman" w:hAnsi="Book Antiqua" w:cs="Times New Roman"/>
          <w:sz w:val="16"/>
          <w:szCs w:val="16"/>
          <w:lang w:eastAsia="pt-BR"/>
        </w:rPr>
        <w:t xml:space="preserve">.  </w:t>
      </w:r>
      <w:hyperlink r:id="rId22"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r w:rsidR="001123A1" w:rsidRPr="0084174E">
        <w:rPr>
          <w:rFonts w:ascii="Book Antiqua" w:eastAsia="Times New Roman" w:hAnsi="Book Antiqua" w:cs="Times New Roman"/>
          <w:color w:val="0000FF"/>
          <w:sz w:val="16"/>
          <w:szCs w:val="16"/>
          <w:lang w:eastAsia="pt-BR"/>
        </w:rPr>
        <w:t xml:space="preserve"> </w:t>
      </w:r>
      <w:r w:rsidR="001123A1" w:rsidRPr="0084174E">
        <w:rPr>
          <w:rFonts w:ascii="Book Antiqua" w:hAnsi="Book Antiqua"/>
          <w:b/>
          <w:color w:val="FF0000"/>
          <w:sz w:val="16"/>
          <w:szCs w:val="16"/>
          <w:u w:val="single"/>
        </w:rPr>
        <w:t>(DPU-2007)</w:t>
      </w:r>
      <w:r w:rsidR="00C808EF" w:rsidRPr="0084174E">
        <w:rPr>
          <w:rFonts w:ascii="Book Antiqua" w:eastAsia="Times New Roman" w:hAnsi="Book Antiqua" w:cs="Times New Roman"/>
          <w:color w:val="0000FF"/>
          <w:sz w:val="16"/>
          <w:szCs w:val="16"/>
          <w:lang w:eastAsia="pt-BR"/>
        </w:rPr>
        <w:t xml:space="preserve"> </w:t>
      </w:r>
      <w:r w:rsidR="00C808EF" w:rsidRPr="0084174E">
        <w:rPr>
          <w:rFonts w:ascii="Book Antiqua" w:eastAsia="Times New Roman" w:hAnsi="Book Antiqua" w:cs="Times New Roman"/>
          <w:b/>
          <w:bCs/>
          <w:color w:val="FF0000"/>
          <w:sz w:val="16"/>
          <w:szCs w:val="16"/>
          <w:u w:val="single"/>
          <w:lang w:eastAsia="pt-BR"/>
        </w:rPr>
        <w:t>(MPRO-2008)</w:t>
      </w:r>
      <w:r w:rsidR="00C636FE" w:rsidRPr="0084174E">
        <w:rPr>
          <w:rFonts w:ascii="Book Antiqua" w:eastAsia="Times New Roman" w:hAnsi="Book Antiqua" w:cs="Times New Roman"/>
          <w:color w:val="0000FF"/>
          <w:sz w:val="16"/>
          <w:szCs w:val="16"/>
          <w:lang w:eastAsia="pt-BR"/>
        </w:rPr>
        <w:t xml:space="preserve"> </w:t>
      </w:r>
      <w:r w:rsidR="001123A1" w:rsidRPr="0084174E">
        <w:rPr>
          <w:rFonts w:ascii="Book Antiqua" w:hAnsi="Book Antiqua"/>
          <w:b/>
          <w:color w:val="FF0000"/>
          <w:sz w:val="16"/>
          <w:szCs w:val="16"/>
          <w:u w:val="single"/>
        </w:rPr>
        <w:t>(PCPB-2009)</w:t>
      </w:r>
      <w:r w:rsidR="00944298" w:rsidRPr="0084174E">
        <w:rPr>
          <w:rFonts w:ascii="Book Antiqua" w:hAnsi="Book Antiqua"/>
          <w:b/>
          <w:color w:val="FF0000"/>
          <w:sz w:val="16"/>
          <w:szCs w:val="16"/>
        </w:rPr>
        <w:t xml:space="preserve"> </w:t>
      </w:r>
      <w:bookmarkStart w:id="4" w:name="_Hlk121581209"/>
      <w:r w:rsidR="00944298" w:rsidRPr="0084174E">
        <w:rPr>
          <w:rFonts w:ascii="Book Antiqua" w:hAnsi="Book Antiqua"/>
          <w:b/>
          <w:color w:val="FF0000"/>
          <w:sz w:val="16"/>
          <w:szCs w:val="16"/>
          <w:u w:val="single"/>
        </w:rPr>
        <w:t>(PGEBA-2014)</w:t>
      </w:r>
      <w:bookmarkEnd w:id="4"/>
      <w:r w:rsidR="00EB441B" w:rsidRPr="0084174E">
        <w:rPr>
          <w:rFonts w:ascii="Book Antiqua" w:hAnsi="Book Antiqua"/>
          <w:b/>
          <w:color w:val="FF0000"/>
          <w:sz w:val="16"/>
          <w:szCs w:val="16"/>
        </w:rPr>
        <w:t xml:space="preserve"> </w:t>
      </w:r>
      <w:r w:rsidR="00EB441B" w:rsidRPr="0084174E">
        <w:rPr>
          <w:rFonts w:ascii="Book Antiqua" w:eastAsia="Times New Roman" w:hAnsi="Book Antiqua" w:cs="Times New Roman"/>
          <w:b/>
          <w:bCs/>
          <w:color w:val="FF0000"/>
          <w:sz w:val="16"/>
          <w:szCs w:val="16"/>
          <w:u w:val="single"/>
          <w:lang w:eastAsia="pt-BR"/>
        </w:rPr>
        <w:t>(PGEPA-2015)</w:t>
      </w:r>
      <w:r w:rsidR="00DC631C" w:rsidRPr="0084174E">
        <w:rPr>
          <w:rFonts w:ascii="Book Antiqua" w:eastAsia="Times New Roman" w:hAnsi="Book Antiqua" w:cs="Times New Roman"/>
          <w:b/>
          <w:bCs/>
          <w:color w:val="FF0000"/>
          <w:sz w:val="16"/>
          <w:szCs w:val="16"/>
          <w:lang w:eastAsia="pt-BR"/>
        </w:rPr>
        <w:t xml:space="preserve"> </w:t>
      </w:r>
      <w:r w:rsidR="00DC631C" w:rsidRPr="0084174E">
        <w:rPr>
          <w:rFonts w:ascii="Book Antiqua" w:eastAsia="Times New Roman" w:hAnsi="Book Antiqua" w:cs="Times New Roman"/>
          <w:b/>
          <w:bCs/>
          <w:color w:val="FF0000"/>
          <w:sz w:val="16"/>
          <w:szCs w:val="16"/>
          <w:u w:val="single"/>
          <w:lang w:eastAsia="pt-BR"/>
        </w:rPr>
        <w:t>(PGEAM-2022)</w:t>
      </w:r>
      <w:r w:rsidR="00B324AA">
        <w:rPr>
          <w:rFonts w:ascii="Book Antiqua" w:eastAsia="Times New Roman" w:hAnsi="Book Antiqua" w:cs="Times New Roman"/>
          <w:b/>
          <w:bCs/>
          <w:color w:val="FF0000"/>
          <w:sz w:val="16"/>
          <w:szCs w:val="16"/>
          <w:lang w:eastAsia="pt-BR"/>
        </w:rPr>
        <w:t xml:space="preserve"> </w:t>
      </w:r>
      <w:r w:rsidR="00B324AA">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EA2A92" w14:paraId="33949FC8" w14:textId="77777777" w:rsidTr="00134CDF">
        <w:tc>
          <w:tcPr>
            <w:tcW w:w="8494" w:type="dxa"/>
            <w:shd w:val="clear" w:color="auto" w:fill="CCFFFF"/>
          </w:tcPr>
          <w:p w14:paraId="5F6EAAA0" w14:textId="0CAA1BA8" w:rsidR="00EA2A92" w:rsidRDefault="00EA2A92" w:rsidP="00EA2A92">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A2A92">
              <w:rPr>
                <w:rFonts w:ascii="Book Antiqua" w:eastAsia="Times New Roman" w:hAnsi="Book Antiqua" w:cs="Times New Roman"/>
                <w:b/>
                <w:i/>
                <w:iCs/>
                <w:sz w:val="19"/>
                <w:szCs w:val="19"/>
                <w:u w:val="single"/>
                <w:lang w:eastAsia="pt-BR"/>
              </w:rPr>
              <w:t>O prazo prescricional para pedir reparação por danos causados por fundação privada de apoio à universidade pública é de 5 anos</w:t>
            </w:r>
            <w:r>
              <w:rPr>
                <w:rFonts w:ascii="Book Antiqua" w:eastAsia="Times New Roman" w:hAnsi="Book Antiqua" w:cs="Times New Roman"/>
                <w:bCs/>
                <w:sz w:val="19"/>
                <w:szCs w:val="19"/>
                <w:lang w:eastAsia="pt-BR"/>
              </w:rPr>
              <w:t xml:space="preserve">: </w:t>
            </w:r>
            <w:r w:rsidRPr="00EA2A92">
              <w:rPr>
                <w:rFonts w:ascii="Book Antiqua" w:eastAsia="Times New Roman" w:hAnsi="Book Antiqua" w:cs="Times New Roman"/>
                <w:b/>
                <w:sz w:val="19"/>
                <w:szCs w:val="19"/>
                <w:lang w:eastAsia="pt-BR"/>
              </w:rPr>
              <w:t xml:space="preserve">A fundação privada de apoio à universidade pública presta serviço público, razão pela qual responde objetivamente pelos prejuízos causados a terceiros, submetendo-se a pretensão indenizatória ao prazo prescricional quinquenal previsto no art. 1º-C da Lei 9.494/97. </w:t>
            </w:r>
            <w:r w:rsidRPr="00EA2A92">
              <w:rPr>
                <w:rFonts w:ascii="Book Antiqua" w:eastAsia="Times New Roman" w:hAnsi="Book Antiqua" w:cs="Times New Roman"/>
                <w:bCs/>
                <w:sz w:val="19"/>
                <w:szCs w:val="19"/>
                <w:lang w:eastAsia="pt-BR"/>
              </w:rPr>
              <w:t xml:space="preserve">STJ. 2ª T. </w:t>
            </w:r>
            <w:proofErr w:type="spellStart"/>
            <w:r w:rsidRPr="00EA2A92">
              <w:rPr>
                <w:rFonts w:ascii="Book Antiqua" w:eastAsia="Times New Roman" w:hAnsi="Book Antiqua" w:cs="Times New Roman"/>
                <w:bCs/>
                <w:sz w:val="19"/>
                <w:szCs w:val="19"/>
                <w:lang w:eastAsia="pt-BR"/>
              </w:rPr>
              <w:t>AREsp</w:t>
            </w:r>
            <w:proofErr w:type="spellEnd"/>
            <w:r w:rsidRPr="00EA2A92">
              <w:rPr>
                <w:rFonts w:ascii="Book Antiqua" w:eastAsia="Times New Roman" w:hAnsi="Book Antiqua" w:cs="Times New Roman"/>
                <w:bCs/>
                <w:sz w:val="19"/>
                <w:szCs w:val="19"/>
                <w:lang w:eastAsia="pt-BR"/>
              </w:rPr>
              <w:t xml:space="preserve"> 1893472-SP, Rel. Min. Og Fernandes, j</w:t>
            </w:r>
            <w:r>
              <w:rPr>
                <w:rFonts w:ascii="Book Antiqua" w:eastAsia="Times New Roman" w:hAnsi="Book Antiqua" w:cs="Times New Roman"/>
                <w:bCs/>
                <w:sz w:val="19"/>
                <w:szCs w:val="19"/>
                <w:lang w:eastAsia="pt-BR"/>
              </w:rPr>
              <w:t>.</w:t>
            </w:r>
            <w:r w:rsidRPr="00EA2A92">
              <w:rPr>
                <w:rFonts w:ascii="Book Antiqua" w:eastAsia="Times New Roman" w:hAnsi="Book Antiqua" w:cs="Times New Roman"/>
                <w:bCs/>
                <w:sz w:val="19"/>
                <w:szCs w:val="19"/>
                <w:lang w:eastAsia="pt-BR"/>
              </w:rPr>
              <w:t xml:space="preserve"> 21/06/22</w:t>
            </w:r>
            <w:r>
              <w:rPr>
                <w:rFonts w:ascii="Book Antiqua" w:eastAsia="Times New Roman" w:hAnsi="Book Antiqua" w:cs="Times New Roman"/>
                <w:bCs/>
                <w:sz w:val="19"/>
                <w:szCs w:val="19"/>
                <w:lang w:eastAsia="pt-BR"/>
              </w:rPr>
              <w:t xml:space="preserve"> </w:t>
            </w:r>
            <w:r w:rsidRPr="00EA2A92">
              <w:rPr>
                <w:rFonts w:ascii="Book Antiqua" w:eastAsia="Times New Roman" w:hAnsi="Book Antiqua" w:cs="Times New Roman"/>
                <w:b/>
                <w:sz w:val="19"/>
                <w:szCs w:val="19"/>
                <w:lang w:eastAsia="pt-BR"/>
              </w:rPr>
              <w:t>(Info 744).</w:t>
            </w:r>
          </w:p>
        </w:tc>
      </w:tr>
    </w:tbl>
    <w:p w14:paraId="7ED328E8" w14:textId="77777777" w:rsidR="00EA2A92" w:rsidRPr="00EA2A92" w:rsidRDefault="00EA2A92" w:rsidP="00EA2A92">
      <w:pPr>
        <w:spacing w:after="0" w:line="240" w:lineRule="auto"/>
        <w:ind w:firstLine="527"/>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41248" w:rsidRPr="003B7E65" w14:paraId="1D264D0B" w14:textId="77777777" w:rsidTr="00116E82">
        <w:tc>
          <w:tcPr>
            <w:tcW w:w="8494" w:type="dxa"/>
            <w:shd w:val="clear" w:color="auto" w:fill="CCFFFF"/>
          </w:tcPr>
          <w:p w14:paraId="2E4B631E" w14:textId="77777777" w:rsidR="00841248" w:rsidRPr="003B7E65" w:rsidRDefault="00841248" w:rsidP="00841248">
            <w:pPr>
              <w:spacing w:before="100" w:beforeAutospacing="1" w:after="100" w:afterAutospacing="1"/>
              <w:jc w:val="both"/>
              <w:rPr>
                <w:rFonts w:ascii="Book Antiqua" w:eastAsia="Times New Roman" w:hAnsi="Book Antiqua" w:cs="Times New Roman"/>
                <w:b/>
                <w:iCs/>
                <w:sz w:val="19"/>
                <w:szCs w:val="19"/>
                <w:lang w:eastAsia="pt-BR"/>
              </w:rPr>
            </w:pPr>
            <w:r w:rsidRPr="003B7E65">
              <w:rPr>
                <w:rFonts w:ascii="Book Antiqua" w:eastAsia="Times New Roman" w:hAnsi="Book Antiqua" w:cs="Times New Roman"/>
                <w:b/>
                <w:iCs/>
                <w:sz w:val="19"/>
                <w:szCs w:val="19"/>
                <w:lang w:eastAsia="pt-BR"/>
              </w:rPr>
              <w:t>(</w:t>
            </w:r>
            <w:r w:rsidRPr="003B7E65">
              <w:rPr>
                <w:rFonts w:ascii="Book Antiqua" w:eastAsia="Times New Roman" w:hAnsi="Book Antiqua" w:cs="Times New Roman"/>
                <w:b/>
                <w:iCs/>
                <w:sz w:val="19"/>
                <w:szCs w:val="19"/>
                <w:highlight w:val="yellow"/>
                <w:lang w:eastAsia="pt-BR"/>
              </w:rPr>
              <w:t>DPU-2007-CESPE</w:t>
            </w:r>
            <w:r w:rsidRPr="003B7E65">
              <w:rPr>
                <w:rFonts w:ascii="Book Antiqua" w:eastAsia="Times New Roman" w:hAnsi="Book Antiqua" w:cs="Times New Roman"/>
                <w:b/>
                <w:iCs/>
                <w:sz w:val="19"/>
                <w:szCs w:val="19"/>
                <w:lang w:eastAsia="pt-BR"/>
              </w:rPr>
              <w:t>)</w:t>
            </w:r>
            <w:r w:rsidRPr="003B7E65">
              <w:rPr>
                <w:rFonts w:ascii="Book Antiqua" w:eastAsia="Times New Roman" w:hAnsi="Book Antiqua" w:cs="Times New Roman"/>
                <w:bCs/>
                <w:iCs/>
                <w:sz w:val="19"/>
                <w:szCs w:val="19"/>
                <w:lang w:eastAsia="pt-BR"/>
              </w:rPr>
              <w:t xml:space="preserve">: A morte da mãe de Pedro foi ocasionada pela interrupção do fornecimento de energia elétrica durante cirurgia realizada em hospital público, por falta de pagamento. Por esse motivo, Pedro pretende ingressar com ação judicial de reparação de danos materiais e morais contra a concessionária de serviço público responsável pelo fornecimento de energia elétrica. Com relação à situação hipotética descrita acima e acerca da responsabilidade civil do Estado e do serviço público, julgue o item a seguir: Conforme legislação em vigor, a referida ação de indenização deve ser proposta no prazo de 5 anos, sob pena de prescrição. </w:t>
            </w:r>
            <w:r w:rsidRPr="003B7E65">
              <w:rPr>
                <w:rFonts w:ascii="Book Antiqua" w:eastAsia="Times New Roman" w:hAnsi="Book Antiqua" w:cs="Times New Roman"/>
                <w:b/>
                <w:iCs/>
                <w:sz w:val="19"/>
                <w:szCs w:val="19"/>
                <w:lang w:eastAsia="pt-BR"/>
              </w:rPr>
              <w:t>BL: art. 1º-C, Lei 9494.</w:t>
            </w:r>
          </w:p>
        </w:tc>
      </w:tr>
    </w:tbl>
    <w:p w14:paraId="61665BFC" w14:textId="6D851F41" w:rsidR="00143635" w:rsidRPr="00C2742C" w:rsidRDefault="00143635" w:rsidP="0014363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 w:name="art1d"/>
      <w:bookmarkEnd w:id="5"/>
      <w:r w:rsidRPr="003B7E65">
        <w:rPr>
          <w:rFonts w:ascii="Book Antiqua" w:eastAsia="Times New Roman" w:hAnsi="Book Antiqua" w:cs="Times New Roman"/>
          <w:b/>
          <w:sz w:val="19"/>
          <w:szCs w:val="19"/>
          <w:highlight w:val="magenta"/>
          <w:lang w:eastAsia="pt-BR"/>
        </w:rPr>
        <w:t>Art. 1</w:t>
      </w:r>
      <w:r w:rsidRPr="003B7E65">
        <w:rPr>
          <w:rFonts w:ascii="Book Antiqua" w:eastAsia="Times New Roman" w:hAnsi="Book Antiqua" w:cs="Times New Roman"/>
          <w:b/>
          <w:sz w:val="19"/>
          <w:szCs w:val="19"/>
          <w:highlight w:val="magenta"/>
          <w:u w:val="single"/>
          <w:vertAlign w:val="superscript"/>
          <w:lang w:eastAsia="pt-BR"/>
        </w:rPr>
        <w:t>o</w:t>
      </w:r>
      <w:r w:rsidRPr="003B7E65">
        <w:rPr>
          <w:rFonts w:ascii="Book Antiqua" w:eastAsia="Times New Roman" w:hAnsi="Book Antiqua" w:cs="Times New Roman"/>
          <w:b/>
          <w:sz w:val="19"/>
          <w:szCs w:val="19"/>
          <w:highlight w:val="magenta"/>
          <w:lang w:eastAsia="pt-BR"/>
        </w:rPr>
        <w:t>-D</w:t>
      </w:r>
      <w:r w:rsidRPr="003B7E65">
        <w:rPr>
          <w:rFonts w:ascii="Book Antiqua" w:eastAsia="Times New Roman" w:hAnsi="Book Antiqua" w:cs="Times New Roman"/>
          <w:sz w:val="19"/>
          <w:szCs w:val="19"/>
          <w:lang w:eastAsia="pt-BR"/>
        </w:rPr>
        <w:t>.  </w:t>
      </w:r>
      <w:r w:rsidRPr="00944298">
        <w:rPr>
          <w:rFonts w:ascii="Book Antiqua" w:eastAsia="Times New Roman" w:hAnsi="Book Antiqua" w:cs="Times New Roman"/>
          <w:b/>
          <w:bCs/>
          <w:sz w:val="19"/>
          <w:szCs w:val="19"/>
          <w:lang w:eastAsia="pt-BR"/>
        </w:rPr>
        <w:t>Não serão devidos honorários advocatícios pela Fazenda Pública nas execuções não embargadas</w:t>
      </w:r>
      <w:r w:rsidRPr="0084174E">
        <w:rPr>
          <w:rFonts w:ascii="Book Antiqua" w:eastAsia="Times New Roman" w:hAnsi="Book Antiqua" w:cs="Times New Roman"/>
          <w:b/>
          <w:bCs/>
          <w:sz w:val="16"/>
          <w:szCs w:val="16"/>
          <w:lang w:eastAsia="pt-BR"/>
        </w:rPr>
        <w:t>.</w:t>
      </w:r>
      <w:r w:rsidRPr="0084174E">
        <w:rPr>
          <w:rFonts w:ascii="Book Antiqua" w:eastAsia="Times New Roman" w:hAnsi="Book Antiqua" w:cs="Times New Roman"/>
          <w:sz w:val="16"/>
          <w:szCs w:val="16"/>
          <w:lang w:eastAsia="pt-BR"/>
        </w:rPr>
        <w:t> </w:t>
      </w:r>
      <w:hyperlink r:id="rId23"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r w:rsidR="009D092E" w:rsidRPr="0084174E">
        <w:rPr>
          <w:rFonts w:ascii="Book Antiqua" w:eastAsia="Times New Roman" w:hAnsi="Book Antiqua" w:cs="Times New Roman"/>
          <w:color w:val="0000FF"/>
          <w:sz w:val="16"/>
          <w:szCs w:val="16"/>
          <w:lang w:eastAsia="pt-BR"/>
        </w:rPr>
        <w:t xml:space="preserve"> </w:t>
      </w:r>
      <w:r w:rsidR="009D092E" w:rsidRPr="0084174E">
        <w:rPr>
          <w:rFonts w:ascii="Book Antiqua" w:eastAsia="Times New Roman" w:hAnsi="Book Antiqua" w:cs="Times New Roman"/>
          <w:b/>
          <w:color w:val="FF0000"/>
          <w:sz w:val="16"/>
          <w:szCs w:val="16"/>
          <w:u w:val="single"/>
          <w:lang w:eastAsia="pt-BR"/>
        </w:rPr>
        <w:t>(PGEES-2008)</w:t>
      </w:r>
      <w:r w:rsidR="00033F07" w:rsidRPr="0084174E">
        <w:rPr>
          <w:rFonts w:ascii="Book Antiqua" w:eastAsia="Times New Roman" w:hAnsi="Book Antiqua" w:cs="Times New Roman"/>
          <w:b/>
          <w:color w:val="FF0000"/>
          <w:sz w:val="16"/>
          <w:szCs w:val="16"/>
          <w:lang w:eastAsia="pt-BR"/>
        </w:rPr>
        <w:t xml:space="preserve"> </w:t>
      </w:r>
      <w:r w:rsidR="00033F07" w:rsidRPr="0084174E">
        <w:rPr>
          <w:rFonts w:ascii="Book Antiqua" w:eastAsia="Times New Roman" w:hAnsi="Book Antiqua" w:cs="Times New Roman"/>
          <w:b/>
          <w:bCs/>
          <w:color w:val="FF0000"/>
          <w:sz w:val="16"/>
          <w:szCs w:val="16"/>
          <w:u w:val="single"/>
          <w:lang w:eastAsia="pt-BR"/>
        </w:rPr>
        <w:t>(PGM-Curitiba/PR-2019)</w:t>
      </w:r>
      <w:r w:rsidR="00C2742C">
        <w:rPr>
          <w:rFonts w:ascii="Book Antiqua" w:eastAsia="Times New Roman" w:hAnsi="Book Antiqua" w:cs="Times New Roman"/>
          <w:b/>
          <w:bCs/>
          <w:color w:val="FF0000"/>
          <w:sz w:val="16"/>
          <w:szCs w:val="16"/>
          <w:lang w:eastAsia="pt-BR"/>
        </w:rPr>
        <w:t xml:space="preserve"> </w:t>
      </w:r>
      <w:r w:rsidR="00C2742C">
        <w:rPr>
          <w:rFonts w:ascii="Book Antiqua" w:hAnsi="Book Antiqua"/>
          <w:b/>
          <w:color w:val="FF0000"/>
          <w:sz w:val="16"/>
          <w:szCs w:val="16"/>
          <w:u w:val="single"/>
        </w:rPr>
        <w:t>(MPBA-2023)</w:t>
      </w:r>
    </w:p>
    <w:p w14:paraId="2EE3CD35" w14:textId="77777777" w:rsidR="00143635" w:rsidRPr="0084174E" w:rsidRDefault="00143635" w:rsidP="001436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1e"/>
      <w:bookmarkEnd w:id="6"/>
      <w:r w:rsidRPr="003B7E65">
        <w:rPr>
          <w:rFonts w:ascii="Book Antiqua" w:eastAsia="Times New Roman" w:hAnsi="Book Antiqua" w:cs="Times New Roman"/>
          <w:sz w:val="19"/>
          <w:szCs w:val="19"/>
          <w:lang w:eastAsia="pt-BR"/>
        </w:rPr>
        <w:t>Art. 1</w:t>
      </w:r>
      <w:r w:rsidRPr="003B7E65">
        <w:rPr>
          <w:rFonts w:ascii="Book Antiqua" w:eastAsia="Times New Roman" w:hAnsi="Book Antiqua" w:cs="Times New Roman"/>
          <w:sz w:val="19"/>
          <w:szCs w:val="19"/>
          <w:u w:val="single"/>
          <w:vertAlign w:val="superscript"/>
          <w:lang w:eastAsia="pt-BR"/>
        </w:rPr>
        <w:t>o</w:t>
      </w:r>
      <w:r w:rsidRPr="003B7E65">
        <w:rPr>
          <w:rFonts w:ascii="Book Antiqua" w:eastAsia="Times New Roman" w:hAnsi="Book Antiqua" w:cs="Times New Roman"/>
          <w:sz w:val="19"/>
          <w:szCs w:val="19"/>
          <w:lang w:eastAsia="pt-BR"/>
        </w:rPr>
        <w:t>-E.  São passíveis de revisão, pelo Presidente do Tribunal, de ofício ou a requerimento das partes, as contas elaboradas para aferir o valor dos precatórios antes de seu pagamento ao credor</w:t>
      </w:r>
      <w:r w:rsidRPr="0084174E">
        <w:rPr>
          <w:rFonts w:ascii="Book Antiqua" w:eastAsia="Times New Roman" w:hAnsi="Book Antiqua" w:cs="Times New Roman"/>
          <w:sz w:val="16"/>
          <w:szCs w:val="16"/>
          <w:lang w:eastAsia="pt-BR"/>
        </w:rPr>
        <w:t xml:space="preserve">. </w:t>
      </w:r>
      <w:hyperlink r:id="rId24"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p>
    <w:p w14:paraId="74442AFD" w14:textId="77777777" w:rsidR="00143635" w:rsidRPr="0084174E" w:rsidRDefault="00143635" w:rsidP="00143635">
      <w:pPr>
        <w:spacing w:before="100" w:beforeAutospacing="1" w:after="100" w:afterAutospacing="1" w:line="240" w:lineRule="auto"/>
        <w:ind w:firstLine="525"/>
        <w:jc w:val="both"/>
        <w:rPr>
          <w:rFonts w:ascii="Book Antiqua" w:eastAsia="Times New Roman" w:hAnsi="Book Antiqua" w:cs="Times New Roman"/>
          <w:b/>
          <w:bCs/>
          <w:i/>
          <w:iCs/>
          <w:color w:val="0000FF"/>
          <w:sz w:val="16"/>
          <w:szCs w:val="16"/>
          <w:lang w:eastAsia="pt-BR"/>
        </w:rPr>
      </w:pPr>
      <w:bookmarkStart w:id="7" w:name="art1f."/>
      <w:bookmarkStart w:id="8" w:name="art1f"/>
      <w:bookmarkEnd w:id="7"/>
      <w:bookmarkEnd w:id="8"/>
      <w:r w:rsidRPr="003B7E65">
        <w:rPr>
          <w:rFonts w:ascii="Book Antiqua" w:eastAsia="Times New Roman" w:hAnsi="Book Antiqua" w:cs="Times New Roman"/>
          <w:bCs/>
          <w:color w:val="000000"/>
          <w:sz w:val="19"/>
          <w:szCs w:val="19"/>
          <w:lang w:val="en-US" w:eastAsia="pt-BR"/>
        </w:rPr>
        <w:t>Art. 1</w:t>
      </w:r>
      <w:r w:rsidRPr="003B7E65">
        <w:rPr>
          <w:rFonts w:ascii="Book Antiqua" w:eastAsia="Times New Roman" w:hAnsi="Book Antiqua" w:cs="Times New Roman"/>
          <w:bCs/>
          <w:color w:val="000000"/>
          <w:sz w:val="19"/>
          <w:szCs w:val="19"/>
          <w:u w:val="single"/>
          <w:vertAlign w:val="superscript"/>
          <w:lang w:val="en-US" w:eastAsia="pt-BR"/>
        </w:rPr>
        <w:t>o</w:t>
      </w:r>
      <w:r w:rsidRPr="003B7E65">
        <w:rPr>
          <w:rFonts w:ascii="Book Antiqua" w:eastAsia="Times New Roman" w:hAnsi="Book Antiqua" w:cs="Times New Roman"/>
          <w:bCs/>
          <w:color w:val="000000"/>
          <w:sz w:val="19"/>
          <w:szCs w:val="19"/>
          <w:lang w:val="en-US" w:eastAsia="pt-BR"/>
        </w:rPr>
        <w:t>-F</w:t>
      </w:r>
      <w:r w:rsidRPr="003B7E65">
        <w:rPr>
          <w:rFonts w:ascii="Book Antiqua" w:eastAsia="Times New Roman" w:hAnsi="Book Antiqua" w:cs="Times New Roman"/>
          <w:color w:val="000000"/>
          <w:sz w:val="19"/>
          <w:szCs w:val="19"/>
          <w:lang w:val="en-US" w:eastAsia="pt-BR"/>
        </w:rPr>
        <w:t xml:space="preserve">.  </w:t>
      </w:r>
      <w:r w:rsidRPr="003B7E65">
        <w:rPr>
          <w:rFonts w:ascii="Book Antiqua" w:eastAsia="Times New Roman" w:hAnsi="Book Antiqua" w:cs="Times New Roman"/>
          <w:color w:val="000000"/>
          <w:sz w:val="19"/>
          <w:szCs w:val="19"/>
          <w:lang w:eastAsia="pt-BR"/>
        </w:rPr>
        <w:t>Nas condenações impostas à Fazenda Pública, independentemente de sua natureza e para fins de atualização monetária, remuneração do capital e compensação da mora, haverá a incidência uma única vez, até o efetivo pagamento, dos índices oficiais de remuneração básica e juros aplicados à caderneta de poupança</w:t>
      </w:r>
      <w:r w:rsidRPr="0084174E">
        <w:rPr>
          <w:rFonts w:ascii="Book Antiqua" w:eastAsia="Times New Roman" w:hAnsi="Book Antiqua" w:cs="Times New Roman"/>
          <w:color w:val="000000"/>
          <w:sz w:val="16"/>
          <w:szCs w:val="16"/>
          <w:lang w:eastAsia="pt-BR"/>
        </w:rPr>
        <w:t xml:space="preserve">. </w:t>
      </w:r>
      <w:hyperlink r:id="rId25" w:anchor="art5" w:history="1">
        <w:r w:rsidRPr="0084174E">
          <w:rPr>
            <w:rFonts w:ascii="Book Antiqua" w:eastAsia="Times New Roman" w:hAnsi="Book Antiqua" w:cs="Times New Roman"/>
            <w:color w:val="0000FF"/>
            <w:sz w:val="16"/>
            <w:szCs w:val="16"/>
            <w:u w:val="single"/>
            <w:lang w:eastAsia="pt-BR"/>
          </w:rPr>
          <w:t>(Redação dada pela Lei nº 11.960, de 2009)</w:t>
        </w:r>
      </w:hyperlink>
      <w:r w:rsidR="001C4E16" w:rsidRPr="0084174E">
        <w:rPr>
          <w:rFonts w:ascii="Book Antiqua" w:eastAsia="Times New Roman" w:hAnsi="Book Antiqua" w:cs="Times New Roman"/>
          <w:color w:val="0000FF"/>
          <w:sz w:val="16"/>
          <w:szCs w:val="16"/>
          <w:lang w:eastAsia="pt-BR"/>
        </w:rPr>
        <w:t xml:space="preserve"> </w:t>
      </w:r>
      <w:r w:rsidR="00A50EAF" w:rsidRPr="0084174E">
        <w:rPr>
          <w:rFonts w:ascii="Book Antiqua" w:eastAsia="Times New Roman" w:hAnsi="Book Antiqua" w:cs="Times New Roman"/>
          <w:b/>
          <w:bCs/>
          <w:i/>
          <w:iCs/>
          <w:color w:val="FF0000"/>
          <w:sz w:val="16"/>
          <w:szCs w:val="16"/>
          <w:lang w:eastAsia="pt-BR"/>
        </w:rPr>
        <w:t>[Obs.: declarado INCONSTITUCIONAL pelo STF]</w:t>
      </w:r>
    </w:p>
    <w:tbl>
      <w:tblPr>
        <w:tblStyle w:val="Tabelacomgrade"/>
        <w:tblW w:w="8500" w:type="dxa"/>
        <w:shd w:val="clear" w:color="auto" w:fill="CCFFFF"/>
        <w:tblLook w:val="04A0" w:firstRow="1" w:lastRow="0" w:firstColumn="1" w:lastColumn="0" w:noHBand="0" w:noVBand="1"/>
      </w:tblPr>
      <w:tblGrid>
        <w:gridCol w:w="8500"/>
      </w:tblGrid>
      <w:tr w:rsidR="001120BA" w:rsidRPr="003B7E65" w14:paraId="5FA33C16" w14:textId="77777777" w:rsidTr="001120BA">
        <w:tc>
          <w:tcPr>
            <w:tcW w:w="8500" w:type="dxa"/>
            <w:shd w:val="clear" w:color="auto" w:fill="CCFFFF"/>
          </w:tcPr>
          <w:p w14:paraId="63D40A87" w14:textId="7EA7C171" w:rsidR="00B35D09" w:rsidRDefault="00B35D09" w:rsidP="00755C23">
            <w:pPr>
              <w:jc w:val="both"/>
              <w:rPr>
                <w:rFonts w:ascii="Book Antiqua" w:hAnsi="Book Antiqua"/>
                <w:b/>
                <w:i/>
                <w:color w:val="FF0000"/>
                <w:sz w:val="19"/>
                <w:szCs w:val="19"/>
              </w:rPr>
            </w:pPr>
            <w:r w:rsidRPr="003B7E65">
              <w:rPr>
                <w:rFonts w:ascii="Book Antiqua" w:hAnsi="Book Antiqua"/>
                <w:b/>
                <w:i/>
                <w:color w:val="FF0000"/>
                <w:sz w:val="19"/>
                <w:szCs w:val="19"/>
              </w:rPr>
              <w:t>#</w:t>
            </w:r>
            <w:r w:rsidRPr="003B7E65">
              <w:rPr>
                <w:rFonts w:ascii="Book Antiqua" w:hAnsi="Book Antiqua"/>
                <w:b/>
                <w:i/>
                <w:color w:val="FF0000"/>
                <w:sz w:val="19"/>
                <w:szCs w:val="19"/>
                <w:highlight w:val="green"/>
              </w:rPr>
              <w:t>Atenção</w:t>
            </w:r>
            <w:r w:rsidRPr="003B7E65">
              <w:rPr>
                <w:rFonts w:ascii="Book Antiqua" w:hAnsi="Book Antiqua"/>
                <w:b/>
                <w:i/>
                <w:color w:val="FF0000"/>
                <w:sz w:val="19"/>
                <w:szCs w:val="19"/>
              </w:rPr>
              <w:t>: #</w:t>
            </w:r>
            <w:r w:rsidRPr="00B35D09">
              <w:rPr>
                <w:rFonts w:ascii="Book Antiqua" w:hAnsi="Book Antiqua"/>
                <w:b/>
                <w:i/>
                <w:color w:val="FF0000"/>
                <w:sz w:val="19"/>
                <w:szCs w:val="19"/>
                <w:highlight w:val="green"/>
              </w:rPr>
              <w:t>Reperc. Geral</w:t>
            </w:r>
            <w:r w:rsidR="00D77E26">
              <w:rPr>
                <w:rFonts w:ascii="Book Antiqua" w:hAnsi="Book Antiqua"/>
                <w:b/>
                <w:i/>
                <w:color w:val="FF0000"/>
                <w:sz w:val="19"/>
                <w:szCs w:val="19"/>
                <w:highlight w:val="green"/>
              </w:rPr>
              <w:t>/</w:t>
            </w:r>
            <w:r w:rsidRPr="00B35D09">
              <w:rPr>
                <w:rFonts w:ascii="Book Antiqua" w:hAnsi="Book Antiqua"/>
                <w:b/>
                <w:i/>
                <w:color w:val="FF0000"/>
                <w:sz w:val="19"/>
                <w:szCs w:val="19"/>
                <w:highlight w:val="green"/>
              </w:rPr>
              <w:t>STF – Tema 810</w:t>
            </w:r>
            <w:r w:rsidRPr="003B7E65">
              <w:rPr>
                <w:rFonts w:ascii="Book Antiqua" w:hAnsi="Book Antiqua"/>
                <w:b/>
                <w:i/>
                <w:color w:val="FF0000"/>
                <w:sz w:val="19"/>
                <w:szCs w:val="19"/>
              </w:rPr>
              <w:t>: #</w:t>
            </w:r>
            <w:r w:rsidRPr="003B7E65">
              <w:rPr>
                <w:rFonts w:ascii="Book Antiqua" w:hAnsi="Book Antiqua"/>
                <w:b/>
                <w:i/>
                <w:color w:val="FF0000"/>
                <w:sz w:val="19"/>
                <w:szCs w:val="19"/>
                <w:highlight w:val="green"/>
              </w:rPr>
              <w:t>DOD</w:t>
            </w:r>
            <w:r w:rsidR="00D77E26">
              <w:rPr>
                <w:rFonts w:ascii="Book Antiqua" w:hAnsi="Book Antiqua"/>
                <w:b/>
                <w:i/>
                <w:color w:val="FF0000"/>
                <w:sz w:val="19"/>
                <w:szCs w:val="19"/>
              </w:rPr>
              <w:t>: #</w:t>
            </w:r>
            <w:r w:rsidR="00D77E26" w:rsidRPr="00D77E26">
              <w:rPr>
                <w:rFonts w:ascii="Book Antiqua" w:hAnsi="Book Antiqua"/>
                <w:b/>
                <w:i/>
                <w:color w:val="FF0000"/>
                <w:sz w:val="19"/>
                <w:szCs w:val="19"/>
                <w:highlight w:val="green"/>
              </w:rPr>
              <w:t>MPPR-2019</w:t>
            </w:r>
            <w:r w:rsidRPr="003B7E65">
              <w:rPr>
                <w:rFonts w:ascii="Book Antiqua" w:hAnsi="Book Antiqua"/>
                <w:bCs/>
                <w:sz w:val="19"/>
                <w:szCs w:val="19"/>
              </w:rPr>
              <w:t>:</w:t>
            </w:r>
            <w:r>
              <w:rPr>
                <w:rFonts w:ascii="Book Antiqua" w:hAnsi="Book Antiqua"/>
                <w:bCs/>
                <w:sz w:val="19"/>
                <w:szCs w:val="19"/>
              </w:rPr>
              <w:t xml:space="preserve"> </w:t>
            </w:r>
            <w:r w:rsidR="00D77E26" w:rsidRPr="00112581">
              <w:rPr>
                <w:rFonts w:ascii="Book Antiqua" w:hAnsi="Book Antiqua" w:cs="Times New Roman"/>
                <w:b/>
                <w:bCs/>
                <w:color w:val="000000"/>
                <w:sz w:val="19"/>
                <w:szCs w:val="19"/>
              </w:rPr>
              <w:t xml:space="preserve">O </w:t>
            </w:r>
            <w:r w:rsidR="00D77E26" w:rsidRPr="00D77E26">
              <w:rPr>
                <w:rFonts w:ascii="Book Antiqua" w:hAnsi="Book Antiqua" w:cs="Times New Roman"/>
                <w:b/>
                <w:bCs/>
                <w:color w:val="000000"/>
                <w:sz w:val="19"/>
                <w:szCs w:val="19"/>
                <w:highlight w:val="yellow"/>
              </w:rPr>
              <w:t>art. 1º-F da Lei 9.494/97</w:t>
            </w:r>
            <w:r w:rsidR="00D77E26" w:rsidRPr="00112581">
              <w:rPr>
                <w:rFonts w:ascii="Book Antiqua" w:hAnsi="Book Antiqua" w:cs="Times New Roman"/>
                <w:b/>
                <w:bCs/>
                <w:color w:val="000000"/>
                <w:sz w:val="19"/>
                <w:szCs w:val="19"/>
              </w:rPr>
              <w:t xml:space="preserve">, com a redação dada pela Lei 11.960/09, </w:t>
            </w:r>
            <w:r w:rsidR="00D77E26" w:rsidRPr="00D77E26">
              <w:rPr>
                <w:rFonts w:ascii="Book Antiqua" w:hAnsi="Book Antiqua" w:cs="Times New Roman"/>
                <w:b/>
                <w:bCs/>
                <w:color w:val="000000"/>
                <w:sz w:val="19"/>
                <w:szCs w:val="19"/>
                <w:highlight w:val="yellow"/>
              </w:rPr>
              <w:t>na parte em que disciplina</w:t>
            </w:r>
            <w:r w:rsidR="00D77E26" w:rsidRPr="00D77E26">
              <w:rPr>
                <w:rFonts w:ascii="Book Antiqua" w:hAnsi="Book Antiqua" w:cs="Times New Roman"/>
                <w:b/>
                <w:bCs/>
                <w:color w:val="000000"/>
                <w:sz w:val="19"/>
                <w:szCs w:val="19"/>
              </w:rPr>
              <w:t xml:space="preserve"> os </w:t>
            </w:r>
            <w:r w:rsidR="00D77E26" w:rsidRPr="00D77E26">
              <w:rPr>
                <w:rFonts w:ascii="Book Antiqua" w:hAnsi="Book Antiqua" w:cs="Times New Roman"/>
                <w:b/>
                <w:bCs/>
                <w:color w:val="000000"/>
                <w:sz w:val="19"/>
                <w:szCs w:val="19"/>
                <w:shd w:val="clear" w:color="auto" w:fill="F7CAAC" w:themeFill="accent2" w:themeFillTint="66"/>
              </w:rPr>
              <w:t>juros moratórios</w:t>
            </w:r>
            <w:r w:rsidR="00D77E26" w:rsidRPr="00D77E26">
              <w:rPr>
                <w:rFonts w:ascii="Book Antiqua" w:hAnsi="Book Antiqua" w:cs="Times New Roman"/>
                <w:b/>
                <w:bCs/>
                <w:color w:val="000000"/>
                <w:sz w:val="19"/>
                <w:szCs w:val="19"/>
              </w:rPr>
              <w:t xml:space="preserve"> </w:t>
            </w:r>
            <w:r w:rsidR="00D77E26" w:rsidRPr="00D77E26">
              <w:rPr>
                <w:rFonts w:ascii="Book Antiqua" w:hAnsi="Book Antiqua" w:cs="Times New Roman"/>
                <w:b/>
                <w:bCs/>
                <w:color w:val="000000"/>
                <w:sz w:val="19"/>
                <w:szCs w:val="19"/>
                <w:highlight w:val="yellow"/>
              </w:rPr>
              <w:t>aplicáveis a condenações da Fazenda Pública</w:t>
            </w:r>
            <w:r w:rsidR="00D77E26" w:rsidRPr="00D77E26">
              <w:rPr>
                <w:rFonts w:ascii="Book Antiqua" w:hAnsi="Book Antiqua" w:cs="Times New Roman"/>
                <w:b/>
                <w:bCs/>
                <w:color w:val="000000"/>
                <w:sz w:val="19"/>
                <w:szCs w:val="19"/>
              </w:rPr>
              <w:t>,</w:t>
            </w:r>
            <w:r w:rsidR="00D77E26" w:rsidRPr="00112581">
              <w:rPr>
                <w:rFonts w:ascii="Book Antiqua" w:hAnsi="Book Antiqua" w:cs="Times New Roman"/>
                <w:b/>
                <w:bCs/>
                <w:color w:val="000000"/>
                <w:sz w:val="19"/>
                <w:szCs w:val="19"/>
              </w:rPr>
              <w:t xml:space="preserve"> é </w:t>
            </w:r>
            <w:r w:rsidR="00D77E26" w:rsidRPr="0025373F">
              <w:rPr>
                <w:rFonts w:ascii="Book Antiqua" w:hAnsi="Book Antiqua" w:cs="Times New Roman"/>
                <w:b/>
                <w:bCs/>
                <w:color w:val="000000"/>
                <w:sz w:val="19"/>
                <w:szCs w:val="19"/>
                <w:shd w:val="clear" w:color="auto" w:fill="F7CAAC" w:themeFill="accent2" w:themeFillTint="66"/>
              </w:rPr>
              <w:t>inconstitucional</w:t>
            </w:r>
            <w:r w:rsidR="00D77E26" w:rsidRPr="00112581">
              <w:rPr>
                <w:rFonts w:ascii="Book Antiqua" w:hAnsi="Book Antiqua" w:cs="Times New Roman"/>
                <w:b/>
                <w:bCs/>
                <w:color w:val="000000"/>
                <w:sz w:val="19"/>
                <w:szCs w:val="19"/>
              </w:rPr>
              <w:t xml:space="preserve"> </w:t>
            </w:r>
            <w:r w:rsidR="00D77E26" w:rsidRPr="00112581">
              <w:rPr>
                <w:rFonts w:ascii="Book Antiqua" w:hAnsi="Book Antiqua" w:cs="Times New Roman"/>
                <w:b/>
                <w:bCs/>
                <w:color w:val="000000"/>
                <w:sz w:val="19"/>
                <w:szCs w:val="19"/>
                <w:highlight w:val="green"/>
              </w:rPr>
              <w:t>ao incidir sobre débitos oriundos de relação jurídico-tributária</w:t>
            </w:r>
            <w:r w:rsidR="00D77E26" w:rsidRPr="00D77E26">
              <w:rPr>
                <w:rFonts w:ascii="Book Antiqua" w:hAnsi="Book Antiqua" w:cs="Times New Roman"/>
                <w:b/>
                <w:bCs/>
                <w:color w:val="000000"/>
                <w:sz w:val="19"/>
                <w:szCs w:val="19"/>
              </w:rPr>
              <w:t xml:space="preserve">, </w:t>
            </w:r>
            <w:r w:rsidR="00D77E26" w:rsidRPr="00D77E26">
              <w:rPr>
                <w:rFonts w:ascii="Book Antiqua" w:hAnsi="Book Antiqua" w:cs="Times New Roman"/>
                <w:b/>
                <w:bCs/>
                <w:color w:val="000000"/>
                <w:sz w:val="19"/>
                <w:szCs w:val="19"/>
                <w:highlight w:val="yellow"/>
              </w:rPr>
              <w:t>aos quais devem ser aplicados os mesmos juros de mora pelos quais a Fazenda Pública remunera seu crédito tributário</w:t>
            </w:r>
            <w:r w:rsidR="00D77E26" w:rsidRPr="00D77E26">
              <w:rPr>
                <w:rFonts w:ascii="Book Antiqua" w:hAnsi="Book Antiqua" w:cs="Times New Roman"/>
                <w:b/>
                <w:bCs/>
                <w:color w:val="000000"/>
                <w:sz w:val="19"/>
                <w:szCs w:val="19"/>
              </w:rPr>
              <w:t xml:space="preserve">, </w:t>
            </w:r>
            <w:r w:rsidR="00D77E26" w:rsidRPr="00D77E26">
              <w:rPr>
                <w:rFonts w:ascii="Book Antiqua" w:hAnsi="Book Antiqua" w:cs="Times New Roman"/>
                <w:b/>
                <w:bCs/>
                <w:color w:val="000000"/>
                <w:sz w:val="19"/>
                <w:szCs w:val="19"/>
                <w:highlight w:val="green"/>
              </w:rPr>
              <w:t>em respeito</w:t>
            </w:r>
            <w:r w:rsidR="00D77E26" w:rsidRPr="00D77E26">
              <w:rPr>
                <w:rFonts w:ascii="Book Antiqua" w:hAnsi="Book Antiqua" w:cs="Times New Roman"/>
                <w:b/>
                <w:bCs/>
                <w:color w:val="000000"/>
                <w:sz w:val="19"/>
                <w:szCs w:val="19"/>
              </w:rPr>
              <w:t xml:space="preserve"> ao </w:t>
            </w:r>
            <w:r w:rsidR="00D77E26" w:rsidRPr="00D77E26">
              <w:rPr>
                <w:rFonts w:ascii="Book Antiqua" w:hAnsi="Book Antiqua" w:cs="Times New Roman"/>
                <w:b/>
                <w:bCs/>
                <w:color w:val="000000"/>
                <w:sz w:val="19"/>
                <w:szCs w:val="19"/>
                <w:shd w:val="clear" w:color="auto" w:fill="F7CAAC" w:themeFill="accent2" w:themeFillTint="66"/>
              </w:rPr>
              <w:t>princípio constitucional da isonomia</w:t>
            </w:r>
            <w:r w:rsidR="00D77E26" w:rsidRPr="00112581">
              <w:rPr>
                <w:rFonts w:ascii="Book Antiqua" w:hAnsi="Book Antiqua" w:cs="Times New Roman"/>
                <w:b/>
                <w:bCs/>
                <w:color w:val="000000"/>
                <w:sz w:val="19"/>
                <w:szCs w:val="19"/>
              </w:rPr>
              <w:t xml:space="preserve"> (art. 5º, da CF/88). Quanto às </w:t>
            </w:r>
            <w:r w:rsidR="00D77E26" w:rsidRPr="00D77E26">
              <w:rPr>
                <w:rFonts w:ascii="Book Antiqua" w:hAnsi="Book Antiqua" w:cs="Times New Roman"/>
                <w:b/>
                <w:bCs/>
                <w:color w:val="000000"/>
                <w:sz w:val="19"/>
                <w:szCs w:val="19"/>
                <w:highlight w:val="yellow"/>
                <w:shd w:val="clear" w:color="auto" w:fill="F7CAAC" w:themeFill="accent2" w:themeFillTint="66"/>
              </w:rPr>
              <w:t>condenações oriundas de relação jurídica não-tributária</w:t>
            </w:r>
            <w:r w:rsidR="00D77E26" w:rsidRPr="00112581">
              <w:rPr>
                <w:rFonts w:ascii="Book Antiqua" w:hAnsi="Book Antiqua" w:cs="Times New Roman"/>
                <w:b/>
                <w:bCs/>
                <w:color w:val="000000"/>
                <w:sz w:val="19"/>
                <w:szCs w:val="19"/>
              </w:rPr>
              <w:t xml:space="preserve">, a </w:t>
            </w:r>
            <w:r w:rsidR="00D77E26" w:rsidRPr="00112581">
              <w:rPr>
                <w:rFonts w:ascii="Book Antiqua" w:hAnsi="Book Antiqua" w:cs="Times New Roman"/>
                <w:b/>
                <w:bCs/>
                <w:color w:val="000000"/>
                <w:sz w:val="19"/>
                <w:szCs w:val="19"/>
                <w:highlight w:val="green"/>
              </w:rPr>
              <w:t>fixação dos juros moratórios segundo o índice de remuneração da caderneta de poupança</w:t>
            </w:r>
            <w:r w:rsidR="00D77E26" w:rsidRPr="00112581">
              <w:rPr>
                <w:rFonts w:ascii="Book Antiqua" w:hAnsi="Book Antiqua" w:cs="Times New Roman"/>
                <w:b/>
                <w:bCs/>
                <w:color w:val="000000"/>
                <w:sz w:val="19"/>
                <w:szCs w:val="19"/>
              </w:rPr>
              <w:t xml:space="preserve"> é </w:t>
            </w:r>
            <w:r w:rsidR="00D77E26" w:rsidRPr="00112581">
              <w:rPr>
                <w:rFonts w:ascii="Book Antiqua" w:hAnsi="Book Antiqua" w:cs="Times New Roman"/>
                <w:b/>
                <w:bCs/>
                <w:color w:val="000000"/>
                <w:sz w:val="19"/>
                <w:szCs w:val="19"/>
                <w:shd w:val="clear" w:color="auto" w:fill="F7CAAC" w:themeFill="accent2" w:themeFillTint="66"/>
              </w:rPr>
              <w:t>constitucional</w:t>
            </w:r>
            <w:r w:rsidR="00D77E26" w:rsidRPr="00112581">
              <w:rPr>
                <w:rFonts w:ascii="Book Antiqua" w:hAnsi="Book Antiqua" w:cs="Times New Roman"/>
                <w:b/>
                <w:bCs/>
                <w:color w:val="000000"/>
                <w:sz w:val="19"/>
                <w:szCs w:val="19"/>
              </w:rPr>
              <w:t>, permanecendo hígido, nesta extensão, o disposto no art. 1º-F da Lei 9.494/97, com a redação dada pela Lei 11.960/09.</w:t>
            </w:r>
            <w:r w:rsidR="00D77E26">
              <w:rPr>
                <w:rFonts w:ascii="Book Antiqua" w:hAnsi="Book Antiqua" w:cs="Times New Roman"/>
                <w:b/>
                <w:bCs/>
                <w:color w:val="000000"/>
                <w:sz w:val="19"/>
                <w:szCs w:val="19"/>
              </w:rPr>
              <w:t xml:space="preserve"> </w:t>
            </w:r>
            <w:r w:rsidRPr="00B35D09">
              <w:rPr>
                <w:rFonts w:ascii="Book Antiqua" w:hAnsi="Book Antiqua"/>
                <w:b/>
                <w:sz w:val="19"/>
                <w:szCs w:val="19"/>
              </w:rPr>
              <w:t xml:space="preserve">O art. 1º-F da Lei 9.494/97, com a redação dada pela Lei 11.960/09, </w:t>
            </w:r>
            <w:r w:rsidRPr="00B35D09">
              <w:rPr>
                <w:rFonts w:ascii="Book Antiqua" w:hAnsi="Book Antiqua"/>
                <w:b/>
                <w:sz w:val="19"/>
                <w:szCs w:val="19"/>
                <w:highlight w:val="yellow"/>
              </w:rPr>
              <w:t>na parte em que disciplina a atualização monetária das condenações impostas à Fazenda Pública segundo a remuneração oficial da caderneta de poupança</w:t>
            </w:r>
            <w:r w:rsidRPr="00B35D09">
              <w:rPr>
                <w:rFonts w:ascii="Book Antiqua" w:hAnsi="Book Antiqua"/>
                <w:b/>
                <w:sz w:val="19"/>
                <w:szCs w:val="19"/>
              </w:rPr>
              <w:t xml:space="preserve">, </w:t>
            </w:r>
            <w:r w:rsidRPr="00B35D09">
              <w:rPr>
                <w:rFonts w:ascii="Book Antiqua" w:hAnsi="Book Antiqua"/>
                <w:b/>
                <w:sz w:val="19"/>
                <w:szCs w:val="19"/>
                <w:shd w:val="clear" w:color="auto" w:fill="F7CAAC" w:themeFill="accent2" w:themeFillTint="66"/>
              </w:rPr>
              <w:t>revela-se inconstitucional</w:t>
            </w:r>
            <w:r w:rsidRPr="00B35D09">
              <w:rPr>
                <w:rFonts w:ascii="Book Antiqua" w:hAnsi="Book Antiqua"/>
                <w:b/>
                <w:sz w:val="19"/>
                <w:szCs w:val="19"/>
              </w:rPr>
              <w:t xml:space="preserve"> ao </w:t>
            </w:r>
            <w:r w:rsidRPr="00B35D09">
              <w:rPr>
                <w:rFonts w:ascii="Book Antiqua" w:hAnsi="Book Antiqua"/>
                <w:b/>
                <w:sz w:val="19"/>
                <w:szCs w:val="19"/>
                <w:highlight w:val="green"/>
              </w:rPr>
              <w:t>impor restrição desproporcional ao direito de propriedade</w:t>
            </w:r>
            <w:r w:rsidRPr="00B35D09">
              <w:rPr>
                <w:rFonts w:ascii="Book Antiqua" w:hAnsi="Book Antiqua"/>
                <w:b/>
                <w:sz w:val="19"/>
                <w:szCs w:val="19"/>
              </w:rPr>
              <w:t xml:space="preserve"> (art. 5º, XXII, da CF/88), uma vez que não se qualifica como medida adequada a capturar a variação de preços da economia, sendo inidônea a promover os fins a que se destina</w:t>
            </w:r>
            <w:r w:rsidRPr="00B35D09">
              <w:rPr>
                <w:rFonts w:ascii="Book Antiqua" w:hAnsi="Book Antiqua"/>
                <w:bCs/>
                <w:sz w:val="19"/>
                <w:szCs w:val="19"/>
              </w:rPr>
              <w:t>.</w:t>
            </w:r>
            <w:r>
              <w:rPr>
                <w:rFonts w:ascii="Book Antiqua" w:hAnsi="Book Antiqua"/>
                <w:bCs/>
                <w:sz w:val="19"/>
                <w:szCs w:val="19"/>
              </w:rPr>
              <w:t xml:space="preserve"> </w:t>
            </w:r>
            <w:r w:rsidRPr="00B35D09">
              <w:rPr>
                <w:rFonts w:ascii="Book Antiqua" w:hAnsi="Book Antiqua"/>
                <w:bCs/>
                <w:sz w:val="19"/>
                <w:szCs w:val="19"/>
              </w:rPr>
              <w:t>STF. Plenário. RE 870947/SE, Rel. Min. Luiz Fux, j</w:t>
            </w:r>
            <w:r>
              <w:rPr>
                <w:rFonts w:ascii="Book Antiqua" w:hAnsi="Book Antiqua"/>
                <w:bCs/>
                <w:sz w:val="19"/>
                <w:szCs w:val="19"/>
              </w:rPr>
              <w:t>.</w:t>
            </w:r>
            <w:r w:rsidRPr="00B35D09">
              <w:rPr>
                <w:rFonts w:ascii="Book Antiqua" w:hAnsi="Book Antiqua"/>
                <w:bCs/>
                <w:sz w:val="19"/>
                <w:szCs w:val="19"/>
              </w:rPr>
              <w:t xml:space="preserve"> 20/9/17 </w:t>
            </w:r>
            <w:r w:rsidRPr="00B35D09">
              <w:rPr>
                <w:rFonts w:ascii="Book Antiqua" w:hAnsi="Book Antiqua"/>
                <w:b/>
                <w:sz w:val="19"/>
                <w:szCs w:val="19"/>
              </w:rPr>
              <w:t>(Info 878).</w:t>
            </w:r>
            <w:r w:rsidR="00755C23">
              <w:t xml:space="preserve"> </w:t>
            </w:r>
            <w:r w:rsidR="00755C23" w:rsidRPr="00755C23">
              <w:rPr>
                <w:rFonts w:ascii="Book Antiqua" w:hAnsi="Book Antiqua"/>
                <w:b/>
                <w:i/>
                <w:iCs/>
                <w:sz w:val="19"/>
                <w:szCs w:val="19"/>
                <w:highlight w:val="magenta"/>
              </w:rPr>
              <w:t>NEGADO PEDIDO DE MODULAÇÃO DOS EFEITOS</w:t>
            </w:r>
            <w:r w:rsidR="00755C23">
              <w:rPr>
                <w:rFonts w:ascii="Book Antiqua" w:hAnsi="Book Antiqua"/>
                <w:b/>
                <w:sz w:val="19"/>
                <w:szCs w:val="19"/>
              </w:rPr>
              <w:t xml:space="preserve">: </w:t>
            </w:r>
            <w:r w:rsidR="00755C23" w:rsidRPr="00755C23">
              <w:rPr>
                <w:rFonts w:ascii="Book Antiqua" w:hAnsi="Book Antiqua"/>
                <w:b/>
                <w:sz w:val="19"/>
                <w:szCs w:val="19"/>
              </w:rPr>
              <w:t>No dia 03/10/19, o STF negou o pedido formulado pelo INSS em embargos de declaração para que os efeitos da decisão acima fossem modulados.</w:t>
            </w:r>
            <w:r w:rsidR="00755C23">
              <w:rPr>
                <w:rFonts w:ascii="Book Antiqua" w:hAnsi="Book Antiqua"/>
                <w:b/>
                <w:sz w:val="19"/>
                <w:szCs w:val="19"/>
              </w:rPr>
              <w:t xml:space="preserve"> </w:t>
            </w:r>
            <w:r w:rsidR="00755C23" w:rsidRPr="00755C23">
              <w:rPr>
                <w:rFonts w:ascii="Book Antiqua" w:hAnsi="Book Antiqua"/>
                <w:b/>
                <w:sz w:val="19"/>
                <w:szCs w:val="19"/>
              </w:rPr>
              <w:t>Com isso, o STF afirmou que o Índice de Preços ao Consumidor Amplo Especial (IPCA-E) para a atualização de débitos judiciais das Fazendas Públicas aplica-se de junho de 2009 em diante.</w:t>
            </w:r>
          </w:p>
          <w:tbl>
            <w:tblPr>
              <w:tblStyle w:val="Tabelacomgrade"/>
              <w:tblW w:w="0" w:type="auto"/>
              <w:tblLook w:val="04A0" w:firstRow="1" w:lastRow="0" w:firstColumn="1" w:lastColumn="0" w:noHBand="0" w:noVBand="1"/>
            </w:tblPr>
            <w:tblGrid>
              <w:gridCol w:w="8274"/>
            </w:tblGrid>
            <w:tr w:rsidR="00B35D09" w14:paraId="2B940B51" w14:textId="77777777" w:rsidTr="00B35D09">
              <w:tc>
                <w:tcPr>
                  <w:tcW w:w="8274" w:type="dxa"/>
                  <w:shd w:val="clear" w:color="auto" w:fill="FFFFFF" w:themeFill="background1"/>
                </w:tcPr>
                <w:p w14:paraId="36151910" w14:textId="64CFF3AC" w:rsidR="00B35D09" w:rsidRDefault="00B35D09" w:rsidP="00B35D09">
                  <w:pPr>
                    <w:jc w:val="both"/>
                    <w:rPr>
                      <w:rFonts w:ascii="Book Antiqua" w:hAnsi="Book Antiqua"/>
                      <w:bCs/>
                      <w:iCs/>
                      <w:sz w:val="18"/>
                      <w:szCs w:val="18"/>
                    </w:rPr>
                  </w:pPr>
                  <w:r w:rsidRPr="00B35D09">
                    <w:rPr>
                      <w:rFonts w:ascii="Book Antiqua" w:hAnsi="Book Antiqua"/>
                      <w:b/>
                      <w:i/>
                      <w:color w:val="FF0000"/>
                      <w:sz w:val="18"/>
                      <w:szCs w:val="18"/>
                    </w:rPr>
                    <w:t>#</w:t>
                  </w:r>
                  <w:r w:rsidRPr="00B35D09">
                    <w:rPr>
                      <w:rFonts w:ascii="Book Antiqua" w:hAnsi="Book Antiqua"/>
                      <w:b/>
                      <w:i/>
                      <w:color w:val="FF0000"/>
                      <w:sz w:val="18"/>
                      <w:szCs w:val="18"/>
                      <w:highlight w:val="green"/>
                    </w:rPr>
                    <w:t>Comentários sobre o julgado acima</w:t>
                  </w:r>
                  <w:r w:rsidRPr="00B35D09">
                    <w:rPr>
                      <w:rFonts w:ascii="Book Antiqua" w:hAnsi="Book Antiqua"/>
                      <w:b/>
                      <w:i/>
                      <w:color w:val="FF0000"/>
                      <w:sz w:val="18"/>
                      <w:szCs w:val="18"/>
                    </w:rPr>
                    <w:t>: #</w:t>
                  </w:r>
                  <w:r w:rsidRPr="00B35D09">
                    <w:rPr>
                      <w:rFonts w:ascii="Book Antiqua" w:hAnsi="Book Antiqua"/>
                      <w:b/>
                      <w:i/>
                      <w:color w:val="FF0000"/>
                      <w:sz w:val="18"/>
                      <w:szCs w:val="18"/>
                      <w:highlight w:val="green"/>
                    </w:rPr>
                    <w:t>DOD</w:t>
                  </w:r>
                  <w:r w:rsidRPr="00B35D09">
                    <w:rPr>
                      <w:rFonts w:ascii="Book Antiqua" w:hAnsi="Book Antiqua"/>
                      <w:bCs/>
                      <w:iCs/>
                      <w:sz w:val="18"/>
                      <w:szCs w:val="18"/>
                    </w:rPr>
                    <w:t>: No lugar da TR, o STF determinou que se aplique o IPCA-E (Índice de Preços ao Consumidor Amplo Especial) como índice de correção monetária.</w:t>
                  </w:r>
                </w:p>
                <w:p w14:paraId="18C405AC" w14:textId="6B69EDAD" w:rsidR="00EA2A92" w:rsidRPr="00EA2A92" w:rsidRDefault="00EA2A92" w:rsidP="00B35D09">
                  <w:pPr>
                    <w:jc w:val="both"/>
                    <w:rPr>
                      <w:rFonts w:ascii="Book Antiqua" w:hAnsi="Book Antiqua"/>
                      <w:bCs/>
                      <w:iCs/>
                      <w:sz w:val="18"/>
                      <w:szCs w:val="18"/>
                    </w:rPr>
                  </w:pPr>
                  <w:r w:rsidRPr="00EA2A92">
                    <w:rPr>
                      <w:rFonts w:ascii="Book Antiqua" w:hAnsi="Book Antiqua"/>
                      <w:b/>
                      <w:i/>
                      <w:color w:val="FF0000"/>
                      <w:sz w:val="18"/>
                      <w:szCs w:val="18"/>
                    </w:rPr>
                    <w:t>#</w:t>
                  </w:r>
                  <w:r w:rsidRPr="00EA2A92">
                    <w:rPr>
                      <w:rFonts w:ascii="Book Antiqua" w:hAnsi="Book Antiqua"/>
                      <w:b/>
                      <w:i/>
                      <w:color w:val="FF0000"/>
                      <w:sz w:val="18"/>
                      <w:szCs w:val="18"/>
                      <w:highlight w:val="green"/>
                    </w:rPr>
                    <w:t>Questão de concurso</w:t>
                  </w:r>
                  <w:r>
                    <w:rPr>
                      <w:rFonts w:ascii="Book Antiqua" w:hAnsi="Book Antiqua"/>
                      <w:bCs/>
                      <w:iCs/>
                      <w:sz w:val="18"/>
                      <w:szCs w:val="18"/>
                    </w:rPr>
                    <w:t>:</w:t>
                  </w:r>
                </w:p>
                <w:p w14:paraId="523A8F30" w14:textId="626F59AC" w:rsidR="00EA2A92" w:rsidRPr="00B35D09" w:rsidRDefault="00EA2A92" w:rsidP="00B35D09">
                  <w:pPr>
                    <w:jc w:val="both"/>
                    <w:rPr>
                      <w:rFonts w:ascii="Book Antiqua" w:hAnsi="Book Antiqua"/>
                      <w:bCs/>
                      <w:iCs/>
                      <w:color w:val="FF0000"/>
                      <w:sz w:val="19"/>
                      <w:szCs w:val="19"/>
                    </w:rPr>
                  </w:pPr>
                  <w:r w:rsidRPr="00D77E26">
                    <w:rPr>
                      <w:rFonts w:ascii="Book Antiqua" w:hAnsi="Book Antiqua"/>
                      <w:b/>
                      <w:iCs/>
                      <w:sz w:val="18"/>
                      <w:szCs w:val="18"/>
                    </w:rPr>
                    <w:t>(</w:t>
                  </w:r>
                  <w:r w:rsidRPr="00D77E26">
                    <w:rPr>
                      <w:rFonts w:ascii="Book Antiqua" w:hAnsi="Book Antiqua"/>
                      <w:b/>
                      <w:iCs/>
                      <w:sz w:val="18"/>
                      <w:szCs w:val="18"/>
                      <w:highlight w:val="yellow"/>
                    </w:rPr>
                    <w:t>MPPR-2019</w:t>
                  </w:r>
                  <w:r w:rsidRPr="00D77E26">
                    <w:rPr>
                      <w:rFonts w:ascii="Book Antiqua" w:hAnsi="Book Antiqua"/>
                      <w:b/>
                      <w:iCs/>
                      <w:sz w:val="18"/>
                      <w:szCs w:val="18"/>
                    </w:rPr>
                    <w:t>)</w:t>
                  </w:r>
                  <w:r w:rsidRPr="00D77E26">
                    <w:rPr>
                      <w:rFonts w:ascii="Book Antiqua" w:hAnsi="Book Antiqua"/>
                      <w:bCs/>
                      <w:iCs/>
                      <w:sz w:val="18"/>
                      <w:szCs w:val="18"/>
                    </w:rPr>
                    <w:t xml:space="preserve">: Assinale a alternativa correta: É inconstitucional a norma que disciplina juros moratórios aplicáveis a condenações da Fazenda Pública, ao fazer incidir sobre débitos oriundos de relação jurídico-tributária o índice de remuneração da caderneta de poupança, pois se devem observar os mesmos juros de mora pelos quais a Fazenda Pública remunera seu crédito. </w:t>
                  </w:r>
                  <w:r w:rsidRPr="00D77E26">
                    <w:rPr>
                      <w:rFonts w:ascii="Book Antiqua" w:hAnsi="Book Antiqua"/>
                      <w:b/>
                      <w:iCs/>
                      <w:sz w:val="18"/>
                      <w:szCs w:val="18"/>
                    </w:rPr>
                    <w:t>BL: 878, STF.</w:t>
                  </w:r>
                </w:p>
              </w:tc>
            </w:tr>
          </w:tbl>
          <w:p w14:paraId="2461FDDD" w14:textId="77777777" w:rsidR="00D77E26" w:rsidRDefault="00D77E26" w:rsidP="00B35D09">
            <w:pPr>
              <w:jc w:val="both"/>
              <w:rPr>
                <w:rFonts w:ascii="Book Antiqua" w:hAnsi="Book Antiqua"/>
                <w:b/>
                <w:i/>
                <w:color w:val="FF0000"/>
                <w:sz w:val="19"/>
                <w:szCs w:val="19"/>
              </w:rPr>
            </w:pPr>
          </w:p>
          <w:p w14:paraId="7D772A6B" w14:textId="2091ABEC" w:rsidR="001120BA" w:rsidRPr="003B7E65" w:rsidRDefault="001120BA" w:rsidP="00B35D09">
            <w:pPr>
              <w:jc w:val="both"/>
              <w:rPr>
                <w:rFonts w:ascii="Book Antiqua" w:hAnsi="Book Antiqua"/>
                <w:sz w:val="19"/>
                <w:szCs w:val="19"/>
              </w:rPr>
            </w:pPr>
            <w:r w:rsidRPr="003B7E65">
              <w:rPr>
                <w:rFonts w:ascii="Book Antiqua" w:hAnsi="Book Antiqua"/>
                <w:b/>
                <w:i/>
                <w:color w:val="FF0000"/>
                <w:sz w:val="19"/>
                <w:szCs w:val="19"/>
              </w:rPr>
              <w:t>#</w:t>
            </w:r>
            <w:r w:rsidRPr="003B7E65">
              <w:rPr>
                <w:rFonts w:ascii="Book Antiqua" w:hAnsi="Book Antiqua"/>
                <w:b/>
                <w:i/>
                <w:color w:val="FF0000"/>
                <w:sz w:val="19"/>
                <w:szCs w:val="19"/>
                <w:highlight w:val="green"/>
              </w:rPr>
              <w:t>Atenção</w:t>
            </w:r>
            <w:r w:rsidRPr="003B7E65">
              <w:rPr>
                <w:rFonts w:ascii="Book Antiqua" w:hAnsi="Book Antiqua"/>
                <w:b/>
                <w:i/>
                <w:color w:val="FF0000"/>
                <w:sz w:val="19"/>
                <w:szCs w:val="19"/>
              </w:rPr>
              <w:t>: #</w:t>
            </w:r>
            <w:r w:rsidRPr="003B7E65">
              <w:rPr>
                <w:rFonts w:ascii="Book Antiqua" w:hAnsi="Book Antiqua"/>
                <w:b/>
                <w:i/>
                <w:color w:val="FF0000"/>
                <w:sz w:val="19"/>
                <w:szCs w:val="19"/>
                <w:highlight w:val="green"/>
              </w:rPr>
              <w:t>STF</w:t>
            </w:r>
            <w:r w:rsidRPr="003B7E65">
              <w:rPr>
                <w:rFonts w:ascii="Book Antiqua" w:hAnsi="Book Antiqua"/>
                <w:b/>
                <w:i/>
                <w:color w:val="FF0000"/>
                <w:sz w:val="19"/>
                <w:szCs w:val="19"/>
              </w:rPr>
              <w:t>: #</w:t>
            </w:r>
            <w:r w:rsidRPr="003B7E65">
              <w:rPr>
                <w:rFonts w:ascii="Book Antiqua" w:hAnsi="Book Antiqua"/>
                <w:b/>
                <w:i/>
                <w:color w:val="FF0000"/>
                <w:sz w:val="19"/>
                <w:szCs w:val="19"/>
                <w:highlight w:val="green"/>
              </w:rPr>
              <w:t>DOD</w:t>
            </w:r>
            <w:r w:rsidRPr="003B7E65">
              <w:rPr>
                <w:rFonts w:ascii="Book Antiqua" w:hAnsi="Book Antiqua"/>
                <w:bCs/>
                <w:sz w:val="19"/>
                <w:szCs w:val="19"/>
              </w:rPr>
              <w:t xml:space="preserve">: </w:t>
            </w:r>
            <w:r w:rsidRPr="003B7E65">
              <w:rPr>
                <w:rFonts w:ascii="Book Antiqua" w:hAnsi="Book Antiqua"/>
                <w:b/>
                <w:bCs/>
                <w:sz w:val="19"/>
                <w:szCs w:val="19"/>
              </w:rPr>
              <w:t xml:space="preserve">O § 12 do art. 100, inserido pela EC 62/09, também foi questionado. O que decidiu a Corte? </w:t>
            </w:r>
            <w:r w:rsidRPr="003B7E65">
              <w:rPr>
                <w:rFonts w:ascii="Book Antiqua" w:hAnsi="Book Antiqua"/>
                <w:b/>
                <w:bCs/>
                <w:sz w:val="19"/>
                <w:szCs w:val="19"/>
                <w:highlight w:val="yellow"/>
              </w:rPr>
              <w:t>O STF declarou a inconstitucionalidade da expressão</w:t>
            </w:r>
            <w:r w:rsidRPr="003B7E65">
              <w:rPr>
                <w:rFonts w:ascii="Book Antiqua" w:hAnsi="Book Antiqua"/>
                <w:b/>
                <w:bCs/>
                <w:sz w:val="19"/>
                <w:szCs w:val="19"/>
              </w:rPr>
              <w:t xml:space="preserve"> “</w:t>
            </w:r>
            <w:r w:rsidRPr="003B7E65">
              <w:rPr>
                <w:rFonts w:ascii="Book Antiqua" w:hAnsi="Book Antiqua"/>
                <w:b/>
                <w:bCs/>
                <w:sz w:val="19"/>
                <w:szCs w:val="19"/>
                <w:shd w:val="clear" w:color="auto" w:fill="F7CAAC" w:themeFill="accent2" w:themeFillTint="66"/>
              </w:rPr>
              <w:t>índice oficial de remuneração básica da caderneta de poupança</w:t>
            </w:r>
            <w:r w:rsidRPr="003B7E65">
              <w:rPr>
                <w:rFonts w:ascii="Book Antiqua" w:hAnsi="Book Antiqua"/>
                <w:b/>
                <w:bCs/>
                <w:sz w:val="19"/>
                <w:szCs w:val="19"/>
              </w:rPr>
              <w:t xml:space="preserve">”, constante do § 12 do art. 100 da CF. Para os </w:t>
            </w:r>
            <w:r w:rsidRPr="003B7E65">
              <w:rPr>
                <w:rFonts w:ascii="Book Antiqua" w:hAnsi="Book Antiqua"/>
                <w:b/>
                <w:bCs/>
                <w:sz w:val="19"/>
                <w:szCs w:val="19"/>
              </w:rPr>
              <w:lastRenderedPageBreak/>
              <w:t xml:space="preserve">Ministros, </w:t>
            </w:r>
            <w:r w:rsidRPr="003B7E65">
              <w:rPr>
                <w:rFonts w:ascii="Book Antiqua" w:hAnsi="Book Antiqua"/>
                <w:b/>
                <w:bCs/>
                <w:sz w:val="19"/>
                <w:szCs w:val="19"/>
                <w:highlight w:val="yellow"/>
              </w:rPr>
              <w:t>o índice oficial da poupança não consegue evitar a perda de poder aquisitivo da moeda.</w:t>
            </w:r>
            <w:r w:rsidR="00B35D09">
              <w:rPr>
                <w:rFonts w:ascii="Book Antiqua" w:hAnsi="Book Antiqua"/>
                <w:b/>
                <w:bCs/>
                <w:sz w:val="19"/>
                <w:szCs w:val="19"/>
              </w:rPr>
              <w:t xml:space="preserve"> </w:t>
            </w:r>
            <w:r w:rsidRPr="003B7E65">
              <w:rPr>
                <w:rFonts w:ascii="Book Antiqua" w:hAnsi="Book Antiqua"/>
                <w:b/>
                <w:bCs/>
                <w:sz w:val="19"/>
                <w:szCs w:val="19"/>
                <w:highlight w:val="green"/>
              </w:rPr>
              <w:t xml:space="preserve">Este índice é fixado </w:t>
            </w:r>
            <w:proofErr w:type="spellStart"/>
            <w:r w:rsidRPr="003B7E65">
              <w:rPr>
                <w:rFonts w:ascii="Book Antiqua" w:hAnsi="Book Antiqua"/>
                <w:b/>
                <w:bCs/>
                <w:sz w:val="19"/>
                <w:szCs w:val="19"/>
                <w:highlight w:val="green"/>
              </w:rPr>
              <w:t>ex</w:t>
            </w:r>
            <w:proofErr w:type="spellEnd"/>
            <w:r w:rsidRPr="003B7E65">
              <w:rPr>
                <w:rFonts w:ascii="Book Antiqua" w:hAnsi="Book Antiqua"/>
                <w:b/>
                <w:bCs/>
                <w:sz w:val="19"/>
                <w:szCs w:val="19"/>
                <w:highlight w:val="green"/>
              </w:rPr>
              <w:t xml:space="preserve"> ante</w:t>
            </w:r>
            <w:r w:rsidRPr="003B7E65">
              <w:rPr>
                <w:rFonts w:ascii="Book Antiqua" w:hAnsi="Book Antiqua"/>
                <w:b/>
                <w:bCs/>
                <w:sz w:val="19"/>
                <w:szCs w:val="19"/>
              </w:rPr>
              <w:t xml:space="preserve">, ou seja, </w:t>
            </w:r>
            <w:r w:rsidRPr="003B7E65">
              <w:rPr>
                <w:rFonts w:ascii="Book Antiqua" w:hAnsi="Book Antiqua"/>
                <w:b/>
                <w:bCs/>
                <w:sz w:val="19"/>
                <w:szCs w:val="19"/>
                <w:highlight w:val="yellow"/>
              </w:rPr>
              <w:t>previamente, a partir de critérios técnicos não relacionados com a inflação considerada no período</w:t>
            </w:r>
            <w:r w:rsidRPr="003B7E65">
              <w:rPr>
                <w:rFonts w:ascii="Book Antiqua" w:hAnsi="Book Antiqua"/>
                <w:b/>
                <w:bCs/>
                <w:sz w:val="19"/>
                <w:szCs w:val="19"/>
              </w:rPr>
              <w:t xml:space="preserve">. Todo índice definido </w:t>
            </w:r>
            <w:proofErr w:type="spellStart"/>
            <w:r w:rsidRPr="003B7E65">
              <w:rPr>
                <w:rFonts w:ascii="Book Antiqua" w:hAnsi="Book Antiqua"/>
                <w:b/>
                <w:bCs/>
                <w:sz w:val="19"/>
                <w:szCs w:val="19"/>
              </w:rPr>
              <w:t>ex</w:t>
            </w:r>
            <w:proofErr w:type="spellEnd"/>
            <w:r w:rsidRPr="003B7E65">
              <w:rPr>
                <w:rFonts w:ascii="Book Antiqua" w:hAnsi="Book Antiqua"/>
                <w:b/>
                <w:bCs/>
                <w:sz w:val="19"/>
                <w:szCs w:val="19"/>
              </w:rPr>
              <w:t xml:space="preserve"> ante é incapaz de refletir a real flutuação de preços apurada no período em referência. Dessa maneira, como este índice (da poupança) não consegue manter o valor real da condenação, </w:t>
            </w:r>
            <w:r w:rsidRPr="003B7E65">
              <w:rPr>
                <w:rFonts w:ascii="Book Antiqua" w:hAnsi="Book Antiqua"/>
                <w:b/>
                <w:bCs/>
                <w:sz w:val="19"/>
                <w:szCs w:val="19"/>
                <w:highlight w:val="green"/>
              </w:rPr>
              <w:t>ele afronta à garantia da coisa julgada</w:t>
            </w:r>
            <w:r w:rsidRPr="003B7E65">
              <w:rPr>
                <w:rFonts w:ascii="Book Antiqua" w:hAnsi="Book Antiqua"/>
                <w:b/>
                <w:bCs/>
                <w:sz w:val="19"/>
                <w:szCs w:val="19"/>
              </w:rPr>
              <w:t xml:space="preserve">, tendo em vista que </w:t>
            </w:r>
            <w:r w:rsidRPr="003B7E65">
              <w:rPr>
                <w:rFonts w:ascii="Book Antiqua" w:hAnsi="Book Antiqua"/>
                <w:b/>
                <w:bCs/>
                <w:sz w:val="19"/>
                <w:szCs w:val="19"/>
                <w:highlight w:val="yellow"/>
              </w:rPr>
              <w:t>o valor real do crédito previsto na condenação judicial não será o valor real que o credor irá receber efetivamente quando o precatório for pago</w:t>
            </w:r>
            <w:r w:rsidRPr="003B7E65">
              <w:rPr>
                <w:rFonts w:ascii="Book Antiqua" w:hAnsi="Book Antiqua"/>
                <w:b/>
                <w:bCs/>
                <w:sz w:val="19"/>
                <w:szCs w:val="19"/>
              </w:rPr>
              <w:t xml:space="preserve"> (este valor terá sido corroído pela inflação). A finalidade da correção monetária consiste em deixar a parte na mesma situação econômica que se encontrava antes. Nesse sentido, o </w:t>
            </w:r>
            <w:r w:rsidRPr="003B7E65">
              <w:rPr>
                <w:rFonts w:ascii="Book Antiqua" w:hAnsi="Book Antiqua"/>
                <w:b/>
                <w:bCs/>
                <w:sz w:val="19"/>
                <w:szCs w:val="19"/>
                <w:highlight w:val="green"/>
              </w:rPr>
              <w:t>direito à correção monetária</w:t>
            </w:r>
            <w:r w:rsidRPr="003B7E65">
              <w:rPr>
                <w:rFonts w:ascii="Book Antiqua" w:hAnsi="Book Antiqua"/>
                <w:b/>
                <w:bCs/>
                <w:sz w:val="19"/>
                <w:szCs w:val="19"/>
              </w:rPr>
              <w:t xml:space="preserve"> </w:t>
            </w:r>
            <w:r w:rsidRPr="003B7E65">
              <w:rPr>
                <w:rFonts w:ascii="Book Antiqua" w:hAnsi="Book Antiqua"/>
                <w:b/>
                <w:bCs/>
                <w:sz w:val="19"/>
                <w:szCs w:val="19"/>
                <w:highlight w:val="yellow"/>
              </w:rPr>
              <w:t>é um reflexo imediato da proteção da propriedade</w:t>
            </w:r>
            <w:r w:rsidRPr="003B7E65">
              <w:rPr>
                <w:rFonts w:ascii="Book Antiqua" w:hAnsi="Book Antiqua"/>
                <w:b/>
                <w:bCs/>
                <w:sz w:val="19"/>
                <w:szCs w:val="19"/>
              </w:rPr>
              <w:t xml:space="preserve">. Vale ressaltar, ainda, que o </w:t>
            </w:r>
            <w:r w:rsidRPr="003B7E65">
              <w:rPr>
                <w:rFonts w:ascii="Book Antiqua" w:hAnsi="Book Antiqua"/>
                <w:b/>
                <w:bCs/>
                <w:sz w:val="19"/>
                <w:szCs w:val="19"/>
                <w:highlight w:val="green"/>
              </w:rPr>
              <w:t>Poder Público tem seus créditos corrigidos pela taxa SELIC</w:t>
            </w:r>
            <w:r w:rsidRPr="003B7E65">
              <w:rPr>
                <w:rFonts w:ascii="Book Antiqua" w:hAnsi="Book Antiqua"/>
                <w:b/>
                <w:bCs/>
                <w:sz w:val="19"/>
                <w:szCs w:val="19"/>
              </w:rPr>
              <w:t xml:space="preserve">, </w:t>
            </w:r>
            <w:r w:rsidRPr="003B7E65">
              <w:rPr>
                <w:rFonts w:ascii="Book Antiqua" w:hAnsi="Book Antiqua"/>
                <w:b/>
                <w:bCs/>
                <w:sz w:val="19"/>
                <w:szCs w:val="19"/>
                <w:highlight w:val="yellow"/>
              </w:rPr>
              <w:t>cujo valor supera, em muito, o rendimento da poupança</w:t>
            </w:r>
            <w:r w:rsidRPr="003B7E65">
              <w:rPr>
                <w:rFonts w:ascii="Book Antiqua" w:hAnsi="Book Antiqua"/>
                <w:b/>
                <w:bCs/>
                <w:sz w:val="19"/>
                <w:szCs w:val="19"/>
              </w:rPr>
              <w:t xml:space="preserve">, o que reforça o argumento de que a previsão do </w:t>
            </w:r>
            <w:r w:rsidRPr="003B7E65">
              <w:rPr>
                <w:rFonts w:ascii="Book Antiqua" w:hAnsi="Book Antiqua"/>
                <w:b/>
                <w:bCs/>
                <w:sz w:val="19"/>
                <w:szCs w:val="19"/>
                <w:highlight w:val="green"/>
              </w:rPr>
              <w:t>§ 12 viola a isonomia</w:t>
            </w:r>
            <w:r w:rsidRPr="003B7E65">
              <w:rPr>
                <w:rFonts w:ascii="Book Antiqua" w:hAnsi="Book Antiqua"/>
                <w:b/>
                <w:bCs/>
                <w:sz w:val="19"/>
                <w:szCs w:val="19"/>
              </w:rPr>
              <w:t xml:space="preserve">. O </w:t>
            </w:r>
            <w:r w:rsidRPr="003B7E65">
              <w:rPr>
                <w:rFonts w:ascii="Book Antiqua" w:hAnsi="Book Antiqua"/>
                <w:b/>
                <w:bCs/>
                <w:sz w:val="19"/>
                <w:szCs w:val="19"/>
                <w:highlight w:val="yellow"/>
              </w:rPr>
              <w:t>art. 1º-F. da Lei 9.494/97, com redação dada pelo art. 5º da Lei 11.960/09</w:t>
            </w:r>
            <w:r w:rsidRPr="003B7E65">
              <w:rPr>
                <w:rFonts w:ascii="Book Antiqua" w:hAnsi="Book Antiqua"/>
                <w:b/>
                <w:bCs/>
                <w:sz w:val="19"/>
                <w:szCs w:val="19"/>
              </w:rPr>
              <w:t xml:space="preserve">, </w:t>
            </w:r>
            <w:r w:rsidRPr="003B7E65">
              <w:rPr>
                <w:rFonts w:ascii="Book Antiqua" w:hAnsi="Book Antiqua"/>
                <w:b/>
                <w:bCs/>
                <w:sz w:val="19"/>
                <w:szCs w:val="19"/>
                <w:shd w:val="clear" w:color="auto" w:fill="F7CAAC" w:themeFill="accent2" w:themeFillTint="66"/>
              </w:rPr>
              <w:t>também previa que, nas condenações impostas à Fazenda Pública</w:t>
            </w:r>
            <w:r w:rsidRPr="003B7E65">
              <w:rPr>
                <w:rFonts w:ascii="Book Antiqua" w:hAnsi="Book Antiqua"/>
                <w:b/>
                <w:bCs/>
                <w:sz w:val="19"/>
                <w:szCs w:val="19"/>
              </w:rPr>
              <w:t xml:space="preserve">, os </w:t>
            </w:r>
            <w:r w:rsidRPr="003B7E65">
              <w:rPr>
                <w:rFonts w:ascii="Book Antiqua" w:hAnsi="Book Antiqua"/>
                <w:b/>
                <w:bCs/>
                <w:sz w:val="19"/>
                <w:szCs w:val="19"/>
                <w:highlight w:val="green"/>
              </w:rPr>
              <w:t>índices a serem aplicados eram os da caderneta de poupança</w:t>
            </w:r>
            <w:r w:rsidRPr="003B7E65">
              <w:rPr>
                <w:rFonts w:ascii="Book Antiqua" w:hAnsi="Book Antiqua"/>
                <w:b/>
                <w:bCs/>
                <w:sz w:val="19"/>
                <w:szCs w:val="19"/>
              </w:rPr>
              <w:t xml:space="preserve">. Logo, </w:t>
            </w:r>
            <w:r w:rsidRPr="003B7E65">
              <w:rPr>
                <w:rFonts w:ascii="Book Antiqua" w:hAnsi="Book Antiqua"/>
                <w:b/>
                <w:bCs/>
                <w:sz w:val="19"/>
                <w:szCs w:val="19"/>
                <w:highlight w:val="yellow"/>
              </w:rPr>
              <w:t>com a declaração de inconstitucionalidade do § 12 do art. 100 da CF</w:t>
            </w:r>
            <w:r w:rsidRPr="003B7E65">
              <w:rPr>
                <w:rFonts w:ascii="Book Antiqua" w:hAnsi="Book Antiqua"/>
                <w:b/>
                <w:bCs/>
                <w:sz w:val="19"/>
                <w:szCs w:val="19"/>
              </w:rPr>
              <w:t xml:space="preserve">, o </w:t>
            </w:r>
            <w:r w:rsidRPr="003B7E65">
              <w:rPr>
                <w:rFonts w:ascii="Book Antiqua" w:hAnsi="Book Antiqua"/>
                <w:b/>
                <w:bCs/>
                <w:sz w:val="19"/>
                <w:szCs w:val="19"/>
                <w:shd w:val="clear" w:color="auto" w:fill="F7CAAC" w:themeFill="accent2" w:themeFillTint="66"/>
              </w:rPr>
              <w:t>STF também declarou inconstitucional, por arrastamento</w:t>
            </w:r>
            <w:r w:rsidRPr="003B7E65">
              <w:rPr>
                <w:rFonts w:ascii="Book Antiqua" w:hAnsi="Book Antiqua"/>
                <w:b/>
                <w:bCs/>
                <w:sz w:val="19"/>
                <w:szCs w:val="19"/>
              </w:rPr>
              <w:t xml:space="preserve"> (ou seja, por consequência lógica), o art. 5º da Lei 11.960/09, que deu a redação atual ao art. 1º-F. da Lei 9.494/97. O </w:t>
            </w:r>
            <w:r w:rsidRPr="003B7E65">
              <w:rPr>
                <w:rFonts w:ascii="Book Antiqua" w:hAnsi="Book Antiqua"/>
                <w:b/>
                <w:bCs/>
                <w:sz w:val="19"/>
                <w:szCs w:val="19"/>
                <w:highlight w:val="yellow"/>
              </w:rPr>
              <w:t>STF também declarou a inconstitucionalidade da expressão</w:t>
            </w:r>
            <w:r w:rsidRPr="003B7E65">
              <w:rPr>
                <w:rFonts w:ascii="Book Antiqua" w:hAnsi="Book Antiqua"/>
                <w:b/>
                <w:bCs/>
                <w:sz w:val="19"/>
                <w:szCs w:val="19"/>
              </w:rPr>
              <w:t xml:space="preserve"> “</w:t>
            </w:r>
            <w:r w:rsidRPr="003B7E65">
              <w:rPr>
                <w:rFonts w:ascii="Book Antiqua" w:hAnsi="Book Antiqua"/>
                <w:b/>
                <w:bCs/>
                <w:sz w:val="19"/>
                <w:szCs w:val="19"/>
                <w:shd w:val="clear" w:color="auto" w:fill="F7CAAC" w:themeFill="accent2" w:themeFillTint="66"/>
              </w:rPr>
              <w:t>independentemente de sua natureza</w:t>
            </w:r>
            <w:r w:rsidRPr="003B7E65">
              <w:rPr>
                <w:rFonts w:ascii="Book Antiqua" w:hAnsi="Book Antiqua"/>
                <w:b/>
                <w:bCs/>
                <w:sz w:val="19"/>
                <w:szCs w:val="19"/>
              </w:rPr>
              <w:t xml:space="preserve">”, presente no § 12 do art. 100 da CF, </w:t>
            </w:r>
            <w:r w:rsidRPr="003B7E65">
              <w:rPr>
                <w:rFonts w:ascii="Book Antiqua" w:hAnsi="Book Antiqua"/>
                <w:b/>
                <w:bCs/>
                <w:sz w:val="19"/>
                <w:szCs w:val="19"/>
                <w:highlight w:val="yellow"/>
              </w:rPr>
              <w:t>com o objetivo de deixar claro que</w:t>
            </w:r>
            <w:r w:rsidRPr="003B7E65">
              <w:rPr>
                <w:rFonts w:ascii="Book Antiqua" w:hAnsi="Book Antiqua"/>
                <w:b/>
                <w:bCs/>
                <w:sz w:val="19"/>
                <w:szCs w:val="19"/>
              </w:rPr>
              <w:t xml:space="preserve">, </w:t>
            </w:r>
            <w:r w:rsidRPr="003B7E65">
              <w:rPr>
                <w:rFonts w:ascii="Book Antiqua" w:hAnsi="Book Antiqua"/>
                <w:b/>
                <w:bCs/>
                <w:sz w:val="19"/>
                <w:szCs w:val="19"/>
                <w:shd w:val="clear" w:color="auto" w:fill="F7CAAC" w:themeFill="accent2" w:themeFillTint="66"/>
              </w:rPr>
              <w:t>para os precatórios de natureza tributária</w:t>
            </w:r>
            <w:r w:rsidRPr="003B7E65">
              <w:rPr>
                <w:rFonts w:ascii="Book Antiqua" w:hAnsi="Book Antiqua"/>
                <w:b/>
                <w:bCs/>
                <w:sz w:val="19"/>
                <w:szCs w:val="19"/>
              </w:rPr>
              <w:t xml:space="preserve"> </w:t>
            </w:r>
            <w:r w:rsidRPr="003B7E65">
              <w:rPr>
                <w:rFonts w:ascii="Book Antiqua" w:hAnsi="Book Antiqua"/>
                <w:b/>
                <w:bCs/>
                <w:sz w:val="19"/>
                <w:szCs w:val="19"/>
                <w:highlight w:val="green"/>
              </w:rPr>
              <w:t>se aplicam os mesmos juros de mora incidentes sobre o crédito tributário</w:t>
            </w:r>
            <w:r w:rsidRPr="003B7E65">
              <w:rPr>
                <w:rFonts w:ascii="Book Antiqua" w:hAnsi="Book Antiqua"/>
                <w:b/>
                <w:bCs/>
                <w:sz w:val="19"/>
                <w:szCs w:val="19"/>
              </w:rPr>
              <w:t xml:space="preserve">. </w:t>
            </w:r>
            <w:r w:rsidRPr="003B7E65">
              <w:rPr>
                <w:rFonts w:ascii="Book Antiqua" w:hAnsi="Book Antiqua"/>
                <w:bCs/>
                <w:sz w:val="19"/>
                <w:szCs w:val="19"/>
              </w:rPr>
              <w:t>STF. Plenário. ADI 4357/DF, ADI 4425/DF, ADI 4372/DF, ADI 4400/DF, rel. Min. Ayres Britto, 6 e 7/3/13.</w:t>
            </w:r>
          </w:p>
        </w:tc>
      </w:tr>
    </w:tbl>
    <w:p w14:paraId="14450384" w14:textId="77777777" w:rsidR="00143635" w:rsidRPr="003B7E65" w:rsidRDefault="00143635" w:rsidP="0014363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2"/>
      <w:bookmarkEnd w:id="9"/>
      <w:r w:rsidRPr="003B7E65">
        <w:rPr>
          <w:rFonts w:ascii="Book Antiqua" w:eastAsia="Times New Roman" w:hAnsi="Book Antiqua" w:cs="Times New Roman"/>
          <w:sz w:val="19"/>
          <w:szCs w:val="19"/>
          <w:lang w:eastAsia="pt-BR"/>
        </w:rPr>
        <w:lastRenderedPageBreak/>
        <w:t xml:space="preserve">Art. 2º O </w:t>
      </w:r>
      <w:hyperlink r:id="rId26" w:anchor="art16" w:history="1">
        <w:r w:rsidRPr="003B7E65">
          <w:rPr>
            <w:rFonts w:ascii="Book Antiqua" w:eastAsia="Times New Roman" w:hAnsi="Book Antiqua" w:cs="Times New Roman"/>
            <w:color w:val="0000FF"/>
            <w:sz w:val="19"/>
            <w:szCs w:val="19"/>
            <w:u w:val="single"/>
            <w:lang w:eastAsia="pt-BR"/>
          </w:rPr>
          <w:t>art. 16 da Lei nº 7.347, de 24 de julho de 1985,</w:t>
        </w:r>
      </w:hyperlink>
      <w:r w:rsidRPr="003B7E65">
        <w:rPr>
          <w:rFonts w:ascii="Book Antiqua" w:eastAsia="Times New Roman" w:hAnsi="Book Antiqua" w:cs="Times New Roman"/>
          <w:sz w:val="19"/>
          <w:szCs w:val="19"/>
          <w:lang w:eastAsia="pt-BR"/>
        </w:rPr>
        <w:t xml:space="preserve"> passa a vigorar com a seguinte redação:</w:t>
      </w:r>
    </w:p>
    <w:p w14:paraId="36A4AB88" w14:textId="77777777" w:rsidR="00143635" w:rsidRPr="003B7E65" w:rsidRDefault="00143635" w:rsidP="00143635">
      <w:pPr>
        <w:spacing w:beforeAutospacing="1" w:after="100" w:afterAutospacing="1" w:line="240" w:lineRule="auto"/>
        <w:jc w:val="both"/>
        <w:rPr>
          <w:rFonts w:ascii="Book Antiqua" w:eastAsia="Times New Roman" w:hAnsi="Book Antiqua" w:cs="Times New Roman"/>
          <w:sz w:val="19"/>
          <w:szCs w:val="19"/>
          <w:lang w:eastAsia="pt-BR"/>
        </w:rPr>
      </w:pPr>
      <w:r w:rsidRPr="003B7E65">
        <w:rPr>
          <w:rFonts w:ascii="Book Antiqua" w:eastAsia="Times New Roman" w:hAnsi="Book Antiqua" w:cs="Times New Roman"/>
          <w:sz w:val="19"/>
          <w:szCs w:val="19"/>
          <w:lang w:eastAsia="pt-BR"/>
        </w:rPr>
        <w:t>“Art. 16. A sentença civil fará coisa julgada erga omnes, nos limites da competência territorial do órgão prolator, exceto se o pedido for julgado improcedente por insuficiência de provas, hipótese em que qualquer legitimado poderá intentar outra ação com idêntico fundamento, valendo-se de nova prova.”</w:t>
      </w:r>
    </w:p>
    <w:p w14:paraId="66554C4E" w14:textId="6ED54F8B" w:rsidR="00143635" w:rsidRDefault="00143635" w:rsidP="0014363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0" w:name="art2a"/>
      <w:bookmarkEnd w:id="10"/>
      <w:r w:rsidRPr="003B7E65">
        <w:rPr>
          <w:rFonts w:ascii="Book Antiqua" w:eastAsia="Times New Roman" w:hAnsi="Book Antiqua" w:cs="Times New Roman"/>
          <w:b/>
          <w:sz w:val="19"/>
          <w:szCs w:val="19"/>
          <w:highlight w:val="magenta"/>
          <w:lang w:eastAsia="pt-BR"/>
        </w:rPr>
        <w:t>Art. 2</w:t>
      </w:r>
      <w:r w:rsidRPr="003B7E65">
        <w:rPr>
          <w:rFonts w:ascii="Book Antiqua" w:eastAsia="Times New Roman" w:hAnsi="Book Antiqua" w:cs="Times New Roman"/>
          <w:b/>
          <w:sz w:val="19"/>
          <w:szCs w:val="19"/>
          <w:highlight w:val="magenta"/>
          <w:u w:val="single"/>
          <w:vertAlign w:val="superscript"/>
          <w:lang w:eastAsia="pt-BR"/>
        </w:rPr>
        <w:t>o</w:t>
      </w:r>
      <w:r w:rsidRPr="003B7E65">
        <w:rPr>
          <w:rFonts w:ascii="Book Antiqua" w:eastAsia="Times New Roman" w:hAnsi="Book Antiqua" w:cs="Times New Roman"/>
          <w:b/>
          <w:sz w:val="19"/>
          <w:szCs w:val="19"/>
          <w:highlight w:val="magenta"/>
          <w:lang w:eastAsia="pt-BR"/>
        </w:rPr>
        <w:t>-A</w:t>
      </w:r>
      <w:r w:rsidRPr="003B7E65">
        <w:rPr>
          <w:rFonts w:ascii="Book Antiqua" w:eastAsia="Times New Roman" w:hAnsi="Book Antiqua" w:cs="Times New Roman"/>
          <w:sz w:val="19"/>
          <w:szCs w:val="19"/>
          <w:lang w:eastAsia="pt-BR"/>
        </w:rPr>
        <w:t>.  </w:t>
      </w:r>
      <w:r w:rsidRPr="00EA2A92">
        <w:rPr>
          <w:rFonts w:ascii="Book Antiqua" w:eastAsia="Times New Roman" w:hAnsi="Book Antiqua" w:cs="Times New Roman"/>
          <w:b/>
          <w:bCs/>
          <w:sz w:val="19"/>
          <w:szCs w:val="19"/>
          <w:lang w:eastAsia="pt-BR"/>
        </w:rPr>
        <w:t>A sentença civil prolatada em ação de caráter coletivo proposta por entidade associativa, na defesa dos interesses e direitos dos seus associados, abrangerá apenas os substituídos que tenham, na data da propositura da ação, domicílio no âmbito da competência territorial do órgão prolator</w:t>
      </w:r>
      <w:r w:rsidRPr="0084174E">
        <w:rPr>
          <w:rFonts w:ascii="Book Antiqua" w:eastAsia="Times New Roman" w:hAnsi="Book Antiqua" w:cs="Times New Roman"/>
          <w:sz w:val="16"/>
          <w:szCs w:val="16"/>
          <w:lang w:eastAsia="pt-BR"/>
        </w:rPr>
        <w:t xml:space="preserve">. </w:t>
      </w:r>
      <w:hyperlink r:id="rId27"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r w:rsidR="00096749" w:rsidRPr="0084174E">
        <w:rPr>
          <w:rFonts w:ascii="Book Antiqua" w:eastAsia="Times New Roman" w:hAnsi="Book Antiqua" w:cs="Times New Roman"/>
          <w:color w:val="0000FF"/>
          <w:sz w:val="16"/>
          <w:szCs w:val="16"/>
          <w:lang w:eastAsia="pt-BR"/>
        </w:rPr>
        <w:t xml:space="preserve"> </w:t>
      </w:r>
      <w:r w:rsidR="0037711D" w:rsidRPr="0084174E">
        <w:rPr>
          <w:rFonts w:ascii="Book Antiqua" w:eastAsia="Times New Roman" w:hAnsi="Book Antiqua" w:cs="Times New Roman"/>
          <w:b/>
          <w:bCs/>
          <w:color w:val="FF0000"/>
          <w:sz w:val="16"/>
          <w:szCs w:val="16"/>
          <w:u w:val="single"/>
          <w:lang w:eastAsia="pt-BR"/>
        </w:rPr>
        <w:t>(DPE</w:t>
      </w:r>
      <w:r w:rsidR="00EA2A92" w:rsidRPr="0084174E">
        <w:rPr>
          <w:rFonts w:ascii="Book Antiqua" w:eastAsia="Times New Roman" w:hAnsi="Book Antiqua" w:cs="Times New Roman"/>
          <w:b/>
          <w:bCs/>
          <w:color w:val="FF0000"/>
          <w:sz w:val="16"/>
          <w:szCs w:val="16"/>
          <w:u w:val="single"/>
          <w:lang w:eastAsia="pt-BR"/>
        </w:rPr>
        <w:t>DF</w:t>
      </w:r>
      <w:r w:rsidR="0037711D" w:rsidRPr="0084174E">
        <w:rPr>
          <w:rFonts w:ascii="Book Antiqua" w:eastAsia="Times New Roman" w:hAnsi="Book Antiqua" w:cs="Times New Roman"/>
          <w:b/>
          <w:bCs/>
          <w:color w:val="FF0000"/>
          <w:sz w:val="16"/>
          <w:szCs w:val="16"/>
          <w:u w:val="single"/>
          <w:lang w:eastAsia="pt-BR"/>
        </w:rPr>
        <w:t>-201</w:t>
      </w:r>
      <w:r w:rsidR="00EA2A92" w:rsidRPr="0084174E">
        <w:rPr>
          <w:rFonts w:ascii="Book Antiqua" w:eastAsia="Times New Roman" w:hAnsi="Book Antiqua" w:cs="Times New Roman"/>
          <w:b/>
          <w:bCs/>
          <w:color w:val="FF0000"/>
          <w:sz w:val="16"/>
          <w:szCs w:val="16"/>
          <w:u w:val="single"/>
          <w:lang w:eastAsia="pt-BR"/>
        </w:rPr>
        <w:t>3</w:t>
      </w:r>
      <w:r w:rsidR="0037711D" w:rsidRPr="0084174E">
        <w:rPr>
          <w:rFonts w:ascii="Book Antiqua" w:eastAsia="Times New Roman" w:hAnsi="Book Antiqua" w:cs="Times New Roman"/>
          <w:b/>
          <w:bCs/>
          <w:color w:val="FF0000"/>
          <w:sz w:val="16"/>
          <w:szCs w:val="16"/>
          <w:u w:val="single"/>
          <w:lang w:eastAsia="pt-BR"/>
        </w:rPr>
        <w:t>)</w:t>
      </w:r>
      <w:r w:rsidR="00EA2A92" w:rsidRPr="0084174E">
        <w:rPr>
          <w:rFonts w:ascii="Book Antiqua" w:eastAsia="Times New Roman" w:hAnsi="Book Antiqua" w:cs="Times New Roman"/>
          <w:b/>
          <w:bCs/>
          <w:color w:val="FF0000"/>
          <w:sz w:val="16"/>
          <w:szCs w:val="16"/>
          <w:lang w:eastAsia="pt-BR"/>
        </w:rPr>
        <w:t xml:space="preserve"> </w:t>
      </w:r>
      <w:r w:rsidR="00EA2A92" w:rsidRPr="0084174E">
        <w:rPr>
          <w:rFonts w:ascii="Book Antiqua" w:eastAsia="Times New Roman" w:hAnsi="Book Antiqua" w:cs="Times New Roman"/>
          <w:b/>
          <w:bCs/>
          <w:color w:val="FF0000"/>
          <w:sz w:val="16"/>
          <w:szCs w:val="16"/>
          <w:u w:val="single"/>
          <w:lang w:eastAsia="pt-BR"/>
        </w:rPr>
        <w:t>(DPEAL-2017)</w:t>
      </w:r>
      <w:r w:rsidR="00CE3060">
        <w:rPr>
          <w:rFonts w:ascii="Book Antiqua" w:eastAsia="Times New Roman" w:hAnsi="Book Antiqua" w:cs="Times New Roman"/>
          <w:b/>
          <w:bCs/>
          <w:color w:val="FF0000"/>
          <w:sz w:val="16"/>
          <w:szCs w:val="16"/>
          <w:lang w:eastAsia="pt-BR"/>
        </w:rPr>
        <w:t xml:space="preserve"> </w:t>
      </w:r>
      <w:r w:rsidR="00CE3060">
        <w:rPr>
          <w:rFonts w:ascii="Book Antiqua" w:eastAsia="Times New Roman" w:hAnsi="Book Antiqua" w:cs="Times New Roman"/>
          <w:b/>
          <w:bCs/>
          <w:color w:val="FF0000"/>
          <w:sz w:val="16"/>
          <w:szCs w:val="16"/>
          <w:u w:val="single"/>
          <w:lang w:eastAsia="pt-BR"/>
        </w:rPr>
        <w:t>(MPMG-2021)</w:t>
      </w:r>
      <w:r w:rsidR="00CE3060">
        <w:rPr>
          <w:rFonts w:ascii="Book Antiqua" w:eastAsia="Times New Roman" w:hAnsi="Book Antiqua" w:cs="Times New Roman"/>
          <w:b/>
          <w:bCs/>
          <w:color w:val="FF0000"/>
          <w:sz w:val="16"/>
          <w:szCs w:val="16"/>
          <w:lang w:eastAsia="pt-BR"/>
        </w:rPr>
        <w:t xml:space="preserve"> </w:t>
      </w:r>
      <w:r w:rsidR="00CE3060">
        <w:rPr>
          <w:rFonts w:ascii="Book Antiqua" w:eastAsia="Times New Roman" w:hAnsi="Book Antiqua" w:cs="Times New Roman"/>
          <w:b/>
          <w:bCs/>
          <w:color w:val="FF0000"/>
          <w:sz w:val="16"/>
          <w:szCs w:val="16"/>
          <w:u w:val="single"/>
          <w:lang w:eastAsia="pt-BR"/>
        </w:rPr>
        <w:t>(DPEMT-2022)</w:t>
      </w:r>
      <w:r w:rsidR="008D50B8">
        <w:rPr>
          <w:rFonts w:ascii="Book Antiqua" w:eastAsia="Times New Roman" w:hAnsi="Book Antiqua" w:cs="Times New Roman"/>
          <w:b/>
          <w:bCs/>
          <w:color w:val="FF0000"/>
          <w:sz w:val="16"/>
          <w:szCs w:val="16"/>
          <w:lang w:eastAsia="pt-BR"/>
        </w:rPr>
        <w:t xml:space="preserve"> </w:t>
      </w:r>
      <w:r w:rsidR="008D50B8">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8D50B8" w14:paraId="330DF82B" w14:textId="77777777" w:rsidTr="004B532A">
        <w:tc>
          <w:tcPr>
            <w:tcW w:w="8494" w:type="dxa"/>
            <w:shd w:val="clear" w:color="auto" w:fill="CCFFFF"/>
          </w:tcPr>
          <w:p w14:paraId="4B7DC57C" w14:textId="4FA8590A" w:rsidR="008D50B8" w:rsidRPr="008D50B8" w:rsidRDefault="008D50B8" w:rsidP="00A441B5">
            <w:pPr>
              <w:jc w:val="both"/>
              <w:rPr>
                <w:rFonts w:ascii="Book Antiqua" w:hAnsi="Book Antiqua"/>
                <w:b/>
                <w:sz w:val="19"/>
                <w:szCs w:val="19"/>
              </w:rPr>
            </w:pPr>
            <w:r w:rsidRPr="003B7E65">
              <w:rPr>
                <w:rFonts w:ascii="Book Antiqua" w:hAnsi="Book Antiqua"/>
                <w:b/>
                <w:i/>
                <w:color w:val="FF0000"/>
                <w:sz w:val="19"/>
                <w:szCs w:val="19"/>
              </w:rPr>
              <w:t>#</w:t>
            </w:r>
            <w:r w:rsidRPr="003B7E65">
              <w:rPr>
                <w:rFonts w:ascii="Book Antiqua" w:hAnsi="Book Antiqua"/>
                <w:b/>
                <w:i/>
                <w:color w:val="FF0000"/>
                <w:sz w:val="19"/>
                <w:szCs w:val="19"/>
                <w:highlight w:val="green"/>
              </w:rPr>
              <w:t>Atenção</w:t>
            </w:r>
            <w:r w:rsidRPr="003B7E65">
              <w:rPr>
                <w:rFonts w:ascii="Book Antiqua" w:hAnsi="Book Antiqua"/>
                <w:b/>
                <w:i/>
                <w:color w:val="FF0000"/>
                <w:sz w:val="19"/>
                <w:szCs w:val="19"/>
              </w:rPr>
              <w:t>: #</w:t>
            </w:r>
            <w:r>
              <w:rPr>
                <w:rFonts w:ascii="Book Antiqua" w:hAnsi="Book Antiqua"/>
                <w:b/>
                <w:i/>
                <w:color w:val="FF0000"/>
                <w:sz w:val="19"/>
                <w:szCs w:val="19"/>
                <w:highlight w:val="green"/>
              </w:rPr>
              <w:t>ST</w:t>
            </w:r>
            <w:r w:rsidR="00A441B5">
              <w:rPr>
                <w:rFonts w:ascii="Book Antiqua" w:hAnsi="Book Antiqua"/>
                <w:b/>
                <w:i/>
                <w:color w:val="FF0000"/>
                <w:sz w:val="19"/>
                <w:szCs w:val="19"/>
                <w:highlight w:val="green"/>
              </w:rPr>
              <w:t>J</w:t>
            </w:r>
            <w:r w:rsidRPr="003B7E65">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AGU</w:t>
            </w:r>
            <w:r w:rsidRPr="00195996">
              <w:rPr>
                <w:rFonts w:ascii="Book Antiqua" w:hAnsi="Book Antiqua"/>
                <w:b/>
                <w:i/>
                <w:color w:val="FF0000"/>
                <w:sz w:val="19"/>
                <w:szCs w:val="19"/>
                <w:highlight w:val="green"/>
              </w:rPr>
              <w:t>-2023</w:t>
            </w:r>
            <w:r>
              <w:rPr>
                <w:rFonts w:ascii="Book Antiqua" w:hAnsi="Book Antiqua"/>
                <w:b/>
                <w:i/>
                <w:color w:val="FF0000"/>
                <w:sz w:val="19"/>
                <w:szCs w:val="19"/>
              </w:rPr>
              <w:t>: #</w:t>
            </w:r>
            <w:r w:rsidRPr="001E3A10">
              <w:rPr>
                <w:rFonts w:ascii="Book Antiqua" w:hAnsi="Book Antiqua"/>
                <w:b/>
                <w:i/>
                <w:color w:val="FF0000"/>
                <w:sz w:val="19"/>
                <w:szCs w:val="19"/>
                <w:highlight w:val="green"/>
              </w:rPr>
              <w:t>CESPE</w:t>
            </w:r>
            <w:r>
              <w:rPr>
                <w:rFonts w:ascii="Book Antiqua" w:hAnsi="Book Antiqua"/>
                <w:bCs/>
                <w:sz w:val="19"/>
                <w:szCs w:val="19"/>
              </w:rPr>
              <w:t xml:space="preserve">: </w:t>
            </w:r>
            <w:r w:rsidR="00A441B5" w:rsidRPr="00A441B5">
              <w:rPr>
                <w:rFonts w:ascii="Book Antiqua" w:hAnsi="Book Antiqua"/>
                <w:b/>
                <w:sz w:val="19"/>
                <w:szCs w:val="19"/>
              </w:rPr>
              <w:t>PROCESSO COLETIVO. AJUIZAMENTO POR SINDICATO, NA CONDIÇÃO DE SUBSTITUTO PROCESSUAL. LIMITAÇÃO TERRITORIAL. INAPLICABILIDADE.</w:t>
            </w:r>
            <w:r w:rsidR="00A441B5">
              <w:rPr>
                <w:rFonts w:ascii="Book Antiqua" w:hAnsi="Book Antiqua"/>
                <w:b/>
                <w:sz w:val="19"/>
                <w:szCs w:val="19"/>
              </w:rPr>
              <w:t xml:space="preserve"> </w:t>
            </w:r>
            <w:r w:rsidR="00A441B5" w:rsidRPr="00A441B5">
              <w:rPr>
                <w:rFonts w:ascii="Book Antiqua" w:hAnsi="Book Antiqua"/>
                <w:b/>
                <w:sz w:val="19"/>
                <w:szCs w:val="19"/>
              </w:rPr>
              <w:t>PRECEDENTES 1. "Impõe-se interpretar o art. 2º-A da Lei 9.494/97 em harmonia com as demais normas que disciplinam a matéria, de modo que os efeitos da sentença coletiva, no casos em que a entidade sindical atua com substituta processual, não estão adstritos aos filiados à entidade sindical à época do oferecimento da ação coletiva, ou limitada a sua abrangência ao âmbito territorial da jurisdição do órgão prolator da decisão, salvo se houver restrição expressa no título executivo judicial" (</w:t>
            </w:r>
            <w:proofErr w:type="spellStart"/>
            <w:r w:rsidR="00A441B5" w:rsidRPr="00A441B5">
              <w:rPr>
                <w:rFonts w:ascii="Book Antiqua" w:hAnsi="Book Antiqua"/>
                <w:b/>
                <w:sz w:val="19"/>
                <w:szCs w:val="19"/>
              </w:rPr>
              <w:t>AgInt</w:t>
            </w:r>
            <w:proofErr w:type="spellEnd"/>
            <w:r w:rsidR="00A441B5" w:rsidRPr="00A441B5">
              <w:rPr>
                <w:rFonts w:ascii="Book Antiqua" w:hAnsi="Book Antiqua"/>
                <w:b/>
                <w:sz w:val="19"/>
                <w:szCs w:val="19"/>
              </w:rPr>
              <w:t xml:space="preserve"> no REsp 1614030/RS, Rel. Min</w:t>
            </w:r>
            <w:r w:rsidR="005A78ED">
              <w:rPr>
                <w:rFonts w:ascii="Book Antiqua" w:hAnsi="Book Antiqua"/>
                <w:b/>
                <w:sz w:val="19"/>
                <w:szCs w:val="19"/>
              </w:rPr>
              <w:t>.</w:t>
            </w:r>
            <w:r w:rsidR="00A441B5" w:rsidRPr="00A441B5">
              <w:rPr>
                <w:rFonts w:ascii="Book Antiqua" w:hAnsi="Book Antiqua"/>
                <w:b/>
                <w:sz w:val="19"/>
                <w:szCs w:val="19"/>
              </w:rPr>
              <w:t xml:space="preserve"> R</w:t>
            </w:r>
            <w:r w:rsidR="005A78ED">
              <w:rPr>
                <w:rFonts w:ascii="Book Antiqua" w:hAnsi="Book Antiqua"/>
                <w:b/>
                <w:sz w:val="19"/>
                <w:szCs w:val="19"/>
              </w:rPr>
              <w:t>egina</w:t>
            </w:r>
            <w:r w:rsidR="00A441B5" w:rsidRPr="00A441B5">
              <w:rPr>
                <w:rFonts w:ascii="Book Antiqua" w:hAnsi="Book Antiqua"/>
                <w:b/>
                <w:sz w:val="19"/>
                <w:szCs w:val="19"/>
              </w:rPr>
              <w:t xml:space="preserve"> H</w:t>
            </w:r>
            <w:r w:rsidR="005A78ED">
              <w:rPr>
                <w:rFonts w:ascii="Book Antiqua" w:hAnsi="Book Antiqua"/>
                <w:b/>
                <w:sz w:val="19"/>
                <w:szCs w:val="19"/>
              </w:rPr>
              <w:t>elena</w:t>
            </w:r>
            <w:r w:rsidR="00A441B5" w:rsidRPr="00A441B5">
              <w:rPr>
                <w:rFonts w:ascii="Book Antiqua" w:hAnsi="Book Antiqua"/>
                <w:b/>
                <w:sz w:val="19"/>
                <w:szCs w:val="19"/>
              </w:rPr>
              <w:t xml:space="preserve"> C</w:t>
            </w:r>
            <w:r w:rsidR="005A78ED">
              <w:rPr>
                <w:rFonts w:ascii="Book Antiqua" w:hAnsi="Book Antiqua"/>
                <w:b/>
                <w:sz w:val="19"/>
                <w:szCs w:val="19"/>
              </w:rPr>
              <w:t>osta</w:t>
            </w:r>
            <w:r w:rsidR="00A441B5" w:rsidRPr="00A441B5">
              <w:rPr>
                <w:rFonts w:ascii="Book Antiqua" w:hAnsi="Book Antiqua"/>
                <w:b/>
                <w:sz w:val="19"/>
                <w:szCs w:val="19"/>
              </w:rPr>
              <w:t xml:space="preserve">, </w:t>
            </w:r>
            <w:r w:rsidR="005A78ED">
              <w:rPr>
                <w:rFonts w:ascii="Book Antiqua" w:hAnsi="Book Antiqua"/>
                <w:b/>
                <w:sz w:val="19"/>
                <w:szCs w:val="19"/>
              </w:rPr>
              <w:t>1ª</w:t>
            </w:r>
            <w:r w:rsidR="00A441B5" w:rsidRPr="00A441B5">
              <w:rPr>
                <w:rFonts w:ascii="Book Antiqua" w:hAnsi="Book Antiqua"/>
                <w:b/>
                <w:sz w:val="19"/>
                <w:szCs w:val="19"/>
              </w:rPr>
              <w:t xml:space="preserve"> T</w:t>
            </w:r>
            <w:r w:rsidR="005A78ED">
              <w:rPr>
                <w:rFonts w:ascii="Book Antiqua" w:hAnsi="Book Antiqua"/>
                <w:b/>
                <w:sz w:val="19"/>
                <w:szCs w:val="19"/>
              </w:rPr>
              <w:t>.,</w:t>
            </w:r>
            <w:r w:rsidR="00A441B5" w:rsidRPr="00A441B5">
              <w:rPr>
                <w:rFonts w:ascii="Book Antiqua" w:hAnsi="Book Antiqua"/>
                <w:b/>
                <w:sz w:val="19"/>
                <w:szCs w:val="19"/>
              </w:rPr>
              <w:t xml:space="preserve"> j</w:t>
            </w:r>
            <w:r w:rsidR="00A441B5">
              <w:rPr>
                <w:rFonts w:ascii="Book Antiqua" w:hAnsi="Book Antiqua"/>
                <w:b/>
                <w:sz w:val="19"/>
                <w:szCs w:val="19"/>
              </w:rPr>
              <w:t>.</w:t>
            </w:r>
            <w:r w:rsidR="00A441B5" w:rsidRPr="00A441B5">
              <w:rPr>
                <w:rFonts w:ascii="Book Antiqua" w:hAnsi="Book Antiqua"/>
                <w:b/>
                <w:sz w:val="19"/>
                <w:szCs w:val="19"/>
              </w:rPr>
              <w:t xml:space="preserve"> 11/2/19).</w:t>
            </w:r>
            <w:r w:rsidR="00A441B5">
              <w:rPr>
                <w:rFonts w:ascii="Book Antiqua" w:hAnsi="Book Antiqua"/>
                <w:b/>
                <w:sz w:val="19"/>
                <w:szCs w:val="19"/>
              </w:rPr>
              <w:t xml:space="preserve">(...) </w:t>
            </w:r>
            <w:r w:rsidR="00A441B5">
              <w:rPr>
                <w:rFonts w:ascii="Book Antiqua" w:hAnsi="Book Antiqua"/>
                <w:bCs/>
                <w:sz w:val="19"/>
                <w:szCs w:val="19"/>
              </w:rPr>
              <w:t xml:space="preserve">STJ. 1ª T., </w:t>
            </w:r>
            <w:proofErr w:type="spellStart"/>
            <w:r w:rsidR="00A441B5" w:rsidRPr="00A441B5">
              <w:rPr>
                <w:rFonts w:ascii="Book Antiqua" w:hAnsi="Book Antiqua"/>
                <w:bCs/>
                <w:sz w:val="19"/>
                <w:szCs w:val="19"/>
              </w:rPr>
              <w:t>AgInt</w:t>
            </w:r>
            <w:proofErr w:type="spellEnd"/>
            <w:r w:rsidR="00A441B5" w:rsidRPr="00A441B5">
              <w:rPr>
                <w:rFonts w:ascii="Book Antiqua" w:hAnsi="Book Antiqua"/>
                <w:bCs/>
                <w:sz w:val="19"/>
                <w:szCs w:val="19"/>
              </w:rPr>
              <w:t xml:space="preserve"> no REsp 1555564/RS, </w:t>
            </w:r>
            <w:r w:rsidR="00A441B5">
              <w:rPr>
                <w:rFonts w:ascii="Book Antiqua" w:hAnsi="Book Antiqua"/>
                <w:bCs/>
                <w:sz w:val="19"/>
                <w:szCs w:val="19"/>
              </w:rPr>
              <w:t>R</w:t>
            </w:r>
            <w:r w:rsidR="00A441B5" w:rsidRPr="00A441B5">
              <w:rPr>
                <w:rFonts w:ascii="Book Antiqua" w:hAnsi="Book Antiqua"/>
                <w:bCs/>
                <w:sz w:val="19"/>
                <w:szCs w:val="19"/>
              </w:rPr>
              <w:t>el</w:t>
            </w:r>
            <w:r w:rsidR="00A441B5">
              <w:rPr>
                <w:rFonts w:ascii="Book Antiqua" w:hAnsi="Book Antiqua"/>
                <w:bCs/>
                <w:sz w:val="19"/>
                <w:szCs w:val="19"/>
              </w:rPr>
              <w:t>.</w:t>
            </w:r>
            <w:r w:rsidR="00A441B5" w:rsidRPr="00A441B5">
              <w:rPr>
                <w:rFonts w:ascii="Book Antiqua" w:hAnsi="Book Antiqua"/>
                <w:bCs/>
                <w:sz w:val="19"/>
                <w:szCs w:val="19"/>
              </w:rPr>
              <w:t xml:space="preserve"> Min</w:t>
            </w:r>
            <w:r w:rsidR="00A441B5">
              <w:rPr>
                <w:rFonts w:ascii="Book Antiqua" w:hAnsi="Book Antiqua"/>
                <w:bCs/>
                <w:sz w:val="19"/>
                <w:szCs w:val="19"/>
              </w:rPr>
              <w:t>.</w:t>
            </w:r>
            <w:r w:rsidR="00A441B5" w:rsidRPr="00A441B5">
              <w:rPr>
                <w:rFonts w:ascii="Book Antiqua" w:hAnsi="Book Antiqua"/>
                <w:bCs/>
                <w:sz w:val="19"/>
                <w:szCs w:val="19"/>
              </w:rPr>
              <w:t xml:space="preserve"> Benedito Gonçalves, j</w:t>
            </w:r>
            <w:r w:rsidR="00A441B5">
              <w:rPr>
                <w:rFonts w:ascii="Book Antiqua" w:hAnsi="Book Antiqua"/>
                <w:bCs/>
                <w:sz w:val="19"/>
                <w:szCs w:val="19"/>
              </w:rPr>
              <w:t>.</w:t>
            </w:r>
            <w:r w:rsidR="00A441B5" w:rsidRPr="00A441B5">
              <w:rPr>
                <w:rFonts w:ascii="Book Antiqua" w:hAnsi="Book Antiqua"/>
                <w:bCs/>
                <w:sz w:val="19"/>
                <w:szCs w:val="19"/>
              </w:rPr>
              <w:t xml:space="preserve"> 26/8/19</w:t>
            </w:r>
            <w:r w:rsidR="00A441B5">
              <w:rPr>
                <w:rFonts w:ascii="Book Antiqua" w:hAnsi="Book Antiqua"/>
                <w:bCs/>
                <w:sz w:val="19"/>
                <w:szCs w:val="19"/>
              </w:rPr>
              <w:t>.</w:t>
            </w:r>
          </w:p>
        </w:tc>
      </w:tr>
    </w:tbl>
    <w:p w14:paraId="14D9D1C2" w14:textId="77777777" w:rsidR="008D50B8" w:rsidRPr="008D50B8" w:rsidRDefault="008D50B8" w:rsidP="008D50B8">
      <w:pPr>
        <w:spacing w:after="0" w:line="240" w:lineRule="auto"/>
        <w:ind w:firstLine="527"/>
        <w:jc w:val="both"/>
        <w:rPr>
          <w:rFonts w:ascii="Book Antiqua" w:eastAsia="Times New Roman" w:hAnsi="Book Antiqua" w:cs="Times New Roman"/>
          <w:b/>
          <w:bCs/>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D1AA2" w:rsidRPr="003B7E65" w14:paraId="2350FBAD" w14:textId="77777777" w:rsidTr="005D1AA2">
        <w:tc>
          <w:tcPr>
            <w:tcW w:w="8494" w:type="dxa"/>
            <w:shd w:val="clear" w:color="auto" w:fill="CCFFFF"/>
          </w:tcPr>
          <w:p w14:paraId="715D4C9C" w14:textId="77777777" w:rsidR="005D1AA2" w:rsidRPr="003B7E65" w:rsidRDefault="005D1AA2" w:rsidP="005D1AA2">
            <w:pPr>
              <w:spacing w:before="100" w:beforeAutospacing="1" w:after="100" w:afterAutospacing="1"/>
              <w:jc w:val="both"/>
              <w:rPr>
                <w:rFonts w:ascii="Book Antiqua" w:eastAsia="Times New Roman" w:hAnsi="Book Antiqua" w:cs="Times New Roman"/>
                <w:b/>
                <w:sz w:val="19"/>
                <w:szCs w:val="19"/>
                <w:lang w:eastAsia="pt-BR"/>
              </w:rPr>
            </w:pPr>
            <w:r w:rsidRPr="003B7E65">
              <w:rPr>
                <w:rFonts w:ascii="Book Antiqua" w:eastAsia="Times New Roman" w:hAnsi="Book Antiqua" w:cs="Times New Roman"/>
                <w:b/>
                <w:sz w:val="19"/>
                <w:szCs w:val="19"/>
                <w:lang w:eastAsia="pt-BR"/>
              </w:rPr>
              <w:t>(</w:t>
            </w:r>
            <w:r w:rsidRPr="003B7E65">
              <w:rPr>
                <w:rFonts w:ascii="Book Antiqua" w:eastAsia="Times New Roman" w:hAnsi="Book Antiqua" w:cs="Times New Roman"/>
                <w:b/>
                <w:sz w:val="19"/>
                <w:szCs w:val="19"/>
                <w:highlight w:val="yellow"/>
                <w:lang w:eastAsia="pt-BR"/>
              </w:rPr>
              <w:t>DPDF-2013-CESPE</w:t>
            </w:r>
            <w:r w:rsidRPr="003B7E65">
              <w:rPr>
                <w:rFonts w:ascii="Book Antiqua" w:eastAsia="Times New Roman" w:hAnsi="Book Antiqua" w:cs="Times New Roman"/>
                <w:b/>
                <w:sz w:val="19"/>
                <w:szCs w:val="19"/>
                <w:lang w:eastAsia="pt-BR"/>
              </w:rPr>
              <w:t>)</w:t>
            </w:r>
            <w:r w:rsidRPr="003B7E65">
              <w:rPr>
                <w:rFonts w:ascii="Book Antiqua" w:eastAsia="Times New Roman" w:hAnsi="Book Antiqua" w:cs="Times New Roman"/>
                <w:sz w:val="19"/>
                <w:szCs w:val="19"/>
                <w:lang w:eastAsia="pt-BR"/>
              </w:rPr>
              <w:t xml:space="preserve">: Na ação de caráter coletivo ajuizada por entidade associativa em defesa dos interesses de seus associados, apenas os substituídos que, na data da propositura da ação, tenham domicílio no âmbito da competência territorial do órgão prolator da sentença civil serão abrangidos pelos efeitos da referida sentença. </w:t>
            </w:r>
            <w:r w:rsidRPr="003B7E65">
              <w:rPr>
                <w:rFonts w:ascii="Book Antiqua" w:eastAsia="Times New Roman" w:hAnsi="Book Antiqua" w:cs="Times New Roman"/>
                <w:b/>
                <w:sz w:val="19"/>
                <w:szCs w:val="19"/>
                <w:lang w:eastAsia="pt-BR"/>
              </w:rPr>
              <w:t>BL: art. 2º-A da Lei 9494.</w:t>
            </w:r>
          </w:p>
        </w:tc>
      </w:tr>
    </w:tbl>
    <w:p w14:paraId="74D3F130" w14:textId="0A9E7154" w:rsidR="00143635" w:rsidRPr="0084174E" w:rsidRDefault="00143635" w:rsidP="00143635">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3B7E65">
        <w:rPr>
          <w:rFonts w:ascii="Book Antiqua" w:eastAsia="Times New Roman" w:hAnsi="Book Antiqua" w:cs="Times New Roman"/>
          <w:sz w:val="19"/>
          <w:szCs w:val="19"/>
          <w:lang w:eastAsia="pt-BR"/>
        </w:rPr>
        <w:t xml:space="preserve">Parágrafo único.  Nas ações coletivas propostas contra a União, os Estados, o Distrito Federal, os Municípios e suas autarquias e fundações, a petição inicial deverá obrigatoriamente estar instruída com a ata da </w:t>
      </w:r>
      <w:proofErr w:type="spellStart"/>
      <w:r w:rsidRPr="003B7E65">
        <w:rPr>
          <w:rFonts w:ascii="Book Antiqua" w:eastAsia="Times New Roman" w:hAnsi="Book Antiqua" w:cs="Times New Roman"/>
          <w:sz w:val="19"/>
          <w:szCs w:val="19"/>
          <w:lang w:eastAsia="pt-BR"/>
        </w:rPr>
        <w:t>assembléia</w:t>
      </w:r>
      <w:proofErr w:type="spellEnd"/>
      <w:r w:rsidRPr="003B7E65">
        <w:rPr>
          <w:rFonts w:ascii="Book Antiqua" w:eastAsia="Times New Roman" w:hAnsi="Book Antiqua" w:cs="Times New Roman"/>
          <w:sz w:val="19"/>
          <w:szCs w:val="19"/>
          <w:lang w:eastAsia="pt-BR"/>
        </w:rPr>
        <w:t xml:space="preserve"> da entidade associativa que a autorizou, acompanhada da relação nominal dos seus associados e indicação dos respectivos endereços</w:t>
      </w:r>
      <w:r w:rsidRPr="0084174E">
        <w:rPr>
          <w:rFonts w:ascii="Book Antiqua" w:eastAsia="Times New Roman" w:hAnsi="Book Antiqua" w:cs="Times New Roman"/>
          <w:sz w:val="16"/>
          <w:szCs w:val="16"/>
          <w:lang w:eastAsia="pt-BR"/>
        </w:rPr>
        <w:t xml:space="preserve">. </w:t>
      </w:r>
      <w:hyperlink r:id="rId28"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p>
    <w:tbl>
      <w:tblPr>
        <w:tblStyle w:val="Tabelacomgrade"/>
        <w:tblW w:w="8500" w:type="dxa"/>
        <w:shd w:val="clear" w:color="auto" w:fill="CCFFFF"/>
        <w:tblLook w:val="04A0" w:firstRow="1" w:lastRow="0" w:firstColumn="1" w:lastColumn="0" w:noHBand="0" w:noVBand="1"/>
      </w:tblPr>
      <w:tblGrid>
        <w:gridCol w:w="8500"/>
      </w:tblGrid>
      <w:tr w:rsidR="00982B44" w:rsidRPr="003B7E65" w14:paraId="4643F80D" w14:textId="77777777" w:rsidTr="00D90E77">
        <w:tc>
          <w:tcPr>
            <w:tcW w:w="8500" w:type="dxa"/>
            <w:shd w:val="clear" w:color="auto" w:fill="CCFFFF"/>
          </w:tcPr>
          <w:p w14:paraId="08581F61" w14:textId="40FE45FF" w:rsidR="00CE3060" w:rsidRDefault="00CE3060" w:rsidP="00D90E77">
            <w:pPr>
              <w:jc w:val="both"/>
              <w:rPr>
                <w:rFonts w:ascii="Book Antiqua" w:hAnsi="Book Antiqua"/>
                <w:b/>
                <w:bCs/>
                <w:sz w:val="19"/>
                <w:szCs w:val="19"/>
              </w:rPr>
            </w:pPr>
            <w:bookmarkStart w:id="11" w:name="_Hlk67748265"/>
            <w:r w:rsidRPr="006C4FA4">
              <w:rPr>
                <w:rFonts w:ascii="Book Antiqua" w:hAnsi="Book Antiqua"/>
                <w:b/>
                <w:bCs/>
                <w:i/>
                <w:iCs/>
                <w:color w:val="FF0000"/>
                <w:sz w:val="19"/>
                <w:szCs w:val="19"/>
              </w:rPr>
              <w:t>#</w:t>
            </w:r>
            <w:r w:rsidRPr="006C4FA4">
              <w:rPr>
                <w:rFonts w:ascii="Book Antiqua" w:hAnsi="Book Antiqua"/>
                <w:b/>
                <w:bCs/>
                <w:i/>
                <w:iCs/>
                <w:color w:val="FF0000"/>
                <w:sz w:val="19"/>
                <w:szCs w:val="19"/>
                <w:highlight w:val="green"/>
              </w:rPr>
              <w:t>Atenção</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Jurisprud. Teses/STJ – Ed. 25</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MPMG-2021</w:t>
            </w:r>
            <w:r>
              <w:rPr>
                <w:rFonts w:ascii="Book Antiqua" w:hAnsi="Book Antiqua"/>
                <w:b/>
                <w:bCs/>
                <w:i/>
                <w:iCs/>
                <w:color w:val="FF0000"/>
                <w:sz w:val="19"/>
                <w:szCs w:val="19"/>
              </w:rPr>
              <w:t>: #</w:t>
            </w:r>
            <w:r w:rsidRPr="00070CC3">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070CC3">
              <w:rPr>
                <w:rFonts w:ascii="Book Antiqua" w:hAnsi="Book Antiqua"/>
                <w:b/>
                <w:bCs/>
                <w:i/>
                <w:iCs/>
                <w:color w:val="FF0000"/>
                <w:sz w:val="19"/>
                <w:szCs w:val="19"/>
                <w:highlight w:val="green"/>
              </w:rPr>
              <w:t>FCC</w:t>
            </w:r>
            <w:r w:rsidRPr="006C4FA4">
              <w:rPr>
                <w:rFonts w:ascii="Book Antiqua" w:hAnsi="Book Antiqua"/>
                <w:b/>
                <w:bCs/>
                <w:i/>
                <w:iCs/>
                <w:color w:val="FF0000"/>
                <w:sz w:val="19"/>
                <w:szCs w:val="19"/>
              </w:rPr>
              <w:t xml:space="preserve">: </w:t>
            </w:r>
            <w:r w:rsidRPr="006C4FA4">
              <w:rPr>
                <w:rFonts w:ascii="Book Antiqua" w:hAnsi="Book Antiqua"/>
                <w:b/>
                <w:bCs/>
                <w:sz w:val="19"/>
                <w:szCs w:val="19"/>
                <w:highlight w:val="magenta"/>
              </w:rPr>
              <w:t>Tese 04</w:t>
            </w:r>
            <w:r w:rsidRPr="006C4FA4">
              <w:rPr>
                <w:rFonts w:ascii="Book Antiqua" w:hAnsi="Book Antiqua"/>
                <w:b/>
                <w:bCs/>
                <w:sz w:val="19"/>
                <w:szCs w:val="19"/>
              </w:rPr>
              <w:t>: Na execução individual de sentença coletiva contra a Fazenda Pública, quando já iniciada a execução coletiva, o prazo quinquenal para a propositura do título individual, nos termos da Súmula n. 150/STF, interrompe-se com a propositura da execução coletiva, voltando a correr, após essa data, pela metade.</w:t>
            </w:r>
          </w:p>
          <w:tbl>
            <w:tblPr>
              <w:tblStyle w:val="Tabelacomgrade"/>
              <w:tblW w:w="0" w:type="auto"/>
              <w:tblLook w:val="04A0" w:firstRow="1" w:lastRow="0" w:firstColumn="1" w:lastColumn="0" w:noHBand="0" w:noVBand="1"/>
            </w:tblPr>
            <w:tblGrid>
              <w:gridCol w:w="8274"/>
            </w:tblGrid>
            <w:tr w:rsidR="00CE3060" w14:paraId="1E223355" w14:textId="77777777" w:rsidTr="00CE3060">
              <w:tc>
                <w:tcPr>
                  <w:tcW w:w="8274" w:type="dxa"/>
                  <w:shd w:val="clear" w:color="auto" w:fill="FFFFFF" w:themeFill="background1"/>
                </w:tcPr>
                <w:p w14:paraId="3DEBE7A3" w14:textId="5583A6F9" w:rsidR="00CE3060" w:rsidRDefault="00CE3060" w:rsidP="00D90E77">
                  <w:pPr>
                    <w:jc w:val="both"/>
                    <w:rPr>
                      <w:rFonts w:ascii="Book Antiqua" w:hAnsi="Book Antiqua"/>
                      <w:b/>
                      <w:bCs/>
                      <w:sz w:val="19"/>
                      <w:szCs w:val="19"/>
                    </w:rPr>
                  </w:pPr>
                  <w:r w:rsidRPr="00070CC3">
                    <w:rPr>
                      <w:rFonts w:ascii="Book Antiqua" w:hAnsi="Book Antiqua"/>
                      <w:b/>
                      <w:bCs/>
                      <w:sz w:val="18"/>
                      <w:szCs w:val="18"/>
                    </w:rPr>
                    <w:t>(</w:t>
                  </w:r>
                  <w:r w:rsidRPr="00070CC3">
                    <w:rPr>
                      <w:rFonts w:ascii="Book Antiqua" w:hAnsi="Book Antiqua"/>
                      <w:b/>
                      <w:bCs/>
                      <w:sz w:val="18"/>
                      <w:szCs w:val="18"/>
                      <w:highlight w:val="yellow"/>
                    </w:rPr>
                    <w:t>DPEMT-2022-FCC</w:t>
                  </w:r>
                  <w:r w:rsidRPr="00070CC3">
                    <w:rPr>
                      <w:rFonts w:ascii="Book Antiqua" w:hAnsi="Book Antiqua"/>
                      <w:b/>
                      <w:bCs/>
                      <w:sz w:val="18"/>
                      <w:szCs w:val="18"/>
                    </w:rPr>
                    <w:t>)</w:t>
                  </w:r>
                  <w:r w:rsidRPr="00070CC3">
                    <w:rPr>
                      <w:rFonts w:ascii="Book Antiqua" w:hAnsi="Book Antiqua"/>
                      <w:sz w:val="18"/>
                      <w:szCs w:val="18"/>
                    </w:rPr>
                    <w:t xml:space="preserve">: Considerando as teses de jurisprudência prevalente publicadas pelo STJ acerca do processo coletivo, é correto afirmar: Na execução individual de sentença coletiva contra a Fazenda </w:t>
                  </w:r>
                  <w:r w:rsidRPr="00070CC3">
                    <w:rPr>
                      <w:rFonts w:ascii="Book Antiqua" w:hAnsi="Book Antiqua"/>
                      <w:sz w:val="18"/>
                      <w:szCs w:val="18"/>
                    </w:rPr>
                    <w:lastRenderedPageBreak/>
                    <w:t xml:space="preserve">Pública, quando já iniciada a execução coletiva, o prazo quinquenal para a propositura do título individual interrompe-se com a propositura da ação coletiva. </w:t>
                  </w:r>
                  <w:r w:rsidRPr="00070CC3">
                    <w:rPr>
                      <w:rFonts w:ascii="Book Antiqua" w:hAnsi="Book Antiqua"/>
                      <w:b/>
                      <w:bCs/>
                      <w:sz w:val="18"/>
                      <w:szCs w:val="18"/>
                    </w:rPr>
                    <w:t xml:space="preserve">BL: </w:t>
                  </w:r>
                  <w:proofErr w:type="spellStart"/>
                  <w:r w:rsidRPr="00070CC3">
                    <w:rPr>
                      <w:rFonts w:ascii="Book Antiqua" w:hAnsi="Book Antiqua"/>
                      <w:b/>
                      <w:bCs/>
                      <w:sz w:val="18"/>
                      <w:szCs w:val="18"/>
                    </w:rPr>
                    <w:t>Entend</w:t>
                  </w:r>
                  <w:proofErr w:type="spellEnd"/>
                  <w:r w:rsidRPr="00070CC3">
                    <w:rPr>
                      <w:rFonts w:ascii="Book Antiqua" w:hAnsi="Book Antiqua"/>
                      <w:b/>
                      <w:bCs/>
                      <w:sz w:val="18"/>
                      <w:szCs w:val="18"/>
                    </w:rPr>
                    <w:t xml:space="preserve">. </w:t>
                  </w:r>
                  <w:proofErr w:type="spellStart"/>
                  <w:r w:rsidRPr="00070CC3">
                    <w:rPr>
                      <w:rFonts w:ascii="Book Antiqua" w:hAnsi="Book Antiqua"/>
                      <w:b/>
                      <w:bCs/>
                      <w:sz w:val="18"/>
                      <w:szCs w:val="18"/>
                    </w:rPr>
                    <w:t>Jurisprud</w:t>
                  </w:r>
                  <w:proofErr w:type="spellEnd"/>
                  <w:r w:rsidRPr="00070CC3">
                    <w:rPr>
                      <w:rFonts w:ascii="Book Antiqua" w:hAnsi="Book Antiqua"/>
                      <w:b/>
                      <w:bCs/>
                      <w:sz w:val="18"/>
                      <w:szCs w:val="18"/>
                    </w:rPr>
                    <w:t>.</w:t>
                  </w:r>
                </w:p>
              </w:tc>
            </w:tr>
          </w:tbl>
          <w:p w14:paraId="3D0DF562" w14:textId="77777777" w:rsidR="00CE3060" w:rsidRDefault="00CE3060" w:rsidP="00D90E77">
            <w:pPr>
              <w:jc w:val="both"/>
              <w:rPr>
                <w:rFonts w:ascii="Book Antiqua" w:eastAsia="Times New Roman" w:hAnsi="Book Antiqua" w:cs="Times New Roman"/>
                <w:b/>
                <w:i/>
                <w:iCs/>
                <w:color w:val="FF0000"/>
                <w:sz w:val="19"/>
                <w:szCs w:val="19"/>
                <w:lang w:eastAsia="pt-BR"/>
              </w:rPr>
            </w:pPr>
          </w:p>
          <w:p w14:paraId="071185BA" w14:textId="153E0BD1" w:rsidR="00982B44" w:rsidRPr="00982B44" w:rsidRDefault="00982B44" w:rsidP="00D90E77">
            <w:pPr>
              <w:jc w:val="both"/>
              <w:rPr>
                <w:rFonts w:ascii="Book Antiqua" w:hAnsi="Book Antiqua"/>
                <w:b/>
                <w:i/>
                <w:color w:val="FF0000"/>
                <w:sz w:val="19"/>
                <w:szCs w:val="19"/>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 xml:space="preserve">nº </w:t>
            </w:r>
            <w:r>
              <w:rPr>
                <w:rFonts w:ascii="Book Antiqua" w:eastAsia="Times New Roman" w:hAnsi="Book Antiqua" w:cs="Times New Roman"/>
                <w:b/>
                <w:i/>
                <w:iCs/>
                <w:color w:val="FF0000"/>
                <w:sz w:val="19"/>
                <w:szCs w:val="19"/>
                <w:highlight w:val="green"/>
                <w:lang w:eastAsia="pt-BR"/>
              </w:rPr>
              <w:t>25</w:t>
            </w:r>
            <w:r>
              <w:rPr>
                <w:rFonts w:ascii="Book Antiqua" w:eastAsia="Times New Roman" w:hAnsi="Book Antiqua" w:cs="Times New Roman"/>
                <w:b/>
                <w:i/>
                <w:iCs/>
                <w:color w:val="FF0000"/>
                <w:sz w:val="19"/>
                <w:szCs w:val="19"/>
                <w:lang w:eastAsia="pt-BR"/>
              </w:rPr>
              <w:t>: #</w:t>
            </w:r>
            <w:r w:rsidRPr="00951F1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951F1F">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8</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CE3060">
              <w:rPr>
                <w:rFonts w:ascii="Book Antiqua" w:eastAsia="Times New Roman" w:hAnsi="Book Antiqua" w:cs="Times New Roman"/>
                <w:b/>
                <w:sz w:val="19"/>
                <w:szCs w:val="19"/>
                <w:lang w:eastAsia="pt-BR"/>
              </w:rPr>
              <w:t>A eficácia subjetiva da sentença coletiva abrange os substituídos domiciliados em todo o território nacional desde que a ação tenha sido: a) proposta por entidade associativa de âmbito nacional; b) contra a União; e c) no Distrito Federal.</w:t>
            </w:r>
            <w:bookmarkEnd w:id="11"/>
          </w:p>
        </w:tc>
      </w:tr>
    </w:tbl>
    <w:p w14:paraId="01D8BA5F" w14:textId="79E335EB" w:rsidR="00143635" w:rsidRPr="00437933" w:rsidRDefault="00143635" w:rsidP="001E3A10">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bookmarkStart w:id="12" w:name="art2b"/>
      <w:bookmarkEnd w:id="12"/>
      <w:r w:rsidRPr="003B7E65">
        <w:rPr>
          <w:rFonts w:ascii="Book Antiqua" w:eastAsia="Times New Roman" w:hAnsi="Book Antiqua" w:cs="Times New Roman"/>
          <w:b/>
          <w:sz w:val="19"/>
          <w:szCs w:val="19"/>
          <w:highlight w:val="magenta"/>
          <w:lang w:eastAsia="pt-BR"/>
        </w:rPr>
        <w:lastRenderedPageBreak/>
        <w:t>Art. 2</w:t>
      </w:r>
      <w:r w:rsidRPr="003B7E65">
        <w:rPr>
          <w:rFonts w:ascii="Book Antiqua" w:eastAsia="Times New Roman" w:hAnsi="Book Antiqua" w:cs="Times New Roman"/>
          <w:b/>
          <w:sz w:val="19"/>
          <w:szCs w:val="19"/>
          <w:highlight w:val="magenta"/>
          <w:u w:val="single"/>
          <w:vertAlign w:val="superscript"/>
          <w:lang w:eastAsia="pt-BR"/>
        </w:rPr>
        <w:t>o</w:t>
      </w:r>
      <w:r w:rsidRPr="003B7E65">
        <w:rPr>
          <w:rFonts w:ascii="Book Antiqua" w:eastAsia="Times New Roman" w:hAnsi="Book Antiqua" w:cs="Times New Roman"/>
          <w:b/>
          <w:sz w:val="19"/>
          <w:szCs w:val="19"/>
          <w:highlight w:val="magenta"/>
          <w:lang w:eastAsia="pt-BR"/>
        </w:rPr>
        <w:t>-B</w:t>
      </w:r>
      <w:r w:rsidRPr="003B7E65">
        <w:rPr>
          <w:rFonts w:ascii="Book Antiqua" w:eastAsia="Times New Roman" w:hAnsi="Book Antiqua" w:cs="Times New Roman"/>
          <w:sz w:val="19"/>
          <w:szCs w:val="19"/>
          <w:lang w:eastAsia="pt-BR"/>
        </w:rPr>
        <w:t>.  </w:t>
      </w:r>
      <w:r w:rsidRPr="00C34EB7">
        <w:rPr>
          <w:rFonts w:ascii="Book Antiqua" w:eastAsia="Times New Roman" w:hAnsi="Book Antiqua" w:cs="Times New Roman"/>
          <w:b/>
          <w:bCs/>
          <w:sz w:val="19"/>
          <w:szCs w:val="19"/>
          <w:lang w:eastAsia="pt-BR"/>
        </w:rPr>
        <w:t>A sentença que tenha por objeto a liberação de recurso, inclusão em folha de pagamento, reclassificação, equiparação, concessão de aumento ou extensão de vantagens a servidores da União, dos Estados, do Distrito Federal e dos Municípios, inclusive de suas autarquias e fundações</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caps/>
          <w:sz w:val="19"/>
          <w:szCs w:val="19"/>
          <w:shd w:val="clear" w:color="auto" w:fill="F7CAAC" w:themeFill="accent2" w:themeFillTint="66"/>
          <w:lang w:eastAsia="pt-BR"/>
        </w:rPr>
        <w:t>somente</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caps/>
          <w:sz w:val="19"/>
          <w:szCs w:val="19"/>
          <w:highlight w:val="green"/>
          <w:lang w:eastAsia="pt-BR"/>
        </w:rPr>
        <w:t>poderá ser executada</w:t>
      </w:r>
      <w:r w:rsidRPr="003B7E65">
        <w:rPr>
          <w:rFonts w:ascii="Book Antiqua" w:eastAsia="Times New Roman" w:hAnsi="Book Antiqua" w:cs="Times New Roman"/>
          <w:sz w:val="19"/>
          <w:szCs w:val="19"/>
          <w:lang w:eastAsia="pt-BR"/>
        </w:rPr>
        <w:t xml:space="preserve"> </w:t>
      </w:r>
      <w:r w:rsidRPr="003B7E65">
        <w:rPr>
          <w:rFonts w:ascii="Book Antiqua" w:eastAsia="Times New Roman" w:hAnsi="Book Antiqua" w:cs="Times New Roman"/>
          <w:b/>
          <w:sz w:val="19"/>
          <w:szCs w:val="19"/>
          <w:highlight w:val="cyan"/>
          <w:lang w:eastAsia="pt-BR"/>
        </w:rPr>
        <w:t>após seu trânsito em julgado</w:t>
      </w:r>
      <w:r w:rsidRPr="0084174E">
        <w:rPr>
          <w:rFonts w:ascii="Book Antiqua" w:eastAsia="Times New Roman" w:hAnsi="Book Antiqua" w:cs="Times New Roman"/>
          <w:sz w:val="16"/>
          <w:szCs w:val="16"/>
          <w:lang w:eastAsia="pt-BR"/>
        </w:rPr>
        <w:t xml:space="preserve">. </w:t>
      </w:r>
      <w:hyperlink r:id="rId29" w:anchor="art4" w:history="1">
        <w:r w:rsidRPr="0084174E">
          <w:rPr>
            <w:rFonts w:ascii="Book Antiqua" w:eastAsia="Times New Roman" w:hAnsi="Book Antiqua" w:cs="Times New Roman"/>
            <w:color w:val="0000FF"/>
            <w:sz w:val="16"/>
            <w:szCs w:val="16"/>
            <w:u w:val="single"/>
            <w:lang w:eastAsia="pt-BR"/>
          </w:rPr>
          <w:t>(Incluído pela Medida provisória nº 2.180-35, de 2001)</w:t>
        </w:r>
      </w:hyperlink>
      <w:r w:rsidR="005E5D84" w:rsidRPr="0084174E">
        <w:rPr>
          <w:rFonts w:ascii="Book Antiqua" w:eastAsia="Times New Roman" w:hAnsi="Book Antiqua" w:cs="Times New Roman"/>
          <w:color w:val="0000FF"/>
          <w:sz w:val="16"/>
          <w:szCs w:val="16"/>
          <w:lang w:eastAsia="pt-BR"/>
        </w:rPr>
        <w:t xml:space="preserve"> </w:t>
      </w:r>
      <w:r w:rsidR="005E5D84" w:rsidRPr="0084174E">
        <w:rPr>
          <w:rFonts w:ascii="Book Antiqua" w:eastAsia="Times New Roman" w:hAnsi="Book Antiqua" w:cs="Times New Roman"/>
          <w:b/>
          <w:color w:val="FF0000"/>
          <w:sz w:val="16"/>
          <w:szCs w:val="16"/>
          <w:u w:val="single"/>
          <w:lang w:eastAsia="pt-BR"/>
        </w:rPr>
        <w:t>(TRF2-2009)</w:t>
      </w:r>
      <w:r w:rsidR="009001D5" w:rsidRPr="0084174E">
        <w:rPr>
          <w:rFonts w:ascii="Book Antiqua" w:eastAsia="Times New Roman" w:hAnsi="Book Antiqua" w:cs="Times New Roman"/>
          <w:b/>
          <w:color w:val="FF0000"/>
          <w:sz w:val="16"/>
          <w:szCs w:val="16"/>
          <w:lang w:eastAsia="pt-BR"/>
        </w:rPr>
        <w:t xml:space="preserve"> </w:t>
      </w:r>
      <w:r w:rsidR="009001D5" w:rsidRPr="0084174E">
        <w:rPr>
          <w:rFonts w:ascii="Book Antiqua" w:eastAsia="Times New Roman" w:hAnsi="Book Antiqua" w:cs="Times New Roman"/>
          <w:b/>
          <w:color w:val="FF0000"/>
          <w:sz w:val="16"/>
          <w:szCs w:val="16"/>
          <w:u w:val="single"/>
          <w:lang w:eastAsia="pt-BR"/>
        </w:rPr>
        <w:t>(AGU-2012)</w:t>
      </w:r>
      <w:r w:rsidR="006408A4" w:rsidRPr="0084174E">
        <w:rPr>
          <w:rFonts w:ascii="Book Antiqua" w:eastAsia="Times New Roman" w:hAnsi="Book Antiqua" w:cs="Times New Roman"/>
          <w:b/>
          <w:color w:val="FF0000"/>
          <w:sz w:val="16"/>
          <w:szCs w:val="16"/>
          <w:lang w:eastAsia="pt-BR"/>
        </w:rPr>
        <w:t xml:space="preserve"> </w:t>
      </w:r>
      <w:r w:rsidR="006408A4" w:rsidRPr="0084174E">
        <w:rPr>
          <w:rFonts w:ascii="Book Antiqua" w:eastAsia="Times New Roman" w:hAnsi="Book Antiqua" w:cs="Times New Roman"/>
          <w:b/>
          <w:color w:val="FF0000"/>
          <w:sz w:val="16"/>
          <w:szCs w:val="16"/>
          <w:u w:val="single"/>
          <w:lang w:eastAsia="pt-BR"/>
        </w:rPr>
        <w:t>(PGESP-2012)</w:t>
      </w:r>
      <w:r w:rsidR="00C35EA3" w:rsidRPr="0084174E">
        <w:rPr>
          <w:rFonts w:ascii="Book Antiqua" w:eastAsia="Times New Roman" w:hAnsi="Book Antiqua" w:cs="Times New Roman"/>
          <w:b/>
          <w:color w:val="FF0000"/>
          <w:sz w:val="16"/>
          <w:szCs w:val="16"/>
          <w:lang w:eastAsia="pt-BR"/>
        </w:rPr>
        <w:t xml:space="preserve"> </w:t>
      </w:r>
      <w:r w:rsidR="00C35EA3" w:rsidRPr="0084174E">
        <w:rPr>
          <w:rFonts w:ascii="Book Antiqua" w:eastAsia="Times New Roman" w:hAnsi="Book Antiqua" w:cs="Times New Roman"/>
          <w:b/>
          <w:color w:val="FF0000"/>
          <w:sz w:val="16"/>
          <w:szCs w:val="16"/>
          <w:u w:val="single"/>
          <w:lang w:eastAsia="pt-BR"/>
        </w:rPr>
        <w:t>(TRF3-2013)</w:t>
      </w:r>
      <w:r w:rsidR="00296527" w:rsidRPr="0084174E">
        <w:rPr>
          <w:rFonts w:ascii="Book Antiqua" w:eastAsia="Times New Roman" w:hAnsi="Book Antiqua" w:cs="Times New Roman"/>
          <w:b/>
          <w:color w:val="FF0000"/>
          <w:sz w:val="16"/>
          <w:szCs w:val="16"/>
          <w:lang w:eastAsia="pt-BR"/>
        </w:rPr>
        <w:t xml:space="preserve"> </w:t>
      </w:r>
      <w:r w:rsidR="00296527" w:rsidRPr="0084174E">
        <w:rPr>
          <w:rFonts w:ascii="Book Antiqua" w:eastAsia="Times New Roman" w:hAnsi="Book Antiqua" w:cs="Times New Roman"/>
          <w:b/>
          <w:color w:val="FF0000"/>
          <w:sz w:val="16"/>
          <w:szCs w:val="16"/>
          <w:u w:val="single"/>
          <w:lang w:eastAsia="pt-BR"/>
        </w:rPr>
        <w:t>(DPERR-2013)</w:t>
      </w:r>
      <w:r w:rsidR="00723076" w:rsidRPr="0084174E">
        <w:rPr>
          <w:rFonts w:ascii="Book Antiqua" w:eastAsia="Times New Roman" w:hAnsi="Book Antiqua" w:cs="Times New Roman"/>
          <w:b/>
          <w:color w:val="FF0000"/>
          <w:sz w:val="16"/>
          <w:szCs w:val="16"/>
          <w:lang w:eastAsia="pt-BR"/>
        </w:rPr>
        <w:t xml:space="preserve"> </w:t>
      </w:r>
      <w:r w:rsidR="00723076" w:rsidRPr="0084174E">
        <w:rPr>
          <w:rFonts w:ascii="Book Antiqua" w:eastAsia="Times New Roman" w:hAnsi="Book Antiqua" w:cs="Times New Roman"/>
          <w:b/>
          <w:color w:val="FF0000"/>
          <w:sz w:val="16"/>
          <w:szCs w:val="16"/>
          <w:u w:val="single"/>
          <w:lang w:eastAsia="pt-BR"/>
        </w:rPr>
        <w:t>(DPESP-2013)</w:t>
      </w:r>
      <w:r w:rsidR="00FC434F" w:rsidRPr="0084174E">
        <w:rPr>
          <w:rFonts w:ascii="Book Antiqua" w:eastAsia="Times New Roman" w:hAnsi="Book Antiqua" w:cs="Times New Roman"/>
          <w:b/>
          <w:color w:val="FF0000"/>
          <w:sz w:val="16"/>
          <w:szCs w:val="16"/>
          <w:lang w:eastAsia="pt-BR"/>
        </w:rPr>
        <w:t xml:space="preserve"> </w:t>
      </w:r>
      <w:r w:rsidR="00FC434F" w:rsidRPr="0084174E">
        <w:rPr>
          <w:rFonts w:ascii="Book Antiqua" w:eastAsia="Times New Roman" w:hAnsi="Book Antiqua" w:cs="Times New Roman"/>
          <w:b/>
          <w:color w:val="FF0000"/>
          <w:sz w:val="16"/>
          <w:szCs w:val="16"/>
          <w:u w:val="single"/>
          <w:lang w:eastAsia="pt-BR"/>
        </w:rPr>
        <w:t>(PGEPI-2014)</w:t>
      </w:r>
      <w:r w:rsidR="008608FB" w:rsidRPr="0084174E">
        <w:rPr>
          <w:rFonts w:ascii="Book Antiqua" w:eastAsia="Times New Roman" w:hAnsi="Book Antiqua" w:cs="Times New Roman"/>
          <w:b/>
          <w:color w:val="FF0000"/>
          <w:sz w:val="16"/>
          <w:szCs w:val="16"/>
          <w:lang w:eastAsia="pt-BR"/>
        </w:rPr>
        <w:t xml:space="preserve"> </w:t>
      </w:r>
      <w:r w:rsidR="008608FB" w:rsidRPr="0084174E">
        <w:rPr>
          <w:rFonts w:ascii="Book Antiqua" w:eastAsia="Times New Roman" w:hAnsi="Book Antiqua" w:cs="Arial"/>
          <w:b/>
          <w:color w:val="FF0000"/>
          <w:sz w:val="16"/>
          <w:szCs w:val="16"/>
          <w:u w:val="single"/>
          <w:lang w:eastAsia="pt-BR"/>
        </w:rPr>
        <w:t>(PGEPA-2015)</w:t>
      </w:r>
      <w:r w:rsidR="006A6B8D" w:rsidRPr="0084174E">
        <w:rPr>
          <w:rFonts w:ascii="Book Antiqua" w:eastAsia="Times New Roman" w:hAnsi="Book Antiqua" w:cs="Times New Roman"/>
          <w:color w:val="0000FF"/>
          <w:sz w:val="16"/>
          <w:szCs w:val="16"/>
          <w:lang w:eastAsia="pt-BR"/>
        </w:rPr>
        <w:t xml:space="preserve"> </w:t>
      </w:r>
      <w:r w:rsidR="006A6B8D" w:rsidRPr="0084174E">
        <w:rPr>
          <w:rFonts w:ascii="Book Antiqua" w:eastAsia="Times New Roman" w:hAnsi="Book Antiqua" w:cs="Times New Roman"/>
          <w:b/>
          <w:color w:val="FF0000"/>
          <w:sz w:val="16"/>
          <w:szCs w:val="16"/>
          <w:u w:val="single"/>
          <w:lang w:eastAsia="pt-BR"/>
        </w:rPr>
        <w:t>(PGEMA-2016)</w:t>
      </w:r>
      <w:r w:rsidR="00C60723" w:rsidRPr="0084174E">
        <w:rPr>
          <w:rFonts w:ascii="Book Antiqua" w:eastAsia="Times New Roman" w:hAnsi="Book Antiqua" w:cs="Times New Roman"/>
          <w:b/>
          <w:color w:val="FF0000"/>
          <w:sz w:val="16"/>
          <w:szCs w:val="16"/>
          <w:lang w:eastAsia="pt-BR"/>
        </w:rPr>
        <w:t xml:space="preserve"> </w:t>
      </w:r>
      <w:r w:rsidR="00C60723" w:rsidRPr="0084174E">
        <w:rPr>
          <w:rFonts w:ascii="Book Antiqua" w:eastAsia="Times New Roman" w:hAnsi="Book Antiqua" w:cs="Times New Roman"/>
          <w:b/>
          <w:color w:val="FF0000"/>
          <w:sz w:val="16"/>
          <w:szCs w:val="16"/>
          <w:u w:val="single"/>
          <w:lang w:eastAsia="pt-BR"/>
        </w:rPr>
        <w:t>(PGESE-2017)</w:t>
      </w:r>
      <w:r w:rsidR="001E3A10" w:rsidRPr="0084174E">
        <w:rPr>
          <w:rFonts w:ascii="Book Antiqua" w:eastAsia="Times New Roman" w:hAnsi="Book Antiqua" w:cs="Times New Roman"/>
          <w:b/>
          <w:color w:val="FF0000"/>
          <w:sz w:val="16"/>
          <w:szCs w:val="16"/>
          <w:lang w:eastAsia="pt-BR"/>
        </w:rPr>
        <w:t xml:space="preserve"> </w:t>
      </w:r>
      <w:r w:rsidR="001E3A10" w:rsidRPr="0084174E">
        <w:rPr>
          <w:rFonts w:ascii="Book Antiqua" w:eastAsia="Times New Roman" w:hAnsi="Book Antiqua" w:cs="Times New Roman"/>
          <w:b/>
          <w:color w:val="FF0000"/>
          <w:sz w:val="16"/>
          <w:szCs w:val="16"/>
          <w:u w:val="single"/>
          <w:lang w:eastAsia="pt-BR"/>
        </w:rPr>
        <w:t>(DPEMG-2019)</w:t>
      </w:r>
      <w:r w:rsidR="00C34EB7" w:rsidRPr="0084174E">
        <w:rPr>
          <w:rFonts w:ascii="Book Antiqua" w:eastAsia="Times New Roman" w:hAnsi="Book Antiqua" w:cs="Times New Roman"/>
          <w:b/>
          <w:color w:val="FF0000"/>
          <w:sz w:val="16"/>
          <w:szCs w:val="16"/>
          <w:lang w:eastAsia="pt-BR"/>
        </w:rPr>
        <w:t xml:space="preserve"> </w:t>
      </w:r>
      <w:r w:rsidR="00C34EB7" w:rsidRPr="0084174E">
        <w:rPr>
          <w:rFonts w:ascii="Book Antiqua" w:eastAsia="Times New Roman" w:hAnsi="Book Antiqua" w:cs="Times New Roman"/>
          <w:b/>
          <w:color w:val="FF0000"/>
          <w:sz w:val="16"/>
          <w:szCs w:val="16"/>
          <w:u w:val="single"/>
          <w:lang w:eastAsia="pt-BR"/>
        </w:rPr>
        <w:t>(</w:t>
      </w:r>
      <w:r w:rsidR="00EA2A92" w:rsidRPr="0084174E">
        <w:rPr>
          <w:rFonts w:ascii="Book Antiqua" w:eastAsia="Times New Roman" w:hAnsi="Book Antiqua" w:cs="Times New Roman"/>
          <w:b/>
          <w:color w:val="FF0000"/>
          <w:sz w:val="16"/>
          <w:szCs w:val="16"/>
          <w:u w:val="single"/>
          <w:lang w:eastAsia="pt-BR"/>
        </w:rPr>
        <w:t>TCDF</w:t>
      </w:r>
      <w:r w:rsidR="00C34EB7" w:rsidRPr="0084174E">
        <w:rPr>
          <w:rFonts w:ascii="Book Antiqua" w:eastAsia="Times New Roman" w:hAnsi="Book Antiqua" w:cs="Times New Roman"/>
          <w:b/>
          <w:color w:val="FF0000"/>
          <w:sz w:val="16"/>
          <w:szCs w:val="16"/>
          <w:u w:val="single"/>
          <w:lang w:eastAsia="pt-BR"/>
        </w:rPr>
        <w:t>-2021)</w:t>
      </w:r>
      <w:r w:rsidR="00195996">
        <w:rPr>
          <w:rFonts w:ascii="Book Antiqua" w:eastAsia="Times New Roman" w:hAnsi="Book Antiqua" w:cs="Times New Roman"/>
          <w:b/>
          <w:color w:val="FF0000"/>
          <w:sz w:val="16"/>
          <w:szCs w:val="16"/>
          <w:lang w:eastAsia="pt-BR"/>
        </w:rPr>
        <w:t xml:space="preserve"> </w:t>
      </w:r>
      <w:r w:rsidR="00195996">
        <w:rPr>
          <w:rFonts w:ascii="Book Antiqua" w:eastAsia="Times New Roman" w:hAnsi="Book Antiqua" w:cs="Times New Roman"/>
          <w:b/>
          <w:color w:val="FF0000"/>
          <w:sz w:val="16"/>
          <w:szCs w:val="16"/>
          <w:u w:val="single"/>
          <w:lang w:eastAsia="pt-BR"/>
        </w:rPr>
        <w:t>(MPGO-2022)</w:t>
      </w:r>
      <w:r w:rsidR="00195996">
        <w:rPr>
          <w:rFonts w:ascii="Book Antiqua" w:eastAsia="Times New Roman" w:hAnsi="Book Antiqua" w:cs="Times New Roman"/>
          <w:b/>
          <w:color w:val="FF0000"/>
          <w:sz w:val="16"/>
          <w:szCs w:val="16"/>
          <w:lang w:eastAsia="pt-BR"/>
        </w:rPr>
        <w:t xml:space="preserve"> </w:t>
      </w:r>
      <w:r w:rsidR="00195996">
        <w:rPr>
          <w:rFonts w:ascii="Book Antiqua" w:eastAsia="Times New Roman" w:hAnsi="Book Antiqua" w:cs="Times New Roman"/>
          <w:b/>
          <w:color w:val="FF0000"/>
          <w:sz w:val="16"/>
          <w:szCs w:val="16"/>
          <w:u w:val="single"/>
          <w:lang w:eastAsia="pt-BR"/>
        </w:rPr>
        <w:t>(MPAM-2023)</w:t>
      </w:r>
      <w:r w:rsidR="009A5E7A">
        <w:rPr>
          <w:rFonts w:ascii="Book Antiqua" w:eastAsia="Times New Roman" w:hAnsi="Book Antiqua" w:cs="Times New Roman"/>
          <w:b/>
          <w:color w:val="FF0000"/>
          <w:sz w:val="16"/>
          <w:szCs w:val="16"/>
          <w:lang w:eastAsia="pt-BR"/>
        </w:rPr>
        <w:t xml:space="preserve"> </w:t>
      </w:r>
      <w:r w:rsidR="009A5E7A">
        <w:rPr>
          <w:rFonts w:ascii="Book Antiqua" w:eastAsia="Times New Roman" w:hAnsi="Book Antiqua" w:cs="Times New Roman"/>
          <w:b/>
          <w:color w:val="FF0000"/>
          <w:sz w:val="16"/>
          <w:szCs w:val="16"/>
          <w:u w:val="single"/>
          <w:lang w:eastAsia="pt-BR"/>
        </w:rPr>
        <w:t>(PFN-2023)</w:t>
      </w:r>
      <w:r w:rsidR="00437933">
        <w:rPr>
          <w:rFonts w:ascii="Book Antiqua" w:eastAsia="Times New Roman" w:hAnsi="Book Antiqua" w:cs="Times New Roman"/>
          <w:b/>
          <w:color w:val="FF0000"/>
          <w:sz w:val="16"/>
          <w:szCs w:val="16"/>
          <w:lang w:eastAsia="pt-BR"/>
        </w:rPr>
        <w:t xml:space="preserve"> </w:t>
      </w:r>
      <w:r w:rsidR="00437933">
        <w:rPr>
          <w:rFonts w:ascii="Book Antiqua" w:eastAsia="Times New Roman" w:hAnsi="Book Antiqua" w:cs="Times New Roman"/>
          <w:b/>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1E3A10" w14:paraId="0CA6631A" w14:textId="77777777" w:rsidTr="001E3A10">
        <w:tc>
          <w:tcPr>
            <w:tcW w:w="8494" w:type="dxa"/>
            <w:shd w:val="clear" w:color="auto" w:fill="CCFFFF"/>
          </w:tcPr>
          <w:p w14:paraId="4E3AF337" w14:textId="3E27AB8A" w:rsidR="001E3A10" w:rsidRDefault="00C34EB7" w:rsidP="001E3A10">
            <w:pPr>
              <w:jc w:val="both"/>
              <w:rPr>
                <w:rFonts w:ascii="Book Antiqua" w:hAnsi="Book Antiqua"/>
                <w:b/>
                <w:sz w:val="19"/>
                <w:szCs w:val="19"/>
              </w:rPr>
            </w:pPr>
            <w:r w:rsidRPr="003B7E65">
              <w:rPr>
                <w:rFonts w:ascii="Book Antiqua" w:hAnsi="Book Antiqua"/>
                <w:b/>
                <w:i/>
                <w:color w:val="FF0000"/>
                <w:sz w:val="19"/>
                <w:szCs w:val="19"/>
              </w:rPr>
              <w:t>#</w:t>
            </w:r>
            <w:r w:rsidRPr="003B7E65">
              <w:rPr>
                <w:rFonts w:ascii="Book Antiqua" w:hAnsi="Book Antiqua"/>
                <w:b/>
                <w:i/>
                <w:color w:val="FF0000"/>
                <w:sz w:val="19"/>
                <w:szCs w:val="19"/>
                <w:highlight w:val="green"/>
              </w:rPr>
              <w:t>Atenção</w:t>
            </w:r>
            <w:r w:rsidRPr="003B7E65">
              <w:rPr>
                <w:rFonts w:ascii="Book Antiqua" w:hAnsi="Book Antiqua"/>
                <w:b/>
                <w:i/>
                <w:color w:val="FF0000"/>
                <w:sz w:val="19"/>
                <w:szCs w:val="19"/>
              </w:rPr>
              <w:t>: #</w:t>
            </w:r>
            <w:r>
              <w:rPr>
                <w:rFonts w:ascii="Book Antiqua" w:hAnsi="Book Antiqua"/>
                <w:b/>
                <w:i/>
                <w:color w:val="FF0000"/>
                <w:sz w:val="19"/>
                <w:szCs w:val="19"/>
                <w:highlight w:val="green"/>
              </w:rPr>
              <w:t>STF</w:t>
            </w:r>
            <w:r w:rsidRPr="003B7E65">
              <w:rPr>
                <w:rFonts w:ascii="Book Antiqua" w:hAnsi="Book Antiqua"/>
                <w:b/>
                <w:i/>
                <w:color w:val="FF0000"/>
                <w:sz w:val="19"/>
                <w:szCs w:val="19"/>
              </w:rPr>
              <w:t>: #</w:t>
            </w:r>
            <w:r w:rsidRPr="003B7E65">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PGESE-2017</w:t>
            </w:r>
            <w:r>
              <w:rPr>
                <w:rFonts w:ascii="Book Antiqua" w:hAnsi="Book Antiqua"/>
                <w:b/>
                <w:i/>
                <w:color w:val="FF0000"/>
                <w:sz w:val="19"/>
                <w:szCs w:val="19"/>
              </w:rPr>
              <w:t>: #</w:t>
            </w:r>
            <w:r w:rsidRPr="001E3A10">
              <w:rPr>
                <w:rFonts w:ascii="Book Antiqua" w:hAnsi="Book Antiqua"/>
                <w:b/>
                <w:i/>
                <w:color w:val="FF0000"/>
                <w:sz w:val="19"/>
                <w:szCs w:val="19"/>
                <w:highlight w:val="green"/>
              </w:rPr>
              <w:t>DPEMG-2019</w:t>
            </w:r>
            <w:r>
              <w:rPr>
                <w:rFonts w:ascii="Book Antiqua" w:hAnsi="Book Antiqua"/>
                <w:b/>
                <w:i/>
                <w:color w:val="FF0000"/>
                <w:sz w:val="19"/>
                <w:szCs w:val="19"/>
              </w:rPr>
              <w:t>: #</w:t>
            </w:r>
            <w:r w:rsidRPr="006D0056">
              <w:rPr>
                <w:rFonts w:ascii="Book Antiqua" w:hAnsi="Book Antiqua"/>
                <w:b/>
                <w:i/>
                <w:color w:val="FF0000"/>
                <w:sz w:val="19"/>
                <w:szCs w:val="19"/>
                <w:highlight w:val="green"/>
              </w:rPr>
              <w:t>TCDF-2021</w:t>
            </w:r>
            <w:r w:rsidR="00195996">
              <w:rPr>
                <w:rFonts w:ascii="Book Antiqua" w:hAnsi="Book Antiqua"/>
                <w:b/>
                <w:i/>
                <w:color w:val="FF0000"/>
                <w:sz w:val="19"/>
                <w:szCs w:val="19"/>
              </w:rPr>
              <w:t>: #</w:t>
            </w:r>
            <w:r w:rsidR="00195996" w:rsidRPr="00DE0C58">
              <w:rPr>
                <w:rFonts w:ascii="Book Antiqua" w:hAnsi="Book Antiqua"/>
                <w:b/>
                <w:i/>
                <w:color w:val="FF0000"/>
                <w:sz w:val="19"/>
                <w:szCs w:val="19"/>
                <w:highlight w:val="green"/>
              </w:rPr>
              <w:t>MPGO-2022</w:t>
            </w:r>
            <w:r w:rsidR="00195996">
              <w:rPr>
                <w:rFonts w:ascii="Book Antiqua" w:hAnsi="Book Antiqua"/>
                <w:b/>
                <w:i/>
                <w:color w:val="FF0000"/>
                <w:sz w:val="19"/>
                <w:szCs w:val="19"/>
              </w:rPr>
              <w:t>: #</w:t>
            </w:r>
            <w:r w:rsidR="00195996" w:rsidRPr="00195996">
              <w:rPr>
                <w:rFonts w:ascii="Book Antiqua" w:hAnsi="Book Antiqua"/>
                <w:b/>
                <w:i/>
                <w:color w:val="FF0000"/>
                <w:sz w:val="19"/>
                <w:szCs w:val="19"/>
                <w:highlight w:val="green"/>
              </w:rPr>
              <w:t>MPAM-2023</w:t>
            </w:r>
            <w:r w:rsidR="005D7371">
              <w:rPr>
                <w:rFonts w:ascii="Book Antiqua" w:hAnsi="Book Antiqua"/>
                <w:b/>
                <w:i/>
                <w:color w:val="FF0000"/>
                <w:sz w:val="19"/>
                <w:szCs w:val="19"/>
              </w:rPr>
              <w:t>: #</w:t>
            </w:r>
            <w:r w:rsidR="005D7371" w:rsidRPr="005D7371">
              <w:rPr>
                <w:rFonts w:ascii="Book Antiqua" w:hAnsi="Book Antiqua"/>
                <w:b/>
                <w:i/>
                <w:color w:val="FF0000"/>
                <w:sz w:val="19"/>
                <w:szCs w:val="19"/>
                <w:highlight w:val="green"/>
              </w:rPr>
              <w:t>PFN-2023</w:t>
            </w:r>
            <w:r w:rsidR="00437933">
              <w:rPr>
                <w:rFonts w:ascii="Book Antiqua" w:hAnsi="Book Antiqua"/>
                <w:b/>
                <w:i/>
                <w:color w:val="FF0000"/>
                <w:sz w:val="19"/>
                <w:szCs w:val="19"/>
              </w:rPr>
              <w:t>: #</w:t>
            </w:r>
            <w:r w:rsidR="00437933" w:rsidRPr="00437933">
              <w:rPr>
                <w:rFonts w:ascii="Book Antiqua" w:hAnsi="Book Antiqua"/>
                <w:b/>
                <w:i/>
                <w:color w:val="FF0000"/>
                <w:sz w:val="19"/>
                <w:szCs w:val="19"/>
                <w:highlight w:val="green"/>
              </w:rPr>
              <w:t>PGERN-2024</w:t>
            </w:r>
            <w:r>
              <w:rPr>
                <w:rFonts w:ascii="Book Antiqua" w:hAnsi="Book Antiqua"/>
                <w:b/>
                <w:i/>
                <w:color w:val="FF0000"/>
                <w:sz w:val="19"/>
                <w:szCs w:val="19"/>
              </w:rPr>
              <w:t>: #</w:t>
            </w:r>
            <w:r w:rsidRPr="001E3A10">
              <w:rPr>
                <w:rFonts w:ascii="Book Antiqua" w:hAnsi="Book Antiqua"/>
                <w:b/>
                <w:i/>
                <w:color w:val="FF0000"/>
                <w:sz w:val="19"/>
                <w:szCs w:val="19"/>
                <w:highlight w:val="green"/>
              </w:rPr>
              <w:t>CESPE</w:t>
            </w:r>
            <w:r w:rsidR="00195996">
              <w:rPr>
                <w:rFonts w:ascii="Book Antiqua" w:hAnsi="Book Antiqua"/>
                <w:b/>
                <w:i/>
                <w:color w:val="FF0000"/>
                <w:sz w:val="19"/>
                <w:szCs w:val="19"/>
              </w:rPr>
              <w:t>: #</w:t>
            </w:r>
            <w:r w:rsidR="00195996" w:rsidRPr="00195996">
              <w:rPr>
                <w:rFonts w:ascii="Book Antiqua" w:hAnsi="Book Antiqua"/>
                <w:b/>
                <w:i/>
                <w:color w:val="FF0000"/>
                <w:sz w:val="19"/>
                <w:szCs w:val="19"/>
                <w:highlight w:val="green"/>
              </w:rPr>
              <w:t>FGV</w:t>
            </w:r>
            <w:r w:rsidRPr="003B7E65">
              <w:rPr>
                <w:rFonts w:ascii="Book Antiqua" w:hAnsi="Book Antiqua"/>
                <w:bCs/>
                <w:sz w:val="19"/>
                <w:szCs w:val="19"/>
              </w:rPr>
              <w:t>:</w:t>
            </w:r>
            <w:r>
              <w:rPr>
                <w:rFonts w:ascii="Book Antiqua" w:hAnsi="Book Antiqua"/>
                <w:bCs/>
                <w:sz w:val="19"/>
                <w:szCs w:val="19"/>
              </w:rPr>
              <w:t xml:space="preserve"> </w:t>
            </w:r>
            <w:r w:rsidRPr="001E3A10">
              <w:rPr>
                <w:rFonts w:ascii="Book Antiqua" w:hAnsi="Book Antiqua"/>
                <w:b/>
                <w:i/>
                <w:iCs/>
                <w:sz w:val="19"/>
                <w:szCs w:val="19"/>
                <w:u w:val="single"/>
              </w:rPr>
              <w:t>Obrigação de fazer não está sujeita a precatório</w:t>
            </w:r>
            <w:r>
              <w:rPr>
                <w:rFonts w:ascii="Book Antiqua" w:hAnsi="Book Antiqua"/>
                <w:bCs/>
                <w:sz w:val="19"/>
                <w:szCs w:val="19"/>
              </w:rPr>
              <w:t xml:space="preserve">: </w:t>
            </w:r>
            <w:r w:rsidRPr="001E3A10">
              <w:rPr>
                <w:rFonts w:ascii="Book Antiqua" w:hAnsi="Book Antiqua"/>
                <w:b/>
                <w:sz w:val="19"/>
                <w:szCs w:val="19"/>
              </w:rPr>
              <w:t>A</w:t>
            </w:r>
            <w:r w:rsidRPr="001E3A10">
              <w:rPr>
                <w:rFonts w:ascii="Book Antiqua" w:hAnsi="Book Antiqua"/>
                <w:bCs/>
                <w:sz w:val="19"/>
                <w:szCs w:val="19"/>
              </w:rPr>
              <w:t xml:space="preserve"> </w:t>
            </w:r>
            <w:r w:rsidRPr="001E3A10">
              <w:rPr>
                <w:rFonts w:ascii="Book Antiqua" w:hAnsi="Book Antiqua"/>
                <w:b/>
                <w:sz w:val="19"/>
                <w:szCs w:val="19"/>
                <w:highlight w:val="yellow"/>
              </w:rPr>
              <w:t>execução provisória de obrigação de fazer em face da Fazenda Pública</w:t>
            </w:r>
            <w:r w:rsidRPr="001E3A10">
              <w:rPr>
                <w:rFonts w:ascii="Book Antiqua" w:hAnsi="Book Antiqua"/>
                <w:b/>
                <w:sz w:val="19"/>
                <w:szCs w:val="19"/>
              </w:rPr>
              <w:t xml:space="preserve"> </w:t>
            </w:r>
            <w:r w:rsidRPr="001E3A10">
              <w:rPr>
                <w:rFonts w:ascii="Book Antiqua" w:hAnsi="Book Antiqua"/>
                <w:b/>
                <w:sz w:val="19"/>
                <w:szCs w:val="19"/>
                <w:highlight w:val="green"/>
              </w:rPr>
              <w:t>não atrai</w:t>
            </w:r>
            <w:r w:rsidRPr="001E3A10">
              <w:rPr>
                <w:rFonts w:ascii="Book Antiqua" w:hAnsi="Book Antiqua"/>
                <w:b/>
                <w:sz w:val="19"/>
                <w:szCs w:val="19"/>
              </w:rPr>
              <w:t xml:space="preserve"> o </w:t>
            </w:r>
            <w:r w:rsidRPr="001E3A10">
              <w:rPr>
                <w:rFonts w:ascii="Book Antiqua" w:hAnsi="Book Antiqua"/>
                <w:b/>
                <w:sz w:val="19"/>
                <w:szCs w:val="19"/>
                <w:shd w:val="clear" w:color="auto" w:fill="F7CAAC" w:themeFill="accent2" w:themeFillTint="66"/>
              </w:rPr>
              <w:t>regime constitucional dos precatórios</w:t>
            </w:r>
            <w:r w:rsidRPr="001E3A10">
              <w:rPr>
                <w:rFonts w:ascii="Book Antiqua" w:hAnsi="Book Antiqua"/>
                <w:b/>
                <w:sz w:val="19"/>
                <w:szCs w:val="19"/>
              </w:rPr>
              <w:t xml:space="preserve">. Assim, em caso de “obrigação de fazer”, é possível a execução provisória contra a Fazenda Pública, não havendo incompatibilidade com a Constituição Federal. </w:t>
            </w:r>
            <w:proofErr w:type="spellStart"/>
            <w:r w:rsidRPr="001E3A10">
              <w:rPr>
                <w:rFonts w:ascii="Book Antiqua" w:hAnsi="Book Antiqua"/>
                <w:b/>
                <w:sz w:val="19"/>
                <w:szCs w:val="19"/>
              </w:rPr>
              <w:t>Ex</w:t>
            </w:r>
            <w:proofErr w:type="spellEnd"/>
            <w:r w:rsidRPr="001E3A10">
              <w:rPr>
                <w:rFonts w:ascii="Book Antiqua" w:hAnsi="Book Antiqua"/>
                <w:b/>
                <w:sz w:val="19"/>
                <w:szCs w:val="19"/>
              </w:rPr>
              <w:t>: sentença determinando que a Administração institua pensão por morte para dependente de ex-servidor</w:t>
            </w:r>
            <w:r w:rsidRPr="001E3A10">
              <w:rPr>
                <w:rFonts w:ascii="Book Antiqua" w:hAnsi="Book Antiqua"/>
                <w:bCs/>
                <w:sz w:val="19"/>
                <w:szCs w:val="19"/>
              </w:rPr>
              <w:t>.</w:t>
            </w:r>
            <w:r>
              <w:rPr>
                <w:rFonts w:ascii="Book Antiqua" w:hAnsi="Book Antiqua"/>
                <w:bCs/>
                <w:sz w:val="19"/>
                <w:szCs w:val="19"/>
              </w:rPr>
              <w:t xml:space="preserve"> </w:t>
            </w:r>
            <w:r w:rsidRPr="00CF242F">
              <w:rPr>
                <w:rFonts w:ascii="Book Antiqua" w:hAnsi="Book Antiqua"/>
                <w:b/>
                <w:sz w:val="19"/>
                <w:szCs w:val="19"/>
              </w:rPr>
              <w:t xml:space="preserve">A jurisprudência do STF firmou-se no sentido da </w:t>
            </w:r>
            <w:r w:rsidRPr="00CF242F">
              <w:rPr>
                <w:rFonts w:ascii="Book Antiqua" w:hAnsi="Book Antiqua"/>
                <w:b/>
                <w:sz w:val="19"/>
                <w:szCs w:val="19"/>
                <w:highlight w:val="yellow"/>
              </w:rPr>
              <w:t>inaplicabilidade</w:t>
            </w:r>
            <w:r w:rsidRPr="000B4985">
              <w:rPr>
                <w:rFonts w:ascii="Book Antiqua" w:hAnsi="Book Antiqua"/>
                <w:b/>
                <w:sz w:val="19"/>
                <w:szCs w:val="19"/>
                <w:highlight w:val="yellow"/>
              </w:rPr>
              <w:t xml:space="preserve"> ao Poder Público do regime jurídico da execução provisória de prestação de pagar quantia certa</w:t>
            </w:r>
            <w:r w:rsidRPr="000B4985">
              <w:rPr>
                <w:rFonts w:ascii="Book Antiqua" w:hAnsi="Book Antiqua"/>
                <w:bCs/>
                <w:sz w:val="19"/>
                <w:szCs w:val="19"/>
              </w:rPr>
              <w:t xml:space="preserve">, </w:t>
            </w:r>
            <w:r w:rsidRPr="000B4985">
              <w:rPr>
                <w:rFonts w:ascii="Book Antiqua" w:hAnsi="Book Antiqua"/>
                <w:b/>
                <w:sz w:val="19"/>
                <w:szCs w:val="19"/>
                <w:highlight w:val="green"/>
              </w:rPr>
              <w:t xml:space="preserve">após o advento da </w:t>
            </w:r>
            <w:r>
              <w:rPr>
                <w:rFonts w:ascii="Book Antiqua" w:hAnsi="Book Antiqua"/>
                <w:b/>
                <w:sz w:val="19"/>
                <w:szCs w:val="19"/>
                <w:highlight w:val="green"/>
              </w:rPr>
              <w:t>EC</w:t>
            </w:r>
            <w:r w:rsidRPr="000B4985">
              <w:rPr>
                <w:rFonts w:ascii="Book Antiqua" w:hAnsi="Book Antiqua"/>
                <w:b/>
                <w:sz w:val="19"/>
                <w:szCs w:val="19"/>
                <w:highlight w:val="green"/>
              </w:rPr>
              <w:t xml:space="preserve"> 30/00</w:t>
            </w:r>
            <w:r w:rsidRPr="000B4985">
              <w:rPr>
                <w:rFonts w:ascii="Book Antiqua" w:hAnsi="Book Antiqua"/>
                <w:bCs/>
                <w:sz w:val="19"/>
                <w:szCs w:val="19"/>
              </w:rPr>
              <w:t xml:space="preserve">. </w:t>
            </w:r>
            <w:r w:rsidRPr="006D0056">
              <w:rPr>
                <w:rFonts w:ascii="Book Antiqua" w:hAnsi="Book Antiqua"/>
                <w:b/>
                <w:sz w:val="19"/>
                <w:szCs w:val="19"/>
              </w:rPr>
              <w:t xml:space="preserve">A sistemática constitucional dos precatórios não se aplica às obrigações de fato positivo ou negativo, dado a excepcionalidade do regime de pagamento de débitos pela Fazenda Pública, cuja interpretação deve ser restrita. Por consequência, a situação rege-se pela regra geral de que toda decisão não autossuficiente pode ser cumprida de maneira imediata, na pendência de recursos não recebidos com efeito suspensivo. </w:t>
            </w:r>
            <w:r w:rsidRPr="00195996">
              <w:rPr>
                <w:rFonts w:ascii="Book Antiqua" w:hAnsi="Book Antiqua"/>
                <w:b/>
                <w:sz w:val="19"/>
                <w:szCs w:val="19"/>
                <w:highlight w:val="yellow"/>
              </w:rPr>
              <w:t>Não se encontra parâmetro constitucional ou legal que obste a pretensão de execução provisória de sentença condenatória de obrigação de fazer relativa à implantação de pensão de militar, antes do trânsito em julgado dos embargos do devedor opostos pela Fazenda Pública. Há compatibilidade material entre o regime de cumprimento integral de decisão provisória e a sistemática dos precatórios, haja vista que este apenas se refere às obrigações de pagar quantia certa</w:t>
            </w:r>
            <w:r w:rsidRPr="000B4985">
              <w:rPr>
                <w:rFonts w:ascii="Book Antiqua" w:hAnsi="Book Antiqua"/>
                <w:bCs/>
                <w:sz w:val="19"/>
                <w:szCs w:val="19"/>
              </w:rPr>
              <w:t xml:space="preserve">. </w:t>
            </w:r>
            <w:r>
              <w:rPr>
                <w:rFonts w:ascii="Book Antiqua" w:hAnsi="Book Antiqua"/>
                <w:bCs/>
                <w:sz w:val="19"/>
                <w:szCs w:val="19"/>
              </w:rPr>
              <w:t xml:space="preserve">(...) </w:t>
            </w:r>
            <w:r w:rsidRPr="001E3A10">
              <w:rPr>
                <w:rFonts w:ascii="Book Antiqua" w:hAnsi="Book Antiqua"/>
                <w:bCs/>
                <w:sz w:val="19"/>
                <w:szCs w:val="19"/>
              </w:rPr>
              <w:t>STF. Plenário.RE 573872/RS, Rel. Min. Edson Fachin, j</w:t>
            </w:r>
            <w:r>
              <w:rPr>
                <w:rFonts w:ascii="Book Antiqua" w:hAnsi="Book Antiqua"/>
                <w:bCs/>
                <w:sz w:val="19"/>
                <w:szCs w:val="19"/>
              </w:rPr>
              <w:t>.</w:t>
            </w:r>
            <w:r w:rsidRPr="001E3A10">
              <w:rPr>
                <w:rFonts w:ascii="Book Antiqua" w:hAnsi="Book Antiqua"/>
                <w:bCs/>
                <w:sz w:val="19"/>
                <w:szCs w:val="19"/>
              </w:rPr>
              <w:t xml:space="preserve"> 24/5/17 </w:t>
            </w:r>
            <w:r w:rsidRPr="001E3A10">
              <w:rPr>
                <w:rFonts w:ascii="Book Antiqua" w:hAnsi="Book Antiqua"/>
                <w:b/>
                <w:sz w:val="19"/>
                <w:szCs w:val="19"/>
              </w:rPr>
              <w:t>(</w:t>
            </w:r>
            <w:r w:rsidRPr="001E3A10">
              <w:rPr>
                <w:rFonts w:ascii="Book Antiqua" w:hAnsi="Book Antiqua"/>
                <w:b/>
                <w:sz w:val="19"/>
                <w:szCs w:val="19"/>
                <w:highlight w:val="magenta"/>
              </w:rPr>
              <w:t>repercussão geral</w:t>
            </w:r>
            <w:r w:rsidRPr="001E3A10">
              <w:rPr>
                <w:rFonts w:ascii="Book Antiqua" w:hAnsi="Book Antiqua"/>
                <w:b/>
                <w:sz w:val="19"/>
                <w:szCs w:val="19"/>
              </w:rPr>
              <w:t>) (Info 866)</w:t>
            </w:r>
            <w:r>
              <w:rPr>
                <w:rFonts w:ascii="Book Antiqua" w:hAnsi="Book Antiqua"/>
                <w:b/>
                <w:sz w:val="19"/>
                <w:szCs w:val="19"/>
              </w:rPr>
              <w:t>.</w:t>
            </w:r>
          </w:p>
          <w:tbl>
            <w:tblPr>
              <w:tblStyle w:val="Tabelacomgrade"/>
              <w:tblW w:w="0" w:type="auto"/>
              <w:tblLook w:val="04A0" w:firstRow="1" w:lastRow="0" w:firstColumn="1" w:lastColumn="0" w:noHBand="0" w:noVBand="1"/>
            </w:tblPr>
            <w:tblGrid>
              <w:gridCol w:w="8268"/>
            </w:tblGrid>
            <w:tr w:rsidR="00C34EB7" w14:paraId="2A063267" w14:textId="77777777" w:rsidTr="00C34EB7">
              <w:tc>
                <w:tcPr>
                  <w:tcW w:w="8268" w:type="dxa"/>
                  <w:shd w:val="clear" w:color="auto" w:fill="FFFFFF" w:themeFill="background1"/>
                </w:tcPr>
                <w:p w14:paraId="22EB2DDC" w14:textId="334B0AFE" w:rsidR="00195996" w:rsidRDefault="00195996" w:rsidP="001E3A10">
                  <w:pPr>
                    <w:jc w:val="both"/>
                    <w:rPr>
                      <w:rFonts w:ascii="Book Antiqua" w:hAnsi="Book Antiqua"/>
                      <w:b/>
                      <w:sz w:val="18"/>
                      <w:szCs w:val="18"/>
                    </w:rPr>
                  </w:pPr>
                  <w:r>
                    <w:rPr>
                      <w:rFonts w:ascii="Book Antiqua" w:hAnsi="Book Antiqua"/>
                      <w:b/>
                      <w:sz w:val="18"/>
                      <w:szCs w:val="18"/>
                      <w:highlight w:val="yellow"/>
                    </w:rPr>
                    <w:t>(MPAM-2023</w:t>
                  </w:r>
                  <w:r w:rsidRPr="00E3576C">
                    <w:rPr>
                      <w:rFonts w:ascii="Book Antiqua" w:hAnsi="Book Antiqua"/>
                      <w:b/>
                      <w:sz w:val="18"/>
                      <w:szCs w:val="18"/>
                      <w:highlight w:val="yellow"/>
                    </w:rPr>
                    <w:t>-CESPE</w:t>
                  </w:r>
                  <w:r w:rsidRPr="00E3576C">
                    <w:rPr>
                      <w:rFonts w:ascii="Book Antiqua" w:hAnsi="Book Antiqua"/>
                      <w:b/>
                      <w:sz w:val="18"/>
                      <w:szCs w:val="18"/>
                    </w:rPr>
                    <w:t>)</w:t>
                  </w:r>
                  <w:r w:rsidRPr="00E3576C">
                    <w:rPr>
                      <w:rFonts w:ascii="Book Antiqua" w:hAnsi="Book Antiqua"/>
                      <w:bCs/>
                      <w:sz w:val="18"/>
                      <w:szCs w:val="18"/>
                    </w:rPr>
                    <w:t xml:space="preserve">: </w:t>
                  </w:r>
                  <w:r w:rsidRPr="001F3248">
                    <w:rPr>
                      <w:rFonts w:ascii="Book Antiqua" w:hAnsi="Book Antiqua"/>
                      <w:bCs/>
                      <w:sz w:val="18"/>
                      <w:szCs w:val="18"/>
                    </w:rPr>
                    <w:t>A respeito do cumprimento de sentença e do processo de execução, julgue o seguinte ite</w:t>
                  </w:r>
                  <w:r>
                    <w:rPr>
                      <w:rFonts w:ascii="Book Antiqua" w:hAnsi="Book Antiqua"/>
                      <w:bCs/>
                      <w:sz w:val="18"/>
                      <w:szCs w:val="18"/>
                    </w:rPr>
                    <w:t>m:</w:t>
                  </w:r>
                  <w:r>
                    <w:t xml:space="preserve"> </w:t>
                  </w:r>
                  <w:r w:rsidRPr="001F3248">
                    <w:rPr>
                      <w:rFonts w:ascii="Book Antiqua" w:hAnsi="Book Antiqua"/>
                      <w:bCs/>
                      <w:sz w:val="18"/>
                      <w:szCs w:val="18"/>
                    </w:rPr>
                    <w:t>De acordo com o entendimento jurisprudencial do STF, existe compatibilidade entre o cumprimento de decisão provisória que imponha obrigação de fazer à fazenda pública e a sistemática dos precatórios prevista na CF, porquanto o regime jurídico constitucional dos precatórios se refere apenas às obrigações de pagar quantia certa</w:t>
                  </w:r>
                  <w:r w:rsidRPr="00100AD5">
                    <w:rPr>
                      <w:rFonts w:ascii="Book Antiqua" w:hAnsi="Book Antiqua"/>
                      <w:bCs/>
                      <w:sz w:val="18"/>
                      <w:szCs w:val="18"/>
                    </w:rPr>
                    <w:t>.</w:t>
                  </w:r>
                  <w:r>
                    <w:rPr>
                      <w:rFonts w:ascii="Book Antiqua" w:hAnsi="Book Antiqua"/>
                      <w:bCs/>
                      <w:sz w:val="18"/>
                      <w:szCs w:val="18"/>
                    </w:rPr>
                    <w:t xml:space="preserve"> </w:t>
                  </w:r>
                  <w:r>
                    <w:rPr>
                      <w:rFonts w:ascii="Book Antiqua" w:hAnsi="Book Antiqua"/>
                      <w:b/>
                      <w:sz w:val="18"/>
                      <w:szCs w:val="18"/>
                    </w:rPr>
                    <w:t>BL: Info 866, STF.</w:t>
                  </w:r>
                </w:p>
                <w:p w14:paraId="00A08B21" w14:textId="291843BB" w:rsidR="00C34EB7" w:rsidRDefault="00C34EB7" w:rsidP="001E3A10">
                  <w:pPr>
                    <w:jc w:val="both"/>
                    <w:rPr>
                      <w:rFonts w:ascii="Book Antiqua" w:hAnsi="Book Antiqua"/>
                      <w:bCs/>
                      <w:sz w:val="19"/>
                      <w:szCs w:val="19"/>
                    </w:rPr>
                  </w:pPr>
                  <w:r w:rsidRPr="00E3576C">
                    <w:rPr>
                      <w:rFonts w:ascii="Book Antiqua" w:hAnsi="Book Antiqua"/>
                      <w:b/>
                      <w:sz w:val="18"/>
                      <w:szCs w:val="18"/>
                    </w:rPr>
                    <w:t>(</w:t>
                  </w:r>
                  <w:r w:rsidRPr="00E3576C">
                    <w:rPr>
                      <w:rFonts w:ascii="Book Antiqua" w:hAnsi="Book Antiqua"/>
                      <w:b/>
                      <w:sz w:val="18"/>
                      <w:szCs w:val="18"/>
                      <w:highlight w:val="yellow"/>
                    </w:rPr>
                    <w:t>TCDF-2021-CESPE</w:t>
                  </w:r>
                  <w:r w:rsidRPr="00E3576C">
                    <w:rPr>
                      <w:rFonts w:ascii="Book Antiqua" w:hAnsi="Book Antiqua"/>
                      <w:b/>
                      <w:sz w:val="18"/>
                      <w:szCs w:val="18"/>
                    </w:rPr>
                    <w:t>)</w:t>
                  </w:r>
                  <w:r w:rsidRPr="00E3576C">
                    <w:rPr>
                      <w:rFonts w:ascii="Book Antiqua" w:hAnsi="Book Antiqua"/>
                      <w:bCs/>
                      <w:sz w:val="18"/>
                      <w:szCs w:val="18"/>
                    </w:rPr>
                    <w:t xml:space="preserve">: </w:t>
                  </w:r>
                  <w:r w:rsidRPr="00100AD5">
                    <w:rPr>
                      <w:rFonts w:ascii="Book Antiqua" w:hAnsi="Book Antiqua"/>
                      <w:bCs/>
                      <w:sz w:val="18"/>
                      <w:szCs w:val="18"/>
                    </w:rPr>
                    <w:t>Julgue o item a seguir, referente aos meios de impugnação das decisões judiciais e ao processo de execução</w:t>
                  </w:r>
                  <w:r>
                    <w:rPr>
                      <w:rFonts w:ascii="Book Antiqua" w:hAnsi="Book Antiqua"/>
                      <w:bCs/>
                      <w:sz w:val="18"/>
                      <w:szCs w:val="18"/>
                    </w:rPr>
                    <w:t xml:space="preserve">: </w:t>
                  </w:r>
                  <w:r w:rsidRPr="00100AD5">
                    <w:rPr>
                      <w:rFonts w:ascii="Book Antiqua" w:hAnsi="Book Antiqua"/>
                      <w:bCs/>
                      <w:sz w:val="18"/>
                      <w:szCs w:val="18"/>
                    </w:rPr>
                    <w:t xml:space="preserve">De acordo com o entendimento do </w:t>
                  </w:r>
                  <w:r>
                    <w:rPr>
                      <w:rFonts w:ascii="Book Antiqua" w:hAnsi="Book Antiqua"/>
                      <w:bCs/>
                      <w:sz w:val="18"/>
                      <w:szCs w:val="18"/>
                    </w:rPr>
                    <w:t>STF</w:t>
                  </w:r>
                  <w:r w:rsidRPr="00100AD5">
                    <w:rPr>
                      <w:rFonts w:ascii="Book Antiqua" w:hAnsi="Book Antiqua"/>
                      <w:bCs/>
                      <w:sz w:val="18"/>
                      <w:szCs w:val="18"/>
                    </w:rPr>
                    <w:t>, é possível a execução provisória de obrigação de fazer em face da fazenda pública, porque a essa modalidade executória não se aplica o regime constitucional de precatórios.</w:t>
                  </w:r>
                  <w:r>
                    <w:rPr>
                      <w:rFonts w:ascii="Book Antiqua" w:hAnsi="Book Antiqua"/>
                      <w:bCs/>
                      <w:sz w:val="18"/>
                      <w:szCs w:val="18"/>
                    </w:rPr>
                    <w:t xml:space="preserve"> </w:t>
                  </w:r>
                  <w:r>
                    <w:rPr>
                      <w:rFonts w:ascii="Book Antiqua" w:hAnsi="Book Antiqua"/>
                      <w:b/>
                      <w:sz w:val="18"/>
                      <w:szCs w:val="18"/>
                    </w:rPr>
                    <w:t>BL: Info 866, STF.</w:t>
                  </w:r>
                </w:p>
              </w:tc>
            </w:tr>
          </w:tbl>
          <w:p w14:paraId="1A01C2DE" w14:textId="77777777" w:rsidR="00C34EB7" w:rsidRDefault="00C34EB7" w:rsidP="001E3A10">
            <w:pPr>
              <w:jc w:val="both"/>
              <w:rPr>
                <w:rFonts w:ascii="Book Antiqua" w:hAnsi="Book Antiqua"/>
                <w:bCs/>
                <w:sz w:val="19"/>
                <w:szCs w:val="19"/>
              </w:rPr>
            </w:pPr>
          </w:p>
          <w:p w14:paraId="19D1473B" w14:textId="46915DC5" w:rsidR="00C34EB7" w:rsidRPr="001E3A10" w:rsidRDefault="00C34EB7" w:rsidP="001E3A10">
            <w:pPr>
              <w:jc w:val="both"/>
              <w:rPr>
                <w:rFonts w:ascii="Book Antiqua" w:hAnsi="Book Antiqua"/>
                <w:bCs/>
                <w:sz w:val="19"/>
                <w:szCs w:val="19"/>
              </w:rPr>
            </w:pPr>
          </w:p>
        </w:tc>
      </w:tr>
    </w:tbl>
    <w:p w14:paraId="727292C5" w14:textId="77777777" w:rsidR="00143635" w:rsidRPr="003B7E65" w:rsidRDefault="00143635" w:rsidP="0014363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3"/>
      <w:bookmarkEnd w:id="13"/>
      <w:r w:rsidRPr="003B7E65">
        <w:rPr>
          <w:rFonts w:ascii="Book Antiqua" w:eastAsia="Times New Roman" w:hAnsi="Book Antiqua" w:cs="Times New Roman"/>
          <w:sz w:val="19"/>
          <w:szCs w:val="19"/>
          <w:lang w:eastAsia="pt-BR"/>
        </w:rPr>
        <w:t xml:space="preserve">Art. 3º Ficam convalidados os atos praticados com base, na </w:t>
      </w:r>
      <w:hyperlink r:id="rId30" w:history="1">
        <w:r w:rsidRPr="003B7E65">
          <w:rPr>
            <w:rFonts w:ascii="Book Antiqua" w:eastAsia="Times New Roman" w:hAnsi="Book Antiqua" w:cs="Times New Roman"/>
            <w:color w:val="0000FF"/>
            <w:sz w:val="19"/>
            <w:szCs w:val="19"/>
            <w:u w:val="single"/>
            <w:lang w:eastAsia="pt-BR"/>
          </w:rPr>
          <w:t>Medida Provisória nº 1.570-4, de 22 de julho de 1997</w:t>
        </w:r>
      </w:hyperlink>
      <w:r w:rsidRPr="003B7E65">
        <w:rPr>
          <w:rFonts w:ascii="Book Antiqua" w:eastAsia="Times New Roman" w:hAnsi="Book Antiqua" w:cs="Times New Roman"/>
          <w:sz w:val="19"/>
          <w:szCs w:val="19"/>
          <w:lang w:eastAsia="pt-BR"/>
        </w:rPr>
        <w:t>.</w:t>
      </w:r>
    </w:p>
    <w:p w14:paraId="30757B9E" w14:textId="77777777" w:rsidR="00143635" w:rsidRPr="003B7E65" w:rsidRDefault="00143635" w:rsidP="0014363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4"/>
      <w:bookmarkEnd w:id="14"/>
      <w:r w:rsidRPr="003B7E65">
        <w:rPr>
          <w:rFonts w:ascii="Book Antiqua" w:eastAsia="Times New Roman" w:hAnsi="Book Antiqua" w:cs="Times New Roman"/>
          <w:sz w:val="19"/>
          <w:szCs w:val="19"/>
          <w:lang w:eastAsia="pt-BR"/>
        </w:rPr>
        <w:t>Art. 4º Esta Lei entra em vigor na data de sua publicação.</w:t>
      </w:r>
    </w:p>
    <w:p w14:paraId="2614241B" w14:textId="77777777" w:rsidR="00143635" w:rsidRPr="003B7E65" w:rsidRDefault="00143635" w:rsidP="00143635">
      <w:pPr>
        <w:spacing w:before="100" w:beforeAutospacing="1" w:after="100" w:afterAutospacing="1" w:line="240" w:lineRule="auto"/>
        <w:ind w:firstLine="525"/>
        <w:rPr>
          <w:rFonts w:ascii="Book Antiqua" w:eastAsia="Times New Roman" w:hAnsi="Book Antiqua" w:cs="Times New Roman"/>
          <w:sz w:val="19"/>
          <w:szCs w:val="19"/>
          <w:lang w:eastAsia="pt-BR"/>
        </w:rPr>
      </w:pPr>
      <w:r w:rsidRPr="003B7E65">
        <w:rPr>
          <w:rFonts w:ascii="Book Antiqua" w:eastAsia="Times New Roman" w:hAnsi="Book Antiqua" w:cs="Times New Roman"/>
          <w:sz w:val="19"/>
          <w:szCs w:val="19"/>
          <w:lang w:eastAsia="pt-BR"/>
        </w:rPr>
        <w:t>Congresso Nacional, 10 de setembro, de 1997;176º da Independência e 109º da República.</w:t>
      </w:r>
    </w:p>
    <w:p w14:paraId="6DB9F320" w14:textId="77777777" w:rsidR="00143635" w:rsidRPr="003B7E65" w:rsidRDefault="00143635" w:rsidP="00143635">
      <w:pPr>
        <w:spacing w:before="100" w:beforeAutospacing="1" w:after="100" w:afterAutospacing="1" w:line="240" w:lineRule="auto"/>
        <w:jc w:val="center"/>
        <w:rPr>
          <w:rFonts w:ascii="Book Antiqua" w:eastAsia="Times New Roman" w:hAnsi="Book Antiqua" w:cs="Times New Roman"/>
          <w:sz w:val="19"/>
          <w:szCs w:val="19"/>
          <w:lang w:eastAsia="pt-BR"/>
        </w:rPr>
      </w:pPr>
      <w:r w:rsidRPr="003B7E65">
        <w:rPr>
          <w:rFonts w:ascii="Book Antiqua" w:eastAsia="Times New Roman" w:hAnsi="Book Antiqua" w:cs="Times New Roman"/>
          <w:color w:val="000000"/>
          <w:sz w:val="19"/>
          <w:szCs w:val="19"/>
          <w:lang w:eastAsia="pt-BR"/>
        </w:rPr>
        <w:t xml:space="preserve">Senador ANTONIO CARLOS MAGALHÃES </w:t>
      </w:r>
      <w:r w:rsidRPr="003B7E65">
        <w:rPr>
          <w:rFonts w:ascii="Book Antiqua" w:eastAsia="Times New Roman" w:hAnsi="Book Antiqua" w:cs="Times New Roman"/>
          <w:color w:val="000000"/>
          <w:sz w:val="19"/>
          <w:szCs w:val="19"/>
          <w:lang w:eastAsia="pt-BR"/>
        </w:rPr>
        <w:br/>
        <w:t xml:space="preserve">Presidente do Congresso Nacional </w:t>
      </w:r>
    </w:p>
    <w:p w14:paraId="2BA4D364" w14:textId="08B7C25D" w:rsidR="00822808" w:rsidRPr="003B7E65" w:rsidRDefault="00143635" w:rsidP="003B7E65">
      <w:pPr>
        <w:spacing w:before="100" w:beforeAutospacing="1" w:after="100" w:afterAutospacing="1" w:line="240" w:lineRule="auto"/>
        <w:rPr>
          <w:rFonts w:ascii="Book Antiqua" w:eastAsia="Times New Roman" w:hAnsi="Book Antiqua" w:cs="Times New Roman"/>
          <w:sz w:val="19"/>
          <w:szCs w:val="19"/>
          <w:lang w:eastAsia="pt-BR"/>
        </w:rPr>
      </w:pPr>
      <w:r w:rsidRPr="003B7E65">
        <w:rPr>
          <w:rFonts w:ascii="Book Antiqua" w:eastAsia="Times New Roman" w:hAnsi="Book Antiqua" w:cs="Times New Roman"/>
          <w:color w:val="FF0000"/>
          <w:sz w:val="19"/>
          <w:szCs w:val="19"/>
          <w:lang w:eastAsia="pt-BR"/>
        </w:rPr>
        <w:t xml:space="preserve">Este texto não substitui o publicado no D.O.U. </w:t>
      </w:r>
      <w:proofErr w:type="gramStart"/>
      <w:r w:rsidRPr="003B7E65">
        <w:rPr>
          <w:rFonts w:ascii="Book Antiqua" w:eastAsia="Times New Roman" w:hAnsi="Book Antiqua" w:cs="Times New Roman"/>
          <w:color w:val="FF0000"/>
          <w:sz w:val="19"/>
          <w:szCs w:val="19"/>
          <w:lang w:eastAsia="pt-BR"/>
        </w:rPr>
        <w:t>de  24.12.1997</w:t>
      </w:r>
      <w:r w:rsidR="003B7E65">
        <w:rPr>
          <w:rFonts w:ascii="Book Antiqua" w:eastAsia="Times New Roman" w:hAnsi="Book Antiqua" w:cs="Times New Roman"/>
          <w:sz w:val="19"/>
          <w:szCs w:val="19"/>
          <w:lang w:eastAsia="pt-BR"/>
        </w:rPr>
        <w:t>.</w:t>
      </w:r>
      <w:proofErr w:type="gramEnd"/>
    </w:p>
    <w:sectPr w:rsidR="00822808" w:rsidRPr="003B7E65" w:rsidSect="00951F06">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57F9" w14:textId="77777777" w:rsidR="00E73DEA" w:rsidRDefault="00E73DEA" w:rsidP="00A72A42">
      <w:pPr>
        <w:spacing w:after="0" w:line="240" w:lineRule="auto"/>
      </w:pPr>
      <w:r>
        <w:separator/>
      </w:r>
    </w:p>
  </w:endnote>
  <w:endnote w:type="continuationSeparator" w:id="0">
    <w:p w14:paraId="162EB9B3" w14:textId="77777777" w:rsidR="00E73DEA" w:rsidRDefault="00E73DEA" w:rsidP="00A72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7D092" w14:textId="77777777" w:rsidR="00E73DEA" w:rsidRDefault="00E73DEA" w:rsidP="00A72A42">
      <w:pPr>
        <w:spacing w:after="0" w:line="240" w:lineRule="auto"/>
      </w:pPr>
      <w:r>
        <w:separator/>
      </w:r>
    </w:p>
  </w:footnote>
  <w:footnote w:type="continuationSeparator" w:id="0">
    <w:p w14:paraId="73215591" w14:textId="77777777" w:rsidR="00E73DEA" w:rsidRDefault="00E73DEA" w:rsidP="00A72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E823E2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07079028">
    <w:abstractNumId w:val="2"/>
  </w:num>
  <w:num w:numId="2" w16cid:durableId="367922471">
    <w:abstractNumId w:val="1"/>
  </w:num>
  <w:num w:numId="3" w16cid:durableId="1707367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0DD"/>
    <w:rsid w:val="00011DC6"/>
    <w:rsid w:val="00033F07"/>
    <w:rsid w:val="00076A7F"/>
    <w:rsid w:val="00095B31"/>
    <w:rsid w:val="00096749"/>
    <w:rsid w:val="000D3F03"/>
    <w:rsid w:val="000F5F6A"/>
    <w:rsid w:val="001120BA"/>
    <w:rsid w:val="001123A1"/>
    <w:rsid w:val="00143635"/>
    <w:rsid w:val="00150439"/>
    <w:rsid w:val="00162346"/>
    <w:rsid w:val="00180F22"/>
    <w:rsid w:val="00181F4E"/>
    <w:rsid w:val="00193ECB"/>
    <w:rsid w:val="00195996"/>
    <w:rsid w:val="001A1D8C"/>
    <w:rsid w:val="001C4E16"/>
    <w:rsid w:val="001E3A10"/>
    <w:rsid w:val="002418F8"/>
    <w:rsid w:val="0025429F"/>
    <w:rsid w:val="002750DD"/>
    <w:rsid w:val="00275A97"/>
    <w:rsid w:val="002827E4"/>
    <w:rsid w:val="00296527"/>
    <w:rsid w:val="002E5BE8"/>
    <w:rsid w:val="003160EB"/>
    <w:rsid w:val="003214EF"/>
    <w:rsid w:val="00350983"/>
    <w:rsid w:val="00375139"/>
    <w:rsid w:val="0037711D"/>
    <w:rsid w:val="00381D0F"/>
    <w:rsid w:val="00387628"/>
    <w:rsid w:val="003A317A"/>
    <w:rsid w:val="003B7E65"/>
    <w:rsid w:val="003D76C4"/>
    <w:rsid w:val="003E3D57"/>
    <w:rsid w:val="003E4D27"/>
    <w:rsid w:val="00416FA4"/>
    <w:rsid w:val="00437933"/>
    <w:rsid w:val="00440F5C"/>
    <w:rsid w:val="004B54F1"/>
    <w:rsid w:val="004D3575"/>
    <w:rsid w:val="004F7D6E"/>
    <w:rsid w:val="0056354D"/>
    <w:rsid w:val="00595238"/>
    <w:rsid w:val="005A3242"/>
    <w:rsid w:val="005A629A"/>
    <w:rsid w:val="005A78ED"/>
    <w:rsid w:val="005D1AA2"/>
    <w:rsid w:val="005D426A"/>
    <w:rsid w:val="005D5AB8"/>
    <w:rsid w:val="005D7371"/>
    <w:rsid w:val="005E5D84"/>
    <w:rsid w:val="005F4BB0"/>
    <w:rsid w:val="00620655"/>
    <w:rsid w:val="006408A4"/>
    <w:rsid w:val="006836F7"/>
    <w:rsid w:val="0068563F"/>
    <w:rsid w:val="006922E0"/>
    <w:rsid w:val="006A6B8D"/>
    <w:rsid w:val="006D326D"/>
    <w:rsid w:val="006F046C"/>
    <w:rsid w:val="006F4920"/>
    <w:rsid w:val="006F5758"/>
    <w:rsid w:val="00723076"/>
    <w:rsid w:val="00744C93"/>
    <w:rsid w:val="007472F6"/>
    <w:rsid w:val="007506F0"/>
    <w:rsid w:val="00755C23"/>
    <w:rsid w:val="00756CAB"/>
    <w:rsid w:val="00795505"/>
    <w:rsid w:val="007C67C0"/>
    <w:rsid w:val="007E42DB"/>
    <w:rsid w:val="0080350B"/>
    <w:rsid w:val="00820DCF"/>
    <w:rsid w:val="00821FE8"/>
    <w:rsid w:val="00822808"/>
    <w:rsid w:val="00841248"/>
    <w:rsid w:val="0084174E"/>
    <w:rsid w:val="00857AB1"/>
    <w:rsid w:val="008608FB"/>
    <w:rsid w:val="00874336"/>
    <w:rsid w:val="00875902"/>
    <w:rsid w:val="00884840"/>
    <w:rsid w:val="008A0AF9"/>
    <w:rsid w:val="008A47F7"/>
    <w:rsid w:val="008D50B8"/>
    <w:rsid w:val="008F4AB9"/>
    <w:rsid w:val="009001D5"/>
    <w:rsid w:val="009272F1"/>
    <w:rsid w:val="0093791A"/>
    <w:rsid w:val="00944298"/>
    <w:rsid w:val="00951F06"/>
    <w:rsid w:val="009552F7"/>
    <w:rsid w:val="00982B44"/>
    <w:rsid w:val="009A5E7A"/>
    <w:rsid w:val="009D092E"/>
    <w:rsid w:val="00A11D3F"/>
    <w:rsid w:val="00A305F1"/>
    <w:rsid w:val="00A3226C"/>
    <w:rsid w:val="00A4281E"/>
    <w:rsid w:val="00A441B5"/>
    <w:rsid w:val="00A50EAF"/>
    <w:rsid w:val="00A54360"/>
    <w:rsid w:val="00A72A42"/>
    <w:rsid w:val="00A92E10"/>
    <w:rsid w:val="00AF4CE3"/>
    <w:rsid w:val="00AF508E"/>
    <w:rsid w:val="00B324AA"/>
    <w:rsid w:val="00B35D09"/>
    <w:rsid w:val="00B35E65"/>
    <w:rsid w:val="00B715C9"/>
    <w:rsid w:val="00BB3E03"/>
    <w:rsid w:val="00BC0CD7"/>
    <w:rsid w:val="00BE2778"/>
    <w:rsid w:val="00BE2876"/>
    <w:rsid w:val="00BE4CCF"/>
    <w:rsid w:val="00C14589"/>
    <w:rsid w:val="00C15AF4"/>
    <w:rsid w:val="00C2742C"/>
    <w:rsid w:val="00C321C2"/>
    <w:rsid w:val="00C34EB7"/>
    <w:rsid w:val="00C35EA3"/>
    <w:rsid w:val="00C51DF4"/>
    <w:rsid w:val="00C5411A"/>
    <w:rsid w:val="00C60723"/>
    <w:rsid w:val="00C636FE"/>
    <w:rsid w:val="00C66BEA"/>
    <w:rsid w:val="00C67301"/>
    <w:rsid w:val="00C72C02"/>
    <w:rsid w:val="00C808EF"/>
    <w:rsid w:val="00CA4299"/>
    <w:rsid w:val="00CD7433"/>
    <w:rsid w:val="00CE3060"/>
    <w:rsid w:val="00CF254B"/>
    <w:rsid w:val="00D06481"/>
    <w:rsid w:val="00D07A8E"/>
    <w:rsid w:val="00D41DE7"/>
    <w:rsid w:val="00D77E26"/>
    <w:rsid w:val="00D83C56"/>
    <w:rsid w:val="00DC40AD"/>
    <w:rsid w:val="00DC631C"/>
    <w:rsid w:val="00DF7B99"/>
    <w:rsid w:val="00E537DE"/>
    <w:rsid w:val="00E61C07"/>
    <w:rsid w:val="00E73DEA"/>
    <w:rsid w:val="00EA2A92"/>
    <w:rsid w:val="00EB441B"/>
    <w:rsid w:val="00EC112A"/>
    <w:rsid w:val="00F0113A"/>
    <w:rsid w:val="00F5233F"/>
    <w:rsid w:val="00F544A2"/>
    <w:rsid w:val="00F70AFD"/>
    <w:rsid w:val="00F8270A"/>
    <w:rsid w:val="00F944CB"/>
    <w:rsid w:val="00FB1A1C"/>
    <w:rsid w:val="00FB21A8"/>
    <w:rsid w:val="00FB50AA"/>
    <w:rsid w:val="00FB564A"/>
    <w:rsid w:val="00FC24CB"/>
    <w:rsid w:val="00FC434F"/>
    <w:rsid w:val="00FC6CB4"/>
    <w:rsid w:val="00FF49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D8DDB"/>
  <w15:chartTrackingRefBased/>
  <w15:docId w15:val="{7483A83D-5C08-4791-9640-30C4FD4D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D1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72A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72A42"/>
  </w:style>
  <w:style w:type="paragraph" w:styleId="Rodap">
    <w:name w:val="footer"/>
    <w:basedOn w:val="Normal"/>
    <w:link w:val="RodapChar"/>
    <w:uiPriority w:val="99"/>
    <w:unhideWhenUsed/>
    <w:rsid w:val="00A72A42"/>
    <w:pPr>
      <w:tabs>
        <w:tab w:val="center" w:pos="4252"/>
        <w:tab w:val="right" w:pos="8504"/>
      </w:tabs>
      <w:spacing w:after="0" w:line="240" w:lineRule="auto"/>
    </w:pPr>
  </w:style>
  <w:style w:type="character" w:customStyle="1" w:styleId="RodapChar">
    <w:name w:val="Rodapé Char"/>
    <w:basedOn w:val="Fontepargpadro"/>
    <w:link w:val="Rodap"/>
    <w:uiPriority w:val="99"/>
    <w:rsid w:val="00A72A42"/>
  </w:style>
  <w:style w:type="paragraph" w:styleId="PargrafodaLista">
    <w:name w:val="List Paragraph"/>
    <w:basedOn w:val="Normal"/>
    <w:uiPriority w:val="34"/>
    <w:qFormat/>
    <w:rsid w:val="00C808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098105">
      <w:bodyDiv w:val="1"/>
      <w:marLeft w:val="0"/>
      <w:marRight w:val="0"/>
      <w:marTop w:val="0"/>
      <w:marBottom w:val="0"/>
      <w:divBdr>
        <w:top w:val="none" w:sz="0" w:space="0" w:color="auto"/>
        <w:left w:val="none" w:sz="0" w:space="0" w:color="auto"/>
        <w:bottom w:val="none" w:sz="0" w:space="0" w:color="auto"/>
        <w:right w:val="none" w:sz="0" w:space="0" w:color="auto"/>
      </w:divBdr>
      <w:divsChild>
        <w:div w:id="947389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5171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MPV/Antigas/1570-5.htm" TargetMode="External"/><Relationship Id="rId13" Type="http://schemas.openxmlformats.org/officeDocument/2006/relationships/hyperlink" Target="http://www.planalto.gov.br/ccivil_03/leis/L5021.htm" TargetMode="External"/><Relationship Id="rId18" Type="http://schemas.openxmlformats.org/officeDocument/2006/relationships/hyperlink" Target="http://www.planalto.gov.br/ccivil_03/MPV/2180-35.htm" TargetMode="External"/><Relationship Id="rId26" Type="http://schemas.openxmlformats.org/officeDocument/2006/relationships/hyperlink" Target="http://www.planalto.gov.br/ccivil_03/leis/L7347orig.htm" TargetMode="External"/><Relationship Id="rId3" Type="http://schemas.openxmlformats.org/officeDocument/2006/relationships/settings" Target="settings.xml"/><Relationship Id="rId21" Type="http://schemas.openxmlformats.org/officeDocument/2006/relationships/hyperlink" Target="http://www.planalto.gov.br/ccivil_03/MPV/2180-35.htm" TargetMode="External"/><Relationship Id="rId7" Type="http://schemas.openxmlformats.org/officeDocument/2006/relationships/hyperlink" Target="http://legislacao.planalto.gov.br/legisla/legislacao.nsf/Viw_Identificacao/lei%209.494-1997?OpenDocument" TargetMode="External"/><Relationship Id="rId12" Type="http://schemas.openxmlformats.org/officeDocument/2006/relationships/hyperlink" Target="http://www.planalto.gov.br/ccivil_03/leis/L4348.htm" TargetMode="External"/><Relationship Id="rId17" Type="http://schemas.openxmlformats.org/officeDocument/2006/relationships/hyperlink" Target="http://www.planalto.gov.br/ccivil_03/leis/L8437.htm" TargetMode="External"/><Relationship Id="rId25" Type="http://schemas.openxmlformats.org/officeDocument/2006/relationships/hyperlink" Target="http://www.planalto.gov.br/ccivil_03/_Ato2007-2010/2009/Lei/L11960.htm" TargetMode="External"/><Relationship Id="rId2" Type="http://schemas.openxmlformats.org/officeDocument/2006/relationships/styles" Target="styles.xml"/><Relationship Id="rId16" Type="http://schemas.openxmlformats.org/officeDocument/2006/relationships/hyperlink" Target="http://www.planalto.gov.br/ccivil_03/leis/L8437.htm" TargetMode="External"/><Relationship Id="rId20" Type="http://schemas.openxmlformats.org/officeDocument/2006/relationships/hyperlink" Target="http://www.planalto.gov.br/ccivil_03/Decreto-Lei/Del5452.htm" TargetMode="External"/><Relationship Id="rId29" Type="http://schemas.openxmlformats.org/officeDocument/2006/relationships/hyperlink" Target="http://www.planalto.gov.br/ccivil_03/MPV/2180-35.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4348.htm" TargetMode="External"/><Relationship Id="rId24" Type="http://schemas.openxmlformats.org/officeDocument/2006/relationships/hyperlink" Target="http://www.planalto.gov.br/ccivil_03/MPV/2180-35.ht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planalto.gov.br/ccivil_03/leis/L8437.htm" TargetMode="External"/><Relationship Id="rId23" Type="http://schemas.openxmlformats.org/officeDocument/2006/relationships/hyperlink" Target="http://www.planalto.gov.br/ccivil_03/MPV/2180-35.htm" TargetMode="External"/><Relationship Id="rId28" Type="http://schemas.openxmlformats.org/officeDocument/2006/relationships/hyperlink" Target="http://www.planalto.gov.br/ccivil_03/MPV/2180-35.htm" TargetMode="External"/><Relationship Id="rId10" Type="http://schemas.openxmlformats.org/officeDocument/2006/relationships/hyperlink" Target="http://www.planalto.gov.br/ccivil_03/leis/L5869.htm" TargetMode="External"/><Relationship Id="rId19" Type="http://schemas.openxmlformats.org/officeDocument/2006/relationships/hyperlink" Target="http://www.planalto.gov.br/ccivil_03/leis/L5869.ht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leis/L5869.htm" TargetMode="External"/><Relationship Id="rId14" Type="http://schemas.openxmlformats.org/officeDocument/2006/relationships/hyperlink" Target="http://www.planalto.gov.br/ccivil_03/leis/L5021.htm" TargetMode="External"/><Relationship Id="rId22" Type="http://schemas.openxmlformats.org/officeDocument/2006/relationships/hyperlink" Target="http://www.planalto.gov.br/ccivil_03/MPV/2180-35.htm" TargetMode="External"/><Relationship Id="rId27" Type="http://schemas.openxmlformats.org/officeDocument/2006/relationships/hyperlink" Target="http://www.planalto.gov.br/ccivil_03/MPV/2180-35.htm" TargetMode="External"/><Relationship Id="rId30" Type="http://schemas.openxmlformats.org/officeDocument/2006/relationships/hyperlink" Target="http://www.planalto.gov.br/ccivil_03/MPV/1996-2000/1570-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3021</Words>
  <Characters>16319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70</cp:revision>
  <dcterms:created xsi:type="dcterms:W3CDTF">2015-05-02T18:24:00Z</dcterms:created>
  <dcterms:modified xsi:type="dcterms:W3CDTF">2025-05-02T18:40:00Z</dcterms:modified>
</cp:coreProperties>
</file>