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E1062" w14:textId="77777777" w:rsidR="00382963" w:rsidRPr="00382963" w:rsidRDefault="00382963" w:rsidP="00382963">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hyperlink r:id="rId4" w:history="1">
        <w:r w:rsidRPr="00382963">
          <w:rPr>
            <w:rFonts w:ascii="Book Antiqua" w:eastAsia="Times New Roman" w:hAnsi="Book Antiqua" w:cs="Arial"/>
            <w:b/>
            <w:bCs/>
            <w:color w:val="000080"/>
            <w:sz w:val="18"/>
            <w:szCs w:val="18"/>
            <w:u w:val="single"/>
            <w:lang w:eastAsia="pt-BR"/>
          </w:rPr>
          <w:t>DECRETO Nº 9.246, DE 21 DE DEZEMBRO DE 2017</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82963" w:rsidRPr="00382963" w14:paraId="72572350" w14:textId="77777777" w:rsidTr="00382963">
        <w:trPr>
          <w:tblCellSpacing w:w="0" w:type="dxa"/>
        </w:trPr>
        <w:tc>
          <w:tcPr>
            <w:tcW w:w="1251" w:type="pct"/>
            <w:vAlign w:val="center"/>
            <w:hideMark/>
          </w:tcPr>
          <w:p w14:paraId="48C756E5" w14:textId="62411CDF" w:rsidR="00382963" w:rsidRPr="00382963" w:rsidRDefault="00382963" w:rsidP="00382963">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225D5A1F" w14:textId="77777777" w:rsidR="00382963" w:rsidRPr="00382963" w:rsidRDefault="00382963" w:rsidP="00382963">
            <w:pPr>
              <w:spacing w:before="100" w:beforeAutospacing="1" w:after="100" w:afterAutospacing="1" w:line="240" w:lineRule="auto"/>
              <w:jc w:val="both"/>
              <w:rPr>
                <w:rFonts w:ascii="Book Antiqua" w:eastAsia="Times New Roman" w:hAnsi="Book Antiqua" w:cs="Times New Roman"/>
                <w:sz w:val="18"/>
                <w:szCs w:val="18"/>
                <w:lang w:eastAsia="pt-BR"/>
              </w:rPr>
            </w:pPr>
            <w:r w:rsidRPr="00382963">
              <w:rPr>
                <w:rFonts w:ascii="Book Antiqua" w:eastAsia="Times New Roman" w:hAnsi="Book Antiqua" w:cs="Arial"/>
                <w:color w:val="800000"/>
                <w:sz w:val="18"/>
                <w:szCs w:val="18"/>
                <w:lang w:eastAsia="pt-BR"/>
              </w:rPr>
              <w:t>Concede indulto natalino e comutação de penas e dá outras providências.</w:t>
            </w:r>
          </w:p>
        </w:tc>
      </w:tr>
    </w:tbl>
    <w:p w14:paraId="13F29BE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b/>
          <w:bCs/>
          <w:color w:val="000000"/>
          <w:sz w:val="19"/>
          <w:szCs w:val="19"/>
          <w:lang w:eastAsia="pt-BR"/>
        </w:rPr>
        <w:t>O PRESIDENTE DA REPÚBLICA </w:t>
      </w:r>
      <w:r w:rsidRPr="00382963">
        <w:rPr>
          <w:rFonts w:ascii="Book Antiqua" w:eastAsia="Times New Roman" w:hAnsi="Book Antiqua" w:cs="Arial"/>
          <w:color w:val="000000"/>
          <w:sz w:val="19"/>
          <w:szCs w:val="19"/>
          <w:lang w:eastAsia="pt-BR"/>
        </w:rPr>
        <w:t>, no exercício da competência privativa que lhe confere o art. 84,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 inciso XII, da Constituição, e considerando a tradição, por ocasião das festividades comemorativas do Natal, de conceder indulto às pessoas condenadas ou submetidas a medida de segurança e comutar penas de pessoas condenadas,</w:t>
      </w:r>
    </w:p>
    <w:p w14:paraId="5D54308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b/>
          <w:bCs/>
          <w:color w:val="000000"/>
          <w:sz w:val="19"/>
          <w:szCs w:val="19"/>
          <w:lang w:eastAsia="pt-BR"/>
        </w:rPr>
        <w:t>DECRETA </w:t>
      </w:r>
      <w:r w:rsidRPr="00382963">
        <w:rPr>
          <w:rFonts w:ascii="Book Antiqua" w:eastAsia="Times New Roman" w:hAnsi="Book Antiqua" w:cs="Arial"/>
          <w:color w:val="000000"/>
          <w:sz w:val="19"/>
          <w:szCs w:val="19"/>
          <w:lang w:eastAsia="pt-BR"/>
        </w:rPr>
        <w:t>:</w:t>
      </w:r>
    </w:p>
    <w:p w14:paraId="01D79B8B" w14:textId="3F02AC8C"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bookmarkStart w:id="0" w:name="art1"/>
      <w:bookmarkEnd w:id="0"/>
      <w:r w:rsidRPr="00382963">
        <w:rPr>
          <w:rFonts w:ascii="Book Antiqua" w:eastAsia="Times New Roman" w:hAnsi="Book Antiqua" w:cs="Arial"/>
          <w:b/>
          <w:bCs/>
          <w:color w:val="000000"/>
          <w:sz w:val="19"/>
          <w:szCs w:val="19"/>
          <w:highlight w:val="magenta"/>
          <w:lang w:eastAsia="pt-BR"/>
        </w:rPr>
        <w:t>Art. 1º</w:t>
      </w:r>
      <w:r w:rsidRPr="00382963">
        <w:rPr>
          <w:rFonts w:ascii="Book Antiqua" w:eastAsia="Times New Roman" w:hAnsi="Book Antiqua" w:cs="Arial"/>
          <w:color w:val="000000"/>
          <w:sz w:val="19"/>
          <w:szCs w:val="19"/>
          <w:lang w:eastAsia="pt-BR"/>
        </w:rPr>
        <w:t xml:space="preserve"> O indulto natalino coletivo será concedido às pessoas nacionais e estrangeiras que, até 25 de dezembro de 2017, tenham cumprido:</w:t>
      </w:r>
      <w:r w:rsidRPr="00382963">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4776E2CF" w14:textId="41243E8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382963">
        <w:rPr>
          <w:rFonts w:ascii="Book Antiqua" w:eastAsia="Times New Roman" w:hAnsi="Book Antiqua" w:cs="Arial"/>
          <w:color w:val="000000"/>
          <w:sz w:val="19"/>
          <w:szCs w:val="19"/>
          <w:lang w:eastAsia="pt-BR"/>
        </w:rPr>
        <w:t>I - um quinto da pena, se não reincidentes, e um terço da pena, se reincidentes, nos crimes praticados sem grave ameaça ou violência a pessoa;   </w:t>
      </w:r>
      <w:hyperlink r:id="rId5" w:history="1">
        <w:r w:rsidRPr="00382963">
          <w:rPr>
            <w:rFonts w:ascii="Book Antiqua" w:eastAsia="Times New Roman" w:hAnsi="Book Antiqua" w:cs="Arial"/>
            <w:color w:val="0000FF"/>
            <w:sz w:val="19"/>
            <w:szCs w:val="19"/>
            <w:u w:val="single"/>
            <w:lang w:eastAsia="pt-BR"/>
          </w:rPr>
          <w:t>(Vide ADIN Nº 5874)</w:t>
        </w:r>
      </w:hyperlink>
      <w:r>
        <w:rPr>
          <w:rFonts w:ascii="Book Antiqua" w:eastAsia="Times New Roman" w:hAnsi="Book Antiqua" w:cs="Arial"/>
          <w:color w:val="000000"/>
          <w:sz w:val="19"/>
          <w:szCs w:val="19"/>
          <w:u w:val="single"/>
          <w:lang w:eastAsia="pt-BR"/>
        </w:rPr>
        <w:t xml:space="preserve"> </w:t>
      </w:r>
      <w:r w:rsidRPr="00382963">
        <w:rPr>
          <w:rFonts w:ascii="Book Antiqua" w:eastAsia="Times New Roman" w:hAnsi="Book Antiqua" w:cs="Arial"/>
          <w:b/>
          <w:bCs/>
          <w:color w:val="FF0000"/>
          <w:sz w:val="18"/>
          <w:szCs w:val="18"/>
          <w:u w:val="single"/>
          <w:lang w:eastAsia="pt-BR"/>
        </w:rPr>
        <w:t>(DPERS-2018)</w:t>
      </w:r>
    </w:p>
    <w:p w14:paraId="36E80BB3" w14:textId="0945D7B1"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um terço da pena, se não reincidentes, e metade da pena, se reincidentes, nos crimes praticados com grave ameaça ou violência a pessoa, quando a pena privativa de liberdade não for superior a quatro anos;</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7F159D1A" w14:textId="093241D5"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metade da pena, se não reincidentes, e dois terços da pena, se reincidentes, nos crimes praticados com grave ameaça ou violência a pessoa, quando a pena privativa de liberdade for superior a quatro e igual ou inferior a oito anos;</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7B38EEC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um quarto da pena, se homens, e um sexto da pena, se mulheres, na hipótese prevista no </w:t>
      </w:r>
      <w:hyperlink r:id="rId6" w:anchor="art33%C2%A74" w:history="1">
        <w:r w:rsidRPr="00382963">
          <w:rPr>
            <w:rFonts w:ascii="Book Antiqua" w:eastAsia="Times New Roman" w:hAnsi="Book Antiqua" w:cs="Arial"/>
            <w:color w:val="0000FF"/>
            <w:sz w:val="19"/>
            <w:szCs w:val="19"/>
            <w:u w:val="single"/>
            <w:lang w:eastAsia="pt-BR"/>
          </w:rPr>
          <w:t>§ 4º do art. 33 da Lei nº 11.343, de 23 de agosto de 2006 </w:t>
        </w:r>
      </w:hyperlink>
      <w:r w:rsidRPr="00382963">
        <w:rPr>
          <w:rFonts w:ascii="Book Antiqua" w:eastAsia="Times New Roman" w:hAnsi="Book Antiqua" w:cs="Arial"/>
          <w:color w:val="000000"/>
          <w:sz w:val="19"/>
          <w:szCs w:val="19"/>
          <w:lang w:eastAsia="pt-BR"/>
        </w:rPr>
        <w:t>, quando a pena privativa de liberdade não for superior a oito anos;</w:t>
      </w:r>
    </w:p>
    <w:p w14:paraId="522DE7C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 - um quarto do período do livramento condicional, se não reincidentes, ou um terço, se reincidentes, desde que a pena remanescente, em 25 de dezembro de 2017, não seja superior a oito anos, se não reincidentes, e seis anos, se reincidentes;</w:t>
      </w:r>
    </w:p>
    <w:p w14:paraId="46222EF0"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VI - um sexto da pena, se não reincidentes, ou um quarto, se reincidentes, nos casos de crime contra o patrimônio, cometido sem grave ameaça ou violência a pessoa, desde que haja reparação do dano até 25 de dezembro de 2017, exceto se houver inocorrência de dano ou incapacidade econômica de repará-lo; ou</w:t>
      </w:r>
    </w:p>
    <w:p w14:paraId="286F7F03"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VII - três meses de pena privativa de liberdade, se comprovado o depósito em juízo do valor correspondente ao prejuízo causado à vítima, exceto se houver incapacidade econômica para fazê-lo, no caso de condenação a pena privativa de liberdade superior a dezoito meses e não superior a quatro anos, por crime contra o patrimônio, cometido sem grave ameaça ou violência a pessoa, com prejuízo ao ofendido em valor estimado não superior a um salário mínimo.</w:t>
      </w:r>
    </w:p>
    <w:p w14:paraId="5868570D"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Parágrafo único. O indulto natalino será concedido às pessoas condenadas a pena privativa de liberdade que, no curso do cumprimento da sua pena, tenham sido vítimas de tortura, nos termos da </w:t>
      </w:r>
      <w:hyperlink r:id="rId7" w:history="1">
        <w:r w:rsidRPr="00382963">
          <w:rPr>
            <w:rFonts w:ascii="Book Antiqua" w:eastAsia="Times New Roman" w:hAnsi="Book Antiqua" w:cs="Arial"/>
            <w:color w:val="0000FF"/>
            <w:sz w:val="19"/>
            <w:szCs w:val="19"/>
            <w:u w:val="single"/>
            <w:lang w:eastAsia="pt-BR"/>
          </w:rPr>
          <w:t>Lei nº 9.455, de 7 de abril de 1997 </w:t>
        </w:r>
      </w:hyperlink>
      <w:r w:rsidRPr="00382963">
        <w:rPr>
          <w:rFonts w:ascii="Book Antiqua" w:eastAsia="Times New Roman" w:hAnsi="Book Antiqua" w:cs="Arial"/>
          <w:color w:val="000000"/>
          <w:sz w:val="19"/>
          <w:szCs w:val="19"/>
          <w:lang w:eastAsia="pt-BR"/>
        </w:rPr>
        <w:t>, reconhecida por decisão colegiada de segundo grau de jurisdição.</w:t>
      </w:r>
    </w:p>
    <w:p w14:paraId="35E07A1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
      <w:bookmarkEnd w:id="1"/>
      <w:r w:rsidRPr="00382963">
        <w:rPr>
          <w:rFonts w:ascii="Book Antiqua" w:eastAsia="Times New Roman" w:hAnsi="Book Antiqua" w:cs="Arial"/>
          <w:b/>
          <w:bCs/>
          <w:color w:val="000000"/>
          <w:sz w:val="19"/>
          <w:szCs w:val="19"/>
          <w:highlight w:val="magenta"/>
          <w:lang w:eastAsia="pt-BR"/>
        </w:rPr>
        <w:t>Art. 2º</w:t>
      </w:r>
      <w:r w:rsidRPr="00382963">
        <w:rPr>
          <w:rFonts w:ascii="Book Antiqua" w:eastAsia="Times New Roman" w:hAnsi="Book Antiqua" w:cs="Arial"/>
          <w:color w:val="000000"/>
          <w:sz w:val="19"/>
          <w:szCs w:val="19"/>
          <w:lang w:eastAsia="pt-BR"/>
        </w:rPr>
        <w:t xml:space="preserve"> O tempo de cumprimento das penas previstas no art. 1º será reduzido para a pessoa:</w:t>
      </w:r>
    </w:p>
    <w:p w14:paraId="7FB7D10A"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gestante;</w:t>
      </w:r>
    </w:p>
    <w:p w14:paraId="49DB57E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com idade igual ou superior a setenta anos;</w:t>
      </w:r>
    </w:p>
    <w:p w14:paraId="7EC9237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que tenha filho de até quatorze anos de idade ou de qualquer idade, se pessoa com doença crônica grave ou com deficiência, que necessite de seus cuidados;</w:t>
      </w:r>
    </w:p>
    <w:p w14:paraId="05639768" w14:textId="6E00B2EE"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que tenha neto de até quatorze anos de idade ou de qualquer idade, se pessoa com deficiência, que necessite de seus cuidados e esteja sob a sua responsabilidade;</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58B4235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lastRenderedPageBreak/>
        <w:t>V - que esteja cumprindo pena ou em livramento condicional e tenha frequentado, ou esteja frequentando, curso de ensino fundamental, médio, superior, profissionalizante ou de requalificação profissional, reconhecido pelo Ministério da Educação, ou que tenha exercido trabalho, no mínimo por doze meses, nos três anos contados retroativamente a 25 de dezembro de 2017;</w:t>
      </w:r>
    </w:p>
    <w:p w14:paraId="11BD4B34"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VI - com paraplegia, tetraplegia ou cegueira adquirida posteriormente à prática do delito, comprovada por laudo médico oficial, ou, na falta do laudo, por médico designado pelo juízo da execução;</w:t>
      </w:r>
    </w:p>
    <w:p w14:paraId="25FAC80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VII - com paraplegia, tetraplegia, cegueira ou neoplasia maligna, ainda que em remissão, mesmo que tais condições sejam anteriores à prática do delito, comprovadas por laudo médico oficial ou, na falta do laudo, por médico designado pelo juízo da execução, e resulte em grave limitação de atividade ou exija cuidados contínuos que não possam ser prestados no estabelecimento penal;</w:t>
      </w:r>
    </w:p>
    <w:p w14:paraId="20D7BE75"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pacing w:val="-2"/>
          <w:sz w:val="19"/>
          <w:szCs w:val="19"/>
          <w:lang w:eastAsia="pt-BR"/>
        </w:rPr>
        <w:t>VIII - acometida de doença grave e permanente, que apresente grave limitação de atividade ou que exija cuidados contínuos que não possam ser prestados no estabelecimento penal, desde que comprovada por laudo médico oficial, ou, na falta do laudo, por médico designado pelo juízo da execução; ou</w:t>
      </w:r>
    </w:p>
    <w:p w14:paraId="0FB25E28"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IX - indígena, que possua Registro Administrativo de Nascimento de Indígenas ou outro documento comprobatório equivalente.</w:t>
      </w:r>
    </w:p>
    <w:p w14:paraId="48D2DB3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1º A redução de que trata 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será de:</w:t>
      </w:r>
    </w:p>
    <w:p w14:paraId="5C3130D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um sexto da pena, se não reincidente, e um quarto da pena, se reincidente, nas hipóteses previstas no inciso I do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do art. 1º ;    </w:t>
      </w:r>
      <w:hyperlink r:id="rId8" w:history="1">
        <w:r w:rsidRPr="00382963">
          <w:rPr>
            <w:rFonts w:ascii="Book Antiqua" w:eastAsia="Times New Roman" w:hAnsi="Book Antiqua" w:cs="Arial"/>
            <w:color w:val="0000FF"/>
            <w:sz w:val="19"/>
            <w:szCs w:val="19"/>
            <w:u w:val="single"/>
            <w:lang w:eastAsia="pt-BR"/>
          </w:rPr>
          <w:t>(Vide ADIN Nº 5874)</w:t>
        </w:r>
      </w:hyperlink>
    </w:p>
    <w:p w14:paraId="662B69B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um quarto da pena, se não reincidente, e um terço da pena, se reincidente, nas hipóteses previstas no inciso II do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do art. 1º ; e</w:t>
      </w:r>
    </w:p>
    <w:p w14:paraId="2A847C5C"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um terço da pena, se não reincidente, e metade da pena, se reincidente, nas hipóteses previstas no inciso III do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do art. 1º.</w:t>
      </w:r>
    </w:p>
    <w:p w14:paraId="37A3A333"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2º As hipóteses previstas nos incisos III e IV do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não incluem as pessoas condenadas por crime praticado com violência ou grave ameaça contra o filho ou o neto ou por crime de abuso sexual cometido contra criança, adolescente ou pessoa com deficiência.</w:t>
      </w:r>
    </w:p>
    <w:p w14:paraId="1BB8A3D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3"/>
      <w:bookmarkEnd w:id="2"/>
      <w:r w:rsidRPr="00382963">
        <w:rPr>
          <w:rFonts w:ascii="Book Antiqua" w:eastAsia="Times New Roman" w:hAnsi="Book Antiqua" w:cs="Arial"/>
          <w:b/>
          <w:bCs/>
          <w:color w:val="000000"/>
          <w:sz w:val="19"/>
          <w:szCs w:val="19"/>
          <w:highlight w:val="magenta"/>
          <w:lang w:eastAsia="pt-BR"/>
        </w:rPr>
        <w:t>Art. 3º</w:t>
      </w:r>
      <w:r w:rsidRPr="00382963">
        <w:rPr>
          <w:rFonts w:ascii="Book Antiqua" w:eastAsia="Times New Roman" w:hAnsi="Book Antiqua" w:cs="Arial"/>
          <w:color w:val="000000"/>
          <w:sz w:val="19"/>
          <w:szCs w:val="19"/>
          <w:lang w:eastAsia="pt-BR"/>
        </w:rPr>
        <w:t xml:space="preserve"> O indulto natalino ou a comutação de pena não será concedido às pessoas condenadas por crime:</w:t>
      </w:r>
    </w:p>
    <w:p w14:paraId="1572071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de tortura ou terrorismo;</w:t>
      </w:r>
    </w:p>
    <w:p w14:paraId="52868F43" w14:textId="215AF205"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tipificado nos </w:t>
      </w:r>
      <w:hyperlink r:id="rId9" w:anchor="art33" w:history="1">
        <w:r w:rsidRPr="00382963">
          <w:rPr>
            <w:rFonts w:ascii="Book Antiqua" w:eastAsia="Times New Roman" w:hAnsi="Book Antiqua" w:cs="Arial"/>
            <w:color w:val="0000FF"/>
            <w:sz w:val="19"/>
            <w:szCs w:val="19"/>
            <w:u w:val="single"/>
            <w:lang w:eastAsia="pt-BR"/>
          </w:rPr>
          <w:t>art. 33, </w:t>
        </w:r>
        <w:r w:rsidRPr="00382963">
          <w:rPr>
            <w:rFonts w:ascii="Book Antiqua" w:eastAsia="Times New Roman" w:hAnsi="Book Antiqua" w:cs="Arial"/>
            <w:b/>
            <w:bCs/>
            <w:color w:val="0000FF"/>
            <w:sz w:val="19"/>
            <w:szCs w:val="19"/>
            <w:u w:val="single"/>
            <w:lang w:eastAsia="pt-BR"/>
          </w:rPr>
          <w:t>caput </w:t>
        </w:r>
      </w:hyperlink>
      <w:r w:rsidRPr="00382963">
        <w:rPr>
          <w:rFonts w:ascii="Book Antiqua" w:eastAsia="Times New Roman" w:hAnsi="Book Antiqua" w:cs="Arial"/>
          <w:color w:val="000000"/>
          <w:sz w:val="19"/>
          <w:szCs w:val="19"/>
          <w:lang w:eastAsia="pt-BR"/>
        </w:rPr>
        <w:t>e </w:t>
      </w:r>
      <w:hyperlink r:id="rId10" w:anchor="art33%C2%A71" w:history="1">
        <w:r w:rsidRPr="00382963">
          <w:rPr>
            <w:rFonts w:ascii="Book Antiqua" w:eastAsia="Times New Roman" w:hAnsi="Book Antiqua" w:cs="Arial"/>
            <w:color w:val="0000FF"/>
            <w:sz w:val="19"/>
            <w:szCs w:val="19"/>
            <w:u w:val="single"/>
            <w:lang w:eastAsia="pt-BR"/>
          </w:rPr>
          <w:t>§ 1º </w:t>
        </w:r>
      </w:hyperlink>
      <w:r w:rsidRPr="00382963">
        <w:rPr>
          <w:rFonts w:ascii="Book Antiqua" w:eastAsia="Times New Roman" w:hAnsi="Book Antiqua" w:cs="Arial"/>
          <w:color w:val="000000"/>
          <w:sz w:val="19"/>
          <w:szCs w:val="19"/>
          <w:lang w:eastAsia="pt-BR"/>
        </w:rPr>
        <w:t>, </w:t>
      </w:r>
      <w:hyperlink r:id="rId11" w:anchor="art34" w:history="1">
        <w:r w:rsidRPr="00382963">
          <w:rPr>
            <w:rFonts w:ascii="Book Antiqua" w:eastAsia="Times New Roman" w:hAnsi="Book Antiqua" w:cs="Arial"/>
            <w:color w:val="0000FF"/>
            <w:sz w:val="19"/>
            <w:szCs w:val="19"/>
            <w:u w:val="single"/>
            <w:lang w:eastAsia="pt-BR"/>
          </w:rPr>
          <w:t>art. 34 </w:t>
        </w:r>
      </w:hyperlink>
      <w:r w:rsidRPr="00382963">
        <w:rPr>
          <w:rFonts w:ascii="Book Antiqua" w:eastAsia="Times New Roman" w:hAnsi="Book Antiqua" w:cs="Arial"/>
          <w:color w:val="000000"/>
          <w:sz w:val="19"/>
          <w:szCs w:val="19"/>
          <w:lang w:eastAsia="pt-BR"/>
        </w:rPr>
        <w:t>, </w:t>
      </w:r>
      <w:hyperlink r:id="rId12" w:anchor="art36" w:history="1">
        <w:r w:rsidRPr="00382963">
          <w:rPr>
            <w:rFonts w:ascii="Book Antiqua" w:eastAsia="Times New Roman" w:hAnsi="Book Antiqua" w:cs="Arial"/>
            <w:color w:val="0000FF"/>
            <w:sz w:val="19"/>
            <w:szCs w:val="19"/>
            <w:u w:val="single"/>
            <w:lang w:eastAsia="pt-BR"/>
          </w:rPr>
          <w:t>art. 36 </w:t>
        </w:r>
      </w:hyperlink>
      <w:r w:rsidRPr="00382963">
        <w:rPr>
          <w:rFonts w:ascii="Book Antiqua" w:eastAsia="Times New Roman" w:hAnsi="Book Antiqua" w:cs="Arial"/>
          <w:color w:val="000000"/>
          <w:sz w:val="19"/>
          <w:szCs w:val="19"/>
          <w:lang w:eastAsia="pt-BR"/>
        </w:rPr>
        <w:t>e </w:t>
      </w:r>
      <w:hyperlink r:id="rId13" w:anchor="art37" w:history="1">
        <w:r w:rsidRPr="00382963">
          <w:rPr>
            <w:rFonts w:ascii="Book Antiqua" w:eastAsia="Times New Roman" w:hAnsi="Book Antiqua" w:cs="Arial"/>
            <w:color w:val="0000FF"/>
            <w:sz w:val="19"/>
            <w:szCs w:val="19"/>
            <w:u w:val="single"/>
            <w:lang w:eastAsia="pt-BR"/>
          </w:rPr>
          <w:t>art. 37 da Lei nº 11.343, de 2006 </w:t>
        </w:r>
      </w:hyperlink>
      <w:r w:rsidRPr="00382963">
        <w:rPr>
          <w:rFonts w:ascii="Book Antiqua" w:eastAsia="Times New Roman" w:hAnsi="Book Antiqua" w:cs="Arial"/>
          <w:color w:val="000000"/>
          <w:sz w:val="19"/>
          <w:szCs w:val="19"/>
          <w:lang w:eastAsia="pt-BR"/>
        </w:rPr>
        <w:t>, exceto na hipótese prevista no art. 1º,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 inciso IV, deste Decreto;</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0F32E6FE" w14:textId="64FA5005"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considerado hediondo ou a este equiparado, ainda que praticado sem grave ameaça ou violência a pessoa, nos termos da </w:t>
      </w:r>
      <w:hyperlink r:id="rId14" w:history="1">
        <w:r w:rsidRPr="00382963">
          <w:rPr>
            <w:rFonts w:ascii="Book Antiqua" w:eastAsia="Times New Roman" w:hAnsi="Book Antiqua" w:cs="Arial"/>
            <w:color w:val="0000FF"/>
            <w:sz w:val="19"/>
            <w:szCs w:val="19"/>
            <w:u w:val="single"/>
            <w:lang w:eastAsia="pt-BR"/>
          </w:rPr>
          <w:t>Lei nº 8.072, de 25 de julho de 1990 </w:t>
        </w:r>
      </w:hyperlink>
      <w:r w:rsidRPr="00382963">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2ED45619"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praticado com violência ou grave ameaça contra os militares e os agentes de segurança pública, de que tratam os </w:t>
      </w:r>
      <w:hyperlink r:id="rId15" w:anchor="art142" w:history="1">
        <w:r w:rsidRPr="00382963">
          <w:rPr>
            <w:rFonts w:ascii="Book Antiqua" w:eastAsia="Times New Roman" w:hAnsi="Book Antiqua" w:cs="Arial"/>
            <w:color w:val="0000FF"/>
            <w:sz w:val="19"/>
            <w:szCs w:val="19"/>
            <w:u w:val="single"/>
            <w:lang w:eastAsia="pt-BR"/>
          </w:rPr>
          <w:t>art. 142 </w:t>
        </w:r>
      </w:hyperlink>
      <w:r w:rsidRPr="00382963">
        <w:rPr>
          <w:rFonts w:ascii="Book Antiqua" w:eastAsia="Times New Roman" w:hAnsi="Book Antiqua" w:cs="Arial"/>
          <w:color w:val="000000"/>
          <w:sz w:val="19"/>
          <w:szCs w:val="19"/>
          <w:lang w:eastAsia="pt-BR"/>
        </w:rPr>
        <w:t>e </w:t>
      </w:r>
      <w:hyperlink r:id="rId16" w:anchor="art144" w:history="1">
        <w:r w:rsidRPr="00382963">
          <w:rPr>
            <w:rFonts w:ascii="Book Antiqua" w:eastAsia="Times New Roman" w:hAnsi="Book Antiqua" w:cs="Arial"/>
            <w:color w:val="0000FF"/>
            <w:sz w:val="19"/>
            <w:szCs w:val="19"/>
            <w:u w:val="single"/>
            <w:lang w:eastAsia="pt-BR"/>
          </w:rPr>
          <w:t>art. 144 da Constituição </w:t>
        </w:r>
      </w:hyperlink>
      <w:r w:rsidRPr="00382963">
        <w:rPr>
          <w:rFonts w:ascii="Book Antiqua" w:eastAsia="Times New Roman" w:hAnsi="Book Antiqua" w:cs="Arial"/>
          <w:color w:val="000000"/>
          <w:sz w:val="19"/>
          <w:szCs w:val="19"/>
          <w:lang w:eastAsia="pt-BR"/>
        </w:rPr>
        <w:t>, no exercício da função ou em decorrência dela;</w:t>
      </w:r>
    </w:p>
    <w:p w14:paraId="22F7BCEC"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 - tipificado nos </w:t>
      </w:r>
      <w:hyperlink r:id="rId17" w:anchor="art240." w:history="1">
        <w:r w:rsidRPr="00382963">
          <w:rPr>
            <w:rFonts w:ascii="Book Antiqua" w:eastAsia="Times New Roman" w:hAnsi="Book Antiqua" w:cs="Arial"/>
            <w:color w:val="0000FF"/>
            <w:sz w:val="19"/>
            <w:szCs w:val="19"/>
            <w:u w:val="single"/>
            <w:lang w:eastAsia="pt-BR"/>
          </w:rPr>
          <w:t>art. 240 </w:t>
        </w:r>
      </w:hyperlink>
      <w:r w:rsidRPr="00382963">
        <w:rPr>
          <w:rFonts w:ascii="Book Antiqua" w:eastAsia="Times New Roman" w:hAnsi="Book Antiqua" w:cs="Arial"/>
          <w:color w:val="000000"/>
          <w:sz w:val="19"/>
          <w:szCs w:val="19"/>
          <w:lang w:eastAsia="pt-BR"/>
        </w:rPr>
        <w:t>, </w:t>
      </w:r>
      <w:hyperlink r:id="rId18" w:anchor="art241." w:history="1">
        <w:r w:rsidRPr="00382963">
          <w:rPr>
            <w:rFonts w:ascii="Book Antiqua" w:eastAsia="Times New Roman" w:hAnsi="Book Antiqua" w:cs="Arial"/>
            <w:color w:val="0000FF"/>
            <w:sz w:val="19"/>
            <w:szCs w:val="19"/>
            <w:u w:val="single"/>
            <w:lang w:eastAsia="pt-BR"/>
          </w:rPr>
          <w:t>art. 241 </w:t>
        </w:r>
      </w:hyperlink>
      <w:r w:rsidRPr="00382963">
        <w:rPr>
          <w:rFonts w:ascii="Book Antiqua" w:eastAsia="Times New Roman" w:hAnsi="Book Antiqua" w:cs="Arial"/>
          <w:color w:val="000000"/>
          <w:sz w:val="19"/>
          <w:szCs w:val="19"/>
          <w:lang w:eastAsia="pt-BR"/>
        </w:rPr>
        <w:t>e </w:t>
      </w:r>
      <w:hyperlink r:id="rId19" w:anchor="art241a" w:history="1">
        <w:r w:rsidRPr="00382963">
          <w:rPr>
            <w:rFonts w:ascii="Book Antiqua" w:eastAsia="Times New Roman" w:hAnsi="Book Antiqua" w:cs="Arial"/>
            <w:color w:val="0000FF"/>
            <w:sz w:val="19"/>
            <w:szCs w:val="19"/>
            <w:u w:val="single"/>
            <w:lang w:eastAsia="pt-BR"/>
          </w:rPr>
          <w:t>art. 241-A </w:t>
        </w:r>
      </w:hyperlink>
      <w:r w:rsidRPr="00382963">
        <w:rPr>
          <w:rFonts w:ascii="Book Antiqua" w:eastAsia="Times New Roman" w:hAnsi="Book Antiqua" w:cs="Arial"/>
          <w:color w:val="000000"/>
          <w:sz w:val="19"/>
          <w:szCs w:val="19"/>
          <w:lang w:eastAsia="pt-BR"/>
        </w:rPr>
        <w:t>,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e </w:t>
      </w:r>
      <w:hyperlink r:id="rId20" w:anchor="art241a%C2%A71" w:history="1">
        <w:r w:rsidRPr="00382963">
          <w:rPr>
            <w:rFonts w:ascii="Book Antiqua" w:eastAsia="Times New Roman" w:hAnsi="Book Antiqua" w:cs="Arial"/>
            <w:color w:val="0000FF"/>
            <w:sz w:val="19"/>
            <w:szCs w:val="19"/>
            <w:u w:val="single"/>
            <w:lang w:eastAsia="pt-BR"/>
          </w:rPr>
          <w:t>§ 1º, da Lei nº 8.069, de 13 de julho de 1990 </w:t>
        </w:r>
      </w:hyperlink>
      <w:r w:rsidRPr="00382963">
        <w:rPr>
          <w:rFonts w:ascii="Book Antiqua" w:eastAsia="Times New Roman" w:hAnsi="Book Antiqua" w:cs="Arial"/>
          <w:color w:val="000000"/>
          <w:sz w:val="19"/>
          <w:szCs w:val="19"/>
          <w:lang w:eastAsia="pt-BR"/>
        </w:rPr>
        <w:t>; ou</w:t>
      </w:r>
    </w:p>
    <w:p w14:paraId="15177A49"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VI - tipificado nos </w:t>
      </w:r>
      <w:hyperlink r:id="rId21" w:anchor="art215." w:history="1">
        <w:r w:rsidRPr="00382963">
          <w:rPr>
            <w:rFonts w:ascii="Book Antiqua" w:eastAsia="Times New Roman" w:hAnsi="Book Antiqua" w:cs="Arial"/>
            <w:color w:val="0000FF"/>
            <w:sz w:val="19"/>
            <w:szCs w:val="19"/>
            <w:u w:val="single"/>
            <w:lang w:eastAsia="pt-BR"/>
          </w:rPr>
          <w:t>art. 215 </w:t>
        </w:r>
      </w:hyperlink>
      <w:r w:rsidRPr="00382963">
        <w:rPr>
          <w:rFonts w:ascii="Book Antiqua" w:eastAsia="Times New Roman" w:hAnsi="Book Antiqua" w:cs="Arial"/>
          <w:color w:val="000000"/>
          <w:sz w:val="19"/>
          <w:szCs w:val="19"/>
          <w:lang w:eastAsia="pt-BR"/>
        </w:rPr>
        <w:t>, </w:t>
      </w:r>
      <w:hyperlink r:id="rId22" w:anchor="art216a" w:history="1">
        <w:r w:rsidRPr="00382963">
          <w:rPr>
            <w:rFonts w:ascii="Book Antiqua" w:eastAsia="Times New Roman" w:hAnsi="Book Antiqua" w:cs="Arial"/>
            <w:color w:val="0000FF"/>
            <w:sz w:val="19"/>
            <w:szCs w:val="19"/>
            <w:u w:val="single"/>
            <w:lang w:eastAsia="pt-BR"/>
          </w:rPr>
          <w:t>art. 216-A </w:t>
        </w:r>
      </w:hyperlink>
      <w:r w:rsidRPr="00382963">
        <w:rPr>
          <w:rFonts w:ascii="Book Antiqua" w:eastAsia="Times New Roman" w:hAnsi="Book Antiqua" w:cs="Arial"/>
          <w:color w:val="000000"/>
          <w:sz w:val="19"/>
          <w:szCs w:val="19"/>
          <w:lang w:eastAsia="pt-BR"/>
        </w:rPr>
        <w:t>, </w:t>
      </w:r>
      <w:hyperlink r:id="rId23" w:anchor="art218." w:history="1">
        <w:r w:rsidRPr="00382963">
          <w:rPr>
            <w:rFonts w:ascii="Book Antiqua" w:eastAsia="Times New Roman" w:hAnsi="Book Antiqua" w:cs="Arial"/>
            <w:color w:val="0000FF"/>
            <w:sz w:val="19"/>
            <w:szCs w:val="19"/>
            <w:u w:val="single"/>
            <w:lang w:eastAsia="pt-BR"/>
          </w:rPr>
          <w:t>art. 218 </w:t>
        </w:r>
      </w:hyperlink>
      <w:r w:rsidRPr="00382963">
        <w:rPr>
          <w:rFonts w:ascii="Book Antiqua" w:eastAsia="Times New Roman" w:hAnsi="Book Antiqua" w:cs="Arial"/>
          <w:color w:val="000000"/>
          <w:sz w:val="19"/>
          <w:szCs w:val="19"/>
          <w:lang w:eastAsia="pt-BR"/>
        </w:rPr>
        <w:t>e </w:t>
      </w:r>
      <w:hyperlink r:id="rId24" w:anchor="art218a" w:history="1">
        <w:r w:rsidRPr="00382963">
          <w:rPr>
            <w:rFonts w:ascii="Book Antiqua" w:eastAsia="Times New Roman" w:hAnsi="Book Antiqua" w:cs="Arial"/>
            <w:color w:val="0000FF"/>
            <w:sz w:val="19"/>
            <w:szCs w:val="19"/>
            <w:u w:val="single"/>
            <w:lang w:eastAsia="pt-BR"/>
          </w:rPr>
          <w:t>art. 218-A do Decreto-Lei nº 2.848 </w:t>
        </w:r>
      </w:hyperlink>
      <w:r w:rsidRPr="00382963">
        <w:rPr>
          <w:rFonts w:ascii="Book Antiqua" w:eastAsia="Times New Roman" w:hAnsi="Book Antiqua" w:cs="Arial"/>
          <w:color w:val="000000"/>
          <w:sz w:val="19"/>
          <w:szCs w:val="19"/>
          <w:lang w:eastAsia="pt-BR"/>
        </w:rPr>
        <w:t>, de 7 de dezembro de 1940 - Código Penal.</w:t>
      </w:r>
    </w:p>
    <w:p w14:paraId="40BB001C"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4"/>
      <w:bookmarkEnd w:id="3"/>
      <w:r w:rsidRPr="00382963">
        <w:rPr>
          <w:rFonts w:ascii="Book Antiqua" w:eastAsia="Times New Roman" w:hAnsi="Book Antiqua" w:cs="Arial"/>
          <w:b/>
          <w:bCs/>
          <w:color w:val="000000"/>
          <w:sz w:val="19"/>
          <w:szCs w:val="19"/>
          <w:highlight w:val="magenta"/>
          <w:lang w:eastAsia="pt-BR"/>
        </w:rPr>
        <w:t>Art. 4º</w:t>
      </w:r>
      <w:r w:rsidRPr="00382963">
        <w:rPr>
          <w:rFonts w:ascii="Book Antiqua" w:eastAsia="Times New Roman" w:hAnsi="Book Antiqua" w:cs="Arial"/>
          <w:color w:val="000000"/>
          <w:sz w:val="19"/>
          <w:szCs w:val="19"/>
          <w:lang w:eastAsia="pt-BR"/>
        </w:rPr>
        <w:t xml:space="preserve"> O indulto natalino ou a comutação não será concedido às pessoas que:</w:t>
      </w:r>
    </w:p>
    <w:p w14:paraId="610017D9"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lastRenderedPageBreak/>
        <w:t>I - tenham sofrido sanção, aplicada pelo juízo competente em audiência de justificação, garantido o direito aos princípios do contraditório e da ampla defesa, em razão da prática de infração disciplinar de natureza grave, nos doze meses anteriores à data de publicação deste Decreto;</w:t>
      </w:r>
    </w:p>
    <w:p w14:paraId="5B9FCC54" w14:textId="5197927C"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tenham sido incluídas no Regime Disciplinar Diferenciado, em qualquer momento do cumprimento da pena;</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1C6E8CF5"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tenham sido incluídas no Sistema Penitenciário Federal, em qualquer momento do cumprimento da pena, exceto na hipótese em que o recolhimento se justifique por interesse do próprio preso, nos termos do </w:t>
      </w:r>
      <w:hyperlink r:id="rId25" w:anchor="art3" w:history="1">
        <w:r w:rsidRPr="00382963">
          <w:rPr>
            <w:rFonts w:ascii="Book Antiqua" w:eastAsia="Times New Roman" w:hAnsi="Book Antiqua" w:cs="Arial"/>
            <w:color w:val="0000FF"/>
            <w:sz w:val="19"/>
            <w:szCs w:val="19"/>
            <w:u w:val="single"/>
            <w:lang w:eastAsia="pt-BR"/>
          </w:rPr>
          <w:t>art. 3º da Lei nº 11.671, de 8 de maio de 2008 </w:t>
        </w:r>
      </w:hyperlink>
      <w:r w:rsidRPr="00382963">
        <w:rPr>
          <w:rFonts w:ascii="Book Antiqua" w:eastAsia="Times New Roman" w:hAnsi="Book Antiqua" w:cs="Arial"/>
          <w:color w:val="000000"/>
          <w:sz w:val="19"/>
          <w:szCs w:val="19"/>
          <w:lang w:eastAsia="pt-BR"/>
        </w:rPr>
        <w:t>; ou</w:t>
      </w:r>
    </w:p>
    <w:p w14:paraId="58224FB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tenham descumprido as condições fixadas para a prisão albergue domiciliar, com ou sem monitoração eletrônica, ou para o livramento condicional, garantido o direito aos princípios do contraditório e da ampla defesa.</w:t>
      </w:r>
    </w:p>
    <w:p w14:paraId="37583E73"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1º Na hipótese de a apuração da infração disciplinar não ter sido concluída e encaminhada ao juízo competente, o processo de declaração do indulto natalino ou da comutação será suspenso até a conclusão da sindicância ou do procedimento administrativo, que ocorrerá no prazo de trinta dias, sob pena de prosseguimento do processo e efetivação da declaração.</w:t>
      </w:r>
    </w:p>
    <w:p w14:paraId="4F609300"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2º Decorrido o prazo a que se refere o § 1º sem que haja a conclusão da apuração da infração disciplinar, o processo de declaração do indulto natalino ou da comutação prosseguirá.</w:t>
      </w:r>
    </w:p>
    <w:p w14:paraId="46F43CF1"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5"/>
      <w:bookmarkEnd w:id="4"/>
      <w:r w:rsidRPr="00382963">
        <w:rPr>
          <w:rFonts w:ascii="Book Antiqua" w:eastAsia="Times New Roman" w:hAnsi="Book Antiqua" w:cs="Arial"/>
          <w:color w:val="000000"/>
          <w:sz w:val="19"/>
          <w:szCs w:val="19"/>
          <w:lang w:eastAsia="pt-BR"/>
        </w:rPr>
        <w:t>Art. 5º O indulto natalino especial será concedido às mulheres presas, nacionais e estrangeiras, que, até 25 de dezembro de 2017, atendam aos seguintes requisitos, cumulativamente:</w:t>
      </w:r>
    </w:p>
    <w:p w14:paraId="22D2D081"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não estejam respondendo ou tenham sido condenadas pela prática de outro crime cometido mediante violência ou grave ameaça;</w:t>
      </w:r>
    </w:p>
    <w:p w14:paraId="0C95AE5F"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não tenham sido punidas com a prática de falta grave, nos doze meses anteriores à data de publicação deste Decreto; e</w:t>
      </w:r>
    </w:p>
    <w:p w14:paraId="654F2D41"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se enquadrem em uma das seguintes hipóteses, no mínimo:</w:t>
      </w:r>
    </w:p>
    <w:p w14:paraId="2988000A"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a) mulheres condenadas à pena privativa de liberdade por crimes cometidos sem grave ameaça ou violência a pessoa, que tenham completado sessenta anos de idade ou que não tenham vinte e um anos completos;</w:t>
      </w:r>
    </w:p>
    <w:p w14:paraId="617648E9"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b) mulheres condenadas por crime praticado sem grave ameaça ou violência a pessoa, que sejam consideradas pessoas com deficiência, nos termos do </w:t>
      </w:r>
      <w:hyperlink r:id="rId26" w:anchor="art2" w:history="1">
        <w:r w:rsidRPr="00382963">
          <w:rPr>
            <w:rFonts w:ascii="Book Antiqua" w:eastAsia="Times New Roman" w:hAnsi="Book Antiqua" w:cs="Arial"/>
            <w:color w:val="0000FF"/>
            <w:sz w:val="19"/>
            <w:szCs w:val="19"/>
            <w:u w:val="single"/>
            <w:lang w:eastAsia="pt-BR"/>
          </w:rPr>
          <w:t>art. 2º Lei nº 13.146, de 6 de julho de 2015 </w:t>
        </w:r>
      </w:hyperlink>
      <w:r w:rsidRPr="00382963">
        <w:rPr>
          <w:rFonts w:ascii="Book Antiqua" w:eastAsia="Times New Roman" w:hAnsi="Book Antiqua" w:cs="Arial"/>
          <w:color w:val="000000"/>
          <w:sz w:val="19"/>
          <w:szCs w:val="19"/>
          <w:lang w:eastAsia="pt-BR"/>
        </w:rPr>
        <w:t>; ou</w:t>
      </w:r>
    </w:p>
    <w:p w14:paraId="11D80537"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c) gestantes cuja gravidez seja considerada de alto risco, condenadas à pena privativa de liberdade, desde que comprovada a condição por laudo médico emitido por profissional designado pelo juízo competente.</w:t>
      </w:r>
    </w:p>
    <w:p w14:paraId="274CB80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6"/>
      <w:bookmarkEnd w:id="5"/>
      <w:r w:rsidRPr="00382963">
        <w:rPr>
          <w:rFonts w:ascii="Book Antiqua" w:eastAsia="Times New Roman" w:hAnsi="Book Antiqua" w:cs="Arial"/>
          <w:color w:val="000000"/>
          <w:sz w:val="19"/>
          <w:szCs w:val="19"/>
          <w:lang w:eastAsia="pt-BR"/>
        </w:rPr>
        <w:t>Art. 6º O indulto natalino será concedido às pessoas submetidas a medida de segurança que, independentemente da cessação de periculosidade, tenham suportado privação da liberdade, internação ou tratamento ambulatorial:</w:t>
      </w:r>
    </w:p>
    <w:p w14:paraId="453D4627"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por período igual ou superior ao máximo da pena cominada à infração penal correspondente à conduta praticada; ou</w:t>
      </w:r>
    </w:p>
    <w:p w14:paraId="5AB91CEF"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nos casos da substituição prevista no </w:t>
      </w:r>
      <w:hyperlink r:id="rId27" w:anchor="art183." w:history="1">
        <w:r w:rsidRPr="00382963">
          <w:rPr>
            <w:rFonts w:ascii="Book Antiqua" w:eastAsia="Times New Roman" w:hAnsi="Book Antiqua" w:cs="Arial"/>
            <w:color w:val="0000FF"/>
            <w:sz w:val="19"/>
            <w:szCs w:val="19"/>
            <w:u w:val="single"/>
            <w:lang w:eastAsia="pt-BR"/>
          </w:rPr>
          <w:t>art. 183 da Lei nº 7.210, de 11 de julho de 1984 </w:t>
        </w:r>
      </w:hyperlink>
      <w:r w:rsidRPr="00382963">
        <w:rPr>
          <w:rFonts w:ascii="Book Antiqua" w:eastAsia="Times New Roman" w:hAnsi="Book Antiqua" w:cs="Arial"/>
          <w:color w:val="000000"/>
          <w:sz w:val="19"/>
          <w:szCs w:val="19"/>
          <w:lang w:eastAsia="pt-BR"/>
        </w:rPr>
        <w:t>, por período igual ao remanescente da condenação cominada.</w:t>
      </w:r>
    </w:p>
    <w:p w14:paraId="0A97E3B4"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Parágrafo único. A decisão que extinguir a medida de segurança, com o objetivo de reinserção psicossocial, determinará:</w:t>
      </w:r>
    </w:p>
    <w:p w14:paraId="000732E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lastRenderedPageBreak/>
        <w:t>I - o encaminhamento a Centro de Atenção Psicossocial ou a outro serviço equivalente na localidade em que a pessoa com transtornos mentais em conflito com a lei se encontre, previamente indicado no Projeto Terapêutico Singular, em conformidade com os princípios da Rede de Atenção Psicossocial, instituída pela Portaria nº 3.088, de 23 de dezembro de 2011, do Ministério da Saúde;</w:t>
      </w:r>
    </w:p>
    <w:p w14:paraId="2F399354"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o acolhimento em serviço residencial terapêutico, nos termos da Portaria nº 3.088, de 2011, do Ministério da Saúde, previamente indicado no Projeto Terapêutico Singular, hipótese em que a Secretaria de Saúde do Município em que a pessoa com transtornos mentais em conflito com a lei se encontre será intimada para dar efetividade ao Projeto Terapêutico Singular ou, subsidiariamente, a Secretaria de Saúde do Estado;</w:t>
      </w:r>
    </w:p>
    <w:p w14:paraId="4ED5C034"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o cumprimento do projeto terapêutico singular para a alta planejada e a reabilitação psicossocial assistida, quando houver a indicação de internação hospitalar, por critérios médicos ou por ausência de processo de desinstitucionalização, nos termos estabelecidos no </w:t>
      </w:r>
      <w:hyperlink r:id="rId28" w:anchor="art5" w:history="1">
        <w:r w:rsidRPr="00382963">
          <w:rPr>
            <w:rFonts w:ascii="Book Antiqua" w:eastAsia="Times New Roman" w:hAnsi="Book Antiqua" w:cs="Arial"/>
            <w:color w:val="0000FF"/>
            <w:sz w:val="19"/>
            <w:szCs w:val="19"/>
            <w:u w:val="single"/>
            <w:lang w:eastAsia="pt-BR"/>
          </w:rPr>
          <w:t>art. 5º da Lei nº 10.216, de 6 de abril de 2001 </w:t>
        </w:r>
      </w:hyperlink>
      <w:r w:rsidRPr="00382963">
        <w:rPr>
          <w:rFonts w:ascii="Book Antiqua" w:eastAsia="Times New Roman" w:hAnsi="Book Antiqua" w:cs="Arial"/>
          <w:color w:val="000000"/>
          <w:sz w:val="19"/>
          <w:szCs w:val="19"/>
          <w:lang w:eastAsia="pt-BR"/>
        </w:rPr>
        <w:t>; e</w:t>
      </w:r>
    </w:p>
    <w:p w14:paraId="793B6553"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a ciência ao Ministério Público estadual ou do Distrito Federal e Territórios da localidade em que a pessoa com transtornos mentais em conflito com a lei se encontre, para acompanhamento da inclusão do paciente em tratamento de saúde e para avaliação de sua situação civil, nos termos estabelecidos na </w:t>
      </w:r>
      <w:hyperlink r:id="rId29" w:history="1">
        <w:r w:rsidRPr="00382963">
          <w:rPr>
            <w:rFonts w:ascii="Book Antiqua" w:eastAsia="Times New Roman" w:hAnsi="Book Antiqua" w:cs="Arial"/>
            <w:color w:val="0000FF"/>
            <w:sz w:val="19"/>
            <w:szCs w:val="19"/>
            <w:u w:val="single"/>
            <w:lang w:eastAsia="pt-BR"/>
          </w:rPr>
          <w:t>Lei nº 13.146, de 2015 </w:t>
        </w:r>
      </w:hyperlink>
      <w:r w:rsidRPr="00382963">
        <w:rPr>
          <w:rFonts w:ascii="Book Antiqua" w:eastAsia="Times New Roman" w:hAnsi="Book Antiqua" w:cs="Arial"/>
          <w:color w:val="000000"/>
          <w:sz w:val="19"/>
          <w:szCs w:val="19"/>
          <w:lang w:eastAsia="pt-BR"/>
        </w:rPr>
        <w:t>.</w:t>
      </w:r>
    </w:p>
    <w:p w14:paraId="76AB2A91"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7"/>
      <w:bookmarkEnd w:id="6"/>
      <w:r w:rsidRPr="00382963">
        <w:rPr>
          <w:rFonts w:ascii="Book Antiqua" w:eastAsia="Times New Roman" w:hAnsi="Book Antiqua" w:cs="Arial"/>
          <w:b/>
          <w:bCs/>
          <w:color w:val="000000"/>
          <w:sz w:val="19"/>
          <w:szCs w:val="19"/>
          <w:highlight w:val="magenta"/>
          <w:lang w:eastAsia="pt-BR"/>
        </w:rPr>
        <w:t>Art. 7º</w:t>
      </w:r>
      <w:r w:rsidRPr="00382963">
        <w:rPr>
          <w:rFonts w:ascii="Book Antiqua" w:eastAsia="Times New Roman" w:hAnsi="Book Antiqua" w:cs="Arial"/>
          <w:color w:val="000000"/>
          <w:sz w:val="19"/>
          <w:szCs w:val="19"/>
          <w:lang w:eastAsia="pt-BR"/>
        </w:rPr>
        <w:t xml:space="preserve"> A comutação da pena privativa de liberdade remanescente, aferida em 25 de dezembro de 2017, será concedida, nas seguintes proporções:</w:t>
      </w:r>
    </w:p>
    <w:p w14:paraId="1F8D01FA"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à pessoa condenada a pena privativa de liberdade:</w:t>
      </w:r>
    </w:p>
    <w:p w14:paraId="7F918CB0" w14:textId="3CD7DC00"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a) em um terço, se não reincidente, e que, até 25 de dezembro de 2017, tenha cumprido um quarto da pena; e</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0DCF36F9" w14:textId="1E06DA01"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b) em um quarto, se reincidente, e que, até 25 de dezembro de 2017, tenha cumprido um terço da pena;</w:t>
      </w:r>
      <w:r>
        <w:rPr>
          <w:rFonts w:ascii="Book Antiqua" w:eastAsia="Times New Roman" w:hAnsi="Book Antiqua" w:cs="Arial"/>
          <w:color w:val="000000"/>
          <w:sz w:val="19"/>
          <w:szCs w:val="19"/>
          <w:lang w:eastAsia="pt-BR"/>
        </w:rPr>
        <w:t xml:space="preserve"> </w:t>
      </w:r>
      <w:r w:rsidRPr="00382963">
        <w:rPr>
          <w:rFonts w:ascii="Book Antiqua" w:eastAsia="Times New Roman" w:hAnsi="Book Antiqua" w:cs="Arial"/>
          <w:b/>
          <w:bCs/>
          <w:color w:val="FF0000"/>
          <w:sz w:val="18"/>
          <w:szCs w:val="18"/>
          <w:u w:val="single"/>
          <w:lang w:eastAsia="pt-BR"/>
        </w:rPr>
        <w:t>(DPERS-2018)</w:t>
      </w:r>
    </w:p>
    <w:p w14:paraId="617CABD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em dois terços, se não reincidente, quando se tratar de mulher condenada por crime cometido sem grave ameaça ou violência a pessoa, que tenha filho ou neto menor de quatorze anos de idade ou de qualquer idade se considerado pessoa com deficiência ou portador de doença crônica grave e que necessite de seus cuidados, e que, até 25 de dezembro de 2017, tenha cumprido um quinto da pena; e</w:t>
      </w:r>
    </w:p>
    <w:p w14:paraId="06D88E6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à metade, se reincidente, quando se tratar de mulher condenada por crime cometido sem grave ameaça ou violência a pessoa, que tenha filho ou neto menor de quatorze anos de idade ou de qualquer idade se considerado pessoa com deficiência ou portador de doença crônica grave e que necessite de seus cuidados, e que, até 25 de dezembro de 2017, tenha cumprido um quinto da pena.</w:t>
      </w:r>
    </w:p>
    <w:p w14:paraId="3CDCBE18"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Parágrafo único. A comutação a que se refere 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será concedida às pessoas condenadas à pena privativa de liberdade que não tenham, até 25 de dezembro de 2017, obtido as comutações decorrentes de Decretos anteriores, independentemente de pedido anterior.</w:t>
      </w:r>
    </w:p>
    <w:p w14:paraId="7B757808"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8"/>
      <w:bookmarkEnd w:id="7"/>
      <w:r w:rsidRPr="00382963">
        <w:rPr>
          <w:rFonts w:ascii="Book Antiqua" w:eastAsia="Times New Roman" w:hAnsi="Book Antiqua" w:cs="Arial"/>
          <w:color w:val="000000"/>
          <w:sz w:val="19"/>
          <w:szCs w:val="19"/>
          <w:lang w:eastAsia="pt-BR"/>
        </w:rPr>
        <w:t>Art. 8º Os requisitos para a concessão do indulto natalino e da comutação de pena de que trata este Decreto são aplicáveis à pessoa que:     </w:t>
      </w:r>
      <w:hyperlink r:id="rId30" w:history="1">
        <w:r w:rsidRPr="00382963">
          <w:rPr>
            <w:rFonts w:ascii="Book Antiqua" w:eastAsia="Times New Roman" w:hAnsi="Book Antiqua" w:cs="Arial"/>
            <w:color w:val="0000FF"/>
            <w:sz w:val="19"/>
            <w:szCs w:val="19"/>
            <w:u w:val="single"/>
            <w:lang w:eastAsia="pt-BR"/>
          </w:rPr>
          <w:t>(Vide ADIN Nº 5874)</w:t>
        </w:r>
      </w:hyperlink>
    </w:p>
    <w:p w14:paraId="648AB88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teve a pena privativa de liberdade substituída por restritiva de direitos;</w:t>
      </w:r>
    </w:p>
    <w:p w14:paraId="38D5E2FE"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esteja cumprindo a pena em regime aberto;</w:t>
      </w:r>
    </w:p>
    <w:p w14:paraId="0071FCD9"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tenha sido beneficiada com a suspensão condicional do processo; ou</w:t>
      </w:r>
    </w:p>
    <w:p w14:paraId="2FFDCAC1"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esteja em livramento condicional.</w:t>
      </w:r>
    </w:p>
    <w:p w14:paraId="36581140"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9"/>
      <w:bookmarkEnd w:id="8"/>
      <w:r w:rsidRPr="00382963">
        <w:rPr>
          <w:rFonts w:ascii="Book Antiqua" w:eastAsia="Times New Roman" w:hAnsi="Book Antiqua" w:cs="Arial"/>
          <w:color w:val="000000"/>
          <w:sz w:val="19"/>
          <w:szCs w:val="19"/>
          <w:lang w:eastAsia="pt-BR"/>
        </w:rPr>
        <w:t>Art. 9º O indulto natalino e a comutação de que trata este Decreto não se estendem:</w:t>
      </w:r>
    </w:p>
    <w:p w14:paraId="6B9A9FFF"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lastRenderedPageBreak/>
        <w:t>I - às penas acessórias previstas no </w:t>
      </w:r>
      <w:hyperlink r:id="rId31" w:history="1">
        <w:r w:rsidRPr="00382963">
          <w:rPr>
            <w:rFonts w:ascii="Book Antiqua" w:eastAsia="Times New Roman" w:hAnsi="Book Antiqua" w:cs="Arial"/>
            <w:color w:val="0000FF"/>
            <w:sz w:val="19"/>
            <w:szCs w:val="19"/>
            <w:u w:val="single"/>
            <w:lang w:eastAsia="pt-BR"/>
          </w:rPr>
          <w:t>Decreto-Lei nº 1.001, de 21 de outubro de 1969 </w:t>
        </w:r>
      </w:hyperlink>
      <w:r w:rsidRPr="00382963">
        <w:rPr>
          <w:rFonts w:ascii="Book Antiqua" w:eastAsia="Times New Roman" w:hAnsi="Book Antiqua" w:cs="Arial"/>
          <w:color w:val="000000"/>
          <w:sz w:val="19"/>
          <w:szCs w:val="19"/>
          <w:lang w:eastAsia="pt-BR"/>
        </w:rPr>
        <w:t>- Código Penal Militar; e</w:t>
      </w:r>
    </w:p>
    <w:p w14:paraId="25F8F6C5"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aos efeitos da condenação.</w:t>
      </w:r>
    </w:p>
    <w:p w14:paraId="5B1FA43A"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10"/>
      <w:bookmarkEnd w:id="9"/>
      <w:r w:rsidRPr="00382963">
        <w:rPr>
          <w:rFonts w:ascii="Book Antiqua" w:eastAsia="Times New Roman" w:hAnsi="Book Antiqua" w:cs="Arial"/>
          <w:color w:val="000000"/>
          <w:sz w:val="19"/>
          <w:szCs w:val="19"/>
          <w:lang w:eastAsia="pt-BR"/>
        </w:rPr>
        <w:t>Art. 10. O indulto ou a comutação de pena alcançam a pena de multa aplicada cumulativamente, ainda que haja inadimplência ou inscrição de débitos na Dívida Ativa da União, observados os valores estabelecidos em ato do Ministro de Estado da Fazenda.    </w:t>
      </w:r>
      <w:hyperlink r:id="rId32" w:history="1">
        <w:r w:rsidRPr="00382963">
          <w:rPr>
            <w:rFonts w:ascii="Book Antiqua" w:eastAsia="Times New Roman" w:hAnsi="Book Antiqua" w:cs="Arial"/>
            <w:color w:val="0000FF"/>
            <w:sz w:val="19"/>
            <w:szCs w:val="19"/>
            <w:u w:val="single"/>
            <w:lang w:eastAsia="pt-BR"/>
          </w:rPr>
          <w:t>(Vide ADIN Nº 5874)</w:t>
        </w:r>
      </w:hyperlink>
    </w:p>
    <w:p w14:paraId="67EC3BE8"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Parágrafo único. O indulto será concedido independentemente do pagamento:</w:t>
      </w:r>
    </w:p>
    <w:p w14:paraId="6CC31044"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do valor multa, aplicada de forma isolada ou cumulativamente; ou</w:t>
      </w:r>
    </w:p>
    <w:p w14:paraId="1253EA81"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do valor de condenação pecuniária de qualquer natureza.</w:t>
      </w:r>
    </w:p>
    <w:p w14:paraId="38581C9F"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11"/>
      <w:bookmarkEnd w:id="10"/>
      <w:r w:rsidRPr="00382963">
        <w:rPr>
          <w:rFonts w:ascii="Book Antiqua" w:eastAsia="Times New Roman" w:hAnsi="Book Antiqua" w:cs="Arial"/>
          <w:color w:val="000000"/>
          <w:sz w:val="19"/>
          <w:szCs w:val="19"/>
          <w:lang w:eastAsia="pt-BR"/>
        </w:rPr>
        <w:t>Art. 11. O indulto natalino e a comutação de pena de que trata este Decreto são cabíveis, ainda que:     </w:t>
      </w:r>
      <w:hyperlink r:id="rId33" w:history="1">
        <w:r w:rsidRPr="00382963">
          <w:rPr>
            <w:rFonts w:ascii="Book Antiqua" w:eastAsia="Times New Roman" w:hAnsi="Book Antiqua" w:cs="Arial"/>
            <w:color w:val="0000FF"/>
            <w:sz w:val="19"/>
            <w:szCs w:val="19"/>
            <w:u w:val="single"/>
            <w:lang w:eastAsia="pt-BR"/>
          </w:rPr>
          <w:t>(Vide ADIN Nº 5874)</w:t>
        </w:r>
      </w:hyperlink>
    </w:p>
    <w:p w14:paraId="274EDDB9"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 - a sentença tenha transitado em julgado para a acusação, sem prejuízo do julgamento de recurso da defesa em instância superior;</w:t>
      </w:r>
    </w:p>
    <w:p w14:paraId="179CD38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 - haja recurso da acusação de qualquer natureza após a apreciação em segunda instância;</w:t>
      </w:r>
    </w:p>
    <w:p w14:paraId="766AD8C5"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III - a pessoa condenada responda a outro processo criminal sem decisão condenatória em segunda instância, mesmo que tenha por objeto os crimes a que se refere o art. 3º ; ou</w:t>
      </w:r>
    </w:p>
    <w:p w14:paraId="7C0B06C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IV - a guia de recolhimento não tenha sido expedida.</w:t>
      </w:r>
    </w:p>
    <w:p w14:paraId="4E0F30C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2"/>
      <w:bookmarkEnd w:id="11"/>
      <w:r w:rsidRPr="00382963">
        <w:rPr>
          <w:rFonts w:ascii="Book Antiqua" w:eastAsia="Times New Roman" w:hAnsi="Book Antiqua" w:cs="Arial"/>
          <w:color w:val="000000"/>
          <w:sz w:val="19"/>
          <w:szCs w:val="19"/>
          <w:lang w:eastAsia="pt-BR"/>
        </w:rPr>
        <w:t>Art. 12. As penas correspondentes a infrações diversas serão unificadas ou somadas para efeito da declaração do indulto natalino ou da comutação, na forma do </w:t>
      </w:r>
      <w:hyperlink r:id="rId34" w:anchor="art111" w:history="1">
        <w:r w:rsidRPr="00382963">
          <w:rPr>
            <w:rFonts w:ascii="Book Antiqua" w:eastAsia="Times New Roman" w:hAnsi="Book Antiqua" w:cs="Arial"/>
            <w:color w:val="0000FF"/>
            <w:sz w:val="19"/>
            <w:szCs w:val="19"/>
            <w:u w:val="single"/>
            <w:lang w:eastAsia="pt-BR"/>
          </w:rPr>
          <w:t>art. 111 da Lei nº 7.210, de 1984 </w:t>
        </w:r>
      </w:hyperlink>
      <w:r w:rsidRPr="00382963">
        <w:rPr>
          <w:rFonts w:ascii="Book Antiqua" w:eastAsia="Times New Roman" w:hAnsi="Book Antiqua" w:cs="Arial"/>
          <w:color w:val="000000"/>
          <w:sz w:val="19"/>
          <w:szCs w:val="19"/>
          <w:lang w:eastAsia="pt-BR"/>
        </w:rPr>
        <w:t>.</w:t>
      </w:r>
    </w:p>
    <w:p w14:paraId="37CFC060"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Parágrafo único. Na hipótese de haver concurso com infração descrita no art. 3º, não será concedido o indulto natalino ou comutada a pena correspondente ao crime não impeditivo enquanto a pessoa condenada não cumprir dois terços da pena correspondente ao crime impeditivo.</w:t>
      </w:r>
    </w:p>
    <w:p w14:paraId="3813FA8B"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3"/>
      <w:bookmarkEnd w:id="12"/>
      <w:r w:rsidRPr="00382963">
        <w:rPr>
          <w:rFonts w:ascii="Book Antiqua" w:eastAsia="Times New Roman" w:hAnsi="Book Antiqua" w:cs="Arial"/>
          <w:color w:val="000000"/>
          <w:sz w:val="19"/>
          <w:szCs w:val="19"/>
          <w:lang w:eastAsia="pt-BR"/>
        </w:rPr>
        <w:t>Art. 13. A autoridade que detiver a custódia dos presos e os órgãos de execução previstos no </w:t>
      </w:r>
      <w:hyperlink r:id="rId35" w:anchor="art61" w:history="1">
        <w:r w:rsidRPr="00382963">
          <w:rPr>
            <w:rFonts w:ascii="Book Antiqua" w:eastAsia="Times New Roman" w:hAnsi="Book Antiqua" w:cs="Arial"/>
            <w:color w:val="0000FF"/>
            <w:sz w:val="19"/>
            <w:szCs w:val="19"/>
            <w:u w:val="single"/>
            <w:lang w:eastAsia="pt-BR"/>
          </w:rPr>
          <w:t>art. 61 da Lei nº 7.210, de 1984 </w:t>
        </w:r>
      </w:hyperlink>
      <w:r w:rsidRPr="00382963">
        <w:rPr>
          <w:rFonts w:ascii="Book Antiqua" w:eastAsia="Times New Roman" w:hAnsi="Book Antiqua" w:cs="Arial"/>
          <w:color w:val="000000"/>
          <w:sz w:val="19"/>
          <w:szCs w:val="19"/>
          <w:lang w:eastAsia="pt-BR"/>
        </w:rPr>
        <w:t>, encaminharão ao juízo competente, ao Ministério Público e à Defensoria Pública, inclusive por meio digital, na forma estabelecida pela </w:t>
      </w:r>
      <w:hyperlink r:id="rId36" w:anchor="art4if" w:history="1">
        <w:r w:rsidRPr="00382963">
          <w:rPr>
            <w:rFonts w:ascii="Book Antiqua" w:eastAsia="Times New Roman" w:hAnsi="Book Antiqua" w:cs="Arial"/>
            <w:color w:val="0000FF"/>
            <w:sz w:val="19"/>
            <w:szCs w:val="19"/>
            <w:u w:val="single"/>
            <w:lang w:eastAsia="pt-BR"/>
          </w:rPr>
          <w:t>alínea “f” do inciso I do </w:t>
        </w:r>
        <w:r w:rsidRPr="00382963">
          <w:rPr>
            <w:rFonts w:ascii="Book Antiqua" w:eastAsia="Times New Roman" w:hAnsi="Book Antiqua" w:cs="Arial"/>
            <w:b/>
            <w:bCs/>
            <w:color w:val="0000FF"/>
            <w:sz w:val="19"/>
            <w:szCs w:val="19"/>
            <w:u w:val="single"/>
            <w:lang w:eastAsia="pt-BR"/>
          </w:rPr>
          <w:t>caput </w:t>
        </w:r>
        <w:r w:rsidRPr="00382963">
          <w:rPr>
            <w:rFonts w:ascii="Book Antiqua" w:eastAsia="Times New Roman" w:hAnsi="Book Antiqua" w:cs="Arial"/>
            <w:color w:val="0000FF"/>
            <w:sz w:val="19"/>
            <w:szCs w:val="19"/>
            <w:u w:val="single"/>
            <w:lang w:eastAsia="pt-BR"/>
          </w:rPr>
          <w:t>do art. 4º da Lei nº 12.714, de 14 de setembro de 2012 </w:t>
        </w:r>
      </w:hyperlink>
      <w:r w:rsidRPr="00382963">
        <w:rPr>
          <w:rFonts w:ascii="Book Antiqua" w:eastAsia="Times New Roman" w:hAnsi="Book Antiqua" w:cs="Arial"/>
          <w:color w:val="000000"/>
          <w:sz w:val="19"/>
          <w:szCs w:val="19"/>
          <w:lang w:eastAsia="pt-BR"/>
        </w:rPr>
        <w:t>, a lista das pessoas que satisfaçam os requisitos necessários para a concessão do indulto natalino e da comutação de pena que tratam este Decreto.</w:t>
      </w:r>
    </w:p>
    <w:p w14:paraId="717F6DE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1º O procedimento previsto no </w:t>
      </w:r>
      <w:r w:rsidRPr="00382963">
        <w:rPr>
          <w:rFonts w:ascii="Book Antiqua" w:eastAsia="Times New Roman" w:hAnsi="Book Antiqua" w:cs="Arial"/>
          <w:b/>
          <w:bCs/>
          <w:color w:val="000000"/>
          <w:sz w:val="19"/>
          <w:szCs w:val="19"/>
          <w:lang w:eastAsia="pt-BR"/>
        </w:rPr>
        <w:t>caput </w:t>
      </w:r>
      <w:r w:rsidRPr="00382963">
        <w:rPr>
          <w:rFonts w:ascii="Book Antiqua" w:eastAsia="Times New Roman" w:hAnsi="Book Antiqua" w:cs="Arial"/>
          <w:color w:val="000000"/>
          <w:sz w:val="19"/>
          <w:szCs w:val="19"/>
          <w:lang w:eastAsia="pt-BR"/>
        </w:rPr>
        <w:t>será iniciado de ofício ou mediante requerimento da parte interessada, da Defensoria Pública ou de seu representante, cônjuge ou companheiro, ascendente ou descendente.</w:t>
      </w:r>
    </w:p>
    <w:p w14:paraId="40A814BA"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2º O juízo competente proferirá a decisão, após ouvidos o Ministério Público e a defesa do beneficiário.</w:t>
      </w:r>
    </w:p>
    <w:p w14:paraId="0B300D4C"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3º Para atender ao disposto neste Decreto, os Tribunais poderão organizar mutirões.</w:t>
      </w:r>
    </w:p>
    <w:p w14:paraId="4D7ADB6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 4º A concessão do indulto natalino e da comutação de que trata este Decreto serão aplicadas pelo juiz do processo de conhecimento na hipótese de condenados primários, desde que haja o trânsito em julgado da sentença condenatória para a acusação.</w:t>
      </w:r>
    </w:p>
    <w:p w14:paraId="7D3FBA22"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14"/>
      <w:bookmarkEnd w:id="13"/>
      <w:r w:rsidRPr="00382963">
        <w:rPr>
          <w:rFonts w:ascii="Book Antiqua" w:eastAsia="Times New Roman" w:hAnsi="Book Antiqua" w:cs="Arial"/>
          <w:color w:val="000000"/>
          <w:sz w:val="19"/>
          <w:szCs w:val="19"/>
          <w:lang w:eastAsia="pt-BR"/>
        </w:rPr>
        <w:t>Art. 14. A declaração do indulto natalino e da comutação das penas terá preferência sobre a decisão de qualquer outro incidente no curso da execução penal, exceto quanto a medidas urgentes.</w:t>
      </w:r>
    </w:p>
    <w:p w14:paraId="10D4A1A4"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15"/>
      <w:bookmarkEnd w:id="14"/>
      <w:r w:rsidRPr="00382963">
        <w:rPr>
          <w:rFonts w:ascii="Book Antiqua" w:eastAsia="Times New Roman" w:hAnsi="Book Antiqua" w:cs="Arial"/>
          <w:color w:val="000000"/>
          <w:sz w:val="19"/>
          <w:szCs w:val="19"/>
          <w:lang w:eastAsia="pt-BR"/>
        </w:rPr>
        <w:t>Art. 15. Este Decreto entra em vigor na data de sua publicação.</w:t>
      </w:r>
    </w:p>
    <w:p w14:paraId="4849CAA6" w14:textId="77777777" w:rsidR="00382963" w:rsidRPr="00382963" w:rsidRDefault="00382963" w:rsidP="0038296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lastRenderedPageBreak/>
        <w:t>Brasília, 21 de dezembro de 2017; 196º da Independência e 129º da República.</w:t>
      </w:r>
    </w:p>
    <w:p w14:paraId="51F01360" w14:textId="77777777" w:rsidR="00382963" w:rsidRPr="00382963" w:rsidRDefault="00382963" w:rsidP="00382963">
      <w:pPr>
        <w:spacing w:before="100" w:beforeAutospacing="1" w:after="100" w:afterAutospacing="1" w:line="240" w:lineRule="auto"/>
        <w:rPr>
          <w:rFonts w:ascii="Book Antiqua" w:eastAsia="Times New Roman" w:hAnsi="Book Antiqua" w:cs="Arial"/>
          <w:color w:val="000000"/>
          <w:sz w:val="19"/>
          <w:szCs w:val="19"/>
          <w:lang w:eastAsia="pt-BR"/>
        </w:rPr>
      </w:pPr>
      <w:r w:rsidRPr="00382963">
        <w:rPr>
          <w:rFonts w:ascii="Book Antiqua" w:eastAsia="Times New Roman" w:hAnsi="Book Antiqua" w:cs="Arial"/>
          <w:color w:val="000000"/>
          <w:sz w:val="19"/>
          <w:szCs w:val="19"/>
          <w:lang w:eastAsia="pt-BR"/>
        </w:rPr>
        <w:t>MICHEL TEMER</w:t>
      </w:r>
      <w:r w:rsidRPr="00382963">
        <w:rPr>
          <w:rFonts w:ascii="Book Antiqua" w:eastAsia="Times New Roman" w:hAnsi="Book Antiqua" w:cs="Arial"/>
          <w:color w:val="000000"/>
          <w:sz w:val="19"/>
          <w:szCs w:val="19"/>
          <w:lang w:eastAsia="pt-BR"/>
        </w:rPr>
        <w:br/>
      </w:r>
      <w:r w:rsidRPr="00382963">
        <w:rPr>
          <w:rFonts w:ascii="Book Antiqua" w:eastAsia="Times New Roman" w:hAnsi="Book Antiqua" w:cs="Arial"/>
          <w:i/>
          <w:iCs/>
          <w:color w:val="000000"/>
          <w:sz w:val="19"/>
          <w:szCs w:val="19"/>
          <w:lang w:eastAsia="pt-BR"/>
        </w:rPr>
        <w:t>Torquato Jardim</w:t>
      </w:r>
    </w:p>
    <w:p w14:paraId="02243840" w14:textId="77777777" w:rsidR="00382963" w:rsidRPr="00382963" w:rsidRDefault="00382963" w:rsidP="00382963">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382963">
        <w:rPr>
          <w:rFonts w:ascii="Book Antiqua" w:eastAsia="Times New Roman" w:hAnsi="Book Antiqua" w:cs="Arial"/>
          <w:color w:val="FF0000"/>
          <w:sz w:val="19"/>
          <w:szCs w:val="19"/>
          <w:lang w:eastAsia="pt-BR"/>
        </w:rPr>
        <w:t>Este texto não substitui o publicado no DOU de 22.12.2017</w:t>
      </w:r>
    </w:p>
    <w:p w14:paraId="7ECF8F48" w14:textId="428E91B8" w:rsidR="00B779B4" w:rsidRPr="00382963" w:rsidRDefault="00382963" w:rsidP="00382963">
      <w:pPr>
        <w:spacing w:before="100" w:beforeAutospacing="1" w:after="100" w:afterAutospacing="1" w:line="240" w:lineRule="auto"/>
        <w:rPr>
          <w:rFonts w:ascii="Book Antiqua" w:hAnsi="Book Antiqua"/>
          <w:sz w:val="18"/>
          <w:szCs w:val="18"/>
        </w:rPr>
      </w:pPr>
      <w:r w:rsidRPr="00382963">
        <w:rPr>
          <w:rFonts w:ascii="Book Antiqua" w:eastAsia="Times New Roman" w:hAnsi="Book Antiqua" w:cs="Arial"/>
          <w:color w:val="FF0000"/>
          <w:sz w:val="18"/>
          <w:szCs w:val="18"/>
          <w:lang w:eastAsia="pt-BR"/>
        </w:rPr>
        <w:t>*</w:t>
      </w:r>
    </w:p>
    <w:sectPr w:rsidR="00B779B4" w:rsidRPr="00382963" w:rsidSect="00382963">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9B4"/>
    <w:rsid w:val="00382963"/>
    <w:rsid w:val="00B779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194C"/>
  <w15:chartTrackingRefBased/>
  <w15:docId w15:val="{EC0AAFBC-22CC-43EB-8378-1B031521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941104">
      <w:bodyDiv w:val="1"/>
      <w:marLeft w:val="0"/>
      <w:marRight w:val="0"/>
      <w:marTop w:val="0"/>
      <w:marBottom w:val="0"/>
      <w:divBdr>
        <w:top w:val="none" w:sz="0" w:space="0" w:color="auto"/>
        <w:left w:val="none" w:sz="0" w:space="0" w:color="auto"/>
        <w:bottom w:val="none" w:sz="0" w:space="0" w:color="auto"/>
        <w:right w:val="none" w:sz="0" w:space="0" w:color="auto"/>
      </w:divBdr>
      <w:divsChild>
        <w:div w:id="1616139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f.jus.br/portal/peticaoInicial/verPeticaoInicial.asp?base=ADIN&amp;s1=5874&amp;processo=5874" TargetMode="External"/><Relationship Id="rId13" Type="http://schemas.openxmlformats.org/officeDocument/2006/relationships/hyperlink" Target="http://www.planalto.gov.br/ccivil_03/_Ato2004-2006/2006/Lei/L11343.htm" TargetMode="External"/><Relationship Id="rId18" Type="http://schemas.openxmlformats.org/officeDocument/2006/relationships/hyperlink" Target="http://www.planalto.gov.br/ccivil_03/LEIS/L8069.htm" TargetMode="External"/><Relationship Id="rId26" Type="http://schemas.openxmlformats.org/officeDocument/2006/relationships/hyperlink" Target="http://www.planalto.gov.br/ccivil_03/_ato2015-2018/2015/Lei/L13146.htm" TargetMode="External"/><Relationship Id="rId3" Type="http://schemas.openxmlformats.org/officeDocument/2006/relationships/webSettings" Target="webSettings.xml"/><Relationship Id="rId21" Type="http://schemas.openxmlformats.org/officeDocument/2006/relationships/hyperlink" Target="http://www.planalto.gov.br/ccivil_03/Decreto-Lei/Del2848.htm" TargetMode="External"/><Relationship Id="rId34" Type="http://schemas.openxmlformats.org/officeDocument/2006/relationships/hyperlink" Target="http://www.planalto.gov.br/ccivil_03/LEIS/L7210.htm" TargetMode="External"/><Relationship Id="rId7" Type="http://schemas.openxmlformats.org/officeDocument/2006/relationships/hyperlink" Target="http://www.planalto.gov.br/ccivil_03/LEIS/L9455.htm" TargetMode="External"/><Relationship Id="rId12" Type="http://schemas.openxmlformats.org/officeDocument/2006/relationships/hyperlink" Target="http://www.planalto.gov.br/ccivil_03/_Ato2004-2006/2006/Lei/L11343.htm" TargetMode="External"/><Relationship Id="rId17" Type="http://schemas.openxmlformats.org/officeDocument/2006/relationships/hyperlink" Target="http://www.planalto.gov.br/ccivil_03/LEIS/L8069.htm" TargetMode="External"/><Relationship Id="rId25" Type="http://schemas.openxmlformats.org/officeDocument/2006/relationships/hyperlink" Target="http://www.planalto.gov.br/ccivil_03/_Ato2007-2010/2008/Lei/L11671.htm" TargetMode="External"/><Relationship Id="rId33" Type="http://schemas.openxmlformats.org/officeDocument/2006/relationships/hyperlink" Target="http://www.stf.jus.br/portal/peticaoInicial/verPeticaoInicial.asp?base=ADIN&amp;s1=5874&amp;processo=5874"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LEIS/L8069.htm" TargetMode="External"/><Relationship Id="rId29" Type="http://schemas.openxmlformats.org/officeDocument/2006/relationships/hyperlink" Target="http://www.planalto.gov.br/ccivil_03/_ato2015-2018/2015/Lei/L13146.htm" TargetMode="External"/><Relationship Id="rId1" Type="http://schemas.openxmlformats.org/officeDocument/2006/relationships/styles" Target="styles.xml"/><Relationship Id="rId6" Type="http://schemas.openxmlformats.org/officeDocument/2006/relationships/hyperlink" Target="http://www.planalto.gov.br/ccivil_03/_Ato2004-2006/2006/Lei/L11343.htm" TargetMode="External"/><Relationship Id="rId11" Type="http://schemas.openxmlformats.org/officeDocument/2006/relationships/hyperlink" Target="http://www.planalto.gov.br/ccivil_03/_Ato2004-2006/2006/Lei/L11343.htm" TargetMode="External"/><Relationship Id="rId24" Type="http://schemas.openxmlformats.org/officeDocument/2006/relationships/hyperlink" Target="http://www.planalto.gov.br/ccivil_03/Decreto-Lei/Del2848.htm" TargetMode="External"/><Relationship Id="rId32" Type="http://schemas.openxmlformats.org/officeDocument/2006/relationships/hyperlink" Target="http://www.stf.jus.br/portal/peticaoInicial/verPeticaoInicial.asp?base=ADIN&amp;s1=5874&amp;processo=5874" TargetMode="External"/><Relationship Id="rId37" Type="http://schemas.openxmlformats.org/officeDocument/2006/relationships/fontTable" Target="fontTable.xml"/><Relationship Id="rId5" Type="http://schemas.openxmlformats.org/officeDocument/2006/relationships/hyperlink" Target="http://www.stf.jus.br/portal/peticaoInicial/verPeticaoInicial.asp?base=ADIN&amp;s1=5874&amp;processo=5874"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Decreto-Lei/Del2848.htm" TargetMode="External"/><Relationship Id="rId28" Type="http://schemas.openxmlformats.org/officeDocument/2006/relationships/hyperlink" Target="http://www.planalto.gov.br/ccivil_03/LEIS/LEIS_2001/L10216.htm" TargetMode="External"/><Relationship Id="rId36" Type="http://schemas.openxmlformats.org/officeDocument/2006/relationships/hyperlink" Target="http://www.planalto.gov.br/ccivil_03/_Ato2011-2014/2012/Lei/L12714.htm" TargetMode="External"/><Relationship Id="rId10" Type="http://schemas.openxmlformats.org/officeDocument/2006/relationships/hyperlink" Target="http://www.planalto.gov.br/ccivil_03/_Ato2004-2006/2006/Lei/L11343.htm" TargetMode="External"/><Relationship Id="rId19" Type="http://schemas.openxmlformats.org/officeDocument/2006/relationships/hyperlink" Target="http://www.planalto.gov.br/ccivil_03/LEIS/L8069.htm" TargetMode="External"/><Relationship Id="rId31" Type="http://schemas.openxmlformats.org/officeDocument/2006/relationships/hyperlink" Target="http://www.planalto.gov.br/ccivil_03/Decreto-Lei/Del1001.htm" TargetMode="External"/><Relationship Id="rId4" Type="http://schemas.openxmlformats.org/officeDocument/2006/relationships/hyperlink" Target="http://legislacao.planalto.gov.br/legisla/legislacao.nsf/Viw_Identificacao/DEC%209.246-2017?OpenDocument" TargetMode="External"/><Relationship Id="rId9" Type="http://schemas.openxmlformats.org/officeDocument/2006/relationships/hyperlink" Target="http://www.planalto.gov.br/ccivil_03/_Ato2004-2006/2006/Lei/L11343.htm" TargetMode="External"/><Relationship Id="rId14" Type="http://schemas.openxmlformats.org/officeDocument/2006/relationships/hyperlink" Target="http://www.planalto.gov.br/ccivil_03/LEIS/L8072.htm" TargetMode="External"/><Relationship Id="rId22" Type="http://schemas.openxmlformats.org/officeDocument/2006/relationships/hyperlink" Target="http://www.planalto.gov.br/ccivil_03/Decreto-Lei/Del2848.htm" TargetMode="External"/><Relationship Id="rId27" Type="http://schemas.openxmlformats.org/officeDocument/2006/relationships/hyperlink" Target="http://www.planalto.gov.br/ccivil_03/LEIS/L7210.htm" TargetMode="External"/><Relationship Id="rId30" Type="http://schemas.openxmlformats.org/officeDocument/2006/relationships/hyperlink" Target="http://www.stf.jus.br/portal/peticaoInicial/verPeticaoInicial.asp?base=ADIN&amp;s1=5874&amp;processo=5874" TargetMode="External"/><Relationship Id="rId35" Type="http://schemas.openxmlformats.org/officeDocument/2006/relationships/hyperlink" Target="http://www.planalto.gov.br/ccivil_03/LEIS/L721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3008</Words>
  <Characters>16246</Characters>
  <Application>Microsoft Office Word</Application>
  <DocSecurity>0</DocSecurity>
  <Lines>135</Lines>
  <Paragraphs>38</Paragraphs>
  <ScaleCrop>false</ScaleCrop>
  <Company/>
  <LinksUpToDate>false</LinksUpToDate>
  <CharactersWithSpaces>19216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2022-01-20T17:38:00Z</dcterms:created>
  <dcterms:modified xsi:type="dcterms:W3CDTF">2022-01-20T17:43:00Z</dcterms:modified>
</cp:coreProperties>
</file>