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83FA5E" w14:textId="77777777" w:rsidR="008A4C83" w:rsidRPr="008A4C83" w:rsidRDefault="008A4C83" w:rsidP="008A4C8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A4C83">
        <w:rPr>
          <w:rFonts w:ascii="Book Antiqua" w:eastAsia="Times New Roman" w:hAnsi="Book Antiqua" w:cs="Times New Roman"/>
          <w:color w:val="000000"/>
          <w:sz w:val="19"/>
          <w:szCs w:val="19"/>
          <w:lang w:eastAsia="pt-BR"/>
        </w:rPr>
        <w:fldChar w:fldCharType="begin"/>
      </w:r>
      <w:r w:rsidRPr="008A4C83">
        <w:rPr>
          <w:rFonts w:ascii="Book Antiqua" w:eastAsia="Times New Roman" w:hAnsi="Book Antiqua" w:cs="Times New Roman"/>
          <w:color w:val="000000"/>
          <w:sz w:val="19"/>
          <w:szCs w:val="19"/>
          <w:lang w:eastAsia="pt-BR"/>
        </w:rPr>
        <w:instrText xml:space="preserve"> HYPERLINK "http://legislacao.planalto.gov.br/legisla/legislacao.nsf/Viw_Identificacao/DEC%205.289-2004?OpenDocument" </w:instrText>
      </w:r>
      <w:r w:rsidRPr="008A4C83">
        <w:rPr>
          <w:rFonts w:ascii="Book Antiqua" w:eastAsia="Times New Roman" w:hAnsi="Book Antiqua" w:cs="Times New Roman"/>
          <w:color w:val="000000"/>
          <w:sz w:val="19"/>
          <w:szCs w:val="19"/>
          <w:lang w:eastAsia="pt-BR"/>
        </w:rPr>
        <w:fldChar w:fldCharType="separate"/>
      </w:r>
      <w:r w:rsidRPr="008A4C83">
        <w:rPr>
          <w:rFonts w:ascii="Book Antiqua" w:eastAsia="Times New Roman" w:hAnsi="Book Antiqua" w:cs="Arial"/>
          <w:b/>
          <w:bCs/>
          <w:color w:val="000080"/>
          <w:sz w:val="19"/>
          <w:szCs w:val="19"/>
          <w:lang w:eastAsia="pt-BR"/>
        </w:rPr>
        <w:t>DECRETO Nº 5.289 DE 29 DE NOVEMBRO DE 2004.</w:t>
      </w:r>
      <w:r w:rsidRPr="008A4C83">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8A4C83" w:rsidRPr="008A4C83" w14:paraId="14412D95" w14:textId="77777777" w:rsidTr="008A4C83">
        <w:trPr>
          <w:trHeight w:val="200"/>
          <w:tblCellSpacing w:w="0" w:type="dxa"/>
        </w:trPr>
        <w:tc>
          <w:tcPr>
            <w:tcW w:w="1084" w:type="pct"/>
            <w:vAlign w:val="center"/>
            <w:hideMark/>
          </w:tcPr>
          <w:p w14:paraId="5928DBFD" w14:textId="77777777" w:rsidR="008A4C83" w:rsidRPr="008A4C83" w:rsidRDefault="008A4C83" w:rsidP="008A4C83">
            <w:pPr>
              <w:spacing w:after="0" w:line="240" w:lineRule="auto"/>
              <w:rPr>
                <w:rFonts w:ascii="Book Antiqua" w:eastAsia="Times New Roman" w:hAnsi="Book Antiqua" w:cs="Times New Roman"/>
                <w:color w:val="000000"/>
                <w:sz w:val="18"/>
                <w:szCs w:val="18"/>
                <w:lang w:eastAsia="pt-BR"/>
              </w:rPr>
            </w:pPr>
          </w:p>
        </w:tc>
        <w:tc>
          <w:tcPr>
            <w:tcW w:w="3916" w:type="pct"/>
            <w:vAlign w:val="center"/>
            <w:hideMark/>
          </w:tcPr>
          <w:p w14:paraId="0F8C4BB6" w14:textId="77777777" w:rsidR="008A4C83" w:rsidRPr="008A4C83" w:rsidRDefault="008A4C83" w:rsidP="008A4C83">
            <w:pPr>
              <w:spacing w:before="100" w:beforeAutospacing="1" w:after="100" w:afterAutospacing="1" w:line="240" w:lineRule="auto"/>
              <w:jc w:val="both"/>
              <w:rPr>
                <w:rFonts w:ascii="Book Antiqua" w:eastAsia="Times New Roman" w:hAnsi="Book Antiqua" w:cs="Times New Roman"/>
                <w:sz w:val="18"/>
                <w:szCs w:val="18"/>
                <w:lang w:eastAsia="pt-BR"/>
              </w:rPr>
            </w:pPr>
            <w:r w:rsidRPr="008A4C83">
              <w:rPr>
                <w:rFonts w:ascii="Book Antiqua" w:eastAsia="Times New Roman" w:hAnsi="Book Antiqua" w:cs="Arial"/>
                <w:color w:val="800000"/>
                <w:sz w:val="18"/>
                <w:szCs w:val="18"/>
                <w:lang w:eastAsia="pt-BR"/>
              </w:rPr>
              <w:t>Disciplina a organização e o funcionamento da administração pública federal, para desenvolvimento do programa de cooperação federativa denominado Força Nacional de Segurança Pública, e dá outras providências.</w:t>
            </w:r>
          </w:p>
        </w:tc>
      </w:tr>
    </w:tbl>
    <w:p w14:paraId="237E63E7"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b/>
          <w:bCs/>
          <w:color w:val="000000"/>
          <w:sz w:val="19"/>
          <w:szCs w:val="19"/>
          <w:lang w:eastAsia="pt-BR"/>
        </w:rPr>
        <w:t>O PRESIDENTE DA REPÚBLICA</w:t>
      </w:r>
      <w:r w:rsidRPr="008A4C83">
        <w:rPr>
          <w:rFonts w:ascii="Book Antiqua" w:eastAsia="Times New Roman" w:hAnsi="Book Antiqua" w:cs="Arial"/>
          <w:color w:val="000000"/>
          <w:sz w:val="19"/>
          <w:szCs w:val="19"/>
          <w:lang w:eastAsia="pt-BR"/>
        </w:rPr>
        <w:t xml:space="preserve">, no uso das atribuições que lhe confere o art. 84, incisos IV e VI, alínea "a", da Constituição, e tendo em vista o disposto nos </w:t>
      </w:r>
      <w:proofErr w:type="spellStart"/>
      <w:r w:rsidRPr="008A4C83">
        <w:rPr>
          <w:rFonts w:ascii="Book Antiqua" w:eastAsia="Times New Roman" w:hAnsi="Book Antiqua" w:cs="Arial"/>
          <w:color w:val="000000"/>
          <w:sz w:val="19"/>
          <w:szCs w:val="19"/>
          <w:lang w:eastAsia="pt-BR"/>
        </w:rPr>
        <w:t>arts</w:t>
      </w:r>
      <w:proofErr w:type="spellEnd"/>
      <w:r w:rsidRPr="008A4C83">
        <w:rPr>
          <w:rFonts w:ascii="Book Antiqua" w:eastAsia="Times New Roman" w:hAnsi="Book Antiqua" w:cs="Arial"/>
          <w:color w:val="000000"/>
          <w:sz w:val="19"/>
          <w:szCs w:val="19"/>
          <w:lang w:eastAsia="pt-BR"/>
        </w:rPr>
        <w:t>. 1</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3</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parágrafo único, e 4</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caput e § 1</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da Lei n</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10.201, de 14 de fevereiro de 2001, e</w:t>
      </w:r>
    </w:p>
    <w:p w14:paraId="42CB664A"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Considerando o disposto nos </w:t>
      </w:r>
      <w:proofErr w:type="spellStart"/>
      <w:r w:rsidRPr="008A4C83">
        <w:rPr>
          <w:rFonts w:ascii="Book Antiqua" w:eastAsia="Times New Roman" w:hAnsi="Book Antiqua" w:cs="Arial"/>
          <w:color w:val="000000"/>
          <w:sz w:val="19"/>
          <w:szCs w:val="19"/>
          <w:lang w:eastAsia="pt-BR"/>
        </w:rPr>
        <w:fldChar w:fldCharType="begin"/>
      </w:r>
      <w:r w:rsidRPr="008A4C83">
        <w:rPr>
          <w:rFonts w:ascii="Book Antiqua" w:eastAsia="Times New Roman" w:hAnsi="Book Antiqua" w:cs="Arial"/>
          <w:color w:val="000000"/>
          <w:sz w:val="19"/>
          <w:szCs w:val="19"/>
          <w:lang w:eastAsia="pt-BR"/>
        </w:rPr>
        <w:instrText xml:space="preserve"> HYPERLINK "http://www.planalto.gov.br/ccivil_03/Constituicao/Constitui%C3%A7ao.htm" \l "art144" </w:instrText>
      </w:r>
      <w:r w:rsidRPr="008A4C83">
        <w:rPr>
          <w:rFonts w:ascii="Book Antiqua" w:eastAsia="Times New Roman" w:hAnsi="Book Antiqua" w:cs="Arial"/>
          <w:color w:val="000000"/>
          <w:sz w:val="19"/>
          <w:szCs w:val="19"/>
          <w:lang w:eastAsia="pt-BR"/>
        </w:rPr>
        <w:fldChar w:fldCharType="separate"/>
      </w:r>
      <w:r w:rsidRPr="008A4C83">
        <w:rPr>
          <w:rFonts w:ascii="Book Antiqua" w:eastAsia="Times New Roman" w:hAnsi="Book Antiqua" w:cs="Arial"/>
          <w:color w:val="0000FF"/>
          <w:sz w:val="19"/>
          <w:szCs w:val="19"/>
          <w:u w:val="single"/>
          <w:lang w:eastAsia="pt-BR"/>
        </w:rPr>
        <w:t>arts</w:t>
      </w:r>
      <w:proofErr w:type="spellEnd"/>
      <w:r w:rsidRPr="008A4C83">
        <w:rPr>
          <w:rFonts w:ascii="Book Antiqua" w:eastAsia="Times New Roman" w:hAnsi="Book Antiqua" w:cs="Arial"/>
          <w:color w:val="0000FF"/>
          <w:sz w:val="19"/>
          <w:szCs w:val="19"/>
          <w:u w:val="single"/>
          <w:lang w:eastAsia="pt-BR"/>
        </w:rPr>
        <w:t>. 144</w:t>
      </w:r>
      <w:r w:rsidRPr="008A4C83">
        <w:rPr>
          <w:rFonts w:ascii="Book Antiqua" w:eastAsia="Times New Roman" w:hAnsi="Book Antiqua" w:cs="Arial"/>
          <w:color w:val="000000"/>
          <w:sz w:val="19"/>
          <w:szCs w:val="19"/>
          <w:lang w:eastAsia="pt-BR"/>
        </w:rPr>
        <w:fldChar w:fldCharType="end"/>
      </w:r>
      <w:r w:rsidRPr="008A4C83">
        <w:rPr>
          <w:rFonts w:ascii="Book Antiqua" w:eastAsia="Times New Roman" w:hAnsi="Book Antiqua" w:cs="Arial"/>
          <w:color w:val="000000"/>
          <w:sz w:val="19"/>
          <w:szCs w:val="19"/>
          <w:lang w:eastAsia="pt-BR"/>
        </w:rPr>
        <w:t> e </w:t>
      </w:r>
      <w:hyperlink r:id="rId4" w:anchor="art241" w:history="1">
        <w:r w:rsidRPr="008A4C83">
          <w:rPr>
            <w:rFonts w:ascii="Book Antiqua" w:eastAsia="Times New Roman" w:hAnsi="Book Antiqua" w:cs="Arial"/>
            <w:color w:val="0000FF"/>
            <w:sz w:val="19"/>
            <w:szCs w:val="19"/>
            <w:u w:val="single"/>
            <w:lang w:eastAsia="pt-BR"/>
          </w:rPr>
          <w:t>241 da Constituição</w:t>
        </w:r>
      </w:hyperlink>
      <w:r w:rsidRPr="008A4C83">
        <w:rPr>
          <w:rFonts w:ascii="Book Antiqua" w:eastAsia="Times New Roman" w:hAnsi="Book Antiqua" w:cs="Arial"/>
          <w:color w:val="000000"/>
          <w:sz w:val="19"/>
          <w:szCs w:val="19"/>
          <w:lang w:eastAsia="pt-BR"/>
        </w:rPr>
        <w:t> e o princípio de solidariedade federativa que orienta o desenvolvimento das atividades do sistema único de segurança pública;</w:t>
      </w:r>
    </w:p>
    <w:p w14:paraId="102008C4" w14:textId="77777777" w:rsidR="008A4C83" w:rsidRPr="008A4C83" w:rsidRDefault="008A4C83" w:rsidP="008A4C83">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8A4C83">
        <w:rPr>
          <w:rFonts w:ascii="Book Antiqua" w:eastAsia="Times New Roman" w:hAnsi="Book Antiqua" w:cs="Arial"/>
          <w:b/>
          <w:bCs/>
          <w:color w:val="000000"/>
          <w:sz w:val="19"/>
          <w:szCs w:val="19"/>
          <w:lang w:eastAsia="pt-BR"/>
        </w:rPr>
        <w:t>DECRETA:</w:t>
      </w:r>
    </w:p>
    <w:p w14:paraId="37FCFF8D"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1</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Este Decreto disciplina as regras gerais de organização e funcionamento da administração pública federal, para desenvolvimento do programa de cooperação federativa denominado Força Nacional de Segurança Pública, ao qual poderão voluntariamente aderir os Estados interessados, por meio de atos formais específicos.</w:t>
      </w:r>
    </w:p>
    <w:p w14:paraId="7FE48E79"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2</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 Força Nacional de Segurança Pública atuará em atividades destinadas à preservação da ordem pública e da incolumidade das pessoas e do patrimônio, nas hipóteses previstas neste Decreto e no ato formal de adesão dos Estados e do Distrito Federal. </w:t>
      </w:r>
      <w:hyperlink r:id="rId5" w:anchor="art1" w:history="1">
        <w:r w:rsidRPr="008A4C83">
          <w:rPr>
            <w:rFonts w:ascii="Book Antiqua" w:eastAsia="Times New Roman" w:hAnsi="Book Antiqua" w:cs="Arial"/>
            <w:color w:val="0000FF"/>
            <w:sz w:val="19"/>
            <w:szCs w:val="19"/>
            <w:u w:val="single"/>
            <w:lang w:eastAsia="pt-BR"/>
          </w:rPr>
          <w:t>(Redação dada pelo Decreto nº 7.318, de 2010).</w:t>
        </w:r>
      </w:hyperlink>
    </w:p>
    <w:p w14:paraId="7E3AB861" w14:textId="77777777" w:rsidR="008A4C83" w:rsidRPr="008A4C83" w:rsidRDefault="008A4C83" w:rsidP="008A4C83">
      <w:pPr>
        <w:spacing w:after="100"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val="en-US" w:eastAsia="pt-BR"/>
        </w:rPr>
        <w:t>Art. 2</w:t>
      </w:r>
      <w:r w:rsidRPr="008A4C83">
        <w:rPr>
          <w:rFonts w:ascii="Book Antiqua" w:eastAsia="Times New Roman" w:hAnsi="Book Antiqua" w:cs="Arial"/>
          <w:color w:val="000000"/>
          <w:sz w:val="19"/>
          <w:szCs w:val="19"/>
          <w:u w:val="single"/>
          <w:vertAlign w:val="superscript"/>
          <w:lang w:val="en-US" w:eastAsia="pt-BR"/>
        </w:rPr>
        <w:t>o</w:t>
      </w:r>
      <w:r w:rsidRPr="008A4C83">
        <w:rPr>
          <w:rFonts w:ascii="Book Antiqua" w:eastAsia="Times New Roman" w:hAnsi="Book Antiqua" w:cs="Arial"/>
          <w:color w:val="000000"/>
          <w:sz w:val="19"/>
          <w:szCs w:val="19"/>
          <w:lang w:val="en-US" w:eastAsia="pt-BR"/>
        </w:rPr>
        <w:t>-A.  </w:t>
      </w:r>
      <w:r w:rsidRPr="008A4C83">
        <w:rPr>
          <w:rFonts w:ascii="Book Antiqua" w:eastAsia="Times New Roman" w:hAnsi="Book Antiqua" w:cs="Arial"/>
          <w:color w:val="000000"/>
          <w:sz w:val="19"/>
          <w:szCs w:val="19"/>
          <w:lang w:eastAsia="pt-BR"/>
        </w:rPr>
        <w:t>A atuação dos servidores civis nas atividades desenvolvidas no âmbito da Força Nacional de Segurança Pública, conforme previsto nos </w:t>
      </w:r>
      <w:proofErr w:type="spellStart"/>
      <w:r w:rsidRPr="008A4C83">
        <w:rPr>
          <w:rFonts w:ascii="Book Antiqua" w:eastAsia="Times New Roman" w:hAnsi="Book Antiqua" w:cs="Arial"/>
          <w:color w:val="000000"/>
          <w:sz w:val="19"/>
          <w:szCs w:val="19"/>
          <w:lang w:eastAsia="pt-BR"/>
        </w:rPr>
        <w:fldChar w:fldCharType="begin"/>
      </w:r>
      <w:r w:rsidRPr="008A4C83">
        <w:rPr>
          <w:rFonts w:ascii="Book Antiqua" w:eastAsia="Times New Roman" w:hAnsi="Book Antiqua" w:cs="Arial"/>
          <w:color w:val="000000"/>
          <w:sz w:val="19"/>
          <w:szCs w:val="19"/>
          <w:lang w:eastAsia="pt-BR"/>
        </w:rPr>
        <w:instrText xml:space="preserve"> HYPERLINK "http://www.planalto.gov.br/ccivil_03/_Ato2007-2010/2007/Lei/L11473.htm" \l "art3" </w:instrText>
      </w:r>
      <w:r w:rsidRPr="008A4C83">
        <w:rPr>
          <w:rFonts w:ascii="Book Antiqua" w:eastAsia="Times New Roman" w:hAnsi="Book Antiqua" w:cs="Arial"/>
          <w:color w:val="000000"/>
          <w:sz w:val="19"/>
          <w:szCs w:val="19"/>
          <w:lang w:eastAsia="pt-BR"/>
        </w:rPr>
        <w:fldChar w:fldCharType="separate"/>
      </w:r>
      <w:r w:rsidRPr="008A4C83">
        <w:rPr>
          <w:rFonts w:ascii="Book Antiqua" w:eastAsia="Times New Roman" w:hAnsi="Book Antiqua" w:cs="Arial"/>
          <w:color w:val="0000FF"/>
          <w:sz w:val="19"/>
          <w:szCs w:val="19"/>
          <w:u w:val="single"/>
          <w:lang w:eastAsia="pt-BR"/>
        </w:rPr>
        <w:t>arts</w:t>
      </w:r>
      <w:proofErr w:type="spellEnd"/>
      <w:r w:rsidRPr="008A4C83">
        <w:rPr>
          <w:rFonts w:ascii="Book Antiqua" w:eastAsia="Times New Roman" w:hAnsi="Book Antiqua" w:cs="Arial"/>
          <w:color w:val="0000FF"/>
          <w:sz w:val="19"/>
          <w:szCs w:val="19"/>
          <w:u w:val="single"/>
          <w:lang w:eastAsia="pt-BR"/>
        </w:rPr>
        <w:t>. 3º</w:t>
      </w:r>
      <w:r w:rsidRPr="008A4C83">
        <w:rPr>
          <w:rFonts w:ascii="Book Antiqua" w:eastAsia="Times New Roman" w:hAnsi="Book Antiqua" w:cs="Arial"/>
          <w:color w:val="000000"/>
          <w:sz w:val="19"/>
          <w:szCs w:val="19"/>
          <w:lang w:eastAsia="pt-BR"/>
        </w:rPr>
        <w:fldChar w:fldCharType="end"/>
      </w:r>
      <w:r w:rsidRPr="008A4C83">
        <w:rPr>
          <w:rFonts w:ascii="Book Antiqua" w:eastAsia="Times New Roman" w:hAnsi="Book Antiqua" w:cs="Arial"/>
          <w:color w:val="000000"/>
          <w:sz w:val="19"/>
          <w:szCs w:val="19"/>
          <w:lang w:eastAsia="pt-BR"/>
        </w:rPr>
        <w:t> e </w:t>
      </w:r>
      <w:hyperlink r:id="rId6" w:anchor="art5" w:history="1">
        <w:r w:rsidRPr="008A4C83">
          <w:rPr>
            <w:rFonts w:ascii="Book Antiqua" w:eastAsia="Times New Roman" w:hAnsi="Book Antiqua" w:cs="Arial"/>
            <w:color w:val="0000FF"/>
            <w:sz w:val="19"/>
            <w:szCs w:val="19"/>
            <w:u w:val="single"/>
            <w:lang w:eastAsia="pt-BR"/>
          </w:rPr>
          <w:t>5º da Lei nº 11.473, de 10 de maio de 2007</w:t>
        </w:r>
      </w:hyperlink>
      <w:r w:rsidRPr="008A4C83">
        <w:rPr>
          <w:rFonts w:ascii="Book Antiqua" w:eastAsia="Times New Roman" w:hAnsi="Book Antiqua" w:cs="Arial"/>
          <w:color w:val="000000"/>
          <w:sz w:val="19"/>
          <w:szCs w:val="19"/>
          <w:lang w:eastAsia="pt-BR"/>
        </w:rPr>
        <w:t>, compreende: </w:t>
      </w:r>
      <w:hyperlink r:id="rId7" w:anchor="art2" w:history="1">
        <w:r w:rsidRPr="008A4C83">
          <w:rPr>
            <w:rFonts w:ascii="Book Antiqua" w:eastAsia="Times New Roman" w:hAnsi="Book Antiqua" w:cs="Arial"/>
            <w:color w:val="0000FF"/>
            <w:sz w:val="19"/>
            <w:szCs w:val="19"/>
            <w:u w:val="single"/>
            <w:lang w:eastAsia="pt-BR"/>
          </w:rPr>
          <w:t>(Incluído pelo Decreto nº 7.318, de 2010).</w:t>
        </w:r>
      </w:hyperlink>
    </w:p>
    <w:p w14:paraId="2DC06E5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I - auxílio às ações de polícia judiciária estadual na função de investigação de infração penal, para a elucidação das causas, circunstâncias, motivos, autoria e materialidade; </w:t>
      </w:r>
      <w:hyperlink r:id="rId8" w:anchor="art2" w:history="1">
        <w:r w:rsidRPr="008A4C83">
          <w:rPr>
            <w:rFonts w:ascii="Book Antiqua" w:eastAsia="Times New Roman" w:hAnsi="Book Antiqua" w:cs="Arial"/>
            <w:color w:val="0000FF"/>
            <w:sz w:val="19"/>
            <w:szCs w:val="19"/>
            <w:u w:val="single"/>
            <w:lang w:eastAsia="pt-BR"/>
          </w:rPr>
          <w:t>(Incluído pelo Decreto nº 7.318, de 2010).</w:t>
        </w:r>
      </w:hyperlink>
    </w:p>
    <w:p w14:paraId="4A55678E" w14:textId="77777777" w:rsidR="008A4C83" w:rsidRPr="008A4C83" w:rsidRDefault="008A4C83" w:rsidP="008A4C83">
      <w:pPr>
        <w:spacing w:after="100"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II - auxílio às ações de inteligência relacionadas às atividades destinadas à preservação da ordem pública e da incolumidade das pessoas e do patrimônio; </w:t>
      </w:r>
      <w:hyperlink r:id="rId9" w:anchor="art2" w:history="1">
        <w:r w:rsidRPr="008A4C83">
          <w:rPr>
            <w:rFonts w:ascii="Book Antiqua" w:eastAsia="Times New Roman" w:hAnsi="Book Antiqua" w:cs="Arial"/>
            <w:color w:val="0000FF"/>
            <w:sz w:val="19"/>
            <w:szCs w:val="19"/>
            <w:u w:val="single"/>
            <w:lang w:eastAsia="pt-BR"/>
          </w:rPr>
          <w:t>(Incluído pelo Decreto nº 7.318, de 2010).</w:t>
        </w:r>
      </w:hyperlink>
    </w:p>
    <w:p w14:paraId="497280A9"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III - realização de atividades periciais e de identificação civil e criminal destinadas a colher e resguardar indícios ou provas da ocorrência de fatos ou de infração penal; </w:t>
      </w:r>
      <w:hyperlink r:id="rId10" w:anchor="art2" w:history="1">
        <w:r w:rsidRPr="008A4C83">
          <w:rPr>
            <w:rFonts w:ascii="Book Antiqua" w:eastAsia="Times New Roman" w:hAnsi="Book Antiqua" w:cs="Arial"/>
            <w:color w:val="0000FF"/>
            <w:sz w:val="19"/>
            <w:szCs w:val="19"/>
            <w:u w:val="single"/>
            <w:lang w:eastAsia="pt-BR"/>
          </w:rPr>
          <w:t>(Incluído pelo Decreto nº 7.318, de 2010).</w:t>
        </w:r>
      </w:hyperlink>
    </w:p>
    <w:p w14:paraId="48BEB793"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IV - auxílio na ocorrência de catástrofes ou desastres coletivos, inclusive para reconhecimento de vitimados; </w:t>
      </w:r>
      <w:hyperlink r:id="rId11" w:anchor="art9" w:history="1">
        <w:r w:rsidRPr="008A4C83">
          <w:rPr>
            <w:rFonts w:ascii="Book Antiqua" w:eastAsia="Times New Roman" w:hAnsi="Book Antiqua" w:cs="Arial"/>
            <w:color w:val="0000FF"/>
            <w:sz w:val="19"/>
            <w:szCs w:val="19"/>
            <w:u w:val="single"/>
            <w:lang w:eastAsia="pt-BR"/>
          </w:rPr>
          <w:t>(Redação dada pelo Decreto nº 7.957, de 2013)</w:t>
        </w:r>
      </w:hyperlink>
    </w:p>
    <w:p w14:paraId="5795569F"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V - apoio a ações que visem à proteção de indivíduos, grupos e órgãos da sociedade que promovam e protejam os direitos humanos e as liberdades fundamentais; e </w:t>
      </w:r>
      <w:hyperlink r:id="rId12"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1728F1E6"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VI - apoio às atividades de conservação e policiamento ambiental. </w:t>
      </w:r>
      <w:hyperlink r:id="rId13"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18D4B9C2"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 1</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As atividades de cooperação federativa serão desenvolvidas sob a coordenação conjunta da União e do ente convenente. </w:t>
      </w:r>
      <w:hyperlink r:id="rId14" w:anchor="art2" w:history="1">
        <w:r w:rsidRPr="008A4C83">
          <w:rPr>
            <w:rFonts w:ascii="Book Antiqua" w:eastAsia="Times New Roman" w:hAnsi="Book Antiqua" w:cs="Arial"/>
            <w:color w:val="0000FF"/>
            <w:sz w:val="19"/>
            <w:szCs w:val="19"/>
            <w:u w:val="single"/>
            <w:lang w:eastAsia="pt-BR"/>
          </w:rPr>
          <w:t>(Incluído pelo Decreto nº 7.318, de 2010).</w:t>
        </w:r>
      </w:hyperlink>
    </w:p>
    <w:p w14:paraId="33E6F99B"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 2</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 presidência do inquérito policial será exercida pela autoridade policial da circunscrição local, nos termos do </w:t>
      </w:r>
      <w:hyperlink r:id="rId15" w:anchor="art4" w:history="1">
        <w:r w:rsidRPr="008A4C83">
          <w:rPr>
            <w:rFonts w:ascii="Book Antiqua" w:eastAsia="Times New Roman" w:hAnsi="Book Antiqua" w:cs="Arial"/>
            <w:color w:val="0000FF"/>
            <w:sz w:val="19"/>
            <w:szCs w:val="19"/>
            <w:u w:val="single"/>
            <w:lang w:eastAsia="pt-BR"/>
          </w:rPr>
          <w:t>art. 4º do Decreto-Lei nº 3.689, de 3 de outubro de 1941 - Código de Processo Penal</w:t>
        </w:r>
      </w:hyperlink>
      <w:r w:rsidRPr="008A4C83">
        <w:rPr>
          <w:rFonts w:ascii="Book Antiqua" w:eastAsia="Times New Roman" w:hAnsi="Book Antiqua" w:cs="Arial"/>
          <w:color w:val="000000"/>
          <w:sz w:val="19"/>
          <w:szCs w:val="19"/>
          <w:lang w:eastAsia="pt-BR"/>
        </w:rPr>
        <w:t>. </w:t>
      </w:r>
      <w:hyperlink r:id="rId16" w:anchor="art2" w:history="1">
        <w:r w:rsidRPr="008A4C83">
          <w:rPr>
            <w:rFonts w:ascii="Book Antiqua" w:eastAsia="Times New Roman" w:hAnsi="Book Antiqua" w:cs="Arial"/>
            <w:color w:val="0000FF"/>
            <w:sz w:val="19"/>
            <w:szCs w:val="19"/>
            <w:u w:val="single"/>
            <w:lang w:eastAsia="pt-BR"/>
          </w:rPr>
          <w:t>(Incluído pelo Decreto nº 7.318, de 2010).</w:t>
        </w:r>
      </w:hyperlink>
    </w:p>
    <w:p w14:paraId="3F0276A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Art. 2</w:t>
      </w:r>
      <w:r w:rsidRPr="008A4C83">
        <w:rPr>
          <w:rFonts w:ascii="Book Antiqua" w:eastAsia="Times New Roman" w:hAnsi="Book Antiqua" w:cs="Arial"/>
          <w:strike/>
          <w:color w:val="000000"/>
          <w:sz w:val="19"/>
          <w:szCs w:val="19"/>
          <w:lang w:eastAsia="pt-BR"/>
        </w:rPr>
        <w:t>º</w:t>
      </w:r>
      <w:r w:rsidRPr="008A4C83">
        <w:rPr>
          <w:rFonts w:ascii="Book Antiqua" w:eastAsia="Times New Roman" w:hAnsi="Book Antiqua" w:cs="Arial"/>
          <w:color w:val="000000"/>
          <w:sz w:val="19"/>
          <w:szCs w:val="19"/>
          <w:lang w:eastAsia="pt-BR"/>
        </w:rPr>
        <w:t>-B Fica instituída a Companhia de Operações Ambientais da Força Nacional de Segurança Pública, com os seguintes objetivos: </w:t>
      </w:r>
      <w:hyperlink r:id="rId17"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5C8E486B"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lastRenderedPageBreak/>
        <w:t>I - apoiar as ações de fiscalização ambiental desenvolvidas por órgãos federais, estaduais, distritais e municipais na proteção do meio ambiente; </w:t>
      </w:r>
      <w:hyperlink r:id="rId18"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597D1EB7"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II - atuar na prevenção a crimes e infrações ambientais; </w:t>
      </w:r>
      <w:hyperlink r:id="rId19"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30103743"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III - executar tarefas de defesa civil em defesa do meio ambiente; </w:t>
      </w:r>
      <w:hyperlink r:id="rId20"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7924C493"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IV - auxiliar as ações da polícia judiciária na investigação de crimes ambientais; e </w:t>
      </w:r>
      <w:hyperlink r:id="rId21"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1296474C"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V - prestar auxílio à realização de levantamentos e laudos técnicos sobre impactos ambientais negativos. </w:t>
      </w:r>
      <w:hyperlink r:id="rId22" w:anchor="art9" w:history="1">
        <w:r w:rsidRPr="008A4C83">
          <w:rPr>
            <w:rFonts w:ascii="Book Antiqua" w:eastAsia="Times New Roman" w:hAnsi="Book Antiqua" w:cs="Arial"/>
            <w:color w:val="0000FF"/>
            <w:sz w:val="19"/>
            <w:szCs w:val="19"/>
            <w:u w:val="single"/>
            <w:lang w:eastAsia="pt-BR"/>
          </w:rPr>
          <w:t>(Incluído pelo Decreto nº 7.957, de 2013)</w:t>
        </w:r>
      </w:hyperlink>
    </w:p>
    <w:p w14:paraId="2A39E6E2"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3</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Nas atividades da Força Nacional de Segurança Pública, serão atendidos, dentre outros, os seguintes princípios:</w:t>
      </w:r>
    </w:p>
    <w:p w14:paraId="0A5B2F6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 - respeito aos direitos individuais e coletivos, inclusive à integridade moral das pessoas;</w:t>
      </w:r>
    </w:p>
    <w:p w14:paraId="6735C726"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II - uso moderado e proporcional da força;</w:t>
      </w:r>
    </w:p>
    <w:p w14:paraId="1525E303"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III - unidade de comando;</w:t>
      </w:r>
    </w:p>
    <w:p w14:paraId="69829446"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IV - eficácia;</w:t>
      </w:r>
    </w:p>
    <w:p w14:paraId="517F2562"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V - pronto atendimento;</w:t>
      </w:r>
    </w:p>
    <w:p w14:paraId="15CA0648"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VI - emprego de técnicas proporcionais e adequadas de controle de distúrbios civis;</w:t>
      </w:r>
    </w:p>
    <w:p w14:paraId="025FBE4B"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VII - qualificação especial para gestão de conflitos; e</w:t>
      </w:r>
    </w:p>
    <w:p w14:paraId="2E13F753"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VIII - solidariedade federativa.</w:t>
      </w:r>
    </w:p>
    <w:p w14:paraId="4F03E7D9"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4</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 Força Nacional de Segurança Pública poderá ser empregada em qualquer parte do território nacional, mediante solicitação expressa do respectivo Governador de Estado, do Distrito Federal ou de Ministro de Estado. </w:t>
      </w:r>
      <w:hyperlink r:id="rId23" w:anchor="art9" w:history="1">
        <w:r w:rsidRPr="008A4C83">
          <w:rPr>
            <w:rFonts w:ascii="Book Antiqua" w:eastAsia="Times New Roman" w:hAnsi="Book Antiqua" w:cs="Arial"/>
            <w:color w:val="0000FF"/>
            <w:sz w:val="19"/>
            <w:szCs w:val="19"/>
            <w:u w:val="single"/>
            <w:lang w:eastAsia="pt-BR"/>
          </w:rPr>
          <w:t>(Redação dada pelo Decreto nº 7.957, de 2013)</w:t>
        </w:r>
      </w:hyperlink>
    </w:p>
    <w:p w14:paraId="63E23F41"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1</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Compete ao Ministro de Estado da Justiça determinar o emprego da Força Nacional de Segurança Pública, que será episódico e planejado.</w:t>
      </w:r>
    </w:p>
    <w:p w14:paraId="79A18F21"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2</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O contingente mobilizável da Força Nacional de Segurança Pública será composto por servidores que tenham recebido, do Ministério da Justiça, treinamento especial para atuação conjunta, integrantes das polícias federais e dos órgãos de segurança pública dos Estados que tenham aderido ao programa de cooperação federativa.</w:t>
      </w:r>
    </w:p>
    <w:p w14:paraId="45FCE21E"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3</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O ato do Ministro de Estado da Justiça que determinar o emprego da Força Nacional de Segurança Pública conterá:</w:t>
      </w:r>
    </w:p>
    <w:p w14:paraId="117B7FEE"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 - delimitação da área de atuação e limitação do prazo nos quais as atividades da Força Nacional de Segurança Pública serão desempenhadas;</w:t>
      </w:r>
    </w:p>
    <w:p w14:paraId="49E77792"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II - indicação das medidas de preservação da ordem pública a serem implementadas; e</w:t>
      </w:r>
    </w:p>
    <w:p w14:paraId="4FE2F906"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III - as diretrizes que nortearão o desenvolvimento das operações de segurança pública.</w:t>
      </w:r>
    </w:p>
    <w:p w14:paraId="517844FA"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4</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As atribuições dos integrantes dos órgãos de segurança pública envolvidos em atividades da Força Nacional de Segurança Pública são aquelas previstas no </w:t>
      </w:r>
      <w:hyperlink r:id="rId24" w:anchor="art144" w:history="1">
        <w:r w:rsidRPr="008A4C83">
          <w:rPr>
            <w:rFonts w:ascii="Book Antiqua" w:eastAsia="Times New Roman" w:hAnsi="Book Antiqua" w:cs="Arial"/>
            <w:color w:val="0000FF"/>
            <w:sz w:val="19"/>
            <w:szCs w:val="19"/>
            <w:u w:val="single"/>
            <w:lang w:eastAsia="pt-BR"/>
          </w:rPr>
          <w:t>art. 144 da Constituição</w:t>
        </w:r>
      </w:hyperlink>
      <w:r w:rsidRPr="008A4C83">
        <w:rPr>
          <w:rFonts w:ascii="Book Antiqua" w:eastAsia="Times New Roman" w:hAnsi="Book Antiqua" w:cs="Arial"/>
          <w:color w:val="000000"/>
          <w:sz w:val="19"/>
          <w:szCs w:val="19"/>
          <w:lang w:eastAsia="pt-BR"/>
        </w:rPr>
        <w:t> e na legislação em vigor.</w:t>
      </w:r>
    </w:p>
    <w:p w14:paraId="0DFB16F2"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lastRenderedPageBreak/>
        <w:t>§ 5</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O Ministério da Justiça deverá assegurar contingente permanente mínimo de quinhentos homens da Força Nacional de Segurança Pública treinados para emprego imediato. </w:t>
      </w:r>
      <w:hyperlink r:id="rId25" w:anchor="art1" w:history="1">
        <w:r w:rsidRPr="008A4C83">
          <w:rPr>
            <w:rFonts w:ascii="Book Antiqua" w:eastAsia="Times New Roman" w:hAnsi="Book Antiqua" w:cs="Arial"/>
            <w:color w:val="0000FF"/>
            <w:sz w:val="19"/>
            <w:szCs w:val="19"/>
            <w:u w:val="single"/>
            <w:lang w:eastAsia="pt-BR"/>
          </w:rPr>
          <w:t>(Incluído pelo Decreto nº 6.189, de 2007)</w:t>
        </w:r>
      </w:hyperlink>
    </w:p>
    <w:p w14:paraId="74ABF982"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5</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Os servidores de órgãos de segurança pública mobilizados para atuar de forma integrada, no programa de cooperação federativa, ficarão sob coordenação do Ministério da Justiça enquanto durar sua mobilização, mas não deixam de integrar o quadro funcional de seus respectivos órgãos.</w:t>
      </w:r>
    </w:p>
    <w:p w14:paraId="048FE7E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1</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 § 4</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w:t>
      </w:r>
      <w:hyperlink r:id="rId26" w:anchor="art3" w:history="1">
        <w:r w:rsidRPr="008A4C83">
          <w:rPr>
            <w:rFonts w:ascii="Book Antiqua" w:eastAsia="Times New Roman" w:hAnsi="Book Antiqua" w:cs="Arial"/>
            <w:color w:val="0000FF"/>
            <w:sz w:val="19"/>
            <w:szCs w:val="19"/>
            <w:u w:val="single"/>
            <w:lang w:eastAsia="pt-BR"/>
          </w:rPr>
          <w:t>(Revogado pelo Decreto nº 6.189, de 2007)</w:t>
        </w:r>
      </w:hyperlink>
    </w:p>
    <w:p w14:paraId="1FBFCC7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Parágrafo único.  Os servidores civis e militares dos Estados e do Distrito Federal que participarem de atividades desenvolvidas em decorrência de convênio de cooperação de que trata este Decreto farão jus ao recebimento de diária, a ser paga na forma prevista pelo </w:t>
      </w:r>
      <w:hyperlink r:id="rId27" w:history="1">
        <w:r w:rsidRPr="008A4C83">
          <w:rPr>
            <w:rFonts w:ascii="Book Antiqua" w:eastAsia="Times New Roman" w:hAnsi="Book Antiqua" w:cs="Arial"/>
            <w:color w:val="0000FF"/>
            <w:sz w:val="19"/>
            <w:szCs w:val="19"/>
            <w:u w:val="single"/>
            <w:lang w:eastAsia="pt-BR"/>
          </w:rPr>
          <w:t>art. 6º da Lei nº11.473, de 10 de maio de 2007</w:t>
        </w:r>
      </w:hyperlink>
      <w:r w:rsidRPr="008A4C83">
        <w:rPr>
          <w:rFonts w:ascii="Book Antiqua" w:eastAsia="Times New Roman" w:hAnsi="Book Antiqua" w:cs="Arial"/>
          <w:color w:val="000000"/>
          <w:sz w:val="19"/>
          <w:szCs w:val="19"/>
          <w:lang w:eastAsia="pt-BR"/>
        </w:rPr>
        <w:t>. </w:t>
      </w:r>
      <w:hyperlink r:id="rId28" w:anchor="art1" w:history="1">
        <w:r w:rsidRPr="008A4C83">
          <w:rPr>
            <w:rFonts w:ascii="Book Antiqua" w:eastAsia="Times New Roman" w:hAnsi="Book Antiqua" w:cs="Arial"/>
            <w:color w:val="0000FF"/>
            <w:sz w:val="19"/>
            <w:szCs w:val="19"/>
            <w:u w:val="single"/>
            <w:lang w:eastAsia="pt-BR"/>
          </w:rPr>
          <w:t>(Incluído pelo Decreto nº 6.189, de 2007)</w:t>
        </w:r>
      </w:hyperlink>
    </w:p>
    <w:p w14:paraId="1C13419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6</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O Ministério da Justiça, consultados os Estados que aderirem ao programa de cooperação federativa, elaborará proposta para a provisão de assistência médica e seguro de vida e de acidentes dos servidores mobilizados, vitimados quando em atuação efetiva em operações da Força Nacional de Segurança Pública.</w:t>
      </w:r>
    </w:p>
    <w:p w14:paraId="29C79087"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7</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Caso algum servidor militar mobilizado venha a responder a inquérito policial ou a processo judicial por sua atuação efetiva em operações da Força Nacional de Segurança Pública, poderá ser ele representado judicialmente pela Advocacia-Geral da União, nos termos do </w:t>
      </w:r>
      <w:hyperlink r:id="rId29" w:anchor="art22" w:history="1">
        <w:r w:rsidRPr="008A4C83">
          <w:rPr>
            <w:rFonts w:ascii="Book Antiqua" w:eastAsia="Times New Roman" w:hAnsi="Book Antiqua" w:cs="Arial"/>
            <w:color w:val="0000FF"/>
            <w:sz w:val="19"/>
            <w:szCs w:val="19"/>
            <w:u w:val="single"/>
            <w:lang w:eastAsia="pt-BR"/>
          </w:rPr>
          <w:t>art. 22, parágrafo único, da Lei n</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9.028, de 12 de abril de 1995.</w:t>
        </w:r>
      </w:hyperlink>
    </w:p>
    <w:p w14:paraId="680042A3"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8</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Os servidores dos Estados mobilizados para atuar em operação da Força Nacional de Segurança Pública serão designados pelo Ministério da Justiça.</w:t>
      </w:r>
    </w:p>
    <w:p w14:paraId="6D095EDF"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9</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 União poderá fornecer recursos humanos e materiais complementares ou suplementares quando forem inexistentes, indisponíveis, inadequados ou insuficientes os recursos dos órgãos estaduais, para o desempenho das atividades da Força Nacional de Segurança Pública.</w:t>
      </w:r>
    </w:p>
    <w:p w14:paraId="1B89944A"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1</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As Forças Armadas, por autorização específica do Presidente da República, e outros órgãos federais desvinculados do Ministério da Justiça poderão oferecer instalações, recursos de inteligência, transporte, logística e treinamento de modo a contribuir com as atividades da Força Nacional de Segurança Pública.</w:t>
      </w:r>
    </w:p>
    <w:p w14:paraId="080A975B"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2</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Em caso de emprego das Forças Armadas para a garantia da lei e da ordem, na forma da legislação específica, o Presidente da República poderá determinar ao Ministério da Justiça que coloque à disposição do Ministério da Defesa os recursos materiais da Força Nacional de Segurança Pública.</w:t>
      </w:r>
    </w:p>
    <w:p w14:paraId="195D219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 3</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Os Estados também poderão participar de operações conjuntas da Força Nacional de Segurança Pública, fornecendo recursos materiais e logísticos.</w:t>
      </w:r>
    </w:p>
    <w:p w14:paraId="24DDE1FD"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10.  Caberá ao Ministério da Justiça:</w:t>
      </w:r>
    </w:p>
    <w:p w14:paraId="6F337BBA"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 - coordenar o planejamento, o preparo e a mobilização da Força Nacional de Segurança Pública, compreendendo:</w:t>
      </w:r>
    </w:p>
    <w:p w14:paraId="251E8017"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 mobilização, coordenação e definição da estrutura de comando dos integrantes da Força Nacional de Segurança Pública;</w:t>
      </w:r>
    </w:p>
    <w:p w14:paraId="1E24AD07"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b) administração e disposição dos recursos materiais e financeiros necessários ao emprego da Força Nacional de Segurança Pública;</w:t>
      </w:r>
    </w:p>
    <w:p w14:paraId="000EA1A4"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c) realização de consultas a outros órgãos da administração pública federal sobre quaisquer aspectos pertinentes às atividades da Força Nacional de Segurança Pública;</w:t>
      </w:r>
    </w:p>
    <w:p w14:paraId="4C5BB79E"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lastRenderedPageBreak/>
        <w:t>d) solicitação de apoio da administração dos Estados e do Distrito Federal às atividades da Força Nacional de Segurança Pública, respeitando-se a organização federativa; e</w:t>
      </w:r>
    </w:p>
    <w:p w14:paraId="759FF439"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e) inteligência e gestão das informações produzidas pelos órgãos de segurança pública;</w:t>
      </w:r>
    </w:p>
    <w:p w14:paraId="146935A8"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II - providenciar a aquisição de bens e equipamentos necessários às atividades da Força Nacional de Segurança Pública e gerir programas de apoio material e reaparelhamento dirigidos aos órgãos de segurança pública dos Estados e do Distrito Federal, com recursos do Fundo Nacional de Segurança Pública, após o aprovo do seu Conselho Gestor, na forma do </w:t>
      </w:r>
      <w:hyperlink r:id="rId30" w:anchor="art3p" w:history="1">
        <w:r w:rsidRPr="008A4C83">
          <w:rPr>
            <w:rFonts w:ascii="Book Antiqua" w:eastAsia="Times New Roman" w:hAnsi="Book Antiqua" w:cs="Arial"/>
            <w:color w:val="0000FF"/>
            <w:sz w:val="19"/>
            <w:szCs w:val="19"/>
            <w:u w:val="single"/>
            <w:lang w:eastAsia="pt-BR"/>
          </w:rPr>
          <w:t>parágrafo único do art. 3</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w:t>
        </w:r>
      </w:hyperlink>
      <w:r w:rsidRPr="008A4C83">
        <w:rPr>
          <w:rFonts w:ascii="Book Antiqua" w:eastAsia="Times New Roman" w:hAnsi="Book Antiqua" w:cs="Arial"/>
          <w:color w:val="000000"/>
          <w:sz w:val="19"/>
          <w:szCs w:val="19"/>
          <w:lang w:eastAsia="pt-BR"/>
        </w:rPr>
        <w:t>e </w:t>
      </w:r>
      <w:hyperlink r:id="rId31" w:anchor="art4%C2%A71" w:history="1">
        <w:r w:rsidRPr="008A4C83">
          <w:rPr>
            <w:rFonts w:ascii="Book Antiqua" w:eastAsia="Times New Roman" w:hAnsi="Book Antiqua" w:cs="Arial"/>
            <w:color w:val="0000FF"/>
            <w:sz w:val="19"/>
            <w:szCs w:val="19"/>
            <w:u w:val="single"/>
            <w:lang w:eastAsia="pt-BR"/>
          </w:rPr>
          <w:t>§ 1</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do art. 4</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da Lei n</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10.201, de 14 de fevereiro de 2001</w:t>
        </w:r>
      </w:hyperlink>
      <w:r w:rsidRPr="008A4C83">
        <w:rPr>
          <w:rFonts w:ascii="Book Antiqua" w:eastAsia="Times New Roman" w:hAnsi="Book Antiqua" w:cs="Arial"/>
          <w:color w:val="000000"/>
          <w:sz w:val="19"/>
          <w:szCs w:val="19"/>
          <w:lang w:eastAsia="pt-BR"/>
        </w:rPr>
        <w:t>;</w:t>
      </w:r>
    </w:p>
    <w:p w14:paraId="233C26C1"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III - estabelecer os critérios de seleção e treinamento dos servidores integrantes da Força Nacional de Segurança Pública;</w:t>
      </w:r>
    </w:p>
    <w:p w14:paraId="55A780D8"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IV - selecionar e treinar os servidores policiais que os Governadores dos Estados participantes do programa de cooperação federativa colocarem à disposição da Força Nacional de Segurança Pública;</w:t>
      </w:r>
    </w:p>
    <w:p w14:paraId="1606CA4B"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V - realizar o planejamento orçamentário e a gestão financeira relativos à execução das atividades da Força Nacional de Segurança Pública, de acordo com as autorizações do Conselho Gestor do Fundo Nacional de Segurança Pública, na forma do </w:t>
      </w:r>
      <w:hyperlink r:id="rId32" w:anchor="art3p" w:history="1">
        <w:r w:rsidRPr="008A4C83">
          <w:rPr>
            <w:rFonts w:ascii="Book Antiqua" w:eastAsia="Times New Roman" w:hAnsi="Book Antiqua" w:cs="Arial"/>
            <w:color w:val="0000FF"/>
            <w:sz w:val="19"/>
            <w:szCs w:val="19"/>
            <w:u w:val="single"/>
            <w:lang w:eastAsia="pt-BR"/>
          </w:rPr>
          <w:t>parágrafo único do art. 3</w:t>
        </w:r>
        <w:r w:rsidRPr="008A4C83">
          <w:rPr>
            <w:rFonts w:ascii="Book Antiqua" w:eastAsia="Times New Roman" w:hAnsi="Book Antiqua" w:cs="Arial"/>
            <w:color w:val="0000FF"/>
            <w:sz w:val="19"/>
            <w:szCs w:val="19"/>
            <w:u w:val="single"/>
            <w:vertAlign w:val="superscript"/>
            <w:lang w:eastAsia="pt-BR"/>
          </w:rPr>
          <w:t>o</w:t>
        </w:r>
      </w:hyperlink>
      <w:r w:rsidRPr="008A4C83">
        <w:rPr>
          <w:rFonts w:ascii="Book Antiqua" w:eastAsia="Times New Roman" w:hAnsi="Book Antiqua" w:cs="Arial"/>
          <w:color w:val="000000"/>
          <w:sz w:val="19"/>
          <w:szCs w:val="19"/>
          <w:lang w:eastAsia="pt-BR"/>
        </w:rPr>
        <w:t> e </w:t>
      </w:r>
      <w:hyperlink r:id="rId33" w:anchor="art4%C2%A71" w:history="1">
        <w:r w:rsidRPr="008A4C83">
          <w:rPr>
            <w:rFonts w:ascii="Book Antiqua" w:eastAsia="Times New Roman" w:hAnsi="Book Antiqua" w:cs="Arial"/>
            <w:color w:val="0000FF"/>
            <w:sz w:val="19"/>
            <w:szCs w:val="19"/>
            <w:u w:val="single"/>
            <w:lang w:eastAsia="pt-BR"/>
          </w:rPr>
          <w:t>§ 1</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do art. 4</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da Lei n</w:t>
        </w:r>
        <w:r w:rsidRPr="008A4C83">
          <w:rPr>
            <w:rFonts w:ascii="Book Antiqua" w:eastAsia="Times New Roman" w:hAnsi="Book Antiqua" w:cs="Arial"/>
            <w:color w:val="0000FF"/>
            <w:sz w:val="19"/>
            <w:szCs w:val="19"/>
            <w:u w:val="single"/>
            <w:vertAlign w:val="superscript"/>
            <w:lang w:eastAsia="pt-BR"/>
          </w:rPr>
          <w:t>o</w:t>
        </w:r>
        <w:r w:rsidRPr="008A4C83">
          <w:rPr>
            <w:rFonts w:ascii="Book Antiqua" w:eastAsia="Times New Roman" w:hAnsi="Book Antiqua" w:cs="Arial"/>
            <w:color w:val="0000FF"/>
            <w:sz w:val="19"/>
            <w:szCs w:val="19"/>
            <w:u w:val="single"/>
            <w:lang w:eastAsia="pt-BR"/>
          </w:rPr>
          <w:t> 10.201, de 2001;</w:t>
        </w:r>
      </w:hyperlink>
    </w:p>
    <w:p w14:paraId="1D8B6156"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VI - estabelecer a interlocução com os Estados e o Distrito Federal, bem assim com órgãos de segurança pública e do Governo Federal, para a disponibilização de recursos humanos, materiais e financeiros necessários ao funcionamento da Força Nacional de Segurança Pública; e</w:t>
      </w:r>
    </w:p>
    <w:p w14:paraId="0721DBAA"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VII - definir, de acordo com a legislação específica em vigor, os sinais exteriores de identificação e o uniforme dos servidores policiais mobilizados para atuar nas operações da Força Nacional de Segurança Pública.</w:t>
      </w:r>
    </w:p>
    <w:p w14:paraId="38F4BDCF"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11.  A estrutura hierárquica existente nos órgãos de segurança pública da União, dos Estados e do Distrito Federal e o princípio da unidade de comando serão observados nas operações da Força Nacional de Segurança Pública.</w:t>
      </w:r>
    </w:p>
    <w:p w14:paraId="202278C1"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12.  As aquisições de equipamentos, armamentos, munições, veículos, aeronaves e embarcações para uso em treinamento e operações coordenadas da Força Nacional de Segurança Pública serão feitas mediante critérios técnicos de qualidade, quantidade, modernidade, eficiência e resistência, apropriados ao uso em ações de segurança destinadas à preservação da ordem pública, com respeito à integridade física das pessoas.</w:t>
      </w:r>
    </w:p>
    <w:p w14:paraId="657F53AF"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Parágrafo único.  Caberá ao Ministério da Justiça estabelecer os parâmetros administrativos e especificações técnicas para o atendimento do contido neste artigo.</w:t>
      </w:r>
    </w:p>
    <w:p w14:paraId="60BA5D07"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13.  Fica o Ministério da Justiça autorizado a celebrar com os Estados interessados convênio de cooperação federativa, nos termos e para os fins específicos deste Decreto.</w:t>
      </w:r>
    </w:p>
    <w:p w14:paraId="688FCA6E"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Art. 14.  Este Decreto entra em vigor na data de sua publicação.</w:t>
      </w:r>
    </w:p>
    <w:p w14:paraId="6F55C596" w14:textId="77777777" w:rsidR="008A4C83" w:rsidRPr="008A4C83" w:rsidRDefault="008A4C83" w:rsidP="008A4C8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000000"/>
          <w:sz w:val="19"/>
          <w:szCs w:val="19"/>
          <w:lang w:eastAsia="pt-BR"/>
        </w:rPr>
        <w:t>Brasília, 29 de novembro de 2004; 183</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da Independência e 116</w:t>
      </w:r>
      <w:r w:rsidRPr="008A4C83">
        <w:rPr>
          <w:rFonts w:ascii="Book Antiqua" w:eastAsia="Times New Roman" w:hAnsi="Book Antiqua" w:cs="Arial"/>
          <w:color w:val="000000"/>
          <w:sz w:val="19"/>
          <w:szCs w:val="19"/>
          <w:u w:val="single"/>
          <w:vertAlign w:val="superscript"/>
          <w:lang w:eastAsia="pt-BR"/>
        </w:rPr>
        <w:t>o</w:t>
      </w:r>
      <w:r w:rsidRPr="008A4C83">
        <w:rPr>
          <w:rFonts w:ascii="Book Antiqua" w:eastAsia="Times New Roman" w:hAnsi="Book Antiqua" w:cs="Arial"/>
          <w:color w:val="000000"/>
          <w:sz w:val="19"/>
          <w:szCs w:val="19"/>
          <w:lang w:eastAsia="pt-BR"/>
        </w:rPr>
        <w:t> da República</w:t>
      </w:r>
      <w:r w:rsidRPr="008A4C83">
        <w:rPr>
          <w:rFonts w:ascii="Book Antiqua" w:eastAsia="Times New Roman" w:hAnsi="Book Antiqua" w:cs="Arial"/>
          <w:i/>
          <w:iCs/>
          <w:color w:val="000000"/>
          <w:sz w:val="19"/>
          <w:szCs w:val="19"/>
          <w:lang w:eastAsia="pt-BR"/>
        </w:rPr>
        <w:t>.</w:t>
      </w:r>
    </w:p>
    <w:p w14:paraId="4889ED59" w14:textId="77777777" w:rsidR="008A4C83" w:rsidRPr="008A4C83" w:rsidRDefault="008A4C83" w:rsidP="008A4C83">
      <w:pPr>
        <w:spacing w:before="100" w:beforeAutospacing="1" w:after="100" w:afterAutospacing="1" w:line="240" w:lineRule="auto"/>
        <w:rPr>
          <w:rFonts w:ascii="Book Antiqua" w:eastAsia="Times New Roman" w:hAnsi="Book Antiqua" w:cs="Arial"/>
          <w:color w:val="000000"/>
          <w:sz w:val="19"/>
          <w:szCs w:val="19"/>
          <w:lang w:eastAsia="pt-BR"/>
        </w:rPr>
      </w:pPr>
      <w:r w:rsidRPr="008A4C83">
        <w:rPr>
          <w:rFonts w:ascii="Book Antiqua" w:eastAsia="Times New Roman" w:hAnsi="Book Antiqua" w:cs="Arial"/>
          <w:color w:val="000000"/>
          <w:sz w:val="19"/>
          <w:szCs w:val="19"/>
          <w:lang w:eastAsia="pt-BR"/>
        </w:rPr>
        <w:t>LUIZ INÁCIO LULA DA SILVA</w:t>
      </w:r>
      <w:r w:rsidRPr="008A4C83">
        <w:rPr>
          <w:rFonts w:ascii="Book Antiqua" w:eastAsia="Times New Roman" w:hAnsi="Book Antiqua" w:cs="Arial"/>
          <w:color w:val="000000"/>
          <w:sz w:val="19"/>
          <w:szCs w:val="19"/>
          <w:lang w:eastAsia="pt-BR"/>
        </w:rPr>
        <w:br/>
      </w:r>
      <w:r w:rsidRPr="008A4C83">
        <w:rPr>
          <w:rFonts w:ascii="Book Antiqua" w:eastAsia="Times New Roman" w:hAnsi="Book Antiqua" w:cs="Arial"/>
          <w:i/>
          <w:iCs/>
          <w:color w:val="000000"/>
          <w:sz w:val="19"/>
          <w:szCs w:val="19"/>
          <w:lang w:eastAsia="pt-BR"/>
        </w:rPr>
        <w:t>Márcio Thomaz Bastos</w:t>
      </w:r>
    </w:p>
    <w:p w14:paraId="6E6351DC" w14:textId="77777777" w:rsidR="008A4C83" w:rsidRPr="008A4C83" w:rsidRDefault="008A4C83" w:rsidP="008A4C83">
      <w:pPr>
        <w:spacing w:before="100" w:beforeAutospacing="1" w:after="100" w:afterAutospacing="1" w:line="240" w:lineRule="auto"/>
        <w:rPr>
          <w:rFonts w:ascii="Book Antiqua" w:eastAsia="Times New Roman" w:hAnsi="Book Antiqua" w:cs="Times New Roman"/>
          <w:color w:val="000000"/>
          <w:sz w:val="19"/>
          <w:szCs w:val="19"/>
          <w:lang w:eastAsia="pt-BR"/>
        </w:rPr>
      </w:pPr>
      <w:r w:rsidRPr="008A4C83">
        <w:rPr>
          <w:rFonts w:ascii="Book Antiqua" w:eastAsia="Times New Roman" w:hAnsi="Book Antiqua" w:cs="Arial"/>
          <w:color w:val="FF0000"/>
          <w:sz w:val="19"/>
          <w:szCs w:val="19"/>
          <w:lang w:eastAsia="pt-BR"/>
        </w:rPr>
        <w:t>Este texto não substitui o publicado no DOU de 30.11.2004.</w:t>
      </w:r>
    </w:p>
    <w:p w14:paraId="3A3C7EE7" w14:textId="77777777" w:rsidR="00DC6901" w:rsidRPr="008A4C83" w:rsidRDefault="00DC6901">
      <w:pPr>
        <w:rPr>
          <w:rFonts w:ascii="Book Antiqua" w:hAnsi="Book Antiqua"/>
          <w:sz w:val="19"/>
          <w:szCs w:val="19"/>
        </w:rPr>
      </w:pPr>
    </w:p>
    <w:sectPr w:rsidR="00DC6901" w:rsidRPr="008A4C83" w:rsidSect="008A4C83">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01"/>
    <w:rsid w:val="008A4C83"/>
    <w:rsid w:val="00DC69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5912E-EE40-4B61-A38F-19790B67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2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10/Decreto/D7318.htm" TargetMode="External"/><Relationship Id="rId13" Type="http://schemas.openxmlformats.org/officeDocument/2006/relationships/hyperlink" Target="http://www.planalto.gov.br/ccivil_03/_Ato2011-2014/2013/Decreto/D7957.htm" TargetMode="External"/><Relationship Id="rId18" Type="http://schemas.openxmlformats.org/officeDocument/2006/relationships/hyperlink" Target="http://www.planalto.gov.br/ccivil_03/_Ato2011-2014/2013/Decreto/D7957.htm" TargetMode="External"/><Relationship Id="rId26" Type="http://schemas.openxmlformats.org/officeDocument/2006/relationships/hyperlink" Target="http://www.planalto.gov.br/ccivil_03/_Ato2007-2010/2007/Decreto/D6189.htm" TargetMode="External"/><Relationship Id="rId3" Type="http://schemas.openxmlformats.org/officeDocument/2006/relationships/webSettings" Target="webSettings.xml"/><Relationship Id="rId21" Type="http://schemas.openxmlformats.org/officeDocument/2006/relationships/hyperlink" Target="http://www.planalto.gov.br/ccivil_03/_Ato2011-2014/2013/Decreto/D7957.htm" TargetMode="External"/><Relationship Id="rId34" Type="http://schemas.openxmlformats.org/officeDocument/2006/relationships/fontTable" Target="fontTable.xml"/><Relationship Id="rId7" Type="http://schemas.openxmlformats.org/officeDocument/2006/relationships/hyperlink" Target="http://www.planalto.gov.br/ccivil_03/_Ato2007-2010/2010/Decreto/D7318.htm" TargetMode="External"/><Relationship Id="rId12" Type="http://schemas.openxmlformats.org/officeDocument/2006/relationships/hyperlink" Target="http://www.planalto.gov.br/ccivil_03/_Ato2011-2014/2013/Decreto/D7957.htm" TargetMode="External"/><Relationship Id="rId17" Type="http://schemas.openxmlformats.org/officeDocument/2006/relationships/hyperlink" Target="http://www.planalto.gov.br/ccivil_03/_Ato2011-2014/2013/Decreto/D7957.htm" TargetMode="External"/><Relationship Id="rId25" Type="http://schemas.openxmlformats.org/officeDocument/2006/relationships/hyperlink" Target="http://www.planalto.gov.br/ccivil_03/_Ato2007-2010/2007/Decreto/D6189.htm" TargetMode="External"/><Relationship Id="rId33" Type="http://schemas.openxmlformats.org/officeDocument/2006/relationships/hyperlink" Target="http://www.planalto.gov.br/ccivil_03/LEIS/LEIS_2001/L10201.htm" TargetMode="External"/><Relationship Id="rId2" Type="http://schemas.openxmlformats.org/officeDocument/2006/relationships/settings" Target="settings.xml"/><Relationship Id="rId16" Type="http://schemas.openxmlformats.org/officeDocument/2006/relationships/hyperlink" Target="http://www.planalto.gov.br/ccivil_03/_Ato2007-2010/2010/Decreto/D7318.htm" TargetMode="External"/><Relationship Id="rId20" Type="http://schemas.openxmlformats.org/officeDocument/2006/relationships/hyperlink" Target="http://www.planalto.gov.br/ccivil_03/_Ato2011-2014/2013/Decreto/D7957.htm" TargetMode="External"/><Relationship Id="rId29" Type="http://schemas.openxmlformats.org/officeDocument/2006/relationships/hyperlink" Target="http://www.planalto.gov.br/ccivil_03/LEIS/L9028.htm" TargetMode="External"/><Relationship Id="rId1" Type="http://schemas.openxmlformats.org/officeDocument/2006/relationships/styles" Target="styles.xml"/><Relationship Id="rId6" Type="http://schemas.openxmlformats.org/officeDocument/2006/relationships/hyperlink" Target="http://www.planalto.gov.br/ccivil_03/_Ato2007-2010/2007/Lei/L11473.htm" TargetMode="External"/><Relationship Id="rId11" Type="http://schemas.openxmlformats.org/officeDocument/2006/relationships/hyperlink" Target="http://www.planalto.gov.br/ccivil_03/_Ato2011-2014/2013/Decreto/D7957.htm" TargetMode="External"/><Relationship Id="rId24" Type="http://schemas.openxmlformats.org/officeDocument/2006/relationships/hyperlink" Target="http://www.planalto.gov.br/ccivil_03/Constituicao/Constitui%C3%A7ao.htm" TargetMode="External"/><Relationship Id="rId32" Type="http://schemas.openxmlformats.org/officeDocument/2006/relationships/hyperlink" Target="http://www.planalto.gov.br/ccivil_03/LEIS/LEIS_2001/L10201.htm" TargetMode="External"/><Relationship Id="rId5" Type="http://schemas.openxmlformats.org/officeDocument/2006/relationships/hyperlink" Target="http://www.planalto.gov.br/ccivil_03/_Ato2007-2010/2010/Decreto/D7318.htm" TargetMode="External"/><Relationship Id="rId15" Type="http://schemas.openxmlformats.org/officeDocument/2006/relationships/hyperlink" Target="http://www.planalto.gov.br/ccivil_03/Decreto-Lei/Del3689.htm" TargetMode="External"/><Relationship Id="rId23" Type="http://schemas.openxmlformats.org/officeDocument/2006/relationships/hyperlink" Target="http://www.planalto.gov.br/ccivil_03/_Ato2011-2014/2013/Decreto/D7957.htm" TargetMode="External"/><Relationship Id="rId28" Type="http://schemas.openxmlformats.org/officeDocument/2006/relationships/hyperlink" Target="http://www.planalto.gov.br/ccivil_03/_Ato2007-2010/2007/Decreto/D6189.htm" TargetMode="External"/><Relationship Id="rId10" Type="http://schemas.openxmlformats.org/officeDocument/2006/relationships/hyperlink" Target="http://www.planalto.gov.br/ccivil_03/_Ato2007-2010/2010/Decreto/D7318.htm" TargetMode="External"/><Relationship Id="rId19" Type="http://schemas.openxmlformats.org/officeDocument/2006/relationships/hyperlink" Target="http://www.planalto.gov.br/ccivil_03/_Ato2011-2014/2013/Decreto/D7957.htm" TargetMode="External"/><Relationship Id="rId31" Type="http://schemas.openxmlformats.org/officeDocument/2006/relationships/hyperlink" Target="http://www.planalto.gov.br/ccivil_03/LEIS/LEIS_2001/L10201.htm" TargetMode="External"/><Relationship Id="rId4" Type="http://schemas.openxmlformats.org/officeDocument/2006/relationships/hyperlink" Target="http://www.planalto.gov.br/ccivil_03/Constituicao/Constitui%C3%A7ao.htm" TargetMode="External"/><Relationship Id="rId9" Type="http://schemas.openxmlformats.org/officeDocument/2006/relationships/hyperlink" Target="http://www.planalto.gov.br/ccivil_03/_Ato2007-2010/2010/Decreto/D7318.htm" TargetMode="External"/><Relationship Id="rId14" Type="http://schemas.openxmlformats.org/officeDocument/2006/relationships/hyperlink" Target="http://www.planalto.gov.br/ccivil_03/_Ato2007-2010/2010/Decreto/D7318.htm" TargetMode="External"/><Relationship Id="rId22" Type="http://schemas.openxmlformats.org/officeDocument/2006/relationships/hyperlink" Target="http://www.planalto.gov.br/ccivil_03/_Ato2011-2014/2013/Decreto/D7957.htm" TargetMode="External"/><Relationship Id="rId27" Type="http://schemas.openxmlformats.org/officeDocument/2006/relationships/hyperlink" Target="http://www.planalto.gov.br/ccivil_03/_Ato2007-2010/2007/Lei/L11473.htm" TargetMode="External"/><Relationship Id="rId30" Type="http://schemas.openxmlformats.org/officeDocument/2006/relationships/hyperlink" Target="http://www.planalto.gov.br/ccivil_03/LEIS/LEIS_2001/L10201.htm" TargetMode="External"/><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2411</Words>
  <Characters>13020</Characters>
  <Application>Microsoft Office Word</Application>
  <DocSecurity>0</DocSecurity>
  <Lines>108</Lines>
  <Paragraphs>30</Paragraphs>
  <ScaleCrop>false</ScaleCrop>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2020-12-04T19:05:00Z</dcterms:created>
  <dcterms:modified xsi:type="dcterms:W3CDTF">2020-12-04T19:07:00Z</dcterms:modified>
</cp:coreProperties>
</file>