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50086F" w14:textId="77777777" w:rsidR="000C4F5A" w:rsidRPr="009E7939" w:rsidRDefault="000C4F5A" w:rsidP="000C4F5A">
      <w:pPr>
        <w:jc w:val="center"/>
        <w:rPr>
          <w:rFonts w:ascii="Book Antiqua" w:hAnsi="Book Antiqua" w:cs="Times New Roman"/>
          <w:b/>
          <w:sz w:val="20"/>
          <w:szCs w:val="20"/>
        </w:rPr>
      </w:pPr>
      <w:r w:rsidRPr="009E7939">
        <w:rPr>
          <w:rFonts w:ascii="Book Antiqua" w:hAnsi="Book Antiqua" w:cs="Times New Roman"/>
          <w:b/>
          <w:sz w:val="20"/>
          <w:szCs w:val="20"/>
        </w:rPr>
        <w:t>PRISÃO TEMPORÁRIA</w:t>
      </w:r>
    </w:p>
    <w:p w14:paraId="176039E8" w14:textId="77777777" w:rsidR="000C4F5A" w:rsidRPr="009E7939" w:rsidRDefault="000C4F5A" w:rsidP="000C4F5A">
      <w:pPr>
        <w:jc w:val="center"/>
        <w:rPr>
          <w:rFonts w:ascii="Book Antiqua" w:hAnsi="Book Antiqua" w:cs="Times New Roman"/>
          <w:b/>
          <w:sz w:val="20"/>
          <w:szCs w:val="20"/>
        </w:rPr>
      </w:pPr>
      <w:r w:rsidRPr="009E7939">
        <w:rPr>
          <w:rFonts w:ascii="Book Antiqua" w:hAnsi="Book Antiqua" w:cs="Times New Roman"/>
          <w:b/>
          <w:sz w:val="20"/>
          <w:szCs w:val="20"/>
        </w:rPr>
        <w:t>MATERIAL COM QUESTÕES DE CONCURSO e ALGUMAS REFERÊNCIAS À SÚMULAS E JULGADOS DOS TRIBUNAIS SUPERIORES</w:t>
      </w:r>
    </w:p>
    <w:p w14:paraId="619A39DE" w14:textId="77777777" w:rsidR="000C4F5A" w:rsidRPr="009E7939" w:rsidRDefault="000C4F5A" w:rsidP="000C4F5A">
      <w:pPr>
        <w:jc w:val="center"/>
        <w:rPr>
          <w:rFonts w:ascii="Book Antiqua" w:hAnsi="Book Antiqua" w:cs="Times New Roman"/>
          <w:b/>
          <w:color w:val="FF0000"/>
          <w:sz w:val="20"/>
          <w:szCs w:val="20"/>
        </w:rPr>
      </w:pPr>
      <w:r w:rsidRPr="009E7939">
        <w:rPr>
          <w:rFonts w:ascii="Book Antiqua" w:hAnsi="Book Antiqua" w:cs="Times New Roman"/>
          <w:b/>
          <w:color w:val="FF0000"/>
          <w:sz w:val="20"/>
          <w:szCs w:val="20"/>
        </w:rPr>
        <w:t>Material confeccionado por Eduardo B. S. Teixeira.</w:t>
      </w:r>
    </w:p>
    <w:tbl>
      <w:tblPr>
        <w:tblStyle w:val="Tabelacomgrade"/>
        <w:tblW w:w="850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00"/>
      </w:tblGrid>
      <w:tr w:rsidR="000C4F5A" w:rsidRPr="009E7939" w14:paraId="2B373225" w14:textId="77777777" w:rsidTr="000C4F5A">
        <w:trPr>
          <w:trHeight w:hRule="exact" w:val="3602"/>
        </w:trPr>
        <w:tc>
          <w:tcPr>
            <w:tcW w:w="8500" w:type="dxa"/>
            <w:shd w:val="clear" w:color="auto" w:fill="E7E6E6" w:themeFill="background2"/>
          </w:tcPr>
          <w:p w14:paraId="74AAE983" w14:textId="28C30112" w:rsidR="000C4F5A" w:rsidRPr="00D50EFC" w:rsidRDefault="000C4F5A" w:rsidP="006B125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D50E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D50E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Lei 13.931 (publicada em 11/12/2019 – período de </w:t>
            </w:r>
            <w:proofErr w:type="spellStart"/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vacatio</w:t>
            </w:r>
            <w:proofErr w:type="spellEnd"/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legis – 90 dias)</w:t>
            </w:r>
          </w:p>
          <w:p w14:paraId="5BCD4E0F" w14:textId="77777777" w:rsidR="000C4F5A" w:rsidRPr="00D50EFC" w:rsidRDefault="000C4F5A" w:rsidP="006B125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E387EDF" w14:textId="377E891C" w:rsidR="000C4F5A" w:rsidRPr="00D50EFC" w:rsidRDefault="000C4F5A" w:rsidP="006B125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D50E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D50E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086820A9" w14:textId="77777777" w:rsidR="000C4F5A" w:rsidRPr="00D50EFC" w:rsidRDefault="000C4F5A" w:rsidP="006B125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DB99963" w14:textId="77777777" w:rsidR="000C4F5A" w:rsidRPr="00D50EFC" w:rsidRDefault="000C4F5A" w:rsidP="006B125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D50E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D50E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43E21F6" w14:textId="77777777" w:rsidR="000C4F5A" w:rsidRPr="00D50EFC" w:rsidRDefault="000C4F5A" w:rsidP="000C4F5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D50E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D50E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EA9C0A6" w14:textId="77777777" w:rsidR="000C4F5A" w:rsidRPr="00D50EFC" w:rsidRDefault="000C4F5A" w:rsidP="000C4F5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50E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D50E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1505189" w14:textId="77777777" w:rsidR="000C4F5A" w:rsidRPr="00D50EFC" w:rsidRDefault="000C4F5A" w:rsidP="000C4F5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50E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D50E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2154B536" w14:textId="165B9399" w:rsidR="000C4F5A" w:rsidRPr="00D50EFC" w:rsidRDefault="000C4F5A" w:rsidP="000C4F5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50E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D50E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10.778/2003</w:t>
            </w:r>
            <w:r w:rsidRPr="00D50E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49B8942F" w14:textId="77777777" w:rsidR="000C4F5A" w:rsidRPr="00D50EFC" w:rsidRDefault="000C4F5A" w:rsidP="000C4F5A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50E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D50E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4919B86C" w14:textId="77777777" w:rsidR="000C4F5A" w:rsidRPr="00D50EFC" w:rsidRDefault="000C4F5A" w:rsidP="006B125E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7AC4EFE8" w14:textId="77777777" w:rsidR="000C4F5A" w:rsidRPr="00D50EFC" w:rsidRDefault="000C4F5A" w:rsidP="000C4F5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50E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D50E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70348DF7" w14:textId="77777777" w:rsidR="000C4F5A" w:rsidRPr="009E7939" w:rsidRDefault="000C4F5A" w:rsidP="000C4F5A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D50E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legal), etc.</w:t>
            </w:r>
          </w:p>
        </w:tc>
      </w:tr>
    </w:tbl>
    <w:p w14:paraId="5867677D" w14:textId="73692DF1" w:rsidR="000C4F5A" w:rsidRPr="000C4F5A" w:rsidRDefault="000C4F5A" w:rsidP="000C4F5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hyperlink r:id="rId5" w:history="1">
        <w:r w:rsidRPr="000C4F5A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lang w:eastAsia="pt-BR"/>
          </w:rPr>
          <w:t>LEI N</w:t>
        </w:r>
        <w:r w:rsidRPr="000C4F5A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vertAlign w:val="superscript"/>
            <w:lang w:eastAsia="pt-BR"/>
          </w:rPr>
          <w:t>o</w:t>
        </w:r>
        <w:r w:rsidRPr="000C4F5A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lang w:eastAsia="pt-BR"/>
          </w:rPr>
          <w:t xml:space="preserve"> 10.778, DE 24 DE NOVEMBRO DE 2003.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0C4F5A" w:rsidRPr="000C4F5A" w14:paraId="5E00A7C3" w14:textId="77777777" w:rsidTr="000C4F5A">
        <w:trPr>
          <w:trHeight w:val="190"/>
          <w:tblCellSpacing w:w="0" w:type="dxa"/>
        </w:trPr>
        <w:tc>
          <w:tcPr>
            <w:tcW w:w="1251" w:type="pct"/>
            <w:vAlign w:val="center"/>
            <w:hideMark/>
          </w:tcPr>
          <w:p w14:paraId="3DBD765F" w14:textId="3638D10E" w:rsidR="000C4F5A" w:rsidRPr="000C4F5A" w:rsidRDefault="000C4F5A" w:rsidP="000C4F5A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749" w:type="pct"/>
            <w:vAlign w:val="center"/>
            <w:hideMark/>
          </w:tcPr>
          <w:p w14:paraId="2872FA7F" w14:textId="77777777" w:rsidR="000C4F5A" w:rsidRPr="000C4F5A" w:rsidRDefault="000C4F5A" w:rsidP="000C4F5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  <w:lang w:eastAsia="pt-BR"/>
              </w:rPr>
            </w:pPr>
            <w:r w:rsidRPr="000C4F5A">
              <w:rPr>
                <w:rFonts w:ascii="Book Antiqua" w:eastAsia="Times New Roman" w:hAnsi="Book Antiqua" w:cs="Arial"/>
                <w:color w:val="800000"/>
                <w:sz w:val="20"/>
                <w:szCs w:val="20"/>
                <w:lang w:eastAsia="pt-BR"/>
              </w:rPr>
              <w:t>Estabelece a notificação compulsória, no território nacional, do caso de violência contra a mulher que for atendida em serviços de saúde públicos ou privados.</w:t>
            </w:r>
          </w:p>
        </w:tc>
      </w:tr>
    </w:tbl>
    <w:p w14:paraId="5A30C492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</w:t>
      </w:r>
      <w:r w:rsidRPr="000C4F5A">
        <w:rPr>
          <w:rFonts w:ascii="Book Antiqua" w:eastAsia="Times New Roman" w:hAnsi="Book Antiqua" w:cs="Arial"/>
          <w:b/>
          <w:bCs/>
          <w:color w:val="000000"/>
          <w:sz w:val="20"/>
          <w:szCs w:val="20"/>
          <w:lang w:eastAsia="pt-BR"/>
        </w:rPr>
        <w:t xml:space="preserve">         O PRESIDENTE DA REPÚBLICA 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Faço saber que o Congresso Nacional decreta e eu sanciono a seguinte Lei:</w:t>
      </w:r>
    </w:p>
    <w:p w14:paraId="1BF201FD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     </w:t>
      </w:r>
      <w:bookmarkStart w:id="0" w:name="art1"/>
      <w:bookmarkEnd w:id="0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1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0C4F5A">
        <w:rPr>
          <w:rFonts w:ascii="Book Antiqua" w:eastAsia="Times New Roman" w:hAnsi="Book Antiqua" w:cs="Arial"/>
          <w:b/>
          <w:bCs/>
          <w:color w:val="000000"/>
          <w:sz w:val="20"/>
          <w:szCs w:val="20"/>
          <w:lang w:eastAsia="pt-BR"/>
        </w:rPr>
        <w:t xml:space="preserve"> 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Constitui objeto de notificação compulsória, em todo o território nacional, a violência contra a mulher atendida em serviços de saúde públicos e privados.       </w:t>
      </w:r>
      <w:hyperlink r:id="rId6" w:anchor="art1" w:history="1">
        <w:r w:rsidRPr="000C4F5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(Vide Lei nº 13.931, de 2019)</w:t>
        </w:r>
      </w:hyperlink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 </w:t>
      </w:r>
      <w:hyperlink r:id="rId7" w:anchor="art2" w:history="1">
        <w:r w:rsidRPr="000C4F5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(Vigência)</w:t>
        </w:r>
      </w:hyperlink>
    </w:p>
    <w:p w14:paraId="5B27B2A7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     </w:t>
      </w:r>
      <w:bookmarkStart w:id="1" w:name="art1§1"/>
      <w:bookmarkEnd w:id="1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§ 1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 Para os efeitos desta Lei, entende-se por violência contra a mulher qualquer ação ou conduta, baseada no gênero, inclusive decorrente de discriminação ou desigualdade étnica, que cause morte, dano ou sofrimento físico, sexual ou psicológico à mulher, tanto no âmbito público quanto no privado.        </w:t>
      </w:r>
      <w:hyperlink r:id="rId8" w:anchor="art63" w:history="1">
        <w:r w:rsidRPr="000C4F5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12.288, de 2010)</w:t>
        </w:r>
      </w:hyperlink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   </w:t>
      </w:r>
      <w:hyperlink r:id="rId9" w:anchor="art65" w:history="1">
        <w:r w:rsidRPr="000C4F5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(Vigência)</w:t>
        </w:r>
      </w:hyperlink>
    </w:p>
    <w:p w14:paraId="1CFD91B4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     </w:t>
      </w:r>
      <w:bookmarkStart w:id="2" w:name="art1§2"/>
      <w:bookmarkEnd w:id="2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§ 2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Entender-se-á que violência contra a mulher inclui violência física, sexual e psicológica e que:</w:t>
      </w:r>
    </w:p>
    <w:p w14:paraId="46CB627C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     </w:t>
      </w:r>
      <w:bookmarkStart w:id="3" w:name="art1§2i"/>
      <w:bookmarkEnd w:id="3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 – tenha ocorrido dentro da família ou unidade doméstica ou em qualquer outra relação interpessoal, em que o agressor conviva ou haja convivido no mesmo domicílio que a mulher e que compreende, entre outros, estupro, violação, maus-tratos e abuso sexual;</w:t>
      </w:r>
    </w:p>
    <w:p w14:paraId="038DFC74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     </w:t>
      </w:r>
      <w:bookmarkStart w:id="4" w:name="art1§2ii"/>
      <w:bookmarkEnd w:id="4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II – tenha ocorrido na comunidade e seja perpetrada por qualquer pessoa e que compreende, entre outros, violação, abuso sexual, tortura, maus-tratos de pessoas, tráfico de mulheres, prostituição forçada, </w:t>
      </w:r>
      <w:proofErr w:type="spellStart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seqüestro</w:t>
      </w:r>
      <w:proofErr w:type="spellEnd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e assédio sexual no lugar de trabalho, bem como em instituições educacionais, estabelecimentos de saúde ou qualquer outro lugar; e</w:t>
      </w:r>
    </w:p>
    <w:p w14:paraId="791A939A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     </w:t>
      </w:r>
      <w:bookmarkStart w:id="5" w:name="art1§2iii"/>
      <w:bookmarkEnd w:id="5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III – seja perpetrada ou tolerada pelo Estado ou seus agentes, onde quer que ocorra.</w:t>
      </w:r>
    </w:p>
    <w:p w14:paraId="0B9D7442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     </w:t>
      </w:r>
      <w:bookmarkStart w:id="6" w:name="art1§3"/>
      <w:bookmarkEnd w:id="6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§ 3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Para efeito da definição serão observados também as convenções e acordos internacionais assinados pelo Brasil, que disponham sobre prevenção, punição e erradicação da violência contra a mulher.</w:t>
      </w:r>
    </w:p>
    <w:p w14:paraId="3281BE73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lastRenderedPageBreak/>
        <w:t xml:space="preserve">        </w:t>
      </w:r>
      <w:bookmarkStart w:id="7" w:name="art2"/>
      <w:bookmarkEnd w:id="7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2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A autoridade sanitária proporcionará as facilidades ao processo de notificação compulsória, para o fiel cumprimento desta Lei.</w:t>
      </w:r>
    </w:p>
    <w:p w14:paraId="36741DA4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     </w:t>
      </w:r>
      <w:bookmarkStart w:id="8" w:name="art3"/>
      <w:bookmarkEnd w:id="8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3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A notificação compulsória dos casos de violência de que trata esta Lei tem caráter sigiloso, obrigando nesse sentido as autoridades sanitárias que a tenham recebido.</w:t>
      </w:r>
    </w:p>
    <w:p w14:paraId="1FA1EA95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       Parágrafo único. A identificação da vítima de violência referida nesta Lei, fora do âmbito dos serviços de saúde, somente poderá efetivar-se, em caráter excepcional, em caso de risco à comunidade ou à vítima, a juízo da autoridade sanitária e com conhecimento prévio da vítima ou do seu responsável.</w:t>
      </w:r>
    </w:p>
    <w:p w14:paraId="21B10CFB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     </w:t>
      </w:r>
      <w:bookmarkStart w:id="9" w:name="art4"/>
      <w:bookmarkEnd w:id="9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4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As pessoas físicas e as entidades, públicas ou privadas, abrangidas ficam sujeitas às obrigações previstas nesta Lei.</w:t>
      </w:r>
    </w:p>
    <w:p w14:paraId="204BAB2A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     </w:t>
      </w:r>
      <w:bookmarkStart w:id="10" w:name="art5"/>
      <w:bookmarkEnd w:id="10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5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A inobservância das obrigações estabelecidas nesta Lei constitui infração da legislação referente à saúde pública, sem prejuízo das sanções penais cabíveis.</w:t>
      </w:r>
    </w:p>
    <w:p w14:paraId="11F223A8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     </w:t>
      </w:r>
      <w:bookmarkStart w:id="11" w:name="art6"/>
      <w:bookmarkEnd w:id="11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6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Aplica-se, no que couber, à notificação compulsória prevista nesta Lei, o disposto na </w:t>
      </w:r>
      <w:hyperlink r:id="rId10" w:history="1">
        <w:r w:rsidRPr="000C4F5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Lei n</w:t>
        </w:r>
        <w:r w:rsidRPr="000C4F5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vertAlign w:val="superscript"/>
            <w:lang w:eastAsia="pt-BR"/>
          </w:rPr>
          <w:t>o</w:t>
        </w:r>
        <w:r w:rsidRPr="000C4F5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 xml:space="preserve"> 6.259, de 30 de outubro de 1975.</w:t>
        </w:r>
      </w:hyperlink>
    </w:p>
    <w:p w14:paraId="114E9CC1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     </w:t>
      </w:r>
      <w:bookmarkStart w:id="12" w:name="art7"/>
      <w:bookmarkEnd w:id="12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7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O Poder Executivo, por iniciativa do Ministério da Saúde, expedirá a regulamentação desta Lei.</w:t>
      </w:r>
    </w:p>
    <w:p w14:paraId="0FE05ED9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     </w:t>
      </w:r>
      <w:bookmarkStart w:id="13" w:name="art8"/>
      <w:bookmarkEnd w:id="13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8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Esta </w:t>
      </w:r>
      <w:bookmarkStart w:id="14" w:name="_GoBack"/>
      <w:bookmarkEnd w:id="14"/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Lei entrará em vigor 120 (cento e vinte) dias após a sua publicação.</w:t>
      </w:r>
    </w:p>
    <w:p w14:paraId="2DA3704B" w14:textId="77777777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       Brasília, 24 de novembro de 2003; 182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da Independência e 115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da República.</w:t>
      </w:r>
    </w:p>
    <w:p w14:paraId="7217AF55" w14:textId="77777777" w:rsidR="000C4F5A" w:rsidRPr="000C4F5A" w:rsidRDefault="000C4F5A" w:rsidP="000C4F5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LUIZ INÁCIO LULA DA SILVA</w:t>
      </w:r>
      <w:r w:rsidRPr="000C4F5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br/>
      </w:r>
      <w:r w:rsidRPr="000C4F5A">
        <w:rPr>
          <w:rFonts w:ascii="Book Antiqua" w:eastAsia="Times New Roman" w:hAnsi="Book Antiqua" w:cs="Arial"/>
          <w:i/>
          <w:iCs/>
          <w:color w:val="000000"/>
          <w:sz w:val="20"/>
          <w:szCs w:val="20"/>
          <w:lang w:eastAsia="pt-BR"/>
        </w:rPr>
        <w:t xml:space="preserve">Humberto Sérgio Costa </w:t>
      </w:r>
      <w:proofErr w:type="spellStart"/>
      <w:r w:rsidRPr="000C4F5A">
        <w:rPr>
          <w:rFonts w:ascii="Book Antiqua" w:eastAsia="Times New Roman" w:hAnsi="Book Antiqua" w:cs="Arial"/>
          <w:i/>
          <w:iCs/>
          <w:color w:val="000000"/>
          <w:sz w:val="20"/>
          <w:szCs w:val="20"/>
          <w:lang w:eastAsia="pt-BR"/>
        </w:rPr>
        <w:t>LIma</w:t>
      </w:r>
      <w:proofErr w:type="spellEnd"/>
      <w:r w:rsidRPr="000C4F5A">
        <w:rPr>
          <w:rFonts w:ascii="Book Antiqua" w:eastAsia="Times New Roman" w:hAnsi="Book Antiqua" w:cs="Arial"/>
          <w:i/>
          <w:iCs/>
          <w:color w:val="000000"/>
          <w:sz w:val="20"/>
          <w:szCs w:val="20"/>
          <w:lang w:eastAsia="pt-BR"/>
        </w:rPr>
        <w:br/>
        <w:t>José Dirceu de Oliveira e Silva</w:t>
      </w:r>
    </w:p>
    <w:p w14:paraId="31EA6681" w14:textId="42FF5D8B" w:rsidR="000C4F5A" w:rsidRPr="000C4F5A" w:rsidRDefault="000C4F5A" w:rsidP="000C4F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C4F5A">
        <w:rPr>
          <w:rFonts w:ascii="Book Antiqua" w:eastAsia="Times New Roman" w:hAnsi="Book Antiqua" w:cs="Arial"/>
          <w:color w:val="FF0000"/>
          <w:sz w:val="20"/>
          <w:szCs w:val="20"/>
          <w:lang w:eastAsia="pt-BR"/>
        </w:rPr>
        <w:t>Este texto não substitui o publicado no DOU de 25.11.2003</w:t>
      </w:r>
    </w:p>
    <w:sectPr w:rsidR="000C4F5A" w:rsidRPr="000C4F5A" w:rsidSect="000C4F5A">
      <w:pgSz w:w="11906" w:h="16838"/>
      <w:pgMar w:top="1276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A0"/>
    <w:rsid w:val="000C4F5A"/>
    <w:rsid w:val="00BA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21B2C"/>
  <w15:chartTrackingRefBased/>
  <w15:docId w15:val="{C7551F38-548E-4385-87CF-6B83B0D8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C4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C4F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4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07-2010/2010/Lei/L12288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_Ato2019-2022/2019/Lei/L13931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_Ato2019-2022/2019/Lei/L13931.ht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egislacao.planalto.gov.br/legisla/legislacao.nsf/Viw_Identificacao/lei%2010.778-2003?OpenDocument" TargetMode="External"/><Relationship Id="rId10" Type="http://schemas.openxmlformats.org/officeDocument/2006/relationships/hyperlink" Target="http://www.planalto.gov.br/ccivil_03/LEIS/L6259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07-2010/2010/Lei/L12288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773</Words>
  <Characters>4176</Characters>
  <Application>Microsoft Office Word</Application>
  <DocSecurity>0</DocSecurity>
  <Lines>34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2019-12-12T17:42:00Z</dcterms:created>
  <dcterms:modified xsi:type="dcterms:W3CDTF">2019-12-12T17:45:00Z</dcterms:modified>
</cp:coreProperties>
</file>