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02538" w14:textId="77777777" w:rsidR="004C6B80" w:rsidRPr="004C6B80" w:rsidRDefault="004C6B80" w:rsidP="004C6B8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C6B80">
        <w:rPr>
          <w:rFonts w:ascii="Book Antiqua" w:eastAsia="Times New Roman" w:hAnsi="Book Antiqua" w:cs="Arial"/>
          <w:b/>
          <w:bCs/>
          <w:color w:val="000080"/>
          <w:kern w:val="0"/>
          <w:sz w:val="19"/>
          <w:szCs w:val="19"/>
          <w:lang w:eastAsia="pt-BR"/>
          <w14:ligatures w14:val="none"/>
        </w:rPr>
        <w:fldChar w:fldCharType="begin"/>
      </w:r>
      <w:r w:rsidRPr="004C6B80">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"http://legislacao.planalto.gov.br/legisla/legislacao.nsf/Viw_Identificacao/DEC%2012.341-2024?OpenDocument"</w:instrText>
      </w:r>
      <w:r w:rsidRPr="004C6B80">
        <w:rPr>
          <w:rFonts w:ascii="Book Antiqua" w:eastAsia="Times New Roman" w:hAnsi="Book Antiqua" w:cs="Arial"/>
          <w:b/>
          <w:bCs/>
          <w:color w:val="000080"/>
          <w:kern w:val="0"/>
          <w:sz w:val="19"/>
          <w:szCs w:val="19"/>
          <w:lang w:eastAsia="pt-BR"/>
          <w14:ligatures w14:val="none"/>
        </w:rPr>
      </w:r>
      <w:r w:rsidRPr="004C6B80">
        <w:rPr>
          <w:rFonts w:ascii="Book Antiqua" w:eastAsia="Times New Roman" w:hAnsi="Book Antiqua" w:cs="Arial"/>
          <w:b/>
          <w:bCs/>
          <w:color w:val="000080"/>
          <w:kern w:val="0"/>
          <w:sz w:val="19"/>
          <w:szCs w:val="19"/>
          <w:lang w:eastAsia="pt-BR"/>
          <w14:ligatures w14:val="none"/>
        </w:rPr>
        <w:fldChar w:fldCharType="separate"/>
      </w:r>
      <w:r w:rsidRPr="004C6B80">
        <w:rPr>
          <w:rFonts w:ascii="Book Antiqua" w:eastAsia="Times New Roman" w:hAnsi="Book Antiqua" w:cs="Arial"/>
          <w:b/>
          <w:bCs/>
          <w:color w:val="000080"/>
          <w:kern w:val="0"/>
          <w:sz w:val="19"/>
          <w:szCs w:val="19"/>
          <w:u w:val="single"/>
          <w:lang w:eastAsia="pt-BR"/>
          <w14:ligatures w14:val="none"/>
        </w:rPr>
        <w:t>DECRETO Nº 12.341, DE 23 DE DEZEMBRO DE 2024</w:t>
      </w:r>
      <w:r w:rsidRPr="004C6B80">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4C6B80" w:rsidRPr="004C6B80" w14:paraId="44A4F80D" w14:textId="77777777" w:rsidTr="004C6B80">
        <w:trPr>
          <w:tblCellSpacing w:w="0" w:type="dxa"/>
        </w:trPr>
        <w:tc>
          <w:tcPr>
            <w:tcW w:w="1084" w:type="pct"/>
            <w:vAlign w:val="center"/>
            <w:hideMark/>
          </w:tcPr>
          <w:p w14:paraId="2F709E8D" w14:textId="77777777" w:rsidR="004C6B80" w:rsidRPr="004C6B80" w:rsidRDefault="004C6B80" w:rsidP="004C6B80">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4C6B80">
              <w:rPr>
                <w:rFonts w:ascii="Book Antiqua" w:eastAsia="Times New Roman" w:hAnsi="Book Antiqua" w:cs="Times New Roman"/>
                <w:kern w:val="0"/>
                <w:sz w:val="18"/>
                <w:szCs w:val="18"/>
                <w:lang w:eastAsia="pt-BR"/>
                <w14:ligatures w14:val="none"/>
              </w:rPr>
              <w:t> </w:t>
            </w:r>
          </w:p>
        </w:tc>
        <w:tc>
          <w:tcPr>
            <w:tcW w:w="3916" w:type="pct"/>
            <w:vAlign w:val="center"/>
            <w:hideMark/>
          </w:tcPr>
          <w:p w14:paraId="0E7F4C76" w14:textId="77777777" w:rsidR="004C6B80" w:rsidRPr="004C6B80" w:rsidRDefault="004C6B80" w:rsidP="004C6B80">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4C6B80">
              <w:rPr>
                <w:rFonts w:ascii="Book Antiqua" w:eastAsia="Times New Roman" w:hAnsi="Book Antiqua" w:cs="Arial"/>
                <w:color w:val="800000"/>
                <w:kern w:val="0"/>
                <w:sz w:val="18"/>
                <w:szCs w:val="18"/>
                <w:lang w:eastAsia="pt-BR"/>
                <w14:ligatures w14:val="none"/>
              </w:rPr>
              <w:t>Regulamenta a Lei nº 13.060, de 22 de dezembro de 2014, para disciplinar o uso da força e dos instrumentos de menor potencial ofensivo pelos profissionais de segurança pública.</w:t>
            </w:r>
          </w:p>
        </w:tc>
      </w:tr>
    </w:tbl>
    <w:p w14:paraId="07CCD282"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b/>
          <w:bCs/>
          <w:color w:val="000000"/>
          <w:kern w:val="0"/>
          <w:sz w:val="19"/>
          <w:szCs w:val="19"/>
          <w:lang w:eastAsia="pt-BR"/>
          <w14:ligatures w14:val="none"/>
        </w:rPr>
        <w:t>O PRESIDENTE DA REPÚBLICA</w:t>
      </w:r>
      <w:r w:rsidRPr="004C6B80">
        <w:rPr>
          <w:rFonts w:ascii="Book Antiqua" w:eastAsia="Times New Roman" w:hAnsi="Book Antiqua" w:cs="Arial"/>
          <w:color w:val="000000"/>
          <w:kern w:val="0"/>
          <w:sz w:val="19"/>
          <w:szCs w:val="19"/>
          <w:lang w:eastAsia="pt-BR"/>
          <w14:ligatures w14:val="none"/>
        </w:rPr>
        <w:t>, no uso das atribuições que lhe confere o art. 84, </w:t>
      </w:r>
      <w:r w:rsidRPr="004C6B80">
        <w:rPr>
          <w:rFonts w:ascii="Book Antiqua" w:eastAsia="Times New Roman" w:hAnsi="Book Antiqua" w:cs="Arial"/>
          <w:i/>
          <w:iCs/>
          <w:color w:val="000000"/>
          <w:kern w:val="0"/>
          <w:sz w:val="19"/>
          <w:szCs w:val="19"/>
          <w:lang w:eastAsia="pt-BR"/>
          <w14:ligatures w14:val="none"/>
        </w:rPr>
        <w:t>caput</w:t>
      </w:r>
      <w:r w:rsidRPr="004C6B80">
        <w:rPr>
          <w:rFonts w:ascii="Book Antiqua" w:eastAsia="Times New Roman" w:hAnsi="Book Antiqua" w:cs="Arial"/>
          <w:color w:val="000000"/>
          <w:kern w:val="0"/>
          <w:sz w:val="19"/>
          <w:szCs w:val="19"/>
          <w:lang w:eastAsia="pt-BR"/>
          <w14:ligatures w14:val="none"/>
        </w:rPr>
        <w:t>, incisos IV e VI, alínea “a”, da Constituição, e tendo em vista o disposto na Lei nº 13.060, de 22 de dezembro de 2014, e nos art. 3º, art. 4º, </w:t>
      </w:r>
      <w:r w:rsidRPr="004C6B80">
        <w:rPr>
          <w:rFonts w:ascii="Book Antiqua" w:eastAsia="Times New Roman" w:hAnsi="Book Antiqua" w:cs="Arial"/>
          <w:i/>
          <w:iCs/>
          <w:color w:val="000000"/>
          <w:kern w:val="0"/>
          <w:sz w:val="19"/>
          <w:szCs w:val="19"/>
          <w:lang w:eastAsia="pt-BR"/>
          <w14:ligatures w14:val="none"/>
        </w:rPr>
        <w:t>caput</w:t>
      </w:r>
      <w:r w:rsidRPr="004C6B80">
        <w:rPr>
          <w:rFonts w:ascii="Book Antiqua" w:eastAsia="Times New Roman" w:hAnsi="Book Antiqua" w:cs="Arial"/>
          <w:color w:val="000000"/>
          <w:kern w:val="0"/>
          <w:sz w:val="19"/>
          <w:szCs w:val="19"/>
          <w:lang w:eastAsia="pt-BR"/>
          <w14:ligatures w14:val="none"/>
        </w:rPr>
        <w:t>, inciso IX, art. 5º, </w:t>
      </w:r>
      <w:r w:rsidRPr="004C6B80">
        <w:rPr>
          <w:rFonts w:ascii="Book Antiqua" w:eastAsia="Times New Roman" w:hAnsi="Book Antiqua" w:cs="Arial"/>
          <w:i/>
          <w:iCs/>
          <w:color w:val="000000"/>
          <w:kern w:val="0"/>
          <w:sz w:val="19"/>
          <w:szCs w:val="19"/>
          <w:lang w:eastAsia="pt-BR"/>
          <w14:ligatures w14:val="none"/>
        </w:rPr>
        <w:t>caput</w:t>
      </w:r>
      <w:r w:rsidRPr="004C6B80">
        <w:rPr>
          <w:rFonts w:ascii="Book Antiqua" w:eastAsia="Times New Roman" w:hAnsi="Book Antiqua" w:cs="Arial"/>
          <w:color w:val="000000"/>
          <w:kern w:val="0"/>
          <w:sz w:val="19"/>
          <w:szCs w:val="19"/>
          <w:lang w:eastAsia="pt-BR"/>
          <w14:ligatures w14:val="none"/>
        </w:rPr>
        <w:t>, incisos IV e XI, e art. 7º da Lei nº 13.675, de 11 de junho de 2018,</w:t>
      </w:r>
    </w:p>
    <w:p w14:paraId="57B47927"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w:t>
      </w:r>
      <w:r w:rsidRPr="004C6B80">
        <w:rPr>
          <w:rFonts w:ascii="Book Antiqua" w:eastAsia="Times New Roman" w:hAnsi="Book Antiqua" w:cs="Arial"/>
          <w:b/>
          <w:bCs/>
          <w:color w:val="000000"/>
          <w:kern w:val="0"/>
          <w:sz w:val="19"/>
          <w:szCs w:val="19"/>
          <w:lang w:eastAsia="pt-BR"/>
          <w14:ligatures w14:val="none"/>
        </w:rPr>
        <w:t>DECRETA</w:t>
      </w:r>
      <w:r w:rsidRPr="004C6B80">
        <w:rPr>
          <w:rFonts w:ascii="Book Antiqua" w:eastAsia="Times New Roman" w:hAnsi="Book Antiqua" w:cs="Arial"/>
          <w:color w:val="000000"/>
          <w:kern w:val="0"/>
          <w:sz w:val="19"/>
          <w:szCs w:val="19"/>
          <w:lang w:eastAsia="pt-BR"/>
          <w14:ligatures w14:val="none"/>
        </w:rPr>
        <w:t>: </w:t>
      </w:r>
    </w:p>
    <w:p w14:paraId="4198A249"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CAPÍTULO I</w:t>
      </w:r>
    </w:p>
    <w:p w14:paraId="1796B18C"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DISPOSIÇÕES PRELIMINARES </w:t>
      </w:r>
    </w:p>
    <w:p w14:paraId="0B261856"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4C6B80">
        <w:rPr>
          <w:rFonts w:ascii="Book Antiqua" w:eastAsia="Times New Roman" w:hAnsi="Book Antiqua" w:cs="Arial"/>
          <w:color w:val="000000"/>
          <w:kern w:val="0"/>
          <w:sz w:val="19"/>
          <w:szCs w:val="19"/>
          <w:lang w:eastAsia="pt-BR"/>
          <w14:ligatures w14:val="none"/>
        </w:rPr>
        <w:t>Art. 1</w:t>
      </w:r>
      <w:proofErr w:type="gramStart"/>
      <w:r w:rsidRPr="004C6B80">
        <w:rPr>
          <w:rFonts w:ascii="Book Antiqua" w:eastAsia="Times New Roman" w:hAnsi="Book Antiqua" w:cs="Arial"/>
          <w:color w:val="000000"/>
          <w:kern w:val="0"/>
          <w:sz w:val="19"/>
          <w:szCs w:val="19"/>
          <w:lang w:eastAsia="pt-BR"/>
          <w14:ligatures w14:val="none"/>
        </w:rPr>
        <w:t>º  Este</w:t>
      </w:r>
      <w:proofErr w:type="gramEnd"/>
      <w:r w:rsidRPr="004C6B80">
        <w:rPr>
          <w:rFonts w:ascii="Book Antiqua" w:eastAsia="Times New Roman" w:hAnsi="Book Antiqua" w:cs="Arial"/>
          <w:color w:val="000000"/>
          <w:kern w:val="0"/>
          <w:sz w:val="19"/>
          <w:szCs w:val="19"/>
          <w:lang w:eastAsia="pt-BR"/>
          <w14:ligatures w14:val="none"/>
        </w:rPr>
        <w:t xml:space="preserve"> Decreto disciplina o uso da força e dos instrumentos de menor potencial ofensivo pelos profissionais de segurança pública, com vistas a promover eficiência, transparência, valorização dos profissionais de segurança pública e respeito aos direitos humanos.</w:t>
      </w:r>
    </w:p>
    <w:p w14:paraId="4F8051DD"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Parágrafo único.  A classificação dos instrumentos de menor potencial ofensivo obedecerá ao disposto no </w:t>
      </w:r>
      <w:hyperlink r:id="rId4" w:anchor="art23." w:history="1">
        <w:r w:rsidRPr="004C6B80">
          <w:rPr>
            <w:rFonts w:ascii="Book Antiqua" w:eastAsia="Times New Roman" w:hAnsi="Book Antiqua" w:cs="Arial"/>
            <w:color w:val="0000FF"/>
            <w:kern w:val="0"/>
            <w:sz w:val="19"/>
            <w:szCs w:val="19"/>
            <w:u w:val="single"/>
            <w:lang w:eastAsia="pt-BR"/>
            <w14:ligatures w14:val="none"/>
          </w:rPr>
          <w:t>art. 23 da Lei nº 10.826, de 22 de dezembro de 2003</w:t>
        </w:r>
      </w:hyperlink>
      <w:r w:rsidRPr="004C6B80">
        <w:rPr>
          <w:rFonts w:ascii="Book Antiqua" w:eastAsia="Times New Roman" w:hAnsi="Book Antiqua" w:cs="Arial"/>
          <w:color w:val="000000"/>
          <w:kern w:val="0"/>
          <w:sz w:val="19"/>
          <w:szCs w:val="19"/>
          <w:lang w:eastAsia="pt-BR"/>
          <w14:ligatures w14:val="none"/>
        </w:rPr>
        <w:t>, nos </w:t>
      </w:r>
      <w:hyperlink r:id="rId5" w:anchor="art4" w:history="1">
        <w:r w:rsidRPr="004C6B80">
          <w:rPr>
            <w:rFonts w:ascii="Book Antiqua" w:eastAsia="Times New Roman" w:hAnsi="Book Antiqua" w:cs="Arial"/>
            <w:color w:val="0000FF"/>
            <w:kern w:val="0"/>
            <w:sz w:val="19"/>
            <w:szCs w:val="19"/>
            <w:u w:val="single"/>
            <w:lang w:eastAsia="pt-BR"/>
            <w14:ligatures w14:val="none"/>
          </w:rPr>
          <w:t>art. 4º</w:t>
        </w:r>
      </w:hyperlink>
      <w:r w:rsidRPr="004C6B80">
        <w:rPr>
          <w:rFonts w:ascii="Book Antiqua" w:eastAsia="Times New Roman" w:hAnsi="Book Antiqua" w:cs="Arial"/>
          <w:color w:val="000000"/>
          <w:kern w:val="0"/>
          <w:sz w:val="19"/>
          <w:szCs w:val="19"/>
          <w:lang w:eastAsia="pt-BR"/>
          <w14:ligatures w14:val="none"/>
        </w:rPr>
        <w:t> e </w:t>
      </w:r>
      <w:hyperlink r:id="rId6" w:anchor="art7" w:history="1">
        <w:r w:rsidRPr="004C6B80">
          <w:rPr>
            <w:rFonts w:ascii="Book Antiqua" w:eastAsia="Times New Roman" w:hAnsi="Book Antiqua" w:cs="Arial"/>
            <w:color w:val="0000FF"/>
            <w:kern w:val="0"/>
            <w:sz w:val="19"/>
            <w:szCs w:val="19"/>
            <w:u w:val="single"/>
            <w:lang w:eastAsia="pt-BR"/>
            <w14:ligatures w14:val="none"/>
          </w:rPr>
          <w:t>art. 7º da Lei nº 13.060, de 22 de dezembro de 2014</w:t>
        </w:r>
      </w:hyperlink>
      <w:r w:rsidRPr="004C6B80">
        <w:rPr>
          <w:rFonts w:ascii="Book Antiqua" w:eastAsia="Times New Roman" w:hAnsi="Book Antiqua" w:cs="Arial"/>
          <w:color w:val="000000"/>
          <w:kern w:val="0"/>
          <w:sz w:val="19"/>
          <w:szCs w:val="19"/>
          <w:lang w:eastAsia="pt-BR"/>
          <w14:ligatures w14:val="none"/>
        </w:rPr>
        <w:t>, e no </w:t>
      </w:r>
      <w:hyperlink r:id="rId7" w:history="1">
        <w:r w:rsidRPr="004C6B80">
          <w:rPr>
            <w:rFonts w:ascii="Book Antiqua" w:eastAsia="Times New Roman" w:hAnsi="Book Antiqua" w:cs="Arial"/>
            <w:color w:val="0000FF"/>
            <w:kern w:val="0"/>
            <w:sz w:val="19"/>
            <w:szCs w:val="19"/>
            <w:u w:val="single"/>
            <w:lang w:eastAsia="pt-BR"/>
            <w14:ligatures w14:val="none"/>
          </w:rPr>
          <w:t>Decreto nº 10.030, de 30 de setembro de 2019.</w:t>
        </w:r>
      </w:hyperlink>
    </w:p>
    <w:p w14:paraId="08D17516"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4C6B80">
        <w:rPr>
          <w:rFonts w:ascii="Book Antiqua" w:eastAsia="Times New Roman" w:hAnsi="Book Antiqua" w:cs="Arial"/>
          <w:color w:val="000000"/>
          <w:kern w:val="0"/>
          <w:sz w:val="19"/>
          <w:szCs w:val="19"/>
          <w:lang w:eastAsia="pt-BR"/>
          <w14:ligatures w14:val="none"/>
        </w:rPr>
        <w:t>Art. 2</w:t>
      </w:r>
      <w:proofErr w:type="gramStart"/>
      <w:r w:rsidRPr="004C6B80">
        <w:rPr>
          <w:rFonts w:ascii="Book Antiqua" w:eastAsia="Times New Roman" w:hAnsi="Book Antiqua" w:cs="Arial"/>
          <w:color w:val="000000"/>
          <w:kern w:val="0"/>
          <w:sz w:val="19"/>
          <w:szCs w:val="19"/>
          <w:lang w:eastAsia="pt-BR"/>
          <w14:ligatures w14:val="none"/>
        </w:rPr>
        <w:t>º  São</w:t>
      </w:r>
      <w:proofErr w:type="gramEnd"/>
      <w:r w:rsidRPr="004C6B80">
        <w:rPr>
          <w:rFonts w:ascii="Book Antiqua" w:eastAsia="Times New Roman" w:hAnsi="Book Antiqua" w:cs="Arial"/>
          <w:color w:val="000000"/>
          <w:kern w:val="0"/>
          <w:sz w:val="19"/>
          <w:szCs w:val="19"/>
          <w:lang w:eastAsia="pt-BR"/>
          <w14:ligatures w14:val="none"/>
        </w:rPr>
        <w:t xml:space="preserve"> princípios gerais de uso da força em segurança pública:</w:t>
      </w:r>
    </w:p>
    <w:p w14:paraId="668592C0"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 - </w:t>
      </w:r>
      <w:proofErr w:type="gramStart"/>
      <w:r w:rsidRPr="004C6B80">
        <w:rPr>
          <w:rFonts w:ascii="Book Antiqua" w:eastAsia="Times New Roman" w:hAnsi="Book Antiqua" w:cs="Arial"/>
          <w:color w:val="000000"/>
          <w:kern w:val="0"/>
          <w:sz w:val="19"/>
          <w:szCs w:val="19"/>
          <w:lang w:eastAsia="pt-BR"/>
          <w14:ligatures w14:val="none"/>
        </w:rPr>
        <w:t>a</w:t>
      </w:r>
      <w:proofErr w:type="gramEnd"/>
      <w:r w:rsidRPr="004C6B80">
        <w:rPr>
          <w:rFonts w:ascii="Book Antiqua" w:eastAsia="Times New Roman" w:hAnsi="Book Antiqua" w:cs="Arial"/>
          <w:color w:val="000000"/>
          <w:kern w:val="0"/>
          <w:sz w:val="19"/>
          <w:szCs w:val="19"/>
          <w:lang w:eastAsia="pt-BR"/>
          <w14:ligatures w14:val="none"/>
        </w:rPr>
        <w:t xml:space="preserve"> legalidade;</w:t>
      </w:r>
    </w:p>
    <w:p w14:paraId="2D5BADB6"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II - </w:t>
      </w:r>
      <w:proofErr w:type="gramStart"/>
      <w:r w:rsidRPr="004C6B80">
        <w:rPr>
          <w:rFonts w:ascii="Book Antiqua" w:eastAsia="Times New Roman" w:hAnsi="Book Antiqua" w:cs="Arial"/>
          <w:color w:val="000000"/>
          <w:kern w:val="0"/>
          <w:sz w:val="19"/>
          <w:szCs w:val="19"/>
          <w:lang w:eastAsia="pt-BR"/>
          <w14:ligatures w14:val="none"/>
        </w:rPr>
        <w:t>a</w:t>
      </w:r>
      <w:proofErr w:type="gramEnd"/>
      <w:r w:rsidRPr="004C6B80">
        <w:rPr>
          <w:rFonts w:ascii="Book Antiqua" w:eastAsia="Times New Roman" w:hAnsi="Book Antiqua" w:cs="Arial"/>
          <w:color w:val="000000"/>
          <w:kern w:val="0"/>
          <w:sz w:val="19"/>
          <w:szCs w:val="19"/>
          <w:lang w:eastAsia="pt-BR"/>
          <w14:ligatures w14:val="none"/>
        </w:rPr>
        <w:t xml:space="preserve"> precaução;</w:t>
      </w:r>
    </w:p>
    <w:p w14:paraId="3123F06A"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III - a necessidade;</w:t>
      </w:r>
    </w:p>
    <w:p w14:paraId="4ACAEF6B"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IV - </w:t>
      </w:r>
      <w:proofErr w:type="gramStart"/>
      <w:r w:rsidRPr="004C6B80">
        <w:rPr>
          <w:rFonts w:ascii="Book Antiqua" w:eastAsia="Times New Roman" w:hAnsi="Book Antiqua" w:cs="Arial"/>
          <w:color w:val="000000"/>
          <w:kern w:val="0"/>
          <w:sz w:val="19"/>
          <w:szCs w:val="19"/>
          <w:lang w:eastAsia="pt-BR"/>
          <w14:ligatures w14:val="none"/>
        </w:rPr>
        <w:t>a</w:t>
      </w:r>
      <w:proofErr w:type="gramEnd"/>
      <w:r w:rsidRPr="004C6B80">
        <w:rPr>
          <w:rFonts w:ascii="Book Antiqua" w:eastAsia="Times New Roman" w:hAnsi="Book Antiqua" w:cs="Arial"/>
          <w:color w:val="000000"/>
          <w:kern w:val="0"/>
          <w:sz w:val="19"/>
          <w:szCs w:val="19"/>
          <w:lang w:eastAsia="pt-BR"/>
          <w14:ligatures w14:val="none"/>
        </w:rPr>
        <w:t xml:space="preserve"> proporcionalidade;</w:t>
      </w:r>
    </w:p>
    <w:p w14:paraId="664FBEB3"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V - </w:t>
      </w:r>
      <w:proofErr w:type="gramStart"/>
      <w:r w:rsidRPr="004C6B80">
        <w:rPr>
          <w:rFonts w:ascii="Book Antiqua" w:eastAsia="Times New Roman" w:hAnsi="Book Antiqua" w:cs="Arial"/>
          <w:color w:val="000000"/>
          <w:kern w:val="0"/>
          <w:sz w:val="19"/>
          <w:szCs w:val="19"/>
          <w:lang w:eastAsia="pt-BR"/>
          <w14:ligatures w14:val="none"/>
        </w:rPr>
        <w:t>a</w:t>
      </w:r>
      <w:proofErr w:type="gramEnd"/>
      <w:r w:rsidRPr="004C6B80">
        <w:rPr>
          <w:rFonts w:ascii="Book Antiqua" w:eastAsia="Times New Roman" w:hAnsi="Book Antiqua" w:cs="Arial"/>
          <w:color w:val="000000"/>
          <w:kern w:val="0"/>
          <w:sz w:val="19"/>
          <w:szCs w:val="19"/>
          <w:lang w:eastAsia="pt-BR"/>
          <w14:ligatures w14:val="none"/>
        </w:rPr>
        <w:t xml:space="preserve"> razoabilidade;</w:t>
      </w:r>
    </w:p>
    <w:p w14:paraId="1C53C946"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VI - </w:t>
      </w:r>
      <w:proofErr w:type="gramStart"/>
      <w:r w:rsidRPr="004C6B80">
        <w:rPr>
          <w:rFonts w:ascii="Book Antiqua" w:eastAsia="Times New Roman" w:hAnsi="Book Antiqua" w:cs="Arial"/>
          <w:color w:val="000000"/>
          <w:kern w:val="0"/>
          <w:sz w:val="19"/>
          <w:szCs w:val="19"/>
          <w:lang w:eastAsia="pt-BR"/>
          <w14:ligatures w14:val="none"/>
        </w:rPr>
        <w:t>a</w:t>
      </w:r>
      <w:proofErr w:type="gramEnd"/>
      <w:r w:rsidRPr="004C6B80">
        <w:rPr>
          <w:rFonts w:ascii="Book Antiqua" w:eastAsia="Times New Roman" w:hAnsi="Book Antiqua" w:cs="Arial"/>
          <w:color w:val="000000"/>
          <w:kern w:val="0"/>
          <w:sz w:val="19"/>
          <w:szCs w:val="19"/>
          <w:lang w:eastAsia="pt-BR"/>
          <w14:ligatures w14:val="none"/>
        </w:rPr>
        <w:t xml:space="preserve"> responsabilização; e</w:t>
      </w:r>
    </w:p>
    <w:p w14:paraId="555D39A7"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VII - a não discriminação.</w:t>
      </w:r>
    </w:p>
    <w:p w14:paraId="7479907C"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Parágrafo único.  O uso da força em segurança pública deverá observar as seguintes diretrizes gerais:</w:t>
      </w:r>
    </w:p>
    <w:p w14:paraId="76A8D68F"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 - </w:t>
      </w:r>
      <w:proofErr w:type="gramStart"/>
      <w:r w:rsidRPr="004C6B80">
        <w:rPr>
          <w:rFonts w:ascii="Book Antiqua" w:eastAsia="Times New Roman" w:hAnsi="Book Antiqua" w:cs="Arial"/>
          <w:color w:val="000000"/>
          <w:kern w:val="0"/>
          <w:sz w:val="19"/>
          <w:szCs w:val="19"/>
          <w:lang w:eastAsia="pt-BR"/>
          <w14:ligatures w14:val="none"/>
        </w:rPr>
        <w:t>o</w:t>
      </w:r>
      <w:proofErr w:type="gramEnd"/>
      <w:r w:rsidRPr="004C6B80">
        <w:rPr>
          <w:rFonts w:ascii="Book Antiqua" w:eastAsia="Times New Roman" w:hAnsi="Book Antiqua" w:cs="Arial"/>
          <w:color w:val="000000"/>
          <w:kern w:val="0"/>
          <w:sz w:val="19"/>
          <w:szCs w:val="19"/>
          <w:lang w:eastAsia="pt-BR"/>
          <w14:ligatures w14:val="none"/>
        </w:rPr>
        <w:t xml:space="preserve"> uso da força e de instrumentos de menor potencial ofensivo somente poderá ocorrer para a consecução de um objetivo legal e nos estritos limites da lei;</w:t>
      </w:r>
    </w:p>
    <w:p w14:paraId="463C3358"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II - as operações e as ações de aplicação da lei devem ser planejadas e executadas mediante a adoção de todas as medidas necessárias para prevenir ou minimizar o uso da força e para mitigar a gravidade de qualquer dano direto ou indireto que possa ser causado a quaisquer pessoas;</w:t>
      </w:r>
    </w:p>
    <w:p w14:paraId="0E8A9981"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III - um recurso de força somente poderá ser empregado quando outros recursos de menor intensidade não forem suficientes para atingir os objetivos legais pretendidos;</w:t>
      </w:r>
    </w:p>
    <w:p w14:paraId="762F97DE"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IV - </w:t>
      </w:r>
      <w:proofErr w:type="gramStart"/>
      <w:r w:rsidRPr="004C6B80">
        <w:rPr>
          <w:rFonts w:ascii="Book Antiqua" w:eastAsia="Times New Roman" w:hAnsi="Book Antiqua" w:cs="Arial"/>
          <w:color w:val="000000"/>
          <w:kern w:val="0"/>
          <w:sz w:val="19"/>
          <w:szCs w:val="19"/>
          <w:lang w:eastAsia="pt-BR"/>
          <w14:ligatures w14:val="none"/>
        </w:rPr>
        <w:t>o</w:t>
      </w:r>
      <w:proofErr w:type="gramEnd"/>
      <w:r w:rsidRPr="004C6B80">
        <w:rPr>
          <w:rFonts w:ascii="Book Antiqua" w:eastAsia="Times New Roman" w:hAnsi="Book Antiqua" w:cs="Arial"/>
          <w:color w:val="000000"/>
          <w:kern w:val="0"/>
          <w:sz w:val="19"/>
          <w:szCs w:val="19"/>
          <w:lang w:eastAsia="pt-BR"/>
          <w14:ligatures w14:val="none"/>
        </w:rPr>
        <w:t xml:space="preserve"> nível da força utilizado deve ser compatível com a gravidade da ameaça apresentada pela conduta das pessoas envolvidas e os objetivos legítimos da ação do profissional de segurança pública;</w:t>
      </w:r>
    </w:p>
    <w:p w14:paraId="1AE20DB8"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lastRenderedPageBreak/>
        <w:t xml:space="preserve">V - </w:t>
      </w:r>
      <w:proofErr w:type="gramStart"/>
      <w:r w:rsidRPr="004C6B80">
        <w:rPr>
          <w:rFonts w:ascii="Book Antiqua" w:eastAsia="Times New Roman" w:hAnsi="Book Antiqua" w:cs="Arial"/>
          <w:color w:val="000000"/>
          <w:kern w:val="0"/>
          <w:sz w:val="19"/>
          <w:szCs w:val="19"/>
          <w:lang w:eastAsia="pt-BR"/>
          <w14:ligatures w14:val="none"/>
        </w:rPr>
        <w:t>a</w:t>
      </w:r>
      <w:proofErr w:type="gramEnd"/>
      <w:r w:rsidRPr="004C6B80">
        <w:rPr>
          <w:rFonts w:ascii="Book Antiqua" w:eastAsia="Times New Roman" w:hAnsi="Book Antiqua" w:cs="Arial"/>
          <w:color w:val="000000"/>
          <w:kern w:val="0"/>
          <w:sz w:val="19"/>
          <w:szCs w:val="19"/>
          <w:lang w:eastAsia="pt-BR"/>
          <w14:ligatures w14:val="none"/>
        </w:rPr>
        <w:t xml:space="preserve"> força deve ser empregada com bom senso, prudência e equilíbrio, de acordo com as circunstâncias do caso concreto, com vistas a atingir um objetivo legítimo da aplicação da lei;</w:t>
      </w:r>
    </w:p>
    <w:p w14:paraId="6D351F3D"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VI - os órgãos e os profissionais de segurança pública devem assumir a responsabilidade pelo uso inadequado da força, após a conclusão de processo de investigação, respeitado o devido processo legal, a ampla defesa e o contraditório; e</w:t>
      </w:r>
    </w:p>
    <w:p w14:paraId="29FC475F"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VII - os profissionais de segurança pública devem atuar de forma não discriminatória, sem preconceitos de raça, etnia, cor, gênero, orientação sexual, idioma, religião, nacionalidade, origem social, deficiência, situação econômica, opinião política ou de outra natureza. </w:t>
      </w:r>
    </w:p>
    <w:p w14:paraId="4E4AC3AE"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CAPÍTULO II</w:t>
      </w:r>
    </w:p>
    <w:p w14:paraId="2541BE95"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DO USO DIFERENCIADO DA FORÇA </w:t>
      </w:r>
    </w:p>
    <w:p w14:paraId="663921D5"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4C6B80">
        <w:rPr>
          <w:rFonts w:ascii="Book Antiqua" w:eastAsia="Times New Roman" w:hAnsi="Book Antiqua" w:cs="Arial"/>
          <w:color w:val="000000"/>
          <w:kern w:val="0"/>
          <w:sz w:val="19"/>
          <w:szCs w:val="19"/>
          <w:lang w:eastAsia="pt-BR"/>
          <w14:ligatures w14:val="none"/>
        </w:rPr>
        <w:t>Art. 3</w:t>
      </w:r>
      <w:proofErr w:type="gramStart"/>
      <w:r w:rsidRPr="004C6B80">
        <w:rPr>
          <w:rFonts w:ascii="Book Antiqua" w:eastAsia="Times New Roman" w:hAnsi="Book Antiqua" w:cs="Arial"/>
          <w:color w:val="000000"/>
          <w:kern w:val="0"/>
          <w:sz w:val="19"/>
          <w:szCs w:val="19"/>
          <w:lang w:eastAsia="pt-BR"/>
          <w14:ligatures w14:val="none"/>
        </w:rPr>
        <w:t>º  A</w:t>
      </w:r>
      <w:proofErr w:type="gramEnd"/>
      <w:r w:rsidRPr="004C6B80">
        <w:rPr>
          <w:rFonts w:ascii="Book Antiqua" w:eastAsia="Times New Roman" w:hAnsi="Book Antiqua" w:cs="Arial"/>
          <w:color w:val="000000"/>
          <w:kern w:val="0"/>
          <w:sz w:val="19"/>
          <w:szCs w:val="19"/>
          <w:lang w:eastAsia="pt-BR"/>
          <w14:ligatures w14:val="none"/>
        </w:rPr>
        <w:t xml:space="preserve"> força deverá ser utilizada de forma diferenciada, com a seleção apropriada do nível a ser empregado, em resposta a uma ameaça real ou potencial, com vistas a minimizar o uso de meios que possam causar ofensas, ferimentos ou mortes.</w:t>
      </w:r>
    </w:p>
    <w:p w14:paraId="38D3E210"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1</w:t>
      </w:r>
      <w:proofErr w:type="gramStart"/>
      <w:r w:rsidRPr="004C6B80">
        <w:rPr>
          <w:rFonts w:ascii="Book Antiqua" w:eastAsia="Times New Roman" w:hAnsi="Book Antiqua" w:cs="Arial"/>
          <w:color w:val="000000"/>
          <w:kern w:val="0"/>
          <w:sz w:val="19"/>
          <w:szCs w:val="19"/>
          <w:lang w:eastAsia="pt-BR"/>
          <w14:ligatures w14:val="none"/>
        </w:rPr>
        <w:t>º  Os</w:t>
      </w:r>
      <w:proofErr w:type="gramEnd"/>
      <w:r w:rsidRPr="004C6B80">
        <w:rPr>
          <w:rFonts w:ascii="Book Antiqua" w:eastAsia="Times New Roman" w:hAnsi="Book Antiqua" w:cs="Arial"/>
          <w:color w:val="000000"/>
          <w:kern w:val="0"/>
          <w:sz w:val="19"/>
          <w:szCs w:val="19"/>
          <w:lang w:eastAsia="pt-BR"/>
          <w14:ligatures w14:val="none"/>
        </w:rPr>
        <w:t xml:space="preserve"> profissionais de segurança pública deverão priorizar a comunicação, a negociação e o emprego de técnicas que impeçam uma escalada da violência.</w:t>
      </w:r>
    </w:p>
    <w:p w14:paraId="3394590E"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2</w:t>
      </w:r>
      <w:proofErr w:type="gramStart"/>
      <w:r w:rsidRPr="004C6B80">
        <w:rPr>
          <w:rFonts w:ascii="Book Antiqua" w:eastAsia="Times New Roman" w:hAnsi="Book Antiqua" w:cs="Arial"/>
          <w:color w:val="000000"/>
          <w:kern w:val="0"/>
          <w:sz w:val="19"/>
          <w:szCs w:val="19"/>
          <w:lang w:eastAsia="pt-BR"/>
          <w14:ligatures w14:val="none"/>
        </w:rPr>
        <w:t>º  O</w:t>
      </w:r>
      <w:proofErr w:type="gramEnd"/>
      <w:r w:rsidRPr="004C6B80">
        <w:rPr>
          <w:rFonts w:ascii="Book Antiqua" w:eastAsia="Times New Roman" w:hAnsi="Book Antiqua" w:cs="Arial"/>
          <w:color w:val="000000"/>
          <w:kern w:val="0"/>
          <w:sz w:val="19"/>
          <w:szCs w:val="19"/>
          <w:lang w:eastAsia="pt-BR"/>
          <w14:ligatures w14:val="none"/>
        </w:rPr>
        <w:t xml:space="preserve"> emprego de arma de fogo será medida de último recurso.</w:t>
      </w:r>
    </w:p>
    <w:p w14:paraId="5D292E5F"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3</w:t>
      </w:r>
      <w:proofErr w:type="gramStart"/>
      <w:r w:rsidRPr="004C6B80">
        <w:rPr>
          <w:rFonts w:ascii="Book Antiqua" w:eastAsia="Times New Roman" w:hAnsi="Book Antiqua" w:cs="Arial"/>
          <w:color w:val="000000"/>
          <w:kern w:val="0"/>
          <w:sz w:val="19"/>
          <w:szCs w:val="19"/>
          <w:lang w:eastAsia="pt-BR"/>
          <w14:ligatures w14:val="none"/>
        </w:rPr>
        <w:t>º  Não</w:t>
      </w:r>
      <w:proofErr w:type="gramEnd"/>
      <w:r w:rsidRPr="004C6B80">
        <w:rPr>
          <w:rFonts w:ascii="Book Antiqua" w:eastAsia="Times New Roman" w:hAnsi="Book Antiqua" w:cs="Arial"/>
          <w:color w:val="000000"/>
          <w:kern w:val="0"/>
          <w:sz w:val="19"/>
          <w:szCs w:val="19"/>
          <w:lang w:eastAsia="pt-BR"/>
          <w14:ligatures w14:val="none"/>
        </w:rPr>
        <w:t xml:space="preserve"> é legítimo o uso de arma de fogo contra:</w:t>
      </w:r>
    </w:p>
    <w:p w14:paraId="0FE4ECDF"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 - </w:t>
      </w:r>
      <w:proofErr w:type="gramStart"/>
      <w:r w:rsidRPr="004C6B80">
        <w:rPr>
          <w:rFonts w:ascii="Book Antiqua" w:eastAsia="Times New Roman" w:hAnsi="Book Antiqua" w:cs="Arial"/>
          <w:color w:val="000000"/>
          <w:kern w:val="0"/>
          <w:sz w:val="19"/>
          <w:szCs w:val="19"/>
          <w:lang w:eastAsia="pt-BR"/>
          <w14:ligatures w14:val="none"/>
        </w:rPr>
        <w:t>pessoa</w:t>
      </w:r>
      <w:proofErr w:type="gramEnd"/>
      <w:r w:rsidRPr="004C6B80">
        <w:rPr>
          <w:rFonts w:ascii="Book Antiqua" w:eastAsia="Times New Roman" w:hAnsi="Book Antiqua" w:cs="Arial"/>
          <w:color w:val="000000"/>
          <w:kern w:val="0"/>
          <w:sz w:val="19"/>
          <w:szCs w:val="19"/>
          <w:lang w:eastAsia="pt-BR"/>
          <w14:ligatures w14:val="none"/>
        </w:rPr>
        <w:t xml:space="preserve"> em fuga que esteja desarmada ou que não represente risco imediato de morte ou de lesão aos profissionais de segurança pública ou a terceiros; e</w:t>
      </w:r>
    </w:p>
    <w:p w14:paraId="5C5FF23D"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II - </w:t>
      </w:r>
      <w:proofErr w:type="gramStart"/>
      <w:r w:rsidRPr="004C6B80">
        <w:rPr>
          <w:rFonts w:ascii="Book Antiqua" w:eastAsia="Times New Roman" w:hAnsi="Book Antiqua" w:cs="Arial"/>
          <w:color w:val="000000"/>
          <w:kern w:val="0"/>
          <w:sz w:val="19"/>
          <w:szCs w:val="19"/>
          <w:lang w:eastAsia="pt-BR"/>
          <w14:ligatures w14:val="none"/>
        </w:rPr>
        <w:t>veículo</w:t>
      </w:r>
      <w:proofErr w:type="gramEnd"/>
      <w:r w:rsidRPr="004C6B80">
        <w:rPr>
          <w:rFonts w:ascii="Book Antiqua" w:eastAsia="Times New Roman" w:hAnsi="Book Antiqua" w:cs="Arial"/>
          <w:color w:val="000000"/>
          <w:kern w:val="0"/>
          <w:sz w:val="19"/>
          <w:szCs w:val="19"/>
          <w:lang w:eastAsia="pt-BR"/>
          <w14:ligatures w14:val="none"/>
        </w:rPr>
        <w:t xml:space="preserve"> que desrespeite bloqueio policial em via pública, exceto quando o ato represente risco de morte ou lesão aos profissionais de segurança pública ou a terceiros.</w:t>
      </w:r>
    </w:p>
    <w:p w14:paraId="67DCF615"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4</w:t>
      </w:r>
      <w:proofErr w:type="gramStart"/>
      <w:r w:rsidRPr="004C6B80">
        <w:rPr>
          <w:rFonts w:ascii="Book Antiqua" w:eastAsia="Times New Roman" w:hAnsi="Book Antiqua" w:cs="Arial"/>
          <w:color w:val="000000"/>
          <w:kern w:val="0"/>
          <w:sz w:val="19"/>
          <w:szCs w:val="19"/>
          <w:lang w:eastAsia="pt-BR"/>
          <w14:ligatures w14:val="none"/>
        </w:rPr>
        <w:t>º  O</w:t>
      </w:r>
      <w:proofErr w:type="gramEnd"/>
      <w:r w:rsidRPr="004C6B80">
        <w:rPr>
          <w:rFonts w:ascii="Book Antiqua" w:eastAsia="Times New Roman" w:hAnsi="Book Antiqua" w:cs="Arial"/>
          <w:color w:val="000000"/>
          <w:kern w:val="0"/>
          <w:sz w:val="19"/>
          <w:szCs w:val="19"/>
          <w:lang w:eastAsia="pt-BR"/>
          <w14:ligatures w14:val="none"/>
        </w:rPr>
        <w:t xml:space="preserve"> emprego de arma de fogo ou de instrumento de menor potencial ofensivo deverá ser restrito aos profissionais devidamente habilitados para sua utilização.</w:t>
      </w:r>
    </w:p>
    <w:p w14:paraId="22D9815C"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5</w:t>
      </w:r>
      <w:proofErr w:type="gramStart"/>
      <w:r w:rsidRPr="004C6B80">
        <w:rPr>
          <w:rFonts w:ascii="Book Antiqua" w:eastAsia="Times New Roman" w:hAnsi="Book Antiqua" w:cs="Arial"/>
          <w:color w:val="000000"/>
          <w:kern w:val="0"/>
          <w:sz w:val="19"/>
          <w:szCs w:val="19"/>
          <w:lang w:eastAsia="pt-BR"/>
          <w14:ligatures w14:val="none"/>
        </w:rPr>
        <w:t>º  Sempre</w:t>
      </w:r>
      <w:proofErr w:type="gramEnd"/>
      <w:r w:rsidRPr="004C6B80">
        <w:rPr>
          <w:rFonts w:ascii="Book Antiqua" w:eastAsia="Times New Roman" w:hAnsi="Book Antiqua" w:cs="Arial"/>
          <w:color w:val="000000"/>
          <w:kern w:val="0"/>
          <w:sz w:val="19"/>
          <w:szCs w:val="19"/>
          <w:lang w:eastAsia="pt-BR"/>
          <w14:ligatures w14:val="none"/>
        </w:rPr>
        <w:t xml:space="preserve"> que o uso da força resultar em ferimento ou morte, deverá ser elaborado relatório circunstanciado, segundo os parâmetros estabelecidos em ato do Ministro de Estado da Justiça e Segurança Pública. </w:t>
      </w:r>
    </w:p>
    <w:p w14:paraId="0D447852"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CAPÍTULO III</w:t>
      </w:r>
    </w:p>
    <w:p w14:paraId="16C8A9B9"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DA CAPACITAÇÃO </w:t>
      </w:r>
    </w:p>
    <w:p w14:paraId="2B23E012"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4"/>
      <w:bookmarkEnd w:id="3"/>
      <w:r w:rsidRPr="004C6B80">
        <w:rPr>
          <w:rFonts w:ascii="Book Antiqua" w:eastAsia="Times New Roman" w:hAnsi="Book Antiqua" w:cs="Arial"/>
          <w:color w:val="000000"/>
          <w:kern w:val="0"/>
          <w:sz w:val="19"/>
          <w:szCs w:val="19"/>
          <w:lang w:eastAsia="pt-BR"/>
          <w14:ligatures w14:val="none"/>
        </w:rPr>
        <w:t>Art. 4</w:t>
      </w:r>
      <w:proofErr w:type="gramStart"/>
      <w:r w:rsidRPr="004C6B80">
        <w:rPr>
          <w:rFonts w:ascii="Book Antiqua" w:eastAsia="Times New Roman" w:hAnsi="Book Antiqua" w:cs="Arial"/>
          <w:color w:val="000000"/>
          <w:kern w:val="0"/>
          <w:sz w:val="19"/>
          <w:szCs w:val="19"/>
          <w:lang w:eastAsia="pt-BR"/>
          <w14:ligatures w14:val="none"/>
        </w:rPr>
        <w:t>º  Na</w:t>
      </w:r>
      <w:proofErr w:type="gramEnd"/>
      <w:r w:rsidRPr="004C6B80">
        <w:rPr>
          <w:rFonts w:ascii="Book Antiqua" w:eastAsia="Times New Roman" w:hAnsi="Book Antiqua" w:cs="Arial"/>
          <w:color w:val="000000"/>
          <w:kern w:val="0"/>
          <w:sz w:val="19"/>
          <w:szCs w:val="19"/>
          <w:lang w:eastAsia="pt-BR"/>
          <w14:ligatures w14:val="none"/>
        </w:rPr>
        <w:t xml:space="preserve"> capacitação de profissionais de segurança pública sobre o uso da força, os órgãos de segurança pública deverão observar as seguintes diretrizes:</w:t>
      </w:r>
    </w:p>
    <w:p w14:paraId="1A57DF6B"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 - </w:t>
      </w:r>
      <w:proofErr w:type="gramStart"/>
      <w:r w:rsidRPr="004C6B80">
        <w:rPr>
          <w:rFonts w:ascii="Book Antiqua" w:eastAsia="Times New Roman" w:hAnsi="Book Antiqua" w:cs="Arial"/>
          <w:color w:val="000000"/>
          <w:kern w:val="0"/>
          <w:sz w:val="19"/>
          <w:szCs w:val="19"/>
          <w:lang w:eastAsia="pt-BR"/>
          <w14:ligatures w14:val="none"/>
        </w:rPr>
        <w:t>obrigatoriedade</w:t>
      </w:r>
      <w:proofErr w:type="gramEnd"/>
      <w:r w:rsidRPr="004C6B80">
        <w:rPr>
          <w:rFonts w:ascii="Book Antiqua" w:eastAsia="Times New Roman" w:hAnsi="Book Antiqua" w:cs="Arial"/>
          <w:color w:val="000000"/>
          <w:kern w:val="0"/>
          <w:sz w:val="19"/>
          <w:szCs w:val="19"/>
          <w:lang w:eastAsia="pt-BR"/>
          <w14:ligatures w14:val="none"/>
        </w:rPr>
        <w:t xml:space="preserve"> e periodicidade anual da capacitação sobre uso da força;</w:t>
      </w:r>
    </w:p>
    <w:p w14:paraId="3822CD49"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II - </w:t>
      </w:r>
      <w:proofErr w:type="gramStart"/>
      <w:r w:rsidRPr="004C6B80">
        <w:rPr>
          <w:rFonts w:ascii="Book Antiqua" w:eastAsia="Times New Roman" w:hAnsi="Book Antiqua" w:cs="Arial"/>
          <w:color w:val="000000"/>
          <w:kern w:val="0"/>
          <w:sz w:val="19"/>
          <w:szCs w:val="19"/>
          <w:lang w:eastAsia="pt-BR"/>
          <w14:ligatures w14:val="none"/>
        </w:rPr>
        <w:t>realização</w:t>
      </w:r>
      <w:proofErr w:type="gramEnd"/>
      <w:r w:rsidRPr="004C6B80">
        <w:rPr>
          <w:rFonts w:ascii="Book Antiqua" w:eastAsia="Times New Roman" w:hAnsi="Book Antiqua" w:cs="Arial"/>
          <w:color w:val="000000"/>
          <w:kern w:val="0"/>
          <w:sz w:val="19"/>
          <w:szCs w:val="19"/>
          <w:lang w:eastAsia="pt-BR"/>
          <w14:ligatures w14:val="none"/>
        </w:rPr>
        <w:t xml:space="preserve"> da capacitação no horário de serviço; e</w:t>
      </w:r>
    </w:p>
    <w:p w14:paraId="2A2A32F3"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III - adoção de conteúdo que aborde procedimentos sobre o emprego adequado de diferentes tipos de armas de fogo e de instrumentos de menor potencial ofensivo.</w:t>
      </w:r>
    </w:p>
    <w:p w14:paraId="2FF16E6B"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Parágrafo único.  A matriz curricular nacional de que trata a </w:t>
      </w:r>
      <w:hyperlink r:id="rId8" w:history="1">
        <w:r w:rsidRPr="004C6B80">
          <w:rPr>
            <w:rFonts w:ascii="Book Antiqua" w:eastAsia="Times New Roman" w:hAnsi="Book Antiqua" w:cs="Arial"/>
            <w:color w:val="0000FF"/>
            <w:kern w:val="0"/>
            <w:sz w:val="19"/>
            <w:szCs w:val="19"/>
            <w:u w:val="single"/>
            <w:lang w:eastAsia="pt-BR"/>
            <w14:ligatures w14:val="none"/>
          </w:rPr>
          <w:t>Lei nº 13.675, de 11 de junho de 2018</w:t>
        </w:r>
      </w:hyperlink>
      <w:r w:rsidRPr="004C6B80">
        <w:rPr>
          <w:rFonts w:ascii="Book Antiqua" w:eastAsia="Times New Roman" w:hAnsi="Book Antiqua" w:cs="Arial"/>
          <w:color w:val="000000"/>
          <w:kern w:val="0"/>
          <w:sz w:val="19"/>
          <w:szCs w:val="19"/>
          <w:lang w:eastAsia="pt-BR"/>
          <w14:ligatures w14:val="none"/>
        </w:rPr>
        <w:t>, deverá ser atualizada para adequação ao disposto na </w:t>
      </w:r>
      <w:hyperlink r:id="rId9" w:history="1">
        <w:r w:rsidRPr="004C6B80">
          <w:rPr>
            <w:rFonts w:ascii="Book Antiqua" w:eastAsia="Times New Roman" w:hAnsi="Book Antiqua" w:cs="Arial"/>
            <w:color w:val="0000FF"/>
            <w:kern w:val="0"/>
            <w:sz w:val="19"/>
            <w:szCs w:val="19"/>
            <w:u w:val="single"/>
            <w:lang w:eastAsia="pt-BR"/>
            <w14:ligatures w14:val="none"/>
          </w:rPr>
          <w:t>Lei nº 13.060, de 22 de dezembro de 2014</w:t>
        </w:r>
      </w:hyperlink>
      <w:r w:rsidRPr="004C6B80">
        <w:rPr>
          <w:rFonts w:ascii="Book Antiqua" w:eastAsia="Times New Roman" w:hAnsi="Book Antiqua" w:cs="Arial"/>
          <w:color w:val="000000"/>
          <w:kern w:val="0"/>
          <w:sz w:val="19"/>
          <w:szCs w:val="19"/>
          <w:lang w:eastAsia="pt-BR"/>
          <w14:ligatures w14:val="none"/>
        </w:rPr>
        <w:t>, e neste Decreto.</w:t>
      </w:r>
    </w:p>
    <w:p w14:paraId="5C25C60D"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lastRenderedPageBreak/>
        <w:t>CAPÍTULO IV</w:t>
      </w:r>
    </w:p>
    <w:p w14:paraId="302BCFFE"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DA IMPLEMENTAÇÃO </w:t>
      </w:r>
    </w:p>
    <w:p w14:paraId="1BD71300"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4C6B80">
        <w:rPr>
          <w:rFonts w:ascii="Book Antiqua" w:eastAsia="Times New Roman" w:hAnsi="Book Antiqua" w:cs="Arial"/>
          <w:color w:val="000000"/>
          <w:kern w:val="0"/>
          <w:sz w:val="19"/>
          <w:szCs w:val="19"/>
          <w:lang w:eastAsia="pt-BR"/>
          <w14:ligatures w14:val="none"/>
        </w:rPr>
        <w:t>Art. 5</w:t>
      </w:r>
      <w:proofErr w:type="gramStart"/>
      <w:r w:rsidRPr="004C6B80">
        <w:rPr>
          <w:rFonts w:ascii="Book Antiqua" w:eastAsia="Times New Roman" w:hAnsi="Book Antiqua" w:cs="Arial"/>
          <w:color w:val="000000"/>
          <w:kern w:val="0"/>
          <w:sz w:val="19"/>
          <w:szCs w:val="19"/>
          <w:lang w:eastAsia="pt-BR"/>
          <w14:ligatures w14:val="none"/>
        </w:rPr>
        <w:t>º  Para</w:t>
      </w:r>
      <w:proofErr w:type="gramEnd"/>
      <w:r w:rsidRPr="004C6B80">
        <w:rPr>
          <w:rFonts w:ascii="Book Antiqua" w:eastAsia="Times New Roman" w:hAnsi="Book Antiqua" w:cs="Arial"/>
          <w:color w:val="000000"/>
          <w:kern w:val="0"/>
          <w:sz w:val="19"/>
          <w:szCs w:val="19"/>
          <w:lang w:eastAsia="pt-BR"/>
          <w14:ligatures w14:val="none"/>
        </w:rPr>
        <w:t xml:space="preserve"> implementação do disposto na </w:t>
      </w:r>
      <w:hyperlink r:id="rId10" w:history="1">
        <w:r w:rsidRPr="004C6B80">
          <w:rPr>
            <w:rFonts w:ascii="Book Antiqua" w:eastAsia="Times New Roman" w:hAnsi="Book Antiqua" w:cs="Arial"/>
            <w:color w:val="0000FF"/>
            <w:kern w:val="0"/>
            <w:sz w:val="19"/>
            <w:szCs w:val="19"/>
            <w:u w:val="single"/>
            <w:lang w:eastAsia="pt-BR"/>
            <w14:ligatures w14:val="none"/>
          </w:rPr>
          <w:t>Lei nº 13.060, de 22 de dezembro de 2014</w:t>
        </w:r>
      </w:hyperlink>
      <w:r w:rsidRPr="004C6B80">
        <w:rPr>
          <w:rFonts w:ascii="Book Antiqua" w:eastAsia="Times New Roman" w:hAnsi="Book Antiqua" w:cs="Arial"/>
          <w:color w:val="000000"/>
          <w:kern w:val="0"/>
          <w:sz w:val="19"/>
          <w:szCs w:val="19"/>
          <w:lang w:eastAsia="pt-BR"/>
          <w14:ligatures w14:val="none"/>
        </w:rPr>
        <w:t>, e neste Decreto, compete ao Ministério da Justiça e Segurança Pública:</w:t>
      </w:r>
    </w:p>
    <w:p w14:paraId="2500A4AB"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 - financiar, conforme a disponibilidade orçamentária, ações que se destinem a implementar o disposto na </w:t>
      </w:r>
      <w:hyperlink r:id="rId11" w:history="1">
        <w:r w:rsidRPr="004C6B80">
          <w:rPr>
            <w:rFonts w:ascii="Book Antiqua" w:eastAsia="Times New Roman" w:hAnsi="Book Antiqua" w:cs="Arial"/>
            <w:color w:val="0000FF"/>
            <w:kern w:val="0"/>
            <w:sz w:val="19"/>
            <w:szCs w:val="19"/>
            <w:u w:val="single"/>
            <w:lang w:eastAsia="pt-BR"/>
            <w14:ligatures w14:val="none"/>
          </w:rPr>
          <w:t>Lei nº 13.060, de 22 de dezembro de 2014</w:t>
        </w:r>
      </w:hyperlink>
      <w:r w:rsidRPr="004C6B80">
        <w:rPr>
          <w:rFonts w:ascii="Book Antiqua" w:eastAsia="Times New Roman" w:hAnsi="Book Antiqua" w:cs="Arial"/>
          <w:color w:val="000000"/>
          <w:kern w:val="0"/>
          <w:sz w:val="19"/>
          <w:szCs w:val="19"/>
          <w:lang w:eastAsia="pt-BR"/>
          <w14:ligatures w14:val="none"/>
        </w:rPr>
        <w:t>, e neste Decreto;</w:t>
      </w:r>
    </w:p>
    <w:p w14:paraId="24B9FA68"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II - </w:t>
      </w:r>
      <w:proofErr w:type="gramStart"/>
      <w:r w:rsidRPr="004C6B80">
        <w:rPr>
          <w:rFonts w:ascii="Book Antiqua" w:eastAsia="Times New Roman" w:hAnsi="Book Antiqua" w:cs="Arial"/>
          <w:color w:val="000000"/>
          <w:kern w:val="0"/>
          <w:sz w:val="19"/>
          <w:szCs w:val="19"/>
          <w:lang w:eastAsia="pt-BR"/>
          <w14:ligatures w14:val="none"/>
        </w:rPr>
        <w:t>formular</w:t>
      </w:r>
      <w:proofErr w:type="gramEnd"/>
      <w:r w:rsidRPr="004C6B80">
        <w:rPr>
          <w:rFonts w:ascii="Book Antiqua" w:eastAsia="Times New Roman" w:hAnsi="Book Antiqua" w:cs="Arial"/>
          <w:color w:val="000000"/>
          <w:kern w:val="0"/>
          <w:sz w:val="19"/>
          <w:szCs w:val="19"/>
          <w:lang w:eastAsia="pt-BR"/>
          <w14:ligatures w14:val="none"/>
        </w:rPr>
        <w:t>, implementar, monitorar e avaliar ações relacionadas ao uso da força que incluam diagnósticos, padronização de procedimentos, doutrina, capacitação e aquisições de equipamentos, entre outros aspectos;</w:t>
      </w:r>
    </w:p>
    <w:p w14:paraId="0DC829CC"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III - ofertar consultoria técnica especializada para ações relacionadas ao uso da força pelos órgãos de segurança pública;</w:t>
      </w:r>
    </w:p>
    <w:p w14:paraId="52F82B8F"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IV - desenvolver, com a participação dos órgãos de segurança pública, materiais de referência para subsidiar a implementação do disposto na </w:t>
      </w:r>
      <w:hyperlink r:id="rId12" w:history="1">
        <w:r w:rsidRPr="004C6B80">
          <w:rPr>
            <w:rFonts w:ascii="Book Antiqua" w:eastAsia="Times New Roman" w:hAnsi="Book Antiqua" w:cs="Arial"/>
            <w:color w:val="0000FF"/>
            <w:kern w:val="0"/>
            <w:sz w:val="19"/>
            <w:szCs w:val="19"/>
            <w:u w:val="single"/>
            <w:lang w:eastAsia="pt-BR"/>
            <w14:ligatures w14:val="none"/>
          </w:rPr>
          <w:t>Lei nº 13.060, de 22 de dezembro de 2014</w:t>
        </w:r>
      </w:hyperlink>
      <w:r w:rsidRPr="004C6B80">
        <w:rPr>
          <w:rFonts w:ascii="Book Antiqua" w:eastAsia="Times New Roman" w:hAnsi="Book Antiqua" w:cs="Arial"/>
          <w:color w:val="000000"/>
          <w:kern w:val="0"/>
          <w:sz w:val="19"/>
          <w:szCs w:val="19"/>
          <w:lang w:eastAsia="pt-BR"/>
          <w14:ligatures w14:val="none"/>
        </w:rPr>
        <w:t>, e neste Decreto, especialmente quanto:</w:t>
      </w:r>
    </w:p>
    <w:p w14:paraId="15ABEC7C"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a) ao uso de algemas;</w:t>
      </w:r>
    </w:p>
    <w:p w14:paraId="7F9C1B39"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b) à busca pessoal e domiciliar; e</w:t>
      </w:r>
    </w:p>
    <w:p w14:paraId="22CD532B"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c) à atuação em ambientes prisionais;</w:t>
      </w:r>
    </w:p>
    <w:p w14:paraId="39FC5D08"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V - </w:t>
      </w:r>
      <w:proofErr w:type="gramStart"/>
      <w:r w:rsidRPr="004C6B80">
        <w:rPr>
          <w:rFonts w:ascii="Book Antiqua" w:eastAsia="Times New Roman" w:hAnsi="Book Antiqua" w:cs="Arial"/>
          <w:color w:val="000000"/>
          <w:kern w:val="0"/>
          <w:sz w:val="19"/>
          <w:szCs w:val="19"/>
          <w:lang w:eastAsia="pt-BR"/>
          <w14:ligatures w14:val="none"/>
        </w:rPr>
        <w:t>disponibilizar</w:t>
      </w:r>
      <w:proofErr w:type="gramEnd"/>
      <w:r w:rsidRPr="004C6B80">
        <w:rPr>
          <w:rFonts w:ascii="Book Antiqua" w:eastAsia="Times New Roman" w:hAnsi="Book Antiqua" w:cs="Arial"/>
          <w:color w:val="000000"/>
          <w:kern w:val="0"/>
          <w:sz w:val="19"/>
          <w:szCs w:val="19"/>
          <w:lang w:eastAsia="pt-BR"/>
          <w14:ligatures w14:val="none"/>
        </w:rPr>
        <w:t xml:space="preserve"> atas de registro de preços para aquisição de armas de fogo, de instrumentos de menor potencial ofensivo e de equipamentos de proteção individual, para eventual adesão dos órgãos de segurança pública;</w:t>
      </w:r>
    </w:p>
    <w:p w14:paraId="2189CF87"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VI - </w:t>
      </w:r>
      <w:proofErr w:type="gramStart"/>
      <w:r w:rsidRPr="004C6B80">
        <w:rPr>
          <w:rFonts w:ascii="Book Antiqua" w:eastAsia="Times New Roman" w:hAnsi="Book Antiqua" w:cs="Arial"/>
          <w:color w:val="000000"/>
          <w:kern w:val="0"/>
          <w:sz w:val="19"/>
          <w:szCs w:val="19"/>
          <w:lang w:eastAsia="pt-BR"/>
          <w14:ligatures w14:val="none"/>
        </w:rPr>
        <w:t>realizar</w:t>
      </w:r>
      <w:proofErr w:type="gramEnd"/>
      <w:r w:rsidRPr="004C6B80">
        <w:rPr>
          <w:rFonts w:ascii="Book Antiqua" w:eastAsia="Times New Roman" w:hAnsi="Book Antiqua" w:cs="Arial"/>
          <w:color w:val="000000"/>
          <w:kern w:val="0"/>
          <w:sz w:val="19"/>
          <w:szCs w:val="19"/>
          <w:lang w:eastAsia="pt-BR"/>
          <w14:ligatures w14:val="none"/>
        </w:rPr>
        <w:t xml:space="preserve"> ações de capacitação sobre o uso da força;</w:t>
      </w:r>
    </w:p>
    <w:p w14:paraId="3EEB3CCB"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VII - incentivar ações de conscientização, discussão e integração dos órgãos de segurança pública com a sociedade civil sobre o uso da força;</w:t>
      </w:r>
    </w:p>
    <w:p w14:paraId="61880DE9"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VIII - promover a difusão e o intercâmbio de boas práticas sobre o uso da força;</w:t>
      </w:r>
    </w:p>
    <w:p w14:paraId="3B8A9F80"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IX - </w:t>
      </w:r>
      <w:proofErr w:type="gramStart"/>
      <w:r w:rsidRPr="004C6B80">
        <w:rPr>
          <w:rFonts w:ascii="Book Antiqua" w:eastAsia="Times New Roman" w:hAnsi="Book Antiqua" w:cs="Arial"/>
          <w:color w:val="000000"/>
          <w:kern w:val="0"/>
          <w:sz w:val="19"/>
          <w:szCs w:val="19"/>
          <w:lang w:eastAsia="pt-BR"/>
          <w14:ligatures w14:val="none"/>
        </w:rPr>
        <w:t>fomentar</w:t>
      </w:r>
      <w:proofErr w:type="gramEnd"/>
      <w:r w:rsidRPr="004C6B80">
        <w:rPr>
          <w:rFonts w:ascii="Book Antiqua" w:eastAsia="Times New Roman" w:hAnsi="Book Antiqua" w:cs="Arial"/>
          <w:color w:val="000000"/>
          <w:kern w:val="0"/>
          <w:sz w:val="19"/>
          <w:szCs w:val="19"/>
          <w:lang w:eastAsia="pt-BR"/>
          <w14:ligatures w14:val="none"/>
        </w:rPr>
        <w:t xml:space="preserve"> pesquisas e estudos, com ênfase na avaliação de impacto, sobre o uso da força;</w:t>
      </w:r>
    </w:p>
    <w:p w14:paraId="5015D501"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X - </w:t>
      </w:r>
      <w:proofErr w:type="gramStart"/>
      <w:r w:rsidRPr="004C6B80">
        <w:rPr>
          <w:rFonts w:ascii="Book Antiqua" w:eastAsia="Times New Roman" w:hAnsi="Book Antiqua" w:cs="Arial"/>
          <w:color w:val="000000"/>
          <w:kern w:val="0"/>
          <w:sz w:val="19"/>
          <w:szCs w:val="19"/>
          <w:lang w:eastAsia="pt-BR"/>
          <w14:ligatures w14:val="none"/>
        </w:rPr>
        <w:t>estabelecer</w:t>
      </w:r>
      <w:proofErr w:type="gramEnd"/>
      <w:r w:rsidRPr="004C6B80">
        <w:rPr>
          <w:rFonts w:ascii="Book Antiqua" w:eastAsia="Times New Roman" w:hAnsi="Book Antiqua" w:cs="Arial"/>
          <w:color w:val="000000"/>
          <w:kern w:val="0"/>
          <w:sz w:val="19"/>
          <w:szCs w:val="19"/>
          <w:lang w:eastAsia="pt-BR"/>
          <w14:ligatures w14:val="none"/>
        </w:rPr>
        <w:t xml:space="preserve"> ações para a redução da vitimização dos profissionais de segurança pública e da letalidade policial;</w:t>
      </w:r>
    </w:p>
    <w:p w14:paraId="70996997"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XI - consolidar e publicar dados nacionais relativos ao uso da força pelos profissionais de segurança pública; e</w:t>
      </w:r>
    </w:p>
    <w:p w14:paraId="4874CB14"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XII - desenvolver medidas para informar a população sobre as políticas de uso da força e como reportar condutas inadequadas na ação dos profissionais de segurança pública.</w:t>
      </w:r>
    </w:p>
    <w:p w14:paraId="439F969B"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4C6B80">
        <w:rPr>
          <w:rFonts w:ascii="Book Antiqua" w:eastAsia="Times New Roman" w:hAnsi="Book Antiqua" w:cs="Arial"/>
          <w:color w:val="000000"/>
          <w:kern w:val="0"/>
          <w:sz w:val="19"/>
          <w:szCs w:val="19"/>
          <w:lang w:eastAsia="pt-BR"/>
          <w14:ligatures w14:val="none"/>
        </w:rPr>
        <w:t>Art. 6º  Para implementação do disposto na </w:t>
      </w:r>
      <w:hyperlink r:id="rId13" w:history="1">
        <w:r w:rsidRPr="004C6B80">
          <w:rPr>
            <w:rFonts w:ascii="Book Antiqua" w:eastAsia="Times New Roman" w:hAnsi="Book Antiqua" w:cs="Arial"/>
            <w:color w:val="0000FF"/>
            <w:kern w:val="0"/>
            <w:sz w:val="19"/>
            <w:szCs w:val="19"/>
            <w:u w:val="single"/>
            <w:lang w:eastAsia="pt-BR"/>
            <w14:ligatures w14:val="none"/>
          </w:rPr>
          <w:t>Lei nº 13.060, de 22 de dezembro de 2014</w:t>
        </w:r>
      </w:hyperlink>
      <w:r w:rsidRPr="004C6B80">
        <w:rPr>
          <w:rFonts w:ascii="Book Antiqua" w:eastAsia="Times New Roman" w:hAnsi="Book Antiqua" w:cs="Arial"/>
          <w:color w:val="000000"/>
          <w:kern w:val="0"/>
          <w:sz w:val="19"/>
          <w:szCs w:val="19"/>
          <w:lang w:eastAsia="pt-BR"/>
          <w14:ligatures w14:val="none"/>
        </w:rPr>
        <w:t>, e neste Decreto, os órgãos de segurança pública deverão observar as seguintes diretrizes:</w:t>
      </w:r>
    </w:p>
    <w:p w14:paraId="5C619811"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 - </w:t>
      </w:r>
      <w:proofErr w:type="gramStart"/>
      <w:r w:rsidRPr="004C6B80">
        <w:rPr>
          <w:rFonts w:ascii="Book Antiqua" w:eastAsia="Times New Roman" w:hAnsi="Book Antiqua" w:cs="Arial"/>
          <w:color w:val="000000"/>
          <w:kern w:val="0"/>
          <w:sz w:val="19"/>
          <w:szCs w:val="19"/>
          <w:lang w:eastAsia="pt-BR"/>
          <w14:ligatures w14:val="none"/>
        </w:rPr>
        <w:t>elaboração e atualização</w:t>
      </w:r>
      <w:proofErr w:type="gramEnd"/>
      <w:r w:rsidRPr="004C6B80">
        <w:rPr>
          <w:rFonts w:ascii="Book Antiqua" w:eastAsia="Times New Roman" w:hAnsi="Book Antiqua" w:cs="Arial"/>
          <w:color w:val="000000"/>
          <w:kern w:val="0"/>
          <w:sz w:val="19"/>
          <w:szCs w:val="19"/>
          <w:lang w:eastAsia="pt-BR"/>
          <w14:ligatures w14:val="none"/>
        </w:rPr>
        <w:t xml:space="preserve"> de atos normativos que disciplinem o uso diferenciado da força, inclusive de instrumentos de menor potencial ofensivo;</w:t>
      </w:r>
    </w:p>
    <w:p w14:paraId="2713A343"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II - </w:t>
      </w:r>
      <w:proofErr w:type="gramStart"/>
      <w:r w:rsidRPr="004C6B80">
        <w:rPr>
          <w:rFonts w:ascii="Book Antiqua" w:eastAsia="Times New Roman" w:hAnsi="Book Antiqua" w:cs="Arial"/>
          <w:color w:val="000000"/>
          <w:kern w:val="0"/>
          <w:sz w:val="19"/>
          <w:szCs w:val="19"/>
          <w:lang w:eastAsia="pt-BR"/>
          <w14:ligatures w14:val="none"/>
        </w:rPr>
        <w:t>registro e publicação</w:t>
      </w:r>
      <w:proofErr w:type="gramEnd"/>
      <w:r w:rsidRPr="004C6B80">
        <w:rPr>
          <w:rFonts w:ascii="Book Antiqua" w:eastAsia="Times New Roman" w:hAnsi="Book Antiqua" w:cs="Arial"/>
          <w:color w:val="000000"/>
          <w:kern w:val="0"/>
          <w:sz w:val="19"/>
          <w:szCs w:val="19"/>
          <w:lang w:eastAsia="pt-BR"/>
          <w14:ligatures w14:val="none"/>
        </w:rPr>
        <w:t xml:space="preserve"> de dados sobre o uso da força;</w:t>
      </w:r>
    </w:p>
    <w:p w14:paraId="376B0813"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lastRenderedPageBreak/>
        <w:t>III - disponibilização de equipamento de proteção individual e de, no mínimo, dois instrumentos de menor potencial ofensivo a todo profissional de segurança pública em serviço;</w:t>
      </w:r>
    </w:p>
    <w:p w14:paraId="2021865D"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IV - </w:t>
      </w:r>
      <w:proofErr w:type="gramStart"/>
      <w:r w:rsidRPr="004C6B80">
        <w:rPr>
          <w:rFonts w:ascii="Book Antiqua" w:eastAsia="Times New Roman" w:hAnsi="Book Antiqua" w:cs="Arial"/>
          <w:color w:val="000000"/>
          <w:kern w:val="0"/>
          <w:sz w:val="19"/>
          <w:szCs w:val="19"/>
          <w:lang w:eastAsia="pt-BR"/>
          <w14:ligatures w14:val="none"/>
        </w:rPr>
        <w:t>instituição</w:t>
      </w:r>
      <w:proofErr w:type="gramEnd"/>
      <w:r w:rsidRPr="004C6B80">
        <w:rPr>
          <w:rFonts w:ascii="Book Antiqua" w:eastAsia="Times New Roman" w:hAnsi="Book Antiqua" w:cs="Arial"/>
          <w:color w:val="000000"/>
          <w:kern w:val="0"/>
          <w:sz w:val="19"/>
          <w:szCs w:val="19"/>
          <w:lang w:eastAsia="pt-BR"/>
          <w14:ligatures w14:val="none"/>
        </w:rPr>
        <w:t xml:space="preserve"> de programas continuados de atenção à saúde mental dos profissionais de segurança pública que se envolvam em ocorrências de alto risco;</w:t>
      </w:r>
    </w:p>
    <w:p w14:paraId="412C5FDF"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V - </w:t>
      </w:r>
      <w:proofErr w:type="gramStart"/>
      <w:r w:rsidRPr="004C6B80">
        <w:rPr>
          <w:rFonts w:ascii="Book Antiqua" w:eastAsia="Times New Roman" w:hAnsi="Book Antiqua" w:cs="Arial"/>
          <w:color w:val="000000"/>
          <w:kern w:val="0"/>
          <w:sz w:val="19"/>
          <w:szCs w:val="19"/>
          <w:lang w:eastAsia="pt-BR"/>
          <w14:ligatures w14:val="none"/>
        </w:rPr>
        <w:t>implementação</w:t>
      </w:r>
      <w:proofErr w:type="gramEnd"/>
      <w:r w:rsidRPr="004C6B80">
        <w:rPr>
          <w:rFonts w:ascii="Book Antiqua" w:eastAsia="Times New Roman" w:hAnsi="Book Antiqua" w:cs="Arial"/>
          <w:color w:val="000000"/>
          <w:kern w:val="0"/>
          <w:sz w:val="19"/>
          <w:szCs w:val="19"/>
          <w:lang w:eastAsia="pt-BR"/>
          <w14:ligatures w14:val="none"/>
        </w:rPr>
        <w:t>, monitoramento e avaliação de ações relacionadas ao uso diferenciado da força, que incluam diagnósticos, padronização de procedimentos e aquisições, entre outros aspectos;</w:t>
      </w:r>
    </w:p>
    <w:p w14:paraId="5E66CFCB"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VI - </w:t>
      </w:r>
      <w:proofErr w:type="gramStart"/>
      <w:r w:rsidRPr="004C6B80">
        <w:rPr>
          <w:rFonts w:ascii="Book Antiqua" w:eastAsia="Times New Roman" w:hAnsi="Book Antiqua" w:cs="Arial"/>
          <w:color w:val="000000"/>
          <w:kern w:val="0"/>
          <w:sz w:val="19"/>
          <w:szCs w:val="19"/>
          <w:lang w:eastAsia="pt-BR"/>
          <w14:ligatures w14:val="none"/>
        </w:rPr>
        <w:t>implementação</w:t>
      </w:r>
      <w:proofErr w:type="gramEnd"/>
      <w:r w:rsidRPr="004C6B80">
        <w:rPr>
          <w:rFonts w:ascii="Book Antiqua" w:eastAsia="Times New Roman" w:hAnsi="Book Antiqua" w:cs="Arial"/>
          <w:color w:val="000000"/>
          <w:kern w:val="0"/>
          <w:sz w:val="19"/>
          <w:szCs w:val="19"/>
          <w:lang w:eastAsia="pt-BR"/>
          <w14:ligatures w14:val="none"/>
        </w:rPr>
        <w:t xml:space="preserve"> de ações para a redução da vitimização dos profissionais de segurança pública e da letalidade policial;</w:t>
      </w:r>
    </w:p>
    <w:p w14:paraId="293E7A29"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VII - capacitação sobre o uso diferenciado da força;</w:t>
      </w:r>
    </w:p>
    <w:p w14:paraId="5CE14172"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VIII - fomento a pesquisas e estudos sobre o uso da força, com ênfase na avaliação de impacto;</w:t>
      </w:r>
    </w:p>
    <w:p w14:paraId="4898A85A"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IX - </w:t>
      </w:r>
      <w:proofErr w:type="gramStart"/>
      <w:r w:rsidRPr="004C6B80">
        <w:rPr>
          <w:rFonts w:ascii="Book Antiqua" w:eastAsia="Times New Roman" w:hAnsi="Book Antiqua" w:cs="Arial"/>
          <w:color w:val="000000"/>
          <w:kern w:val="0"/>
          <w:sz w:val="19"/>
          <w:szCs w:val="19"/>
          <w:lang w:eastAsia="pt-BR"/>
          <w14:ligatures w14:val="none"/>
        </w:rPr>
        <w:t>normatização e fiscalização</w:t>
      </w:r>
      <w:proofErr w:type="gramEnd"/>
      <w:r w:rsidRPr="004C6B80">
        <w:rPr>
          <w:rFonts w:ascii="Book Antiqua" w:eastAsia="Times New Roman" w:hAnsi="Book Antiqua" w:cs="Arial"/>
          <w:color w:val="000000"/>
          <w:kern w:val="0"/>
          <w:sz w:val="19"/>
          <w:szCs w:val="19"/>
          <w:lang w:eastAsia="pt-BR"/>
          <w14:ligatures w14:val="none"/>
        </w:rPr>
        <w:t xml:space="preserve"> da identificação dos profissionais de segurança pública, de forma a possibilitar a individualização de suas ações durante o serviço; e</w:t>
      </w:r>
    </w:p>
    <w:p w14:paraId="237F5ACA"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X - </w:t>
      </w:r>
      <w:proofErr w:type="gramStart"/>
      <w:r w:rsidRPr="004C6B80">
        <w:rPr>
          <w:rFonts w:ascii="Book Antiqua" w:eastAsia="Times New Roman" w:hAnsi="Book Antiqua" w:cs="Arial"/>
          <w:color w:val="000000"/>
          <w:kern w:val="0"/>
          <w:sz w:val="19"/>
          <w:szCs w:val="19"/>
          <w:lang w:eastAsia="pt-BR"/>
          <w14:ligatures w14:val="none"/>
        </w:rPr>
        <w:t>normatização</w:t>
      </w:r>
      <w:proofErr w:type="gramEnd"/>
      <w:r w:rsidRPr="004C6B80">
        <w:rPr>
          <w:rFonts w:ascii="Book Antiqua" w:eastAsia="Times New Roman" w:hAnsi="Book Antiqua" w:cs="Arial"/>
          <w:color w:val="000000"/>
          <w:kern w:val="0"/>
          <w:sz w:val="19"/>
          <w:szCs w:val="19"/>
          <w:lang w:eastAsia="pt-BR"/>
          <w14:ligatures w14:val="none"/>
        </w:rPr>
        <w:t xml:space="preserve"> da atuação dos profissionais de segurança pública em situações que envolvam gerenciamento de crises, busca pessoal, busca domiciliar, uso de algemas e providências a serem adotadas nos casos em que o uso da força resultar em lesão corporal ou morte. </w:t>
      </w:r>
    </w:p>
    <w:p w14:paraId="67CAC5E8"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CAPÍTULO V</w:t>
      </w:r>
    </w:p>
    <w:p w14:paraId="69173CE8"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DOS MECANISMOS DE CONTROLE E MONITORAMENTO </w:t>
      </w:r>
    </w:p>
    <w:p w14:paraId="3B887223"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7"/>
      <w:bookmarkEnd w:id="6"/>
      <w:r w:rsidRPr="004C6B80">
        <w:rPr>
          <w:rFonts w:ascii="Book Antiqua" w:eastAsia="Times New Roman" w:hAnsi="Book Antiqua" w:cs="Arial"/>
          <w:color w:val="000000"/>
          <w:kern w:val="0"/>
          <w:sz w:val="19"/>
          <w:szCs w:val="19"/>
          <w:lang w:eastAsia="pt-BR"/>
          <w14:ligatures w14:val="none"/>
        </w:rPr>
        <w:t>Art.7</w:t>
      </w:r>
      <w:proofErr w:type="gramStart"/>
      <w:r w:rsidRPr="004C6B80">
        <w:rPr>
          <w:rFonts w:ascii="Book Antiqua" w:eastAsia="Times New Roman" w:hAnsi="Book Antiqua" w:cs="Arial"/>
          <w:color w:val="000000"/>
          <w:kern w:val="0"/>
          <w:sz w:val="19"/>
          <w:szCs w:val="19"/>
          <w:lang w:eastAsia="pt-BR"/>
          <w14:ligatures w14:val="none"/>
        </w:rPr>
        <w:t>º  São</w:t>
      </w:r>
      <w:proofErr w:type="gramEnd"/>
      <w:r w:rsidRPr="004C6B80">
        <w:rPr>
          <w:rFonts w:ascii="Book Antiqua" w:eastAsia="Times New Roman" w:hAnsi="Book Antiqua" w:cs="Arial"/>
          <w:color w:val="000000"/>
          <w:kern w:val="0"/>
          <w:sz w:val="19"/>
          <w:szCs w:val="19"/>
          <w:lang w:eastAsia="pt-BR"/>
          <w14:ligatures w14:val="none"/>
        </w:rPr>
        <w:t xml:space="preserve"> diretrizes para atuação dos mecanismos de fiscalização e de controle interno dos órgãos de segurança pública na supervisão do uso da força:</w:t>
      </w:r>
    </w:p>
    <w:p w14:paraId="7C8F8B18"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 - </w:t>
      </w:r>
      <w:proofErr w:type="gramStart"/>
      <w:r w:rsidRPr="004C6B80">
        <w:rPr>
          <w:rFonts w:ascii="Book Antiqua" w:eastAsia="Times New Roman" w:hAnsi="Book Antiqua" w:cs="Arial"/>
          <w:color w:val="000000"/>
          <w:kern w:val="0"/>
          <w:sz w:val="19"/>
          <w:szCs w:val="19"/>
          <w:lang w:eastAsia="pt-BR"/>
          <w14:ligatures w14:val="none"/>
        </w:rPr>
        <w:t>garantia</w:t>
      </w:r>
      <w:proofErr w:type="gramEnd"/>
      <w:r w:rsidRPr="004C6B80">
        <w:rPr>
          <w:rFonts w:ascii="Book Antiqua" w:eastAsia="Times New Roman" w:hAnsi="Book Antiqua" w:cs="Arial"/>
          <w:color w:val="000000"/>
          <w:kern w:val="0"/>
          <w:sz w:val="19"/>
          <w:szCs w:val="19"/>
          <w:lang w:eastAsia="pt-BR"/>
          <w14:ligatures w14:val="none"/>
        </w:rPr>
        <w:t xml:space="preserve"> da transparência e do acesso público a dados e informações sobre o uso da força;</w:t>
      </w:r>
    </w:p>
    <w:p w14:paraId="29D80484"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II - </w:t>
      </w:r>
      <w:proofErr w:type="gramStart"/>
      <w:r w:rsidRPr="004C6B80">
        <w:rPr>
          <w:rFonts w:ascii="Book Antiqua" w:eastAsia="Times New Roman" w:hAnsi="Book Antiqua" w:cs="Arial"/>
          <w:color w:val="000000"/>
          <w:kern w:val="0"/>
          <w:sz w:val="19"/>
          <w:szCs w:val="19"/>
          <w:lang w:eastAsia="pt-BR"/>
          <w14:ligatures w14:val="none"/>
        </w:rPr>
        <w:t>disponibilização</w:t>
      </w:r>
      <w:proofErr w:type="gramEnd"/>
      <w:r w:rsidRPr="004C6B80">
        <w:rPr>
          <w:rFonts w:ascii="Book Antiqua" w:eastAsia="Times New Roman" w:hAnsi="Book Antiqua" w:cs="Arial"/>
          <w:color w:val="000000"/>
          <w:kern w:val="0"/>
          <w:sz w:val="19"/>
          <w:szCs w:val="19"/>
          <w:lang w:eastAsia="pt-BR"/>
          <w14:ligatures w14:val="none"/>
        </w:rPr>
        <w:t xml:space="preserve"> de canais de denúncia e orientações de registro e acompanhamento de reclamações sobre o uso da força, nos meios de comunicação oficiais, de forma clara e acessível;</w:t>
      </w:r>
    </w:p>
    <w:p w14:paraId="5F320BE6"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III - garantia do processamento eficaz e transparente das reclamações sobre o uso da força; e</w:t>
      </w:r>
    </w:p>
    <w:p w14:paraId="1DFF6F7E"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IV - </w:t>
      </w:r>
      <w:proofErr w:type="gramStart"/>
      <w:r w:rsidRPr="004C6B80">
        <w:rPr>
          <w:rFonts w:ascii="Book Antiqua" w:eastAsia="Times New Roman" w:hAnsi="Book Antiqua" w:cs="Arial"/>
          <w:color w:val="000000"/>
          <w:kern w:val="0"/>
          <w:sz w:val="19"/>
          <w:szCs w:val="19"/>
          <w:lang w:eastAsia="pt-BR"/>
          <w14:ligatures w14:val="none"/>
        </w:rPr>
        <w:t>fortalecimento</w:t>
      </w:r>
      <w:proofErr w:type="gramEnd"/>
      <w:r w:rsidRPr="004C6B80">
        <w:rPr>
          <w:rFonts w:ascii="Book Antiqua" w:eastAsia="Times New Roman" w:hAnsi="Book Antiqua" w:cs="Arial"/>
          <w:color w:val="000000"/>
          <w:kern w:val="0"/>
          <w:sz w:val="19"/>
          <w:szCs w:val="19"/>
          <w:lang w:eastAsia="pt-BR"/>
          <w14:ligatures w14:val="none"/>
        </w:rPr>
        <w:t xml:space="preserve"> da atuação das corregedorias e ouvidorias dos órgãos de segurança pública.</w:t>
      </w:r>
    </w:p>
    <w:p w14:paraId="6B64EEB1"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Parágrafo único.  Para fins do disposto no art. 5º, </w:t>
      </w:r>
      <w:r w:rsidRPr="004C6B80">
        <w:rPr>
          <w:rFonts w:ascii="Book Antiqua" w:eastAsia="Times New Roman" w:hAnsi="Book Antiqua" w:cs="Arial"/>
          <w:i/>
          <w:iCs/>
          <w:color w:val="000000"/>
          <w:kern w:val="0"/>
          <w:sz w:val="19"/>
          <w:szCs w:val="19"/>
          <w:lang w:eastAsia="pt-BR"/>
          <w14:ligatures w14:val="none"/>
        </w:rPr>
        <w:t>caput</w:t>
      </w:r>
      <w:r w:rsidRPr="004C6B80">
        <w:rPr>
          <w:rFonts w:ascii="Book Antiqua" w:eastAsia="Times New Roman" w:hAnsi="Book Antiqua" w:cs="Arial"/>
          <w:color w:val="000000"/>
          <w:kern w:val="0"/>
          <w:sz w:val="19"/>
          <w:szCs w:val="19"/>
          <w:lang w:eastAsia="pt-BR"/>
          <w14:ligatures w14:val="none"/>
        </w:rPr>
        <w:t>, inciso XI, as ocorrências relacionadas ao uso da força serão formalmente registradas pelos órgãos de segurança pública, segundo parâmetros estabelecidos em ato do Ministro de Estado da Justiça e Segurança Pública, quando:</w:t>
      </w:r>
    </w:p>
    <w:p w14:paraId="1A25E5CD"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 - </w:t>
      </w:r>
      <w:proofErr w:type="gramStart"/>
      <w:r w:rsidRPr="004C6B80">
        <w:rPr>
          <w:rFonts w:ascii="Book Antiqua" w:eastAsia="Times New Roman" w:hAnsi="Book Antiqua" w:cs="Arial"/>
          <w:color w:val="000000"/>
          <w:kern w:val="0"/>
          <w:sz w:val="19"/>
          <w:szCs w:val="19"/>
          <w:lang w:eastAsia="pt-BR"/>
          <w14:ligatures w14:val="none"/>
        </w:rPr>
        <w:t>resultarem</w:t>
      </w:r>
      <w:proofErr w:type="gramEnd"/>
      <w:r w:rsidRPr="004C6B80">
        <w:rPr>
          <w:rFonts w:ascii="Book Antiqua" w:eastAsia="Times New Roman" w:hAnsi="Book Antiqua" w:cs="Arial"/>
          <w:color w:val="000000"/>
          <w:kern w:val="0"/>
          <w:sz w:val="19"/>
          <w:szCs w:val="19"/>
          <w:lang w:eastAsia="pt-BR"/>
          <w14:ligatures w14:val="none"/>
        </w:rPr>
        <w:t xml:space="preserve"> em lesão corporal ou morte; ou</w:t>
      </w:r>
    </w:p>
    <w:p w14:paraId="3AEDB9B9"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II - </w:t>
      </w:r>
      <w:proofErr w:type="gramStart"/>
      <w:r w:rsidRPr="004C6B80">
        <w:rPr>
          <w:rFonts w:ascii="Book Antiqua" w:eastAsia="Times New Roman" w:hAnsi="Book Antiqua" w:cs="Arial"/>
          <w:color w:val="000000"/>
          <w:kern w:val="0"/>
          <w:sz w:val="19"/>
          <w:szCs w:val="19"/>
          <w:lang w:eastAsia="pt-BR"/>
          <w14:ligatures w14:val="none"/>
        </w:rPr>
        <w:t>envolverem</w:t>
      </w:r>
      <w:proofErr w:type="gramEnd"/>
      <w:r w:rsidRPr="004C6B80">
        <w:rPr>
          <w:rFonts w:ascii="Book Antiqua" w:eastAsia="Times New Roman" w:hAnsi="Book Antiqua" w:cs="Arial"/>
          <w:color w:val="000000"/>
          <w:kern w:val="0"/>
          <w:sz w:val="19"/>
          <w:szCs w:val="19"/>
          <w:lang w:eastAsia="pt-BR"/>
          <w14:ligatures w14:val="none"/>
        </w:rPr>
        <w:t xml:space="preserve"> o emprego de armas de fogo ou de instrumentos de menor potencial ofensivo em ambientes prisionais.</w:t>
      </w:r>
    </w:p>
    <w:p w14:paraId="4CFAB64A"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8"/>
      <w:bookmarkEnd w:id="7"/>
      <w:r w:rsidRPr="004C6B80">
        <w:rPr>
          <w:rFonts w:ascii="Book Antiqua" w:eastAsia="Times New Roman" w:hAnsi="Book Antiqua" w:cs="Arial"/>
          <w:color w:val="000000"/>
          <w:kern w:val="0"/>
          <w:sz w:val="19"/>
          <w:szCs w:val="19"/>
          <w:lang w:eastAsia="pt-BR"/>
          <w14:ligatures w14:val="none"/>
        </w:rPr>
        <w:t>Art. 8</w:t>
      </w:r>
      <w:proofErr w:type="gramStart"/>
      <w:r w:rsidRPr="004C6B80">
        <w:rPr>
          <w:rFonts w:ascii="Book Antiqua" w:eastAsia="Times New Roman" w:hAnsi="Book Antiqua" w:cs="Arial"/>
          <w:color w:val="000000"/>
          <w:kern w:val="0"/>
          <w:sz w:val="19"/>
          <w:szCs w:val="19"/>
          <w:lang w:eastAsia="pt-BR"/>
          <w14:ligatures w14:val="none"/>
        </w:rPr>
        <w:t>º  Ato</w:t>
      </w:r>
      <w:proofErr w:type="gramEnd"/>
      <w:r w:rsidRPr="004C6B80">
        <w:rPr>
          <w:rFonts w:ascii="Book Antiqua" w:eastAsia="Times New Roman" w:hAnsi="Book Antiqua" w:cs="Arial"/>
          <w:color w:val="000000"/>
          <w:kern w:val="0"/>
          <w:sz w:val="19"/>
          <w:szCs w:val="19"/>
          <w:lang w:eastAsia="pt-BR"/>
          <w14:ligatures w14:val="none"/>
        </w:rPr>
        <w:t xml:space="preserve"> do Ministro de Estado da Justiça e Segurança Pública instituirá Comitê Nacional de Monitoramento do Uso da Força – CNMUDF, com a finalidade de monitorar e avaliar a implementação das políticas relativas ao uso da força de que trata este Decreto.</w:t>
      </w:r>
    </w:p>
    <w:p w14:paraId="493004AE"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1</w:t>
      </w:r>
      <w:proofErr w:type="gramStart"/>
      <w:r w:rsidRPr="004C6B80">
        <w:rPr>
          <w:rFonts w:ascii="Book Antiqua" w:eastAsia="Times New Roman" w:hAnsi="Book Antiqua" w:cs="Arial"/>
          <w:color w:val="000000"/>
          <w:kern w:val="0"/>
          <w:sz w:val="19"/>
          <w:szCs w:val="19"/>
          <w:lang w:eastAsia="pt-BR"/>
          <w14:ligatures w14:val="none"/>
        </w:rPr>
        <w:t>º  O</w:t>
      </w:r>
      <w:proofErr w:type="gramEnd"/>
      <w:r w:rsidRPr="004C6B80">
        <w:rPr>
          <w:rFonts w:ascii="Book Antiqua" w:eastAsia="Times New Roman" w:hAnsi="Book Antiqua" w:cs="Arial"/>
          <w:color w:val="000000"/>
          <w:kern w:val="0"/>
          <w:sz w:val="19"/>
          <w:szCs w:val="19"/>
          <w:lang w:eastAsia="pt-BR"/>
          <w14:ligatures w14:val="none"/>
        </w:rPr>
        <w:t xml:space="preserve"> ato de que trata o </w:t>
      </w:r>
      <w:r w:rsidRPr="004C6B80">
        <w:rPr>
          <w:rFonts w:ascii="Book Antiqua" w:eastAsia="Times New Roman" w:hAnsi="Book Antiqua" w:cs="Arial"/>
          <w:i/>
          <w:iCs/>
          <w:color w:val="000000"/>
          <w:kern w:val="0"/>
          <w:sz w:val="19"/>
          <w:szCs w:val="19"/>
          <w:lang w:eastAsia="pt-BR"/>
          <w14:ligatures w14:val="none"/>
        </w:rPr>
        <w:t>caput</w:t>
      </w:r>
      <w:r w:rsidRPr="004C6B80">
        <w:rPr>
          <w:rFonts w:ascii="Book Antiqua" w:eastAsia="Times New Roman" w:hAnsi="Book Antiqua" w:cs="Arial"/>
          <w:color w:val="000000"/>
          <w:kern w:val="0"/>
          <w:sz w:val="19"/>
          <w:szCs w:val="19"/>
          <w:lang w:eastAsia="pt-BR"/>
          <w14:ligatures w14:val="none"/>
        </w:rPr>
        <w:t>:</w:t>
      </w:r>
    </w:p>
    <w:p w14:paraId="52307235"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xml:space="preserve">I - </w:t>
      </w:r>
      <w:proofErr w:type="gramStart"/>
      <w:r w:rsidRPr="004C6B80">
        <w:rPr>
          <w:rFonts w:ascii="Book Antiqua" w:eastAsia="Times New Roman" w:hAnsi="Book Antiqua" w:cs="Arial"/>
          <w:color w:val="000000"/>
          <w:kern w:val="0"/>
          <w:sz w:val="19"/>
          <w:szCs w:val="19"/>
          <w:lang w:eastAsia="pt-BR"/>
          <w14:ligatures w14:val="none"/>
        </w:rPr>
        <w:t>disporá</w:t>
      </w:r>
      <w:proofErr w:type="gramEnd"/>
      <w:r w:rsidRPr="004C6B80">
        <w:rPr>
          <w:rFonts w:ascii="Book Antiqua" w:eastAsia="Times New Roman" w:hAnsi="Book Antiqua" w:cs="Arial"/>
          <w:color w:val="000000"/>
          <w:kern w:val="0"/>
          <w:sz w:val="19"/>
          <w:szCs w:val="19"/>
          <w:lang w:eastAsia="pt-BR"/>
          <w14:ligatures w14:val="none"/>
        </w:rPr>
        <w:t xml:space="preserve"> sobre:</w:t>
      </w:r>
    </w:p>
    <w:p w14:paraId="279A43C8"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a) a composição do colegiado, garantida a participação da sociedade civil;</w:t>
      </w:r>
    </w:p>
    <w:p w14:paraId="6427120A"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lastRenderedPageBreak/>
        <w:t>b) as suas competências; e</w:t>
      </w:r>
    </w:p>
    <w:p w14:paraId="49EC074A"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c) a sua forma de funcionamento;</w:t>
      </w:r>
    </w:p>
    <w:p w14:paraId="7EE06CCF"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II - observará o disposto no </w:t>
      </w:r>
      <w:hyperlink r:id="rId14" w:anchor="capitulo6" w:history="1">
        <w:r w:rsidRPr="004C6B80">
          <w:rPr>
            <w:rFonts w:ascii="Book Antiqua" w:eastAsia="Times New Roman" w:hAnsi="Book Antiqua" w:cs="Arial"/>
            <w:color w:val="0000FF"/>
            <w:kern w:val="0"/>
            <w:sz w:val="19"/>
            <w:szCs w:val="19"/>
            <w:u w:val="single"/>
            <w:lang w:eastAsia="pt-BR"/>
            <w14:ligatures w14:val="none"/>
          </w:rPr>
          <w:t>Capítulo VI do Decreto nº 12.002, de 22 de abril de 2024</w:t>
        </w:r>
      </w:hyperlink>
      <w:r w:rsidRPr="004C6B80">
        <w:rPr>
          <w:rFonts w:ascii="Book Antiqua" w:eastAsia="Times New Roman" w:hAnsi="Book Antiqua" w:cs="Arial"/>
          <w:color w:val="000000"/>
          <w:kern w:val="0"/>
          <w:sz w:val="19"/>
          <w:szCs w:val="19"/>
          <w:lang w:eastAsia="pt-BR"/>
          <w14:ligatures w14:val="none"/>
        </w:rPr>
        <w:t>; e</w:t>
      </w:r>
    </w:p>
    <w:p w14:paraId="02BB339E"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III - preverá, entre as finalidades do comitê:</w:t>
      </w:r>
    </w:p>
    <w:p w14:paraId="62B7F5F5"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a) a produção de relatórios que contenham análises e orientações sobre temas relacionados a este Decreto;</w:t>
      </w:r>
    </w:p>
    <w:p w14:paraId="4663B5BC"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b) o acompanhamento da implementação do Plano Nacional de Segurança Pública, em relação à redução da letalidade policial e da vitimização de profissionais de segurança pública;</w:t>
      </w:r>
    </w:p>
    <w:p w14:paraId="7A3FD631"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c) a proposição de indicadores de monitoramento e avaliação do uso da força;</w:t>
      </w:r>
    </w:p>
    <w:p w14:paraId="7E092164"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d) o estímulo à produção e à difusão de conhecimentos técnico-científicos relacionados ao uso da força;</w:t>
      </w:r>
    </w:p>
    <w:p w14:paraId="3F52E274"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e) a elaboração de orientações para programas e ações relacionados ao uso da força; e</w:t>
      </w:r>
    </w:p>
    <w:p w14:paraId="69C64FFC"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f) a articulação com os comitês estaduais e distrital sobre o uso da força, de modo a promover o intercâmbio de informações e experiências e a redução da letalidade policial e da vitimização de profissionais de segurança pública.</w:t>
      </w:r>
    </w:p>
    <w:p w14:paraId="77F75A33"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2</w:t>
      </w:r>
      <w:proofErr w:type="gramStart"/>
      <w:r w:rsidRPr="004C6B80">
        <w:rPr>
          <w:rFonts w:ascii="Book Antiqua" w:eastAsia="Times New Roman" w:hAnsi="Book Antiqua" w:cs="Arial"/>
          <w:color w:val="000000"/>
          <w:kern w:val="0"/>
          <w:sz w:val="19"/>
          <w:szCs w:val="19"/>
          <w:lang w:eastAsia="pt-BR"/>
          <w14:ligatures w14:val="none"/>
        </w:rPr>
        <w:t>º  Os</w:t>
      </w:r>
      <w:proofErr w:type="gramEnd"/>
      <w:r w:rsidRPr="004C6B80">
        <w:rPr>
          <w:rFonts w:ascii="Book Antiqua" w:eastAsia="Times New Roman" w:hAnsi="Book Antiqua" w:cs="Arial"/>
          <w:color w:val="000000"/>
          <w:kern w:val="0"/>
          <w:sz w:val="19"/>
          <w:szCs w:val="19"/>
          <w:lang w:eastAsia="pt-BR"/>
          <w14:ligatures w14:val="none"/>
        </w:rPr>
        <w:t xml:space="preserve"> Estados, o Distrito Federal e os Municípios, quando instituírem comitês de monitoramento do uso da força, observarão as mesmas finalidades previstas para o comitê de que trata o </w:t>
      </w:r>
      <w:r w:rsidRPr="004C6B80">
        <w:rPr>
          <w:rFonts w:ascii="Book Antiqua" w:eastAsia="Times New Roman" w:hAnsi="Book Antiqua" w:cs="Arial"/>
          <w:i/>
          <w:iCs/>
          <w:color w:val="000000"/>
          <w:kern w:val="0"/>
          <w:sz w:val="19"/>
          <w:szCs w:val="19"/>
          <w:lang w:eastAsia="pt-BR"/>
          <w14:ligatures w14:val="none"/>
        </w:rPr>
        <w:t>caput</w:t>
      </w:r>
      <w:r w:rsidRPr="004C6B80">
        <w:rPr>
          <w:rFonts w:ascii="Book Antiqua" w:eastAsia="Times New Roman" w:hAnsi="Book Antiqua" w:cs="Arial"/>
          <w:color w:val="000000"/>
          <w:kern w:val="0"/>
          <w:sz w:val="19"/>
          <w:szCs w:val="19"/>
          <w:lang w:eastAsia="pt-BR"/>
          <w14:ligatures w14:val="none"/>
        </w:rPr>
        <w:t>, garantida, no que couber, a participação de representantes da sociedade civil. </w:t>
      </w:r>
    </w:p>
    <w:p w14:paraId="674C46B1"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CAPÍTULO VI</w:t>
      </w:r>
    </w:p>
    <w:p w14:paraId="7440F15A"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DISPOSIÇÕES FINAIS </w:t>
      </w:r>
    </w:p>
    <w:p w14:paraId="7A780FF7"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4C6B80">
        <w:rPr>
          <w:rFonts w:ascii="Book Antiqua" w:eastAsia="Times New Roman" w:hAnsi="Book Antiqua" w:cs="Arial"/>
          <w:color w:val="000000"/>
          <w:kern w:val="0"/>
          <w:sz w:val="19"/>
          <w:szCs w:val="19"/>
          <w:lang w:eastAsia="pt-BR"/>
          <w14:ligatures w14:val="none"/>
        </w:rPr>
        <w:t>Art. 9º  O repasse de recursos do Fundo Nacional de Segurança Pública e do Fundo Penitenciário Nacional para ações que envolvam o uso da força pelos órgãos de segurança pública dos Estados, do Distrito Federal e dos Municípios está condicionado à observância do disposto na </w:t>
      </w:r>
      <w:hyperlink r:id="rId15" w:history="1">
        <w:r w:rsidRPr="004C6B80">
          <w:rPr>
            <w:rFonts w:ascii="Book Antiqua" w:eastAsia="Times New Roman" w:hAnsi="Book Antiqua" w:cs="Arial"/>
            <w:color w:val="0000FF"/>
            <w:kern w:val="0"/>
            <w:sz w:val="19"/>
            <w:szCs w:val="19"/>
            <w:u w:val="single"/>
            <w:lang w:eastAsia="pt-BR"/>
            <w14:ligatures w14:val="none"/>
          </w:rPr>
          <w:t>Lei nº 13.060, de 22 de dezembro de 2014</w:t>
        </w:r>
      </w:hyperlink>
      <w:r w:rsidRPr="004C6B80">
        <w:rPr>
          <w:rFonts w:ascii="Book Antiqua" w:eastAsia="Times New Roman" w:hAnsi="Book Antiqua" w:cs="Arial"/>
          <w:color w:val="000000"/>
          <w:kern w:val="0"/>
          <w:sz w:val="19"/>
          <w:szCs w:val="19"/>
          <w:lang w:eastAsia="pt-BR"/>
          <w14:ligatures w14:val="none"/>
        </w:rPr>
        <w:t>, e neste Decreto.</w:t>
      </w:r>
    </w:p>
    <w:p w14:paraId="6B0963C0"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 w:name="art10"/>
      <w:bookmarkEnd w:id="9"/>
      <w:r w:rsidRPr="004C6B80">
        <w:rPr>
          <w:rFonts w:ascii="Book Antiqua" w:eastAsia="Times New Roman" w:hAnsi="Book Antiqua" w:cs="Arial"/>
          <w:color w:val="000000"/>
          <w:kern w:val="0"/>
          <w:sz w:val="19"/>
          <w:szCs w:val="19"/>
          <w:lang w:eastAsia="pt-BR"/>
          <w14:ligatures w14:val="none"/>
        </w:rPr>
        <w:t>Art. 10.  O Ministro de Estado da Justiça e Segurança Pública editará normas complementares necessárias à execução do disposto neste Decreto.</w:t>
      </w:r>
    </w:p>
    <w:p w14:paraId="6244A1AD" w14:textId="77777777" w:rsidR="004C6B80" w:rsidRPr="004C6B80" w:rsidRDefault="004C6B80" w:rsidP="004C6B8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11"/>
      <w:bookmarkEnd w:id="10"/>
      <w:r w:rsidRPr="004C6B80">
        <w:rPr>
          <w:rFonts w:ascii="Book Antiqua" w:eastAsia="Times New Roman" w:hAnsi="Book Antiqua" w:cs="Arial"/>
          <w:color w:val="000000"/>
          <w:kern w:val="0"/>
          <w:sz w:val="19"/>
          <w:szCs w:val="19"/>
          <w:lang w:eastAsia="pt-BR"/>
          <w14:ligatures w14:val="none"/>
        </w:rPr>
        <w:t>Art. 11.  Este Decreto entra em vigor na data de sua publicação.</w:t>
      </w:r>
    </w:p>
    <w:p w14:paraId="7DFB5D75" w14:textId="77777777" w:rsidR="004C6B80" w:rsidRPr="004C6B80" w:rsidRDefault="004C6B80" w:rsidP="004C6B80">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Brasília, 23 de dezembro de 2024; 203º da Independência e 136º da República. </w:t>
      </w:r>
    </w:p>
    <w:p w14:paraId="2F3D5C1F" w14:textId="77777777" w:rsidR="004C6B80" w:rsidRPr="004C6B80" w:rsidRDefault="004C6B80" w:rsidP="004C6B80">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LUIZ INÁCIO LULA DA SILVA</w:t>
      </w:r>
      <w:r w:rsidRPr="004C6B80">
        <w:rPr>
          <w:rFonts w:ascii="Book Antiqua" w:eastAsia="Times New Roman" w:hAnsi="Book Antiqua" w:cs="Arial"/>
          <w:color w:val="000000"/>
          <w:kern w:val="0"/>
          <w:sz w:val="19"/>
          <w:szCs w:val="19"/>
          <w:lang w:eastAsia="pt-BR"/>
          <w14:ligatures w14:val="none"/>
        </w:rPr>
        <w:br/>
      </w:r>
      <w:r w:rsidRPr="004C6B80">
        <w:rPr>
          <w:rFonts w:ascii="Book Antiqua" w:eastAsia="Times New Roman" w:hAnsi="Book Antiqua" w:cs="Arial"/>
          <w:i/>
          <w:iCs/>
          <w:color w:val="000000"/>
          <w:kern w:val="0"/>
          <w:sz w:val="19"/>
          <w:szCs w:val="19"/>
          <w:lang w:eastAsia="pt-BR"/>
          <w14:ligatures w14:val="none"/>
        </w:rPr>
        <w:t>Enrique Ricardo Lewandowski</w:t>
      </w:r>
    </w:p>
    <w:p w14:paraId="6003EC99" w14:textId="77777777" w:rsidR="004C6B80" w:rsidRPr="004C6B80" w:rsidRDefault="004C6B80" w:rsidP="004C6B80">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FF0000"/>
          <w:kern w:val="0"/>
          <w:sz w:val="19"/>
          <w:szCs w:val="19"/>
          <w:lang w:eastAsia="pt-BR"/>
          <w14:ligatures w14:val="none"/>
        </w:rPr>
        <w:t>Este texto não substitui o publicado no DOU de 24.12.2024</w:t>
      </w:r>
    </w:p>
    <w:p w14:paraId="11989389"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FF0000"/>
          <w:kern w:val="0"/>
          <w:sz w:val="19"/>
          <w:szCs w:val="19"/>
          <w:lang w:eastAsia="pt-BR"/>
          <w14:ligatures w14:val="none"/>
        </w:rPr>
        <w:t>*</w:t>
      </w:r>
    </w:p>
    <w:p w14:paraId="25609C1A" w14:textId="77777777" w:rsidR="004C6B80" w:rsidRPr="004C6B80" w:rsidRDefault="004C6B80" w:rsidP="004C6B8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C6B80">
        <w:rPr>
          <w:rFonts w:ascii="Book Antiqua" w:eastAsia="Times New Roman" w:hAnsi="Book Antiqua" w:cs="Arial"/>
          <w:color w:val="000000"/>
          <w:kern w:val="0"/>
          <w:sz w:val="19"/>
          <w:szCs w:val="19"/>
          <w:lang w:eastAsia="pt-BR"/>
          <w14:ligatures w14:val="none"/>
        </w:rPr>
        <w:t> </w:t>
      </w:r>
    </w:p>
    <w:p w14:paraId="7FDF7932" w14:textId="77777777" w:rsidR="00BB7FE6" w:rsidRPr="004C6B80" w:rsidRDefault="00BB7FE6" w:rsidP="004C6B80">
      <w:pPr>
        <w:spacing w:before="100" w:beforeAutospacing="1" w:after="100" w:afterAutospacing="1" w:line="240" w:lineRule="auto"/>
        <w:jc w:val="both"/>
        <w:rPr>
          <w:rFonts w:ascii="Book Antiqua" w:hAnsi="Book Antiqua"/>
          <w:sz w:val="19"/>
          <w:szCs w:val="19"/>
        </w:rPr>
      </w:pPr>
    </w:p>
    <w:sectPr w:rsidR="00BB7FE6" w:rsidRPr="004C6B80" w:rsidSect="004C6B80">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783"/>
    <w:rsid w:val="00392783"/>
    <w:rsid w:val="004C6B80"/>
    <w:rsid w:val="00B93EDF"/>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10D4E3-51AF-468E-8511-C5A0E1135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2950867">
      <w:bodyDiv w:val="1"/>
      <w:marLeft w:val="0"/>
      <w:marRight w:val="0"/>
      <w:marTop w:val="0"/>
      <w:marBottom w:val="0"/>
      <w:divBdr>
        <w:top w:val="none" w:sz="0" w:space="0" w:color="auto"/>
        <w:left w:val="none" w:sz="0" w:space="0" w:color="auto"/>
        <w:bottom w:val="none" w:sz="0" w:space="0" w:color="auto"/>
        <w:right w:val="none" w:sz="0" w:space="0" w:color="auto"/>
      </w:divBdr>
      <w:divsChild>
        <w:div w:id="1159227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8/Lei/L13675.htm" TargetMode="External"/><Relationship Id="rId13" Type="http://schemas.openxmlformats.org/officeDocument/2006/relationships/hyperlink" Target="http://www.planalto.gov.br/ccivil_03/_Ato2011-2014/2014/Lei/L13060.htm" TargetMode="External"/><Relationship Id="rId3" Type="http://schemas.openxmlformats.org/officeDocument/2006/relationships/webSettings" Target="webSettings.xml"/><Relationship Id="rId7" Type="http://schemas.openxmlformats.org/officeDocument/2006/relationships/hyperlink" Target="http://www.planalto.gov.br/ccivil_03/_Ato2019-2022/2019/Decreto/D10030.htm" TargetMode="External"/><Relationship Id="rId12" Type="http://schemas.openxmlformats.org/officeDocument/2006/relationships/hyperlink" Target="http://www.planalto.gov.br/ccivil_03/_Ato2011-2014/2014/Lei/L13060.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_Ato2011-2014/2014/Lei/L13060.htm" TargetMode="External"/><Relationship Id="rId11" Type="http://schemas.openxmlformats.org/officeDocument/2006/relationships/hyperlink" Target="http://www.planalto.gov.br/ccivil_03/_Ato2011-2014/2014/Lei/L13060.htm" TargetMode="External"/><Relationship Id="rId5" Type="http://schemas.openxmlformats.org/officeDocument/2006/relationships/hyperlink" Target="http://www.planalto.gov.br/ccivil_03/_Ato2011-2014/2014/Lei/L13060.htm" TargetMode="External"/><Relationship Id="rId15" Type="http://schemas.openxmlformats.org/officeDocument/2006/relationships/hyperlink" Target="http://www.planalto.gov.br/ccivil_03/_Ato2011-2014/2014/Lei/L13060.htm" TargetMode="External"/><Relationship Id="rId10" Type="http://schemas.openxmlformats.org/officeDocument/2006/relationships/hyperlink" Target="http://www.planalto.gov.br/ccivil_03/_Ato2011-2014/2014/Lei/L13060.htm" TargetMode="External"/><Relationship Id="rId4" Type="http://schemas.openxmlformats.org/officeDocument/2006/relationships/hyperlink" Target="http://www.planalto.gov.br/ccivil_03/LEIS/2003/L10.826.htm" TargetMode="External"/><Relationship Id="rId9" Type="http://schemas.openxmlformats.org/officeDocument/2006/relationships/hyperlink" Target="http://www.planalto.gov.br/ccivil_03/_Ato2011-2014/2014/Lei/L13060.htm" TargetMode="External"/><Relationship Id="rId14" Type="http://schemas.openxmlformats.org/officeDocument/2006/relationships/hyperlink" Target="http://www.planalto.gov.br/ccivil_03/_ato2023-2026/2024/Decreto/D1200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2068</Words>
  <Characters>11171</Characters>
  <Application>Microsoft Office Word</Application>
  <DocSecurity>0</DocSecurity>
  <Lines>93</Lines>
  <Paragraphs>26</Paragraphs>
  <ScaleCrop>false</ScaleCrop>
  <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2025-01-05T20:22:00Z</dcterms:created>
  <dcterms:modified xsi:type="dcterms:W3CDTF">2025-01-05T20:23:00Z</dcterms:modified>
</cp:coreProperties>
</file>