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:rsidR="00B656E8" w:rsidRPr="007D2F5A" w:rsidRDefault="00B656E8" w:rsidP="00B656E8">
      <w:pPr>
        <w:spacing w:before="300" w:after="300" w:line="240" w:lineRule="auto"/>
        <w:jc w:val="center"/>
        <w:rPr>
          <w:rFonts w:ascii="Book Antiqua" w:eastAsia="Times New Roman" w:hAnsi="Book Antiqua" w:cs="Times New Roman"/>
          <w:sz w:val="21"/>
          <w:szCs w:val="21"/>
          <w:lang w:eastAsia="pt-BR"/>
        </w:rPr>
      </w:pPr>
      <w:r w:rsidRPr="007D2F5A">
        <w:rPr>
          <w:rFonts w:ascii="Book Antiqua" w:eastAsia="Times New Roman" w:hAnsi="Book Antiqua" w:cs="Times New Roman"/>
          <w:b/>
          <w:bCs/>
          <w:color w:val="000080"/>
          <w:sz w:val="21"/>
          <w:szCs w:val="21"/>
          <w:lang w:eastAsia="pt-BR"/>
        </w:rPr>
        <w:fldChar w:fldCharType="begin"/>
      </w:r>
      <w:r w:rsidRPr="007D2F5A">
        <w:rPr>
          <w:rFonts w:ascii="Book Antiqua" w:eastAsia="Times New Roman" w:hAnsi="Book Antiqua" w:cs="Times New Roman"/>
          <w:b/>
          <w:bCs/>
          <w:color w:val="000080"/>
          <w:sz w:val="21"/>
          <w:szCs w:val="21"/>
          <w:lang w:eastAsia="pt-BR"/>
        </w:rPr>
        <w:instrText xml:space="preserve"> HYPERLINK "http://legislacao.planalto.gov.br/legisla/legislacao.nsf/Viw_Identificacao/DEC%208.858-2016?OpenDocument" </w:instrText>
      </w:r>
      <w:r w:rsidRPr="007D2F5A">
        <w:rPr>
          <w:rFonts w:ascii="Book Antiqua" w:eastAsia="Times New Roman" w:hAnsi="Book Antiqua" w:cs="Times New Roman"/>
          <w:b/>
          <w:bCs/>
          <w:color w:val="000080"/>
          <w:sz w:val="21"/>
          <w:szCs w:val="21"/>
          <w:lang w:eastAsia="pt-BR"/>
        </w:rPr>
        <w:fldChar w:fldCharType="separate"/>
      </w:r>
      <w:r w:rsidRPr="007D2F5A">
        <w:rPr>
          <w:rFonts w:ascii="Book Antiqua" w:eastAsia="Times New Roman" w:hAnsi="Book Antiqua" w:cs="Times New Roman"/>
          <w:b/>
          <w:bCs/>
          <w:color w:val="0000FF"/>
          <w:sz w:val="21"/>
          <w:szCs w:val="21"/>
          <w:u w:val="single"/>
          <w:lang w:eastAsia="pt-BR"/>
        </w:rPr>
        <w:t>DECRETO Nº 8.858, DE 26 DE SETEMBRO DE 2016</w:t>
      </w:r>
      <w:r w:rsidRPr="007D2F5A">
        <w:rPr>
          <w:rFonts w:ascii="Book Antiqua" w:eastAsia="Times New Roman" w:hAnsi="Book Antiqua" w:cs="Times New Roman"/>
          <w:b/>
          <w:bCs/>
          <w:color w:val="000080"/>
          <w:sz w:val="21"/>
          <w:szCs w:val="21"/>
          <w:lang w:eastAsia="pt-BR"/>
        </w:rPr>
        <w:fldChar w:fldCharType="end"/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37"/>
        <w:gridCol w:w="4167"/>
      </w:tblGrid>
      <w:tr w:rsidR="00B656E8" w:rsidRPr="007D2F5A" w:rsidTr="00B656E8">
        <w:trPr>
          <w:tblCellSpacing w:w="0" w:type="dxa"/>
          <w:jc w:val="center"/>
        </w:trPr>
        <w:tc>
          <w:tcPr>
            <w:tcW w:w="2550" w:type="pct"/>
            <w:vAlign w:val="center"/>
            <w:hideMark/>
          </w:tcPr>
          <w:p w:rsidR="00B656E8" w:rsidRPr="007D2F5A" w:rsidRDefault="00B656E8" w:rsidP="00B656E8">
            <w:pPr>
              <w:spacing w:after="0" w:line="240" w:lineRule="auto"/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</w:pPr>
            <w:r w:rsidRPr="007D2F5A"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  <w:t> </w:t>
            </w:r>
          </w:p>
        </w:tc>
        <w:tc>
          <w:tcPr>
            <w:tcW w:w="2450" w:type="pct"/>
            <w:vAlign w:val="center"/>
            <w:hideMark/>
          </w:tcPr>
          <w:p w:rsidR="00B656E8" w:rsidRPr="007D2F5A" w:rsidRDefault="00B656E8" w:rsidP="00B656E8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</w:pPr>
            <w:r w:rsidRPr="007D2F5A">
              <w:rPr>
                <w:rFonts w:ascii="Book Antiqua" w:eastAsia="Times New Roman" w:hAnsi="Book Antiqua" w:cs="Times New Roman"/>
                <w:color w:val="800000"/>
                <w:sz w:val="21"/>
                <w:szCs w:val="21"/>
                <w:lang w:eastAsia="pt-BR"/>
              </w:rPr>
              <w:t>Regulamenta o disposto no art. 199 da Lei n</w:t>
            </w:r>
            <w:r w:rsidRPr="007D2F5A">
              <w:rPr>
                <w:rFonts w:ascii="Book Antiqua" w:eastAsia="Times New Roman" w:hAnsi="Book Antiqua" w:cs="Times New Roman"/>
                <w:strike/>
                <w:color w:val="800000"/>
                <w:sz w:val="21"/>
                <w:szCs w:val="21"/>
                <w:lang w:eastAsia="pt-BR"/>
              </w:rPr>
              <w:t>º</w:t>
            </w:r>
            <w:r w:rsidRPr="007D2F5A">
              <w:rPr>
                <w:rFonts w:ascii="Book Antiqua" w:eastAsia="Times New Roman" w:hAnsi="Book Antiqua" w:cs="Times New Roman"/>
                <w:color w:val="800000"/>
                <w:sz w:val="21"/>
                <w:szCs w:val="21"/>
                <w:lang w:eastAsia="pt-BR"/>
              </w:rPr>
              <w:t xml:space="preserve"> 7.210, de 11 de julho de 1984 - Lei de Execução Penal.</w:t>
            </w:r>
          </w:p>
        </w:tc>
      </w:tr>
    </w:tbl>
    <w:p w:rsidR="00B656E8" w:rsidRPr="007D2F5A" w:rsidRDefault="00B656E8" w:rsidP="00B656E8">
      <w:pPr>
        <w:spacing w:before="100" w:beforeAutospacing="1" w:after="80" w:line="240" w:lineRule="auto"/>
        <w:ind w:firstLine="567"/>
        <w:jc w:val="both"/>
        <w:rPr>
          <w:rFonts w:ascii="Book Antiqua" w:eastAsia="Times New Roman" w:hAnsi="Book Antiqua" w:cs="Times New Roman"/>
          <w:sz w:val="21"/>
          <w:szCs w:val="21"/>
          <w:lang w:eastAsia="pt-BR"/>
        </w:rPr>
      </w:pPr>
      <w:r w:rsidRPr="007D2F5A">
        <w:rPr>
          <w:rFonts w:ascii="Book Antiqua" w:eastAsia="Times New Roman" w:hAnsi="Book Antiqua" w:cs="Times New Roman"/>
          <w:b/>
          <w:bCs/>
          <w:color w:val="000000"/>
          <w:sz w:val="21"/>
          <w:szCs w:val="21"/>
          <w:lang w:eastAsia="pt-BR"/>
        </w:rPr>
        <w:t>O PRESIDENTE DA REPÚBLICA</w:t>
      </w:r>
      <w:r w:rsidRPr="007D2F5A">
        <w:rPr>
          <w:rFonts w:ascii="Book Antiqua" w:eastAsia="Times New Roman" w:hAnsi="Book Antiqua" w:cs="Times New Roman"/>
          <w:color w:val="000000"/>
          <w:sz w:val="21"/>
          <w:szCs w:val="21"/>
          <w:lang w:eastAsia="pt-BR"/>
        </w:rPr>
        <w:t xml:space="preserve">, no uso da atribuição que lhe confere o art. 84, </w:t>
      </w:r>
      <w:r w:rsidRPr="007D2F5A">
        <w:rPr>
          <w:rFonts w:ascii="Book Antiqua" w:eastAsia="Times New Roman" w:hAnsi="Book Antiqua" w:cs="Times New Roman"/>
          <w:b/>
          <w:bCs/>
          <w:i/>
          <w:iCs/>
          <w:color w:val="000000"/>
          <w:sz w:val="21"/>
          <w:szCs w:val="21"/>
          <w:lang w:eastAsia="pt-BR"/>
        </w:rPr>
        <w:t>caput</w:t>
      </w:r>
      <w:r w:rsidRPr="007D2F5A">
        <w:rPr>
          <w:rFonts w:ascii="Book Antiqua" w:eastAsia="Times New Roman" w:hAnsi="Book Antiqua" w:cs="Times New Roman"/>
          <w:color w:val="000000"/>
          <w:sz w:val="21"/>
          <w:szCs w:val="21"/>
          <w:lang w:eastAsia="pt-BR"/>
        </w:rPr>
        <w:t xml:space="preserve">, inciso IV, da Constituição, e tendo em vista o disposto no </w:t>
      </w:r>
      <w:hyperlink r:id="rId4" w:anchor="art199" w:history="1">
        <w:r w:rsidRPr="007D2F5A">
          <w:rPr>
            <w:rFonts w:ascii="Book Antiqua" w:eastAsia="Times New Roman" w:hAnsi="Book Antiqua" w:cs="Times New Roman"/>
            <w:color w:val="0000FF"/>
            <w:sz w:val="21"/>
            <w:szCs w:val="21"/>
            <w:u w:val="single"/>
            <w:lang w:eastAsia="pt-BR"/>
          </w:rPr>
          <w:t xml:space="preserve">art. 199 da Lei nº 7.210, de 11 de julho de 1984 </w:t>
        </w:r>
      </w:hyperlink>
      <w:r w:rsidRPr="007D2F5A">
        <w:rPr>
          <w:rFonts w:ascii="Book Antiqua" w:eastAsia="Times New Roman" w:hAnsi="Book Antiqua" w:cs="Times New Roman"/>
          <w:color w:val="000000"/>
          <w:sz w:val="21"/>
          <w:szCs w:val="21"/>
          <w:lang w:eastAsia="pt-BR"/>
        </w:rPr>
        <w:t>- Lei de Execução Penal, </w:t>
      </w:r>
    </w:p>
    <w:p w:rsidR="00B656E8" w:rsidRPr="007D2F5A" w:rsidRDefault="00B656E8" w:rsidP="00B656E8">
      <w:pPr>
        <w:spacing w:before="100" w:beforeAutospacing="1" w:after="80" w:line="240" w:lineRule="auto"/>
        <w:ind w:firstLine="567"/>
        <w:jc w:val="both"/>
        <w:rPr>
          <w:rFonts w:ascii="Book Antiqua" w:eastAsia="Times New Roman" w:hAnsi="Book Antiqua" w:cs="Times New Roman"/>
          <w:sz w:val="21"/>
          <w:szCs w:val="21"/>
          <w:lang w:eastAsia="pt-BR"/>
        </w:rPr>
      </w:pPr>
      <w:r w:rsidRPr="007D2F5A">
        <w:rPr>
          <w:rFonts w:ascii="Book Antiqua" w:eastAsia="Times New Roman" w:hAnsi="Book Antiqua" w:cs="Times New Roman"/>
          <w:b/>
          <w:bCs/>
          <w:color w:val="000000"/>
          <w:sz w:val="21"/>
          <w:szCs w:val="21"/>
          <w:lang w:eastAsia="pt-BR"/>
        </w:rPr>
        <w:t>DECRETA</w:t>
      </w:r>
      <w:r w:rsidRPr="007D2F5A">
        <w:rPr>
          <w:rFonts w:ascii="Book Antiqua" w:eastAsia="Times New Roman" w:hAnsi="Book Antiqua" w:cs="Times New Roman"/>
          <w:color w:val="000000"/>
          <w:sz w:val="21"/>
          <w:szCs w:val="21"/>
          <w:lang w:eastAsia="pt-BR"/>
        </w:rPr>
        <w:t>: </w:t>
      </w:r>
    </w:p>
    <w:p w:rsidR="00B656E8" w:rsidRPr="007D2F5A" w:rsidRDefault="00B656E8" w:rsidP="00B656E8">
      <w:pPr>
        <w:spacing w:before="100" w:beforeAutospacing="1" w:after="80" w:line="240" w:lineRule="auto"/>
        <w:ind w:firstLine="567"/>
        <w:jc w:val="both"/>
        <w:rPr>
          <w:rFonts w:ascii="Book Antiqua" w:eastAsia="Times New Roman" w:hAnsi="Book Antiqua" w:cs="Times New Roman"/>
          <w:sz w:val="21"/>
          <w:szCs w:val="21"/>
          <w:lang w:eastAsia="pt-BR"/>
        </w:rPr>
      </w:pPr>
      <w:bookmarkStart w:id="1" w:name="art1"/>
      <w:bookmarkEnd w:id="1"/>
      <w:r w:rsidRPr="007D2F5A">
        <w:rPr>
          <w:rFonts w:ascii="Book Antiqua" w:eastAsia="Times New Roman" w:hAnsi="Book Antiqua" w:cs="Times New Roman"/>
          <w:color w:val="000000"/>
          <w:sz w:val="21"/>
          <w:szCs w:val="21"/>
          <w:lang w:eastAsia="pt-BR"/>
        </w:rPr>
        <w:t>Art. 1</w:t>
      </w:r>
      <w:r w:rsidRPr="007D2F5A">
        <w:rPr>
          <w:rFonts w:ascii="Book Antiqua" w:eastAsia="Times New Roman" w:hAnsi="Book Antiqua" w:cs="Times New Roman"/>
          <w:strike/>
          <w:color w:val="000000"/>
          <w:sz w:val="21"/>
          <w:szCs w:val="21"/>
          <w:lang w:eastAsia="pt-BR"/>
        </w:rPr>
        <w:t>º</w:t>
      </w:r>
      <w:r w:rsidRPr="007D2F5A">
        <w:rPr>
          <w:rFonts w:ascii="Book Antiqua" w:eastAsia="Times New Roman" w:hAnsi="Book Antiqua" w:cs="Times New Roman"/>
          <w:color w:val="000000"/>
          <w:sz w:val="21"/>
          <w:szCs w:val="21"/>
          <w:lang w:eastAsia="pt-BR"/>
        </w:rPr>
        <w:t>  O emprego de algemas observará o disposto neste Decreto e terá como diretrizes:</w:t>
      </w:r>
    </w:p>
    <w:p w:rsidR="00B656E8" w:rsidRPr="007D2F5A" w:rsidRDefault="00B656E8" w:rsidP="00B656E8">
      <w:pPr>
        <w:spacing w:before="100" w:beforeAutospacing="1" w:after="80" w:line="240" w:lineRule="auto"/>
        <w:ind w:firstLine="567"/>
        <w:jc w:val="both"/>
        <w:rPr>
          <w:rFonts w:ascii="Book Antiqua" w:eastAsia="Times New Roman" w:hAnsi="Book Antiqua" w:cs="Times New Roman"/>
          <w:sz w:val="21"/>
          <w:szCs w:val="21"/>
          <w:lang w:eastAsia="pt-BR"/>
        </w:rPr>
      </w:pPr>
      <w:r w:rsidRPr="007D2F5A">
        <w:rPr>
          <w:rFonts w:ascii="Book Antiqua" w:eastAsia="Times New Roman" w:hAnsi="Book Antiqua" w:cs="Times New Roman"/>
          <w:color w:val="000000"/>
          <w:sz w:val="21"/>
          <w:szCs w:val="21"/>
          <w:lang w:eastAsia="pt-BR"/>
        </w:rPr>
        <w:t xml:space="preserve">I - o </w:t>
      </w:r>
      <w:hyperlink r:id="rId5" w:anchor="art1iii" w:history="1">
        <w:r w:rsidRPr="007D2F5A">
          <w:rPr>
            <w:rFonts w:ascii="Book Antiqua" w:eastAsia="Times New Roman" w:hAnsi="Book Antiqua" w:cs="Times New Roman"/>
            <w:color w:val="0000FF"/>
            <w:sz w:val="21"/>
            <w:szCs w:val="21"/>
            <w:u w:val="single"/>
            <w:lang w:eastAsia="pt-BR"/>
          </w:rPr>
          <w:t xml:space="preserve">inciso III do </w:t>
        </w:r>
        <w:r w:rsidRPr="007D2F5A">
          <w:rPr>
            <w:rFonts w:ascii="Book Antiqua" w:eastAsia="Times New Roman" w:hAnsi="Book Antiqua" w:cs="Times New Roman"/>
            <w:b/>
            <w:bCs/>
            <w:color w:val="0000FF"/>
            <w:sz w:val="21"/>
            <w:szCs w:val="21"/>
            <w:u w:val="single"/>
            <w:lang w:eastAsia="pt-BR"/>
          </w:rPr>
          <w:t>caput</w:t>
        </w:r>
        <w:r w:rsidRPr="007D2F5A">
          <w:rPr>
            <w:rFonts w:ascii="Book Antiqua" w:eastAsia="Times New Roman" w:hAnsi="Book Antiqua" w:cs="Times New Roman"/>
            <w:color w:val="0000FF"/>
            <w:sz w:val="21"/>
            <w:szCs w:val="21"/>
            <w:u w:val="single"/>
            <w:lang w:eastAsia="pt-BR"/>
          </w:rPr>
          <w:t xml:space="preserve"> do art. 1</w:t>
        </w:r>
        <w:r w:rsidRPr="007D2F5A">
          <w:rPr>
            <w:rFonts w:ascii="Book Antiqua" w:eastAsia="Times New Roman" w:hAnsi="Book Antiqua" w:cs="Times New Roman"/>
            <w:strike/>
            <w:color w:val="0000FF"/>
            <w:sz w:val="21"/>
            <w:szCs w:val="21"/>
            <w:u w:val="single"/>
            <w:lang w:eastAsia="pt-BR"/>
          </w:rPr>
          <w:t>º</w:t>
        </w:r>
      </w:hyperlink>
      <w:r w:rsidRPr="007D2F5A">
        <w:rPr>
          <w:rFonts w:ascii="Book Antiqua" w:eastAsia="Times New Roman" w:hAnsi="Book Antiqua" w:cs="Times New Roman"/>
          <w:color w:val="000000"/>
          <w:sz w:val="21"/>
          <w:szCs w:val="21"/>
          <w:lang w:eastAsia="pt-BR"/>
        </w:rPr>
        <w:t xml:space="preserve"> e o </w:t>
      </w:r>
      <w:hyperlink r:id="rId6" w:anchor="art5iii" w:history="1">
        <w:r w:rsidRPr="007D2F5A">
          <w:rPr>
            <w:rFonts w:ascii="Book Antiqua" w:eastAsia="Times New Roman" w:hAnsi="Book Antiqua" w:cs="Times New Roman"/>
            <w:color w:val="0000FF"/>
            <w:sz w:val="21"/>
            <w:szCs w:val="21"/>
            <w:u w:val="single"/>
            <w:lang w:eastAsia="pt-BR"/>
          </w:rPr>
          <w:t xml:space="preserve">inciso III do </w:t>
        </w:r>
        <w:r w:rsidRPr="007D2F5A">
          <w:rPr>
            <w:rFonts w:ascii="Book Antiqua" w:eastAsia="Times New Roman" w:hAnsi="Book Antiqua" w:cs="Times New Roman"/>
            <w:b/>
            <w:bCs/>
            <w:color w:val="0000FF"/>
            <w:sz w:val="21"/>
            <w:szCs w:val="21"/>
            <w:u w:val="single"/>
            <w:lang w:eastAsia="pt-BR"/>
          </w:rPr>
          <w:t>caput</w:t>
        </w:r>
        <w:r w:rsidRPr="007D2F5A">
          <w:rPr>
            <w:rFonts w:ascii="Book Antiqua" w:eastAsia="Times New Roman" w:hAnsi="Book Antiqua" w:cs="Times New Roman"/>
            <w:color w:val="0000FF"/>
            <w:sz w:val="21"/>
            <w:szCs w:val="21"/>
            <w:u w:val="single"/>
            <w:lang w:eastAsia="pt-BR"/>
          </w:rPr>
          <w:t xml:space="preserve"> do art. 5</w:t>
        </w:r>
        <w:r w:rsidRPr="007D2F5A">
          <w:rPr>
            <w:rFonts w:ascii="Book Antiqua" w:eastAsia="Times New Roman" w:hAnsi="Book Antiqua" w:cs="Times New Roman"/>
            <w:strike/>
            <w:color w:val="0000FF"/>
            <w:sz w:val="21"/>
            <w:szCs w:val="21"/>
            <w:u w:val="single"/>
            <w:lang w:eastAsia="pt-BR"/>
          </w:rPr>
          <w:t>º</w:t>
        </w:r>
        <w:r w:rsidRPr="007D2F5A">
          <w:rPr>
            <w:rFonts w:ascii="Book Antiqua" w:eastAsia="Times New Roman" w:hAnsi="Book Antiqua" w:cs="Times New Roman"/>
            <w:color w:val="0000FF"/>
            <w:sz w:val="21"/>
            <w:szCs w:val="21"/>
            <w:u w:val="single"/>
            <w:lang w:eastAsia="pt-BR"/>
          </w:rPr>
          <w:t xml:space="preserve"> da Constituição</w:t>
        </w:r>
      </w:hyperlink>
      <w:r w:rsidRPr="007D2F5A">
        <w:rPr>
          <w:rFonts w:ascii="Book Antiqua" w:eastAsia="Times New Roman" w:hAnsi="Book Antiqua" w:cs="Times New Roman"/>
          <w:color w:val="000000"/>
          <w:sz w:val="21"/>
          <w:szCs w:val="21"/>
          <w:lang w:eastAsia="pt-BR"/>
        </w:rPr>
        <w:t>, que dispõem sobre a proteção e a promoção da dignidade da pessoa humana e sobre a proibição de submissão ao tratamento desumano e degradante;</w:t>
      </w:r>
    </w:p>
    <w:p w:rsidR="00B656E8" w:rsidRPr="007D2F5A" w:rsidRDefault="00B656E8" w:rsidP="00B656E8">
      <w:pPr>
        <w:spacing w:before="100" w:beforeAutospacing="1" w:after="80" w:line="240" w:lineRule="auto"/>
        <w:ind w:firstLine="567"/>
        <w:jc w:val="both"/>
        <w:rPr>
          <w:rFonts w:ascii="Book Antiqua" w:eastAsia="Times New Roman" w:hAnsi="Book Antiqua" w:cs="Times New Roman"/>
          <w:sz w:val="21"/>
          <w:szCs w:val="21"/>
          <w:lang w:eastAsia="pt-BR"/>
        </w:rPr>
      </w:pPr>
      <w:r w:rsidRPr="007D2F5A">
        <w:rPr>
          <w:rFonts w:ascii="Book Antiqua" w:eastAsia="Times New Roman" w:hAnsi="Book Antiqua" w:cs="Times New Roman"/>
          <w:color w:val="000000"/>
          <w:sz w:val="21"/>
          <w:szCs w:val="21"/>
          <w:lang w:eastAsia="pt-BR"/>
        </w:rPr>
        <w:t>II - a Resolução n</w:t>
      </w:r>
      <w:r w:rsidRPr="007D2F5A">
        <w:rPr>
          <w:rFonts w:ascii="Book Antiqua" w:eastAsia="Times New Roman" w:hAnsi="Book Antiqua" w:cs="Times New Roman"/>
          <w:color w:val="000000"/>
          <w:sz w:val="21"/>
          <w:szCs w:val="21"/>
          <w:u w:val="single"/>
          <w:vertAlign w:val="superscript"/>
          <w:lang w:eastAsia="pt-BR"/>
        </w:rPr>
        <w:t>o</w:t>
      </w:r>
      <w:r w:rsidRPr="007D2F5A">
        <w:rPr>
          <w:rFonts w:ascii="Book Antiqua" w:eastAsia="Times New Roman" w:hAnsi="Book Antiqua" w:cs="Times New Roman"/>
          <w:color w:val="000000"/>
          <w:sz w:val="21"/>
          <w:szCs w:val="21"/>
          <w:lang w:eastAsia="pt-BR"/>
        </w:rPr>
        <w:t xml:space="preserve"> 2010/16, de 22 de julho de 2010, das Nações Unidas sobre o tratamento de mulheres presas e medidas não privativas de liberdade para mulheres infratoras (Regras de Bangkok); e</w:t>
      </w:r>
    </w:p>
    <w:p w:rsidR="00B656E8" w:rsidRPr="007D2F5A" w:rsidRDefault="00B656E8" w:rsidP="00B656E8">
      <w:pPr>
        <w:spacing w:before="100" w:beforeAutospacing="1" w:after="80" w:line="240" w:lineRule="auto"/>
        <w:ind w:firstLine="567"/>
        <w:jc w:val="both"/>
        <w:rPr>
          <w:rFonts w:ascii="Book Antiqua" w:eastAsia="Times New Roman" w:hAnsi="Book Antiqua" w:cs="Times New Roman"/>
          <w:sz w:val="21"/>
          <w:szCs w:val="21"/>
          <w:lang w:eastAsia="pt-BR"/>
        </w:rPr>
      </w:pPr>
      <w:r w:rsidRPr="007D2F5A">
        <w:rPr>
          <w:rFonts w:ascii="Book Antiqua" w:eastAsia="Times New Roman" w:hAnsi="Book Antiqua" w:cs="Times New Roman"/>
          <w:color w:val="000000"/>
          <w:sz w:val="21"/>
          <w:szCs w:val="21"/>
          <w:lang w:eastAsia="pt-BR"/>
        </w:rPr>
        <w:t>III - o Pacto de San José da Costa Rica, que determina o tratamento humanitário dos presos e, em especial, das mulheres em condição de vulnerabilidade. </w:t>
      </w:r>
    </w:p>
    <w:p w:rsidR="00B656E8" w:rsidRPr="007D2F5A" w:rsidRDefault="00B656E8" w:rsidP="00B656E8">
      <w:pPr>
        <w:spacing w:before="100" w:beforeAutospacing="1" w:after="80" w:line="240" w:lineRule="auto"/>
        <w:ind w:firstLine="567"/>
        <w:jc w:val="both"/>
        <w:rPr>
          <w:rFonts w:ascii="Book Antiqua" w:eastAsia="Times New Roman" w:hAnsi="Book Antiqua" w:cs="Times New Roman"/>
          <w:sz w:val="21"/>
          <w:szCs w:val="21"/>
          <w:lang w:eastAsia="pt-BR"/>
        </w:rPr>
      </w:pPr>
      <w:bookmarkStart w:id="2" w:name="art2"/>
      <w:bookmarkEnd w:id="2"/>
      <w:r w:rsidRPr="007D2F5A">
        <w:rPr>
          <w:rFonts w:ascii="Book Antiqua" w:eastAsia="Times New Roman" w:hAnsi="Book Antiqua" w:cs="Times New Roman"/>
          <w:color w:val="000000"/>
          <w:sz w:val="21"/>
          <w:szCs w:val="21"/>
          <w:lang w:eastAsia="pt-BR"/>
        </w:rPr>
        <w:t>Art. 2</w:t>
      </w:r>
      <w:r w:rsidRPr="007D2F5A">
        <w:rPr>
          <w:rFonts w:ascii="Book Antiqua" w:eastAsia="Times New Roman" w:hAnsi="Book Antiqua" w:cs="Times New Roman"/>
          <w:strike/>
          <w:color w:val="000000"/>
          <w:sz w:val="21"/>
          <w:szCs w:val="21"/>
          <w:lang w:eastAsia="pt-BR"/>
        </w:rPr>
        <w:t>º</w:t>
      </w:r>
      <w:r w:rsidRPr="007D2F5A">
        <w:rPr>
          <w:rFonts w:ascii="Book Antiqua" w:eastAsia="Times New Roman" w:hAnsi="Book Antiqua" w:cs="Times New Roman"/>
          <w:color w:val="000000"/>
          <w:sz w:val="21"/>
          <w:szCs w:val="21"/>
          <w:lang w:eastAsia="pt-BR"/>
        </w:rPr>
        <w:t>  É permitido o emprego de algemas apenas em casos de resistência e de fundado receio de fuga ou de perigo à integridade física própria ou alheia, causado pelo preso ou por terceiros, justificada a sua excepcionalidade por escrito. </w:t>
      </w:r>
    </w:p>
    <w:p w:rsidR="00B656E8" w:rsidRPr="007D2F5A" w:rsidRDefault="00B656E8" w:rsidP="00B656E8">
      <w:pPr>
        <w:spacing w:before="100" w:beforeAutospacing="1" w:after="80" w:line="240" w:lineRule="auto"/>
        <w:ind w:firstLine="567"/>
        <w:jc w:val="both"/>
        <w:rPr>
          <w:rFonts w:ascii="Book Antiqua" w:eastAsia="Times New Roman" w:hAnsi="Book Antiqua" w:cs="Times New Roman"/>
          <w:sz w:val="21"/>
          <w:szCs w:val="21"/>
          <w:lang w:eastAsia="pt-BR"/>
        </w:rPr>
      </w:pPr>
      <w:bookmarkStart w:id="3" w:name="art3"/>
      <w:bookmarkEnd w:id="3"/>
      <w:r w:rsidRPr="007D2F5A">
        <w:rPr>
          <w:rFonts w:ascii="Book Antiqua" w:eastAsia="Times New Roman" w:hAnsi="Book Antiqua" w:cs="Times New Roman"/>
          <w:color w:val="000000"/>
          <w:sz w:val="21"/>
          <w:szCs w:val="21"/>
          <w:lang w:eastAsia="pt-BR"/>
        </w:rPr>
        <w:t>Art. 3</w:t>
      </w:r>
      <w:r w:rsidRPr="007D2F5A">
        <w:rPr>
          <w:rFonts w:ascii="Book Antiqua" w:eastAsia="Times New Roman" w:hAnsi="Book Antiqua" w:cs="Times New Roman"/>
          <w:strike/>
          <w:color w:val="000000"/>
          <w:sz w:val="21"/>
          <w:szCs w:val="21"/>
          <w:lang w:eastAsia="pt-BR"/>
        </w:rPr>
        <w:t>º</w:t>
      </w:r>
      <w:r w:rsidRPr="007D2F5A">
        <w:rPr>
          <w:rFonts w:ascii="Book Antiqua" w:eastAsia="Times New Roman" w:hAnsi="Book Antiqua" w:cs="Times New Roman"/>
          <w:color w:val="000000"/>
          <w:sz w:val="21"/>
          <w:szCs w:val="21"/>
          <w:lang w:eastAsia="pt-BR"/>
        </w:rPr>
        <w:t>  É vedado emprego de algemas em mulheres presas em qualquer unidade do sistema penitenciário nacional durante o trabalho de parto, no trajeto da parturiente entre a unidade prisional e a unidade hospitalar e após o parto, durante o período em que se encontrar hospitalizada. </w:t>
      </w:r>
    </w:p>
    <w:p w:rsidR="00B656E8" w:rsidRPr="007D2F5A" w:rsidRDefault="00B656E8" w:rsidP="00B656E8">
      <w:pPr>
        <w:spacing w:before="100" w:beforeAutospacing="1" w:after="80" w:line="240" w:lineRule="auto"/>
        <w:ind w:firstLine="567"/>
        <w:jc w:val="both"/>
        <w:rPr>
          <w:rFonts w:ascii="Book Antiqua" w:eastAsia="Times New Roman" w:hAnsi="Book Antiqua" w:cs="Times New Roman"/>
          <w:sz w:val="21"/>
          <w:szCs w:val="21"/>
          <w:lang w:eastAsia="pt-BR"/>
        </w:rPr>
      </w:pPr>
      <w:bookmarkStart w:id="4" w:name="art4"/>
      <w:bookmarkEnd w:id="4"/>
      <w:r w:rsidRPr="007D2F5A">
        <w:rPr>
          <w:rFonts w:ascii="Book Antiqua" w:eastAsia="Times New Roman" w:hAnsi="Book Antiqua" w:cs="Times New Roman"/>
          <w:color w:val="000000"/>
          <w:sz w:val="21"/>
          <w:szCs w:val="21"/>
          <w:lang w:eastAsia="pt-BR"/>
        </w:rPr>
        <w:t>Art. 4</w:t>
      </w:r>
      <w:r w:rsidRPr="007D2F5A">
        <w:rPr>
          <w:rFonts w:ascii="Book Antiqua" w:eastAsia="Times New Roman" w:hAnsi="Book Antiqua" w:cs="Times New Roman"/>
          <w:strike/>
          <w:color w:val="000000"/>
          <w:sz w:val="21"/>
          <w:szCs w:val="21"/>
          <w:lang w:eastAsia="pt-BR"/>
        </w:rPr>
        <w:t>º</w:t>
      </w:r>
      <w:r w:rsidRPr="007D2F5A">
        <w:rPr>
          <w:rFonts w:ascii="Book Antiqua" w:eastAsia="Times New Roman" w:hAnsi="Book Antiqua" w:cs="Times New Roman"/>
          <w:color w:val="000000"/>
          <w:sz w:val="21"/>
          <w:szCs w:val="21"/>
          <w:lang w:eastAsia="pt-BR"/>
        </w:rPr>
        <w:t>  Este Decreto entra em vigor na data de sua publicação.</w:t>
      </w:r>
    </w:p>
    <w:p w:rsidR="00B656E8" w:rsidRPr="007D2F5A" w:rsidRDefault="00B656E8" w:rsidP="00B656E8">
      <w:pPr>
        <w:spacing w:before="100" w:beforeAutospacing="1" w:after="80" w:line="240" w:lineRule="auto"/>
        <w:ind w:firstLine="567"/>
        <w:jc w:val="both"/>
        <w:rPr>
          <w:rFonts w:ascii="Book Antiqua" w:eastAsia="Times New Roman" w:hAnsi="Book Antiqua" w:cs="Times New Roman"/>
          <w:sz w:val="21"/>
          <w:szCs w:val="21"/>
          <w:lang w:eastAsia="pt-BR"/>
        </w:rPr>
      </w:pPr>
      <w:r w:rsidRPr="007D2F5A">
        <w:rPr>
          <w:rFonts w:ascii="Book Antiqua" w:eastAsia="Times New Roman" w:hAnsi="Book Antiqua" w:cs="Times New Roman"/>
          <w:color w:val="000000"/>
          <w:sz w:val="21"/>
          <w:szCs w:val="21"/>
          <w:lang w:eastAsia="pt-BR"/>
        </w:rPr>
        <w:t>Brasília, 26 de setembro de 2016; 195</w:t>
      </w:r>
      <w:r w:rsidRPr="007D2F5A">
        <w:rPr>
          <w:rFonts w:ascii="Book Antiqua" w:eastAsia="Times New Roman" w:hAnsi="Book Antiqua" w:cs="Times New Roman"/>
          <w:strike/>
          <w:color w:val="000000"/>
          <w:sz w:val="21"/>
          <w:szCs w:val="21"/>
          <w:lang w:eastAsia="pt-BR"/>
        </w:rPr>
        <w:t>º</w:t>
      </w:r>
      <w:r w:rsidRPr="007D2F5A">
        <w:rPr>
          <w:rFonts w:ascii="Book Antiqua" w:eastAsia="Times New Roman" w:hAnsi="Book Antiqua" w:cs="Times New Roman"/>
          <w:color w:val="000000"/>
          <w:sz w:val="21"/>
          <w:szCs w:val="21"/>
          <w:lang w:eastAsia="pt-BR"/>
        </w:rPr>
        <w:t xml:space="preserve"> da Independência e 128</w:t>
      </w:r>
      <w:r w:rsidRPr="007D2F5A">
        <w:rPr>
          <w:rFonts w:ascii="Book Antiqua" w:eastAsia="Times New Roman" w:hAnsi="Book Antiqua" w:cs="Times New Roman"/>
          <w:strike/>
          <w:color w:val="000000"/>
          <w:sz w:val="21"/>
          <w:szCs w:val="21"/>
          <w:lang w:eastAsia="pt-BR"/>
        </w:rPr>
        <w:t>º</w:t>
      </w:r>
      <w:r w:rsidRPr="007D2F5A">
        <w:rPr>
          <w:rFonts w:ascii="Book Antiqua" w:eastAsia="Times New Roman" w:hAnsi="Book Antiqua" w:cs="Times New Roman"/>
          <w:color w:val="000000"/>
          <w:sz w:val="21"/>
          <w:szCs w:val="21"/>
          <w:lang w:eastAsia="pt-BR"/>
        </w:rPr>
        <w:t xml:space="preserve"> da República. </w:t>
      </w:r>
    </w:p>
    <w:p w:rsidR="00B656E8" w:rsidRPr="007D2F5A" w:rsidRDefault="00B656E8" w:rsidP="00B656E8">
      <w:pPr>
        <w:spacing w:before="100" w:beforeAutospacing="1" w:after="80" w:line="240" w:lineRule="auto"/>
        <w:jc w:val="both"/>
        <w:rPr>
          <w:rFonts w:ascii="Book Antiqua" w:eastAsia="Times New Roman" w:hAnsi="Book Antiqua" w:cs="Times New Roman"/>
          <w:sz w:val="21"/>
          <w:szCs w:val="21"/>
          <w:lang w:eastAsia="pt-BR"/>
        </w:rPr>
      </w:pPr>
      <w:r w:rsidRPr="007D2F5A">
        <w:rPr>
          <w:rFonts w:ascii="Book Antiqua" w:eastAsia="Times New Roman" w:hAnsi="Book Antiqua" w:cs="Times New Roman"/>
          <w:color w:val="000000"/>
          <w:sz w:val="21"/>
          <w:szCs w:val="21"/>
          <w:lang w:eastAsia="pt-BR"/>
        </w:rPr>
        <w:t>MICHEL TEMER</w:t>
      </w:r>
      <w:r w:rsidRPr="007D2F5A">
        <w:rPr>
          <w:rFonts w:ascii="Book Antiqua" w:eastAsia="Times New Roman" w:hAnsi="Book Antiqua" w:cs="Times New Roman"/>
          <w:color w:val="000000"/>
          <w:sz w:val="21"/>
          <w:szCs w:val="21"/>
          <w:lang w:eastAsia="pt-BR"/>
        </w:rPr>
        <w:br/>
      </w:r>
      <w:r w:rsidRPr="007D2F5A">
        <w:rPr>
          <w:rFonts w:ascii="Book Antiqua" w:eastAsia="Times New Roman" w:hAnsi="Book Antiqua" w:cs="Times New Roman"/>
          <w:i/>
          <w:iCs/>
          <w:color w:val="000000"/>
          <w:sz w:val="21"/>
          <w:szCs w:val="21"/>
          <w:lang w:eastAsia="pt-BR"/>
        </w:rPr>
        <w:t>Alexandre de Moraes</w:t>
      </w:r>
    </w:p>
    <w:p w:rsidR="00B656E8" w:rsidRPr="007D2F5A" w:rsidRDefault="00B656E8" w:rsidP="00B656E8">
      <w:pPr>
        <w:spacing w:before="300" w:after="300" w:line="240" w:lineRule="auto"/>
        <w:jc w:val="both"/>
        <w:rPr>
          <w:rFonts w:ascii="Book Antiqua" w:eastAsia="Times New Roman" w:hAnsi="Book Antiqua" w:cs="Times New Roman"/>
          <w:sz w:val="21"/>
          <w:szCs w:val="21"/>
          <w:lang w:eastAsia="pt-BR"/>
        </w:rPr>
      </w:pPr>
      <w:r w:rsidRPr="007D2F5A">
        <w:rPr>
          <w:rFonts w:ascii="Book Antiqua" w:eastAsia="Times New Roman" w:hAnsi="Book Antiqua" w:cs="Times New Roman"/>
          <w:color w:val="FF0000"/>
          <w:sz w:val="21"/>
          <w:szCs w:val="21"/>
          <w:lang w:eastAsia="pt-BR"/>
        </w:rPr>
        <w:t>Este texto não substitui o publicado no DOU de 27.9.2016</w:t>
      </w:r>
      <w:r w:rsidRPr="007D2F5A">
        <w:rPr>
          <w:rFonts w:ascii="Book Antiqua" w:eastAsia="Times New Roman" w:hAnsi="Book Antiqua" w:cs="Times New Roman"/>
          <w:color w:val="000000"/>
          <w:sz w:val="21"/>
          <w:szCs w:val="21"/>
          <w:lang w:eastAsia="pt-BR"/>
        </w:rPr>
        <w:t> 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F42069" w:rsidRPr="007D2F5A" w:rsidTr="00F42069">
        <w:tc>
          <w:tcPr>
            <w:tcW w:w="8494" w:type="dxa"/>
            <w:shd w:val="clear" w:color="auto" w:fill="CCFFFF"/>
          </w:tcPr>
          <w:p w:rsidR="00F42069" w:rsidRPr="007D2F5A" w:rsidRDefault="00F42069" w:rsidP="00F42069">
            <w:pPr>
              <w:jc w:val="both"/>
              <w:rPr>
                <w:rFonts w:ascii="Book Antiqua" w:eastAsia="Times New Roman" w:hAnsi="Book Antiqua" w:cs="Times New Roman"/>
                <w:b/>
                <w:i/>
                <w:sz w:val="21"/>
                <w:szCs w:val="21"/>
                <w:u w:val="single"/>
                <w:lang w:eastAsia="pt-BR"/>
              </w:rPr>
            </w:pPr>
            <w:r w:rsidRPr="007D2F5A">
              <w:rPr>
                <w:rFonts w:ascii="Book Antiqua" w:eastAsia="Times New Roman" w:hAnsi="Book Antiqua" w:cs="Times New Roman"/>
                <w:b/>
                <w:i/>
                <w:sz w:val="21"/>
                <w:szCs w:val="21"/>
                <w:highlight w:val="yellow"/>
                <w:u w:val="single"/>
                <w:lang w:eastAsia="pt-BR"/>
              </w:rPr>
              <w:t>ENTENDENDO O DECRETO 8.858/2016</w:t>
            </w:r>
          </w:p>
          <w:p w:rsidR="00F42069" w:rsidRPr="007D2F5A" w:rsidRDefault="00F42069" w:rsidP="00F42069">
            <w:pPr>
              <w:jc w:val="both"/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</w:pPr>
            <w:r w:rsidRPr="007D2F5A">
              <w:rPr>
                <w:rFonts w:ascii="Book Antiqua" w:eastAsia="Times New Roman" w:hAnsi="Book Antiqua" w:cs="Times New Roman"/>
                <w:b/>
                <w:i/>
                <w:sz w:val="21"/>
                <w:szCs w:val="21"/>
                <w:u w:val="single"/>
                <w:lang w:eastAsia="pt-BR"/>
              </w:rPr>
              <w:t>Sobre o que trata?</w:t>
            </w:r>
            <w:r w:rsidRPr="007D2F5A">
              <w:rPr>
                <w:rFonts w:ascii="Book Antiqua" w:eastAsia="Times New Roman" w:hAnsi="Book Antiqua" w:cs="Times New Roman"/>
                <w:b/>
                <w:i/>
                <w:sz w:val="21"/>
                <w:szCs w:val="21"/>
                <w:lang w:eastAsia="pt-BR"/>
              </w:rPr>
              <w:t xml:space="preserve"> </w:t>
            </w:r>
            <w:r w:rsidRPr="007D2F5A"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  <w:t>Regulamenta o art. 199 da Lei de Execução Penal com o objetivo de disciplinar como deve ser o emprego de algemas.</w:t>
            </w:r>
          </w:p>
          <w:p w:rsidR="00F42069" w:rsidRPr="007D2F5A" w:rsidRDefault="00F42069" w:rsidP="00F42069">
            <w:pPr>
              <w:jc w:val="both"/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</w:pPr>
          </w:p>
          <w:p w:rsidR="00F42069" w:rsidRPr="007D2F5A" w:rsidRDefault="00F42069" w:rsidP="00F42069">
            <w:pPr>
              <w:jc w:val="both"/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</w:pPr>
            <w:r w:rsidRPr="007D2F5A">
              <w:rPr>
                <w:rFonts w:ascii="Book Antiqua" w:eastAsia="Times New Roman" w:hAnsi="Book Antiqua" w:cs="Times New Roman"/>
                <w:b/>
                <w:i/>
                <w:sz w:val="21"/>
                <w:szCs w:val="21"/>
                <w:u w:val="single"/>
                <w:lang w:eastAsia="pt-BR"/>
              </w:rPr>
              <w:t>Diretrizes</w:t>
            </w:r>
            <w:r w:rsidRPr="007D2F5A">
              <w:rPr>
                <w:rFonts w:ascii="Book Antiqua" w:eastAsia="Times New Roman" w:hAnsi="Book Antiqua" w:cs="Times New Roman"/>
                <w:b/>
                <w:i/>
                <w:sz w:val="21"/>
                <w:szCs w:val="21"/>
                <w:lang w:eastAsia="pt-BR"/>
              </w:rPr>
              <w:t xml:space="preserve">: </w:t>
            </w:r>
            <w:r w:rsidRPr="007D2F5A"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  <w:t>O emprego de algemas terá como diretrizes:</w:t>
            </w:r>
          </w:p>
          <w:p w:rsidR="00F42069" w:rsidRPr="007D2F5A" w:rsidRDefault="00F42069" w:rsidP="00F42069">
            <w:pPr>
              <w:jc w:val="both"/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</w:pPr>
            <w:r w:rsidRPr="007D2F5A"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  <w:t>• a dignidade da pessoa humana (art. 1º, III, da CF/88);</w:t>
            </w:r>
          </w:p>
          <w:p w:rsidR="00F42069" w:rsidRPr="007D2F5A" w:rsidRDefault="00F42069" w:rsidP="00F42069">
            <w:pPr>
              <w:jc w:val="both"/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</w:pPr>
            <w:r w:rsidRPr="007D2F5A"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  <w:t>• a proibição de que qualquer pessoa seja submetida a tortura, tratamento desumano ou degradante (art. 5º, III, da CF/88);</w:t>
            </w:r>
          </w:p>
          <w:p w:rsidR="00F42069" w:rsidRPr="007D2F5A" w:rsidRDefault="00F42069" w:rsidP="00F42069">
            <w:pPr>
              <w:jc w:val="both"/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</w:pPr>
            <w:r w:rsidRPr="007D2F5A"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  <w:lastRenderedPageBreak/>
              <w:t>• a Resolução nº 2010/16, de 22 de julho de 2010, das Nações Unidas sobre o tratamento de mulheres presas e medidas não privativas de liberdade para mulheres infratoras (Regras de Bangkok); e</w:t>
            </w:r>
          </w:p>
          <w:p w:rsidR="00F42069" w:rsidRPr="007D2F5A" w:rsidRDefault="00F42069" w:rsidP="00F42069">
            <w:pPr>
              <w:jc w:val="both"/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</w:pPr>
            <w:r w:rsidRPr="007D2F5A"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  <w:t>• o Pacto de San José da Costa Rica, que determina o tratamento humanitário dos presos e, em especial, das mulheres em condição de vulnerabilidade.</w:t>
            </w:r>
          </w:p>
          <w:p w:rsidR="00F42069" w:rsidRPr="007D2F5A" w:rsidRDefault="00F42069" w:rsidP="00F42069">
            <w:pPr>
              <w:jc w:val="both"/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</w:pPr>
          </w:p>
          <w:p w:rsidR="00F42069" w:rsidRPr="007D2F5A" w:rsidRDefault="00F42069" w:rsidP="00F42069">
            <w:pPr>
              <w:jc w:val="both"/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</w:pPr>
            <w:r w:rsidRPr="007D2F5A">
              <w:rPr>
                <w:rFonts w:ascii="Book Antiqua" w:eastAsia="Times New Roman" w:hAnsi="Book Antiqua" w:cs="Times New Roman"/>
                <w:b/>
                <w:i/>
                <w:sz w:val="21"/>
                <w:szCs w:val="21"/>
                <w:u w:val="single"/>
                <w:lang w:eastAsia="pt-BR"/>
              </w:rPr>
              <w:t>A pessoa presa pode ser algemada?</w:t>
            </w:r>
            <w:r w:rsidRPr="007D2F5A">
              <w:rPr>
                <w:rFonts w:ascii="Book Antiqua" w:eastAsia="Times New Roman" w:hAnsi="Book Antiqua" w:cs="Times New Roman"/>
                <w:b/>
                <w:i/>
                <w:sz w:val="21"/>
                <w:szCs w:val="21"/>
                <w:lang w:eastAsia="pt-BR"/>
              </w:rPr>
              <w:t xml:space="preserve"> </w:t>
            </w:r>
            <w:r w:rsidRPr="007D2F5A"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  <w:t>Como regra, NÃO.</w:t>
            </w:r>
          </w:p>
          <w:p w:rsidR="00F42069" w:rsidRPr="007D2F5A" w:rsidRDefault="00F42069" w:rsidP="00F42069">
            <w:pPr>
              <w:jc w:val="both"/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</w:pPr>
          </w:p>
          <w:p w:rsidR="00F42069" w:rsidRPr="007D2F5A" w:rsidRDefault="00F42069" w:rsidP="00F42069">
            <w:pPr>
              <w:jc w:val="both"/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</w:pPr>
            <w:r w:rsidRPr="007D2F5A">
              <w:rPr>
                <w:rFonts w:ascii="Book Antiqua" w:eastAsia="Times New Roman" w:hAnsi="Book Antiqua" w:cs="Times New Roman"/>
                <w:b/>
                <w:i/>
                <w:sz w:val="21"/>
                <w:szCs w:val="21"/>
                <w:u w:val="single"/>
                <w:lang w:eastAsia="pt-BR"/>
              </w:rPr>
              <w:t>Existem três exceções. Quais são elas?</w:t>
            </w:r>
            <w:r w:rsidRPr="007D2F5A">
              <w:rPr>
                <w:rFonts w:ascii="Book Antiqua" w:eastAsia="Times New Roman" w:hAnsi="Book Antiqua" w:cs="Times New Roman"/>
                <w:b/>
                <w:i/>
                <w:sz w:val="21"/>
                <w:szCs w:val="21"/>
                <w:lang w:eastAsia="pt-BR"/>
              </w:rPr>
              <w:t xml:space="preserve"> </w:t>
            </w:r>
            <w:r w:rsidRPr="007D2F5A"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  <w:t>É permitido o emprego de algemas apenas em casos de:</w:t>
            </w:r>
          </w:p>
          <w:p w:rsidR="00F42069" w:rsidRPr="007D2F5A" w:rsidRDefault="00F42069" w:rsidP="00F42069">
            <w:pPr>
              <w:jc w:val="both"/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</w:pPr>
            <w:r w:rsidRPr="007D2F5A"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  <w:t>• resistência;</w:t>
            </w:r>
          </w:p>
          <w:p w:rsidR="00F42069" w:rsidRPr="007D2F5A" w:rsidRDefault="00F42069" w:rsidP="00F42069">
            <w:pPr>
              <w:jc w:val="both"/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</w:pPr>
            <w:r w:rsidRPr="007D2F5A"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  <w:t xml:space="preserve">• fundado receio de fuga; ou </w:t>
            </w:r>
          </w:p>
          <w:p w:rsidR="00F42069" w:rsidRPr="007D2F5A" w:rsidRDefault="00F42069" w:rsidP="00F42069">
            <w:pPr>
              <w:jc w:val="both"/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</w:pPr>
            <w:r w:rsidRPr="007D2F5A"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  <w:t>• perigo à integridade física própria ou alheia, causado pelo preso ou por terceiros.</w:t>
            </w:r>
          </w:p>
          <w:p w:rsidR="00F42069" w:rsidRPr="007D2F5A" w:rsidRDefault="00F42069" w:rsidP="00F42069">
            <w:pPr>
              <w:jc w:val="both"/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</w:pPr>
          </w:p>
          <w:p w:rsidR="00F42069" w:rsidRPr="007D2F5A" w:rsidRDefault="00F42069" w:rsidP="00F42069">
            <w:pPr>
              <w:jc w:val="both"/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</w:pPr>
            <w:r w:rsidRPr="007D2F5A">
              <w:rPr>
                <w:rFonts w:ascii="Book Antiqua" w:eastAsia="Times New Roman" w:hAnsi="Book Antiqua" w:cs="Times New Roman"/>
                <w:b/>
                <w:i/>
                <w:sz w:val="21"/>
                <w:szCs w:val="21"/>
                <w:u w:val="single"/>
                <w:lang w:eastAsia="pt-BR"/>
              </w:rPr>
              <w:t>Formalidade que deve ser adotada no caso do uso de algemas</w:t>
            </w:r>
            <w:r w:rsidRPr="007D2F5A">
              <w:rPr>
                <w:rFonts w:ascii="Book Antiqua" w:eastAsia="Times New Roman" w:hAnsi="Book Antiqua" w:cs="Times New Roman"/>
                <w:b/>
                <w:i/>
                <w:sz w:val="21"/>
                <w:szCs w:val="21"/>
                <w:lang w:eastAsia="pt-BR"/>
              </w:rPr>
              <w:t xml:space="preserve">: </w:t>
            </w:r>
            <w:r w:rsidRPr="007D2F5A"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  <w:t>Caso tenha sido verificada a necessidade excepcional do uso de algemas, com base em uma das três situações acima elencadas, essa circunstância deverá ser justificada, por escrito.</w:t>
            </w:r>
          </w:p>
          <w:p w:rsidR="00F42069" w:rsidRPr="007D2F5A" w:rsidRDefault="00F42069" w:rsidP="00F42069">
            <w:pPr>
              <w:jc w:val="both"/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</w:pPr>
          </w:p>
          <w:p w:rsidR="00F42069" w:rsidRPr="007D2F5A" w:rsidRDefault="00F42069" w:rsidP="00F42069">
            <w:pPr>
              <w:jc w:val="both"/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</w:pPr>
            <w:r w:rsidRPr="007D2F5A">
              <w:rPr>
                <w:rFonts w:ascii="Book Antiqua" w:eastAsia="Times New Roman" w:hAnsi="Book Antiqua" w:cs="Times New Roman"/>
                <w:b/>
                <w:i/>
                <w:sz w:val="21"/>
                <w:szCs w:val="21"/>
                <w:u w:val="single"/>
                <w:lang w:eastAsia="pt-BR"/>
              </w:rPr>
              <w:t>Situação especial das mulheres em trabalho de parto ou logo após</w:t>
            </w:r>
            <w:r w:rsidRPr="007D2F5A">
              <w:rPr>
                <w:rFonts w:ascii="Book Antiqua" w:eastAsia="Times New Roman" w:hAnsi="Book Antiqua" w:cs="Times New Roman"/>
                <w:b/>
                <w:i/>
                <w:sz w:val="21"/>
                <w:szCs w:val="21"/>
                <w:lang w:eastAsia="pt-BR"/>
              </w:rPr>
              <w:t xml:space="preserve">: </w:t>
            </w:r>
            <w:r w:rsidRPr="007D2F5A"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  <w:t>É proibido usar algemas em mulheres presas:</w:t>
            </w:r>
          </w:p>
          <w:p w:rsidR="00F42069" w:rsidRPr="007D2F5A" w:rsidRDefault="00F42069" w:rsidP="00F42069">
            <w:pPr>
              <w:jc w:val="both"/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</w:pPr>
            <w:r w:rsidRPr="007D2F5A"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  <w:t>• durante o trabalho de parto</w:t>
            </w:r>
          </w:p>
          <w:p w:rsidR="00F42069" w:rsidRPr="007D2F5A" w:rsidRDefault="00F42069" w:rsidP="00F42069">
            <w:pPr>
              <w:jc w:val="both"/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</w:pPr>
            <w:r w:rsidRPr="007D2F5A"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  <w:t xml:space="preserve">• no trajeto da parturiente entre a unidade prisional e a unidade hospitalar; e </w:t>
            </w:r>
          </w:p>
          <w:p w:rsidR="00F42069" w:rsidRPr="007D2F5A" w:rsidRDefault="00F42069" w:rsidP="00F42069">
            <w:pPr>
              <w:jc w:val="both"/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</w:pPr>
            <w:r w:rsidRPr="007D2F5A"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  <w:t>• após o parto, durante o período em que se encontrar hospitalizada.</w:t>
            </w:r>
          </w:p>
          <w:p w:rsidR="00F42069" w:rsidRPr="007D2F5A" w:rsidRDefault="00F42069" w:rsidP="00F42069">
            <w:pPr>
              <w:jc w:val="both"/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</w:pPr>
          </w:p>
          <w:p w:rsidR="00F42069" w:rsidRPr="007D2F5A" w:rsidRDefault="00F42069" w:rsidP="00F42069">
            <w:pPr>
              <w:jc w:val="both"/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</w:pPr>
            <w:r w:rsidRPr="007D2F5A">
              <w:rPr>
                <w:rFonts w:ascii="Book Antiqua" w:eastAsia="Times New Roman" w:hAnsi="Book Antiqua" w:cs="Times New Roman"/>
                <w:b/>
                <w:i/>
                <w:sz w:val="21"/>
                <w:szCs w:val="21"/>
                <w:highlight w:val="yellow"/>
                <w:u w:val="single"/>
                <w:lang w:eastAsia="pt-BR"/>
              </w:rPr>
              <w:t>OBSERVAÇÕES FINAIS</w:t>
            </w:r>
            <w:r w:rsidRPr="007D2F5A">
              <w:rPr>
                <w:rFonts w:ascii="Book Antiqua" w:eastAsia="Times New Roman" w:hAnsi="Book Antiqua" w:cs="Times New Roman"/>
                <w:b/>
                <w:i/>
                <w:sz w:val="21"/>
                <w:szCs w:val="21"/>
                <w:lang w:eastAsia="pt-BR"/>
              </w:rPr>
              <w:t>:</w:t>
            </w:r>
          </w:p>
          <w:p w:rsidR="00F42069" w:rsidRPr="007D2F5A" w:rsidRDefault="00F42069" w:rsidP="00F42069">
            <w:pPr>
              <w:jc w:val="both"/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</w:pPr>
            <w:r w:rsidRPr="007D2F5A">
              <w:rPr>
                <w:rFonts w:ascii="Book Antiqua" w:eastAsia="Times New Roman" w:hAnsi="Book Antiqua" w:cs="Times New Roman"/>
                <w:b/>
                <w:i/>
                <w:sz w:val="21"/>
                <w:szCs w:val="21"/>
                <w:u w:val="single"/>
                <w:lang w:eastAsia="pt-BR"/>
              </w:rPr>
              <w:t>A proibição das algemas vale somente no momento da prisão?</w:t>
            </w:r>
            <w:r w:rsidRPr="007D2F5A">
              <w:rPr>
                <w:rFonts w:ascii="Book Antiqua" w:eastAsia="Times New Roman" w:hAnsi="Book Antiqua" w:cs="Times New Roman"/>
                <w:b/>
                <w:i/>
                <w:sz w:val="21"/>
                <w:szCs w:val="21"/>
                <w:lang w:eastAsia="pt-BR"/>
              </w:rPr>
              <w:t xml:space="preserve"> </w:t>
            </w:r>
            <w:r w:rsidRPr="007D2F5A"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  <w:t xml:space="preserve">NÃO. Essa regra vale para todas as situações. </w:t>
            </w:r>
          </w:p>
          <w:p w:rsidR="00F42069" w:rsidRPr="007D2F5A" w:rsidRDefault="00F42069" w:rsidP="00F42069">
            <w:pPr>
              <w:jc w:val="both"/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</w:pPr>
            <w:r w:rsidRPr="007D2F5A"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  <w:t>A vedação quanto ao uso de algemas incide tanto no momento da prisão (seja em flagrante ou por ordem judicial) como também nas hipóteses em que o réu preso comparece em juízo para participar de um ato processual (ex: réu durante a audiência).</w:t>
            </w:r>
          </w:p>
          <w:p w:rsidR="00F42069" w:rsidRPr="007D2F5A" w:rsidRDefault="00F42069" w:rsidP="00F42069">
            <w:pPr>
              <w:jc w:val="both"/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</w:pPr>
            <w:r w:rsidRPr="007D2F5A"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  <w:t xml:space="preserve">Em outras palavras, a pessoa que acaba de ser presa, em regra, não pode ser algemada. Se ela tiver que ser deslocada para a delegacia, por exemplo, em regra, não pode ser algemada. Se tiver que comparecer para seu interrogatório, em regra, não pode ser algemada. </w:t>
            </w:r>
          </w:p>
          <w:p w:rsidR="00F42069" w:rsidRPr="007D2F5A" w:rsidRDefault="00F42069" w:rsidP="00F42069">
            <w:pPr>
              <w:jc w:val="both"/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</w:pPr>
          </w:p>
          <w:p w:rsidR="00F42069" w:rsidRPr="007D2F5A" w:rsidRDefault="00F42069" w:rsidP="00F42069">
            <w:pPr>
              <w:jc w:val="both"/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</w:pPr>
            <w:r w:rsidRPr="007D2F5A">
              <w:rPr>
                <w:rFonts w:ascii="Book Antiqua" w:eastAsia="Times New Roman" w:hAnsi="Book Antiqua" w:cs="Times New Roman"/>
                <w:b/>
                <w:i/>
                <w:sz w:val="21"/>
                <w:szCs w:val="21"/>
                <w:u w:val="single"/>
                <w:lang w:eastAsia="pt-BR"/>
              </w:rPr>
              <w:t>Quais são as consequências caso o preso tenha sido mantido algemado fora das hipóteses mencionadas ou sem que tenha sido apresentada justificativa por escrito?</w:t>
            </w:r>
            <w:r w:rsidRPr="007D2F5A">
              <w:rPr>
                <w:rFonts w:ascii="Book Antiqua" w:eastAsia="Times New Roman" w:hAnsi="Book Antiqua" w:cs="Times New Roman"/>
                <w:b/>
                <w:i/>
                <w:sz w:val="21"/>
                <w:szCs w:val="21"/>
                <w:lang w:eastAsia="pt-BR"/>
              </w:rPr>
              <w:t xml:space="preserve"> </w:t>
            </w:r>
            <w:r w:rsidRPr="007D2F5A"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  <w:t>O Decreto nº 8.858/2016 não prevê consequências ou punições para o descumprimento das regras impostas para o emprego de algemas. No entanto, a SV 11 do STF impõe as seguintes consequências:</w:t>
            </w:r>
          </w:p>
          <w:p w:rsidR="00F42069" w:rsidRPr="007D2F5A" w:rsidRDefault="00F42069" w:rsidP="00F42069">
            <w:pPr>
              <w:jc w:val="both"/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</w:pPr>
            <w:r w:rsidRPr="007D2F5A"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  <w:t>a) Nulidade da prisão;</w:t>
            </w:r>
          </w:p>
          <w:p w:rsidR="00F42069" w:rsidRPr="007D2F5A" w:rsidRDefault="00F42069" w:rsidP="00F42069">
            <w:pPr>
              <w:jc w:val="both"/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</w:pPr>
            <w:r w:rsidRPr="007D2F5A"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  <w:t>b) Nulidade do ato processual no qual participou o preso;</w:t>
            </w:r>
          </w:p>
          <w:p w:rsidR="00F42069" w:rsidRPr="007D2F5A" w:rsidRDefault="00F42069" w:rsidP="00F42069">
            <w:pPr>
              <w:jc w:val="both"/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</w:pPr>
            <w:r w:rsidRPr="007D2F5A"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  <w:t>c) Responsabilidade disciplinar civil e penal do agente ou da autoridade responsável pela utilização das algemas;</w:t>
            </w:r>
          </w:p>
          <w:p w:rsidR="00F42069" w:rsidRPr="007D2F5A" w:rsidRDefault="00F42069" w:rsidP="00F42069">
            <w:pPr>
              <w:jc w:val="both"/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</w:pPr>
            <w:r w:rsidRPr="007D2F5A"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  <w:t>d) Responsabilidade civil do estado.</w:t>
            </w:r>
          </w:p>
          <w:p w:rsidR="00F42069" w:rsidRPr="007D2F5A" w:rsidRDefault="00F42069" w:rsidP="00F42069">
            <w:pPr>
              <w:jc w:val="both"/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</w:pPr>
          </w:p>
          <w:p w:rsidR="00F42069" w:rsidRPr="007D2F5A" w:rsidRDefault="00F42069" w:rsidP="00F42069">
            <w:pPr>
              <w:jc w:val="both"/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</w:pPr>
            <w:r w:rsidRPr="007D2F5A"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  <w:t>Vale ressaltar que, se durante audiência de instrução e julgamento o juiz recusa, de forma motivada, o pedido para que sejam retiradas as algemas do acusado, não haverá nulidade processual (STJ HC 140.718-RJ).</w:t>
            </w:r>
          </w:p>
          <w:p w:rsidR="00F42069" w:rsidRPr="007D2F5A" w:rsidRDefault="00F42069" w:rsidP="00F42069">
            <w:pPr>
              <w:jc w:val="both"/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</w:pPr>
          </w:p>
          <w:p w:rsidR="00F42069" w:rsidRPr="007D2F5A" w:rsidRDefault="00F42069" w:rsidP="00F42069">
            <w:pPr>
              <w:jc w:val="both"/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</w:pPr>
            <w:r w:rsidRPr="007D2F5A">
              <w:rPr>
                <w:rFonts w:ascii="Book Antiqua" w:eastAsia="Times New Roman" w:hAnsi="Book Antiqua" w:cs="Times New Roman"/>
                <w:b/>
                <w:i/>
                <w:sz w:val="21"/>
                <w:szCs w:val="21"/>
                <w:u w:val="single"/>
                <w:lang w:eastAsia="pt-BR"/>
              </w:rPr>
              <w:t>A SV 11-STF continua valendo mesmo após o Decreto nº 8.858/2016?</w:t>
            </w:r>
            <w:r w:rsidRPr="007D2F5A">
              <w:rPr>
                <w:rFonts w:ascii="Book Antiqua" w:eastAsia="Times New Roman" w:hAnsi="Book Antiqua" w:cs="Times New Roman"/>
                <w:b/>
                <w:i/>
                <w:sz w:val="21"/>
                <w:szCs w:val="21"/>
                <w:lang w:eastAsia="pt-BR"/>
              </w:rPr>
              <w:t xml:space="preserve"> </w:t>
            </w:r>
            <w:r w:rsidRPr="007D2F5A"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  <w:t xml:space="preserve">SIM. O Decreto nº 8.858/2016 praticamente repetiu as mesmas hipóteses previstas na súmula vinculante, acrescentando, contudo, a proibição das algemas para mulheres em trabalho de parto e logo após. Apesar disso, a SV 11 continua tendo grande importância porque ela prevê, em </w:t>
            </w:r>
            <w:r w:rsidRPr="007D2F5A"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  <w:lastRenderedPageBreak/>
              <w:t>sua parte final, as consequências caso o preso tenha sido mantido algemado fora das hipóteses mencionadas ou sem que tenha sido apresentada justificativa por escrito.</w:t>
            </w:r>
          </w:p>
          <w:p w:rsidR="00F42069" w:rsidRPr="007D2F5A" w:rsidRDefault="00F42069" w:rsidP="00F42069">
            <w:pPr>
              <w:jc w:val="both"/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</w:pPr>
          </w:p>
          <w:p w:rsidR="00F42069" w:rsidRPr="007D2F5A" w:rsidRDefault="00F42069" w:rsidP="00F42069">
            <w:pPr>
              <w:jc w:val="both"/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</w:pPr>
          </w:p>
          <w:p w:rsidR="00F42069" w:rsidRPr="007D2F5A" w:rsidRDefault="00F42069" w:rsidP="00F42069">
            <w:pPr>
              <w:jc w:val="both"/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</w:pPr>
            <w:r w:rsidRPr="007D2F5A"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  <w:t>Vamos comparar os dois documentos:</w:t>
            </w:r>
          </w:p>
          <w:p w:rsidR="00F42069" w:rsidRPr="007D2F5A" w:rsidRDefault="00F42069" w:rsidP="00F42069">
            <w:pPr>
              <w:jc w:val="both"/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4134"/>
              <w:gridCol w:w="4134"/>
            </w:tblGrid>
            <w:tr w:rsidR="00F42069" w:rsidRPr="007D2F5A" w:rsidTr="00F42069">
              <w:tc>
                <w:tcPr>
                  <w:tcW w:w="4134" w:type="dxa"/>
                  <w:shd w:val="clear" w:color="auto" w:fill="FFFF00"/>
                </w:tcPr>
                <w:p w:rsidR="00F42069" w:rsidRPr="007D2F5A" w:rsidRDefault="00F42069" w:rsidP="00F42069">
                  <w:pPr>
                    <w:jc w:val="center"/>
                    <w:rPr>
                      <w:rFonts w:ascii="Book Antiqua" w:eastAsia="Times New Roman" w:hAnsi="Book Antiqua" w:cs="Times New Roman"/>
                      <w:b/>
                      <w:sz w:val="21"/>
                      <w:szCs w:val="21"/>
                      <w:lang w:eastAsia="pt-BR"/>
                    </w:rPr>
                  </w:pPr>
                  <w:r w:rsidRPr="007D2F5A">
                    <w:rPr>
                      <w:rFonts w:ascii="Book Antiqua" w:eastAsia="Times New Roman" w:hAnsi="Book Antiqua" w:cs="Times New Roman"/>
                      <w:b/>
                      <w:sz w:val="21"/>
                      <w:szCs w:val="21"/>
                      <w:lang w:eastAsia="pt-BR"/>
                    </w:rPr>
                    <w:t>DECRETO 8.858/2016</w:t>
                  </w:r>
                </w:p>
              </w:tc>
              <w:tc>
                <w:tcPr>
                  <w:tcW w:w="4134" w:type="dxa"/>
                  <w:shd w:val="clear" w:color="auto" w:fill="FFFF00"/>
                </w:tcPr>
                <w:p w:rsidR="00F42069" w:rsidRPr="007D2F5A" w:rsidRDefault="00F42069" w:rsidP="00F42069">
                  <w:pPr>
                    <w:jc w:val="center"/>
                    <w:rPr>
                      <w:rFonts w:ascii="Book Antiqua" w:eastAsia="Times New Roman" w:hAnsi="Book Antiqua" w:cs="Times New Roman"/>
                      <w:b/>
                      <w:sz w:val="21"/>
                      <w:szCs w:val="21"/>
                      <w:lang w:eastAsia="pt-BR"/>
                    </w:rPr>
                  </w:pPr>
                  <w:r w:rsidRPr="007D2F5A">
                    <w:rPr>
                      <w:rFonts w:ascii="Book Antiqua" w:eastAsia="Times New Roman" w:hAnsi="Book Antiqua" w:cs="Times New Roman"/>
                      <w:b/>
                      <w:sz w:val="21"/>
                      <w:szCs w:val="21"/>
                      <w:lang w:eastAsia="pt-BR"/>
                    </w:rPr>
                    <w:t>SV 11</w:t>
                  </w:r>
                </w:p>
              </w:tc>
            </w:tr>
            <w:tr w:rsidR="00F42069" w:rsidRPr="007D2F5A" w:rsidTr="00F42069">
              <w:tc>
                <w:tcPr>
                  <w:tcW w:w="4134" w:type="dxa"/>
                </w:tcPr>
                <w:p w:rsidR="00F42069" w:rsidRPr="007D2F5A" w:rsidRDefault="00F42069" w:rsidP="00F42069">
                  <w:pPr>
                    <w:jc w:val="both"/>
                    <w:rPr>
                      <w:rFonts w:ascii="Book Antiqua" w:eastAsia="Times New Roman" w:hAnsi="Book Antiqua" w:cs="Times New Roman"/>
                      <w:sz w:val="21"/>
                      <w:szCs w:val="21"/>
                      <w:lang w:eastAsia="pt-BR"/>
                    </w:rPr>
                  </w:pPr>
                  <w:r w:rsidRPr="007D2F5A">
                    <w:rPr>
                      <w:rFonts w:ascii="Book Antiqua" w:eastAsia="Times New Roman" w:hAnsi="Book Antiqua" w:cs="Times New Roman"/>
                      <w:sz w:val="21"/>
                      <w:szCs w:val="21"/>
                      <w:lang w:eastAsia="pt-BR"/>
                    </w:rPr>
                    <w:t>Art. 2º  É permitido o emprego de algemas apenas em casos de resistência e de fundado receio de fuga ou de perigo à integridade física própria ou alheia, causado pelo preso ou por terceiros, justificada a sua excepcionalidade por escrito.</w:t>
                  </w:r>
                </w:p>
              </w:tc>
              <w:tc>
                <w:tcPr>
                  <w:tcW w:w="4134" w:type="dxa"/>
                </w:tcPr>
                <w:p w:rsidR="00F42069" w:rsidRPr="007D2F5A" w:rsidRDefault="00F42069" w:rsidP="00F42069">
                  <w:pPr>
                    <w:jc w:val="both"/>
                    <w:rPr>
                      <w:rFonts w:ascii="Book Antiqua" w:eastAsia="Times New Roman" w:hAnsi="Book Antiqua" w:cs="Times New Roman"/>
                      <w:sz w:val="21"/>
                      <w:szCs w:val="21"/>
                      <w:lang w:eastAsia="pt-BR"/>
                    </w:rPr>
                  </w:pPr>
                  <w:r w:rsidRPr="007D2F5A">
                    <w:rPr>
                      <w:rFonts w:ascii="Book Antiqua" w:eastAsia="Times New Roman" w:hAnsi="Book Antiqua" w:cs="Times New Roman"/>
                      <w:sz w:val="21"/>
                      <w:szCs w:val="21"/>
                      <w:lang w:eastAsia="pt-BR"/>
                    </w:rPr>
                    <w:t>Súmula vinculante 11-STF: Só é lícito o uso de algemas em casos de resistência e de fundado receio de fuga ou de perigo à integridade física própria ou alheia, por parte do preso ou de terceiros, justificada a excepcionalidade por escrito, (...)</w:t>
                  </w:r>
                </w:p>
              </w:tc>
            </w:tr>
            <w:tr w:rsidR="00F42069" w:rsidRPr="007D2F5A" w:rsidTr="00F42069">
              <w:tc>
                <w:tcPr>
                  <w:tcW w:w="4134" w:type="dxa"/>
                </w:tcPr>
                <w:p w:rsidR="00F42069" w:rsidRPr="007D2F5A" w:rsidRDefault="00F42069" w:rsidP="00F42069">
                  <w:pPr>
                    <w:jc w:val="both"/>
                    <w:rPr>
                      <w:rFonts w:ascii="Book Antiqua" w:eastAsia="Times New Roman" w:hAnsi="Book Antiqua" w:cs="Times New Roman"/>
                      <w:sz w:val="21"/>
                      <w:szCs w:val="21"/>
                      <w:lang w:eastAsia="pt-BR"/>
                    </w:rPr>
                  </w:pPr>
                  <w:r w:rsidRPr="007D2F5A">
                    <w:rPr>
                      <w:rFonts w:ascii="Book Antiqua" w:eastAsia="Times New Roman" w:hAnsi="Book Antiqua" w:cs="Times New Roman"/>
                      <w:sz w:val="21"/>
                      <w:szCs w:val="21"/>
                      <w:lang w:eastAsia="pt-BR"/>
                    </w:rPr>
                    <w:t>Não prevê qualquer consequência ou punição em caso de descumprimento das regras impostas para o emprego de algemas.</w:t>
                  </w:r>
                </w:p>
              </w:tc>
              <w:tc>
                <w:tcPr>
                  <w:tcW w:w="4134" w:type="dxa"/>
                </w:tcPr>
                <w:p w:rsidR="00F42069" w:rsidRPr="007D2F5A" w:rsidRDefault="00F42069" w:rsidP="00F42069">
                  <w:pPr>
                    <w:jc w:val="both"/>
                    <w:rPr>
                      <w:rFonts w:ascii="Book Antiqua" w:eastAsia="Times New Roman" w:hAnsi="Book Antiqua" w:cs="Times New Roman"/>
                      <w:sz w:val="21"/>
                      <w:szCs w:val="21"/>
                      <w:lang w:eastAsia="pt-BR"/>
                    </w:rPr>
                  </w:pPr>
                  <w:r w:rsidRPr="007D2F5A">
                    <w:rPr>
                      <w:rFonts w:ascii="Book Antiqua" w:eastAsia="Times New Roman" w:hAnsi="Book Antiqua" w:cs="Times New Roman"/>
                      <w:sz w:val="21"/>
                      <w:szCs w:val="21"/>
                      <w:lang w:eastAsia="pt-BR"/>
                    </w:rPr>
                    <w:t>(...) sob pena de responsabilidade disciplinar, civil e penal do agente ou da autoridade e de nulidade da prisão ou do ato processual a que se refere, sem prejuízo da responsabilidade civil do estado.</w:t>
                  </w:r>
                </w:p>
              </w:tc>
            </w:tr>
            <w:tr w:rsidR="00F42069" w:rsidRPr="007D2F5A" w:rsidTr="00F42069">
              <w:tc>
                <w:tcPr>
                  <w:tcW w:w="4134" w:type="dxa"/>
                </w:tcPr>
                <w:p w:rsidR="00F42069" w:rsidRPr="007D2F5A" w:rsidRDefault="00F42069" w:rsidP="00F42069">
                  <w:pPr>
                    <w:jc w:val="both"/>
                    <w:rPr>
                      <w:rFonts w:ascii="Book Antiqua" w:eastAsia="Times New Roman" w:hAnsi="Book Antiqua" w:cs="Times New Roman"/>
                      <w:sz w:val="21"/>
                      <w:szCs w:val="21"/>
                      <w:lang w:eastAsia="pt-BR"/>
                    </w:rPr>
                  </w:pPr>
                  <w:r w:rsidRPr="007D2F5A">
                    <w:rPr>
                      <w:rFonts w:ascii="Book Antiqua" w:eastAsia="Times New Roman" w:hAnsi="Book Antiqua" w:cs="Times New Roman"/>
                      <w:sz w:val="21"/>
                      <w:szCs w:val="21"/>
                      <w:lang w:eastAsia="pt-BR"/>
                    </w:rPr>
                    <w:t>Art. 3º  É vedado emprego de algemas em mulheres presas em qualquer unidade do sistema penitenciário nacional durante o trabalho de parto, no trajeto da parturiente entre a unidade prisional e a unidade hospitalar e após o parto, durante o período em que se encontrar hospitalizada.</w:t>
                  </w:r>
                </w:p>
              </w:tc>
              <w:tc>
                <w:tcPr>
                  <w:tcW w:w="4134" w:type="dxa"/>
                </w:tcPr>
                <w:p w:rsidR="00F42069" w:rsidRPr="007D2F5A" w:rsidRDefault="00F42069" w:rsidP="00F42069">
                  <w:pPr>
                    <w:jc w:val="both"/>
                    <w:rPr>
                      <w:rFonts w:ascii="Book Antiqua" w:eastAsia="Times New Roman" w:hAnsi="Book Antiqua" w:cs="Times New Roman"/>
                      <w:sz w:val="21"/>
                      <w:szCs w:val="21"/>
                      <w:lang w:eastAsia="pt-BR"/>
                    </w:rPr>
                  </w:pPr>
                  <w:r w:rsidRPr="007D2F5A">
                    <w:rPr>
                      <w:rFonts w:ascii="Book Antiqua" w:eastAsia="Times New Roman" w:hAnsi="Book Antiqua" w:cs="Times New Roman"/>
                      <w:sz w:val="21"/>
                      <w:szCs w:val="21"/>
                      <w:lang w:eastAsia="pt-BR"/>
                    </w:rPr>
                    <w:t>A súmula vinculante não trata sobre esta situação específica das mulheres em trabalho de parto ou que tiveram seus filhos.</w:t>
                  </w:r>
                </w:p>
              </w:tc>
            </w:tr>
          </w:tbl>
          <w:p w:rsidR="00F42069" w:rsidRPr="007D2F5A" w:rsidRDefault="00F42069" w:rsidP="00F42069">
            <w:pPr>
              <w:jc w:val="both"/>
              <w:rPr>
                <w:rFonts w:ascii="Book Antiqua" w:eastAsia="Times New Roman" w:hAnsi="Book Antiqua" w:cs="Times New Roman"/>
                <w:sz w:val="21"/>
                <w:szCs w:val="21"/>
                <w:lang w:eastAsia="pt-BR"/>
              </w:rPr>
            </w:pPr>
          </w:p>
        </w:tc>
      </w:tr>
    </w:tbl>
    <w:p w:rsidR="00B656E8" w:rsidRPr="007D2F5A" w:rsidRDefault="00B656E8" w:rsidP="00F42069">
      <w:pPr>
        <w:spacing w:after="0" w:line="240" w:lineRule="auto"/>
        <w:jc w:val="both"/>
        <w:rPr>
          <w:rFonts w:ascii="Book Antiqua" w:eastAsia="Times New Roman" w:hAnsi="Book Antiqua" w:cs="Times New Roman"/>
          <w:sz w:val="21"/>
          <w:szCs w:val="21"/>
          <w:lang w:eastAsia="pt-BR"/>
        </w:rPr>
      </w:pPr>
      <w:r w:rsidRPr="007D2F5A">
        <w:rPr>
          <w:rFonts w:ascii="Book Antiqua" w:eastAsia="Times New Roman" w:hAnsi="Book Antiqua" w:cs="Times New Roman"/>
          <w:sz w:val="21"/>
          <w:szCs w:val="21"/>
          <w:lang w:eastAsia="pt-BR"/>
        </w:rPr>
        <w:lastRenderedPageBreak/>
        <w:t> </w:t>
      </w:r>
    </w:p>
    <w:p w:rsidR="002333C9" w:rsidRPr="007D2F5A" w:rsidRDefault="002333C9" w:rsidP="00B656E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21"/>
          <w:szCs w:val="21"/>
          <w:lang w:eastAsia="pt-BR"/>
        </w:rPr>
      </w:pPr>
    </w:p>
    <w:sectPr w:rsidR="002333C9" w:rsidRPr="007D2F5A" w:rsidSect="007D2F5A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F1F"/>
    <w:rsid w:val="002333C9"/>
    <w:rsid w:val="007D2F5A"/>
    <w:rsid w:val="00A02F1F"/>
    <w:rsid w:val="00B656E8"/>
    <w:rsid w:val="00F42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EADA5F-1F50-4ED9-82E9-005EE1237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F42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54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41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Constituicao/Constituicao.htm" TargetMode="External"/><Relationship Id="rId5" Type="http://schemas.openxmlformats.org/officeDocument/2006/relationships/hyperlink" Target="http://www.planalto.gov.br/CCIVIL_03/Constituicao/Constituicao.htm" TargetMode="External"/><Relationship Id="rId4" Type="http://schemas.openxmlformats.org/officeDocument/2006/relationships/hyperlink" Target="http://www.planalto.gov.br/CCIVIL_03/LEIS/L7210.h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1086</Words>
  <Characters>5870</Characters>
  <Application>Microsoft Office Word</Application>
  <DocSecurity>0</DocSecurity>
  <Lines>48</Lines>
  <Paragraphs>13</Paragraphs>
  <ScaleCrop>false</ScaleCrop>
  <Company/>
  <LinksUpToDate>false</LinksUpToDate>
  <CharactersWithSpaces>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 Belisário Silva Teixeira</cp:lastModifiedBy>
  <cp:revision>6</cp:revision>
  <dcterms:created xsi:type="dcterms:W3CDTF">2016-10-04T17:14:00Z</dcterms:created>
  <dcterms:modified xsi:type="dcterms:W3CDTF">2019-02-09T19:14:00Z</dcterms:modified>
</cp:coreProperties>
</file>