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09D2" w14:textId="77777777" w:rsidR="006D3DD7" w:rsidRPr="006D3DD7" w:rsidRDefault="006D3DD7" w:rsidP="006D3DD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3DD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6D3DD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"http://legislacao.planalto.gov.br/legisla/legislacao.nsf/Viw_Identificacao/lei%205.970-1973?OpenDocument" </w:instrText>
      </w:r>
      <w:r w:rsidRPr="006D3DD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6D3DD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</w:t>
      </w:r>
      <w:r w:rsidRPr="006D3DD7">
        <w:rPr>
          <w:rFonts w:ascii="Book Antiqua" w:eastAsia="Times New Roman" w:hAnsi="Book Antiqua" w:cs="Arial"/>
          <w:b/>
          <w:bCs/>
          <w:color w:val="000080"/>
          <w:sz w:val="19"/>
          <w:szCs w:val="19"/>
          <w:vertAlign w:val="superscript"/>
          <w:lang w:eastAsia="pt-BR"/>
        </w:rPr>
        <w:t>o</w:t>
      </w:r>
      <w:r w:rsidRPr="006D3DD7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 5.970, DE 11 DE DEZEMBRO DE 1973.</w:t>
      </w:r>
      <w:r w:rsidRPr="006D3DD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6D3DD7" w:rsidRPr="006D3DD7" w14:paraId="79626FFB" w14:textId="77777777" w:rsidTr="006D3DD7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78D37568" w14:textId="77777777" w:rsidR="006D3DD7" w:rsidRPr="006D3DD7" w:rsidRDefault="006D3DD7" w:rsidP="006D3DD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D3DD7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634C18DB" w14:textId="77777777" w:rsidR="006D3DD7" w:rsidRPr="006D3DD7" w:rsidRDefault="006D3DD7" w:rsidP="006D3DD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D3DD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Exclui da aplicação do disposto nos </w:t>
            </w:r>
            <w:hyperlink r:id="rId4" w:anchor="art6i" w:history="1">
              <w:r w:rsidRPr="006D3DD7">
                <w:rPr>
                  <w:rFonts w:ascii="Book Antiqua" w:eastAsia="Times New Roman" w:hAnsi="Book Antiqua" w:cs="Arial"/>
                  <w:color w:val="800000"/>
                  <w:sz w:val="18"/>
                  <w:szCs w:val="18"/>
                  <w:u w:val="single"/>
                  <w:lang w:eastAsia="pt-BR"/>
                </w:rPr>
                <w:t>artigos 6º, inciso I</w:t>
              </w:r>
            </w:hyperlink>
            <w:r w:rsidRPr="006D3DD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, </w:t>
            </w:r>
            <w:hyperlink r:id="rId5" w:anchor="art64" w:history="1">
              <w:r w:rsidRPr="006D3DD7">
                <w:rPr>
                  <w:rFonts w:ascii="Book Antiqua" w:eastAsia="Times New Roman" w:hAnsi="Book Antiqua" w:cs="Arial"/>
                  <w:color w:val="800000"/>
                  <w:sz w:val="18"/>
                  <w:szCs w:val="18"/>
                  <w:u w:val="single"/>
                  <w:lang w:eastAsia="pt-BR"/>
                </w:rPr>
                <w:t>64</w:t>
              </w:r>
            </w:hyperlink>
            <w:r w:rsidRPr="006D3DD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e </w:t>
            </w:r>
            <w:hyperlink r:id="rId6" w:anchor="art169" w:history="1">
              <w:r w:rsidRPr="006D3DD7">
                <w:rPr>
                  <w:rFonts w:ascii="Book Antiqua" w:eastAsia="Times New Roman" w:hAnsi="Book Antiqua" w:cs="Arial"/>
                  <w:color w:val="800000"/>
                  <w:sz w:val="18"/>
                  <w:szCs w:val="18"/>
                  <w:u w:val="single"/>
                  <w:lang w:eastAsia="pt-BR"/>
                </w:rPr>
                <w:t>169, do Código de Processo Penal</w:t>
              </w:r>
            </w:hyperlink>
            <w:r w:rsidRPr="006D3DD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, os casos de acidente de trânsito, e, dá outras providências.</w:t>
            </w:r>
          </w:p>
        </w:tc>
      </w:tr>
    </w:tbl>
    <w:p w14:paraId="506EFC00" w14:textId="77777777" w:rsidR="006D3DD7" w:rsidRPr="006D3DD7" w:rsidRDefault="006D3DD7" w:rsidP="006D3D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3DD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4CC663BE" w14:textId="77777777" w:rsidR="006D3DD7" w:rsidRPr="006D3DD7" w:rsidRDefault="006D3DD7" w:rsidP="006D3D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proofErr w:type="spellStart"/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1º Em caso de acidente de trânsito, a autoridade ou agente policial que primeiro tomar conhecimento do fato poderá autorizar, independentemente de exame do local, a imediata remoção das pessoas que tenham sofrido lesão, bem como dos veículos nele envolvidos, se estiverem no leito da via pública e prejudicarem o tráfego.</w:t>
      </w:r>
    </w:p>
    <w:p w14:paraId="71ED3E65" w14:textId="77777777" w:rsidR="006D3DD7" w:rsidRPr="006D3DD7" w:rsidRDefault="006D3DD7" w:rsidP="006D3D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autorizar a remoção, a autoridade ou agente policial lavrará boletim da ocorrência, nele consignado o fato, as testemunhas que o presenciaram e todas as demais circunstâncias necessárias ao esclarecimento da verdade.</w:t>
      </w:r>
    </w:p>
    <w:p w14:paraId="357FA8BF" w14:textId="77777777" w:rsidR="006D3DD7" w:rsidRPr="006D3DD7" w:rsidRDefault="006D3DD7" w:rsidP="006D3D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proofErr w:type="spellStart"/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</w:t>
      </w:r>
      <w:proofErr w:type="spellEnd"/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2º Esta lei entra em vigor na data de sua publicação, revogadas as disposições em contrário.</w:t>
      </w:r>
    </w:p>
    <w:p w14:paraId="7D796B32" w14:textId="77777777" w:rsidR="006D3DD7" w:rsidRPr="006D3DD7" w:rsidRDefault="006D3DD7" w:rsidP="006D3DD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11 de dezembro de 1973; 152º da Independência e 85º da República.</w:t>
      </w:r>
    </w:p>
    <w:p w14:paraId="361245C4" w14:textId="77777777" w:rsidR="006D3DD7" w:rsidRPr="006D3DD7" w:rsidRDefault="006D3DD7" w:rsidP="006D3DD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EMÍLIO G. MÉDICI</w:t>
      </w:r>
      <w:r w:rsidRPr="006D3DD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6D3DD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Alfredo Buzaid</w:t>
      </w:r>
    </w:p>
    <w:p w14:paraId="760B398E" w14:textId="77777777" w:rsidR="006D3DD7" w:rsidRPr="006D3DD7" w:rsidRDefault="006D3DD7" w:rsidP="006D3DD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D3DD7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12.12.1973</w:t>
      </w:r>
    </w:p>
    <w:p w14:paraId="47B77C8A" w14:textId="77777777" w:rsidR="003039A4" w:rsidRPr="006D3DD7" w:rsidRDefault="003039A4" w:rsidP="006D3DD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3039A4" w:rsidRPr="006D3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A4"/>
    <w:rsid w:val="003039A4"/>
    <w:rsid w:val="006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B33232-DF56-4BB8-99CE-B31121F2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Decreto-Lei/Del3689.htm" TargetMode="External"/><Relationship Id="rId5" Type="http://schemas.openxmlformats.org/officeDocument/2006/relationships/hyperlink" Target="http://www.planalto.gov.br/ccivil_03/Decreto-Lei/Del3689.htm" TargetMode="External"/><Relationship Id="rId4" Type="http://schemas.openxmlformats.org/officeDocument/2006/relationships/hyperlink" Target="http://www.planalto.gov.br/ccivil_03/Decreto-Lei/Del3689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2023-01-25T18:12:00Z</dcterms:created>
  <dcterms:modified xsi:type="dcterms:W3CDTF">2023-01-25T18:13:00Z</dcterms:modified>
</cp:coreProperties>
</file>