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762FC" w14:textId="1FA69375" w:rsidR="00305EDF" w:rsidRPr="00305EDF" w:rsidRDefault="00305EDF" w:rsidP="00305EDF">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05EDF">
        <w:rPr>
          <w:rFonts w:ascii="Book Antiqua" w:eastAsia="Times New Roman" w:hAnsi="Book Antiqua" w:cs="Times New Roman"/>
          <w:b/>
          <w:bCs/>
          <w:color w:val="FF0000"/>
          <w:sz w:val="19"/>
          <w:szCs w:val="19"/>
          <w:lang w:eastAsia="pt-BR"/>
        </w:rPr>
        <w:t xml:space="preserve">(Atualização em 11/09/2024: revogada pela </w:t>
      </w:r>
      <w:r w:rsidRPr="00305EDF">
        <w:rPr>
          <w:rFonts w:ascii="Book Antiqua" w:eastAsia="Times New Roman" w:hAnsi="Book Antiqua" w:cs="Times New Roman"/>
          <w:b/>
          <w:bCs/>
          <w:color w:val="FF0000"/>
          <w:sz w:val="19"/>
          <w:szCs w:val="19"/>
          <w:lang w:eastAsia="pt-BR"/>
        </w:rPr>
        <w:t>Lei nº 14.967, de 2024</w:t>
      </w:r>
      <w:r w:rsidRPr="00305EDF">
        <w:rPr>
          <w:rFonts w:ascii="Book Antiqua" w:eastAsia="Times New Roman" w:hAnsi="Book Antiqua" w:cs="Times New Roman"/>
          <w:b/>
          <w:bCs/>
          <w:color w:val="FF0000"/>
          <w:sz w:val="19"/>
          <w:szCs w:val="19"/>
          <w:lang w:eastAsia="pt-BR"/>
        </w:rPr>
        <w:t>)</w:t>
      </w:r>
    </w:p>
    <w:p w14:paraId="2A4B5C54" w14:textId="3294000A" w:rsidR="005109E8" w:rsidRPr="005109E8" w:rsidRDefault="005109E8" w:rsidP="005109E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5109E8">
          <w:rPr>
            <w:rFonts w:ascii="Book Antiqua" w:eastAsia="Times New Roman" w:hAnsi="Book Antiqua" w:cs="Arial"/>
            <w:b/>
            <w:bCs/>
            <w:color w:val="000080"/>
            <w:sz w:val="19"/>
            <w:szCs w:val="19"/>
            <w:u w:val="single"/>
            <w:lang w:eastAsia="pt-BR"/>
          </w:rPr>
          <w:t>LEI Nº 7.102, DE 20 DE JUNHO DE 1983</w:t>
        </w:r>
        <w:r w:rsidRPr="005109E8">
          <w:rPr>
            <w:rFonts w:ascii="Book Antiqua" w:eastAsia="Times New Roman" w:hAnsi="Book Antiqua" w:cs="Arial"/>
            <w:color w:val="000080"/>
            <w:sz w:val="19"/>
            <w:szCs w:val="19"/>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5109E8" w:rsidRPr="005109E8" w14:paraId="3695F291" w14:textId="77777777" w:rsidTr="005109E8">
        <w:trPr>
          <w:tblCellSpacing w:w="0" w:type="dxa"/>
        </w:trPr>
        <w:tc>
          <w:tcPr>
            <w:tcW w:w="1500" w:type="pct"/>
            <w:vAlign w:val="center"/>
            <w:hideMark/>
          </w:tcPr>
          <w:p w14:paraId="2821CF2B" w14:textId="65422426" w:rsidR="005109E8" w:rsidRPr="005109E8" w:rsidRDefault="005109E8" w:rsidP="005109E8">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3415777E" w14:textId="77777777" w:rsidR="005109E8" w:rsidRPr="005109E8" w:rsidRDefault="005109E8" w:rsidP="005109E8">
            <w:pPr>
              <w:spacing w:before="100" w:beforeAutospacing="1" w:after="100" w:afterAutospacing="1" w:line="240" w:lineRule="auto"/>
              <w:jc w:val="both"/>
              <w:rPr>
                <w:rFonts w:ascii="Book Antiqua" w:eastAsia="Times New Roman" w:hAnsi="Book Antiqua" w:cs="Times New Roman"/>
                <w:sz w:val="18"/>
                <w:szCs w:val="18"/>
                <w:lang w:eastAsia="pt-BR"/>
              </w:rPr>
            </w:pPr>
            <w:r w:rsidRPr="005109E8">
              <w:rPr>
                <w:rFonts w:ascii="Book Antiqua" w:eastAsia="Times New Roman" w:hAnsi="Book Antiqua" w:cs="Arial"/>
                <w:color w:val="800000"/>
                <w:sz w:val="18"/>
                <w:szCs w:val="18"/>
                <w:lang w:eastAsia="pt-BR"/>
              </w:rPr>
              <w:t>Dispõe sobre segurança para estabelecimentos financeiros, estabelece normas para constituição e funcionamento das empresas particulares que exploram serviços de vigilância e de transporte de valores, e dá outras providências.</w:t>
            </w:r>
          </w:p>
        </w:tc>
      </w:tr>
    </w:tbl>
    <w:p w14:paraId="31877DB1"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b/>
          <w:bCs/>
          <w:color w:val="000000"/>
          <w:sz w:val="19"/>
          <w:szCs w:val="19"/>
          <w:lang w:eastAsia="pt-BR"/>
        </w:rPr>
        <w:t>O PRESIDENTE DA REPÚBLICA</w:t>
      </w:r>
      <w:r w:rsidRPr="005109E8">
        <w:rPr>
          <w:rFonts w:ascii="Book Antiqua" w:eastAsia="Times New Roman" w:hAnsi="Book Antiqua" w:cs="Arial"/>
          <w:color w:val="000000"/>
          <w:sz w:val="19"/>
          <w:szCs w:val="19"/>
          <w:lang w:eastAsia="pt-BR"/>
        </w:rPr>
        <w:t>, faço saber que o Congresso Nacional decreta e eu sanciono a seguinte lei:</w:t>
      </w:r>
    </w:p>
    <w:p w14:paraId="35EDC10C" w14:textId="5A31EF33"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1º É vedado o funcionamento de qualquer estabelecimento financeiro onde haja guarda de valores ou movimentação de numerário, que não possua sistema de segurança com parecer favorável à sua aprovação, elaborado pelo Ministério da Justiça, na forma desta lei.  </w:t>
      </w:r>
      <w:hyperlink r:id="rId5" w:anchor="art14" w:history="1">
        <w:r w:rsidRPr="005109E8">
          <w:rPr>
            <w:rFonts w:ascii="Book Antiqua" w:eastAsia="Times New Roman" w:hAnsi="Book Antiqua" w:cs="Arial"/>
            <w:color w:val="0000FF"/>
            <w:sz w:val="19"/>
            <w:szCs w:val="19"/>
            <w:u w:val="single"/>
            <w:lang w:eastAsia="pt-BR"/>
          </w:rPr>
          <w:t>(Redação dada pela Lei nº 9.017, de 1995)</w:t>
        </w:r>
      </w:hyperlink>
      <w:r w:rsidRPr="005109E8">
        <w:rPr>
          <w:rFonts w:ascii="Book Antiqua" w:eastAsia="Times New Roman" w:hAnsi="Book Antiqua" w:cs="Arial"/>
          <w:color w:val="000000"/>
          <w:sz w:val="19"/>
          <w:szCs w:val="19"/>
          <w:lang w:eastAsia="pt-BR"/>
        </w:rPr>
        <w:t> </w:t>
      </w:r>
      <w:hyperlink r:id="rId6" w:anchor="art16" w:history="1">
        <w:r w:rsidRPr="005109E8">
          <w:rPr>
            <w:rFonts w:ascii="Book Antiqua" w:eastAsia="Times New Roman" w:hAnsi="Book Antiqua" w:cs="Arial"/>
            <w:color w:val="0000FF"/>
            <w:sz w:val="19"/>
            <w:szCs w:val="19"/>
            <w:u w:val="single"/>
            <w:lang w:eastAsia="pt-BR"/>
          </w:rPr>
          <w:t>(Vide art. 16 da Lei nº 9.017, de 1995)</w:t>
        </w:r>
      </w:hyperlink>
    </w:p>
    <w:p w14:paraId="7D13C9B7" w14:textId="1809C5FC"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1</w:t>
      </w:r>
      <w:proofErr w:type="gramStart"/>
      <w:r w:rsidRPr="005109E8">
        <w:rPr>
          <w:rFonts w:ascii="Book Antiqua" w:eastAsia="Times New Roman" w:hAnsi="Book Antiqua" w:cs="Arial"/>
          <w:color w:val="000000"/>
          <w:sz w:val="19"/>
          <w:szCs w:val="19"/>
          <w:u w:val="single"/>
          <w:vertAlign w:val="superscript"/>
          <w:lang w:eastAsia="pt-BR"/>
        </w:rPr>
        <w:t>o</w:t>
      </w:r>
      <w:r w:rsidRPr="005109E8">
        <w:rPr>
          <w:rFonts w:ascii="Book Antiqua" w:eastAsia="Times New Roman" w:hAnsi="Book Antiqua" w:cs="Arial"/>
          <w:color w:val="000000"/>
          <w:sz w:val="19"/>
          <w:szCs w:val="19"/>
          <w:lang w:eastAsia="pt-BR"/>
        </w:rPr>
        <w:t>  Os</w:t>
      </w:r>
      <w:proofErr w:type="gramEnd"/>
      <w:r w:rsidRPr="005109E8">
        <w:rPr>
          <w:rFonts w:ascii="Book Antiqua" w:eastAsia="Times New Roman" w:hAnsi="Book Antiqua" w:cs="Arial"/>
          <w:color w:val="000000"/>
          <w:sz w:val="19"/>
          <w:szCs w:val="19"/>
          <w:lang w:eastAsia="pt-BR"/>
        </w:rPr>
        <w:t xml:space="preserve"> estabelecimentos financeiros referidos neste artigo  compreendem  bancos oficiais ou privados, caixas econômicas, sociedades de crédito, associações de poupança, suas  agências, postos de atendimento, subagências e seções, assim como as cooperativas singulares de crédito e suas respectivas dependências.   </w:t>
      </w:r>
      <w:hyperlink r:id="rId7" w:anchor="art7" w:history="1">
        <w:r w:rsidRPr="005109E8">
          <w:rPr>
            <w:rFonts w:ascii="Book Antiqua" w:eastAsia="Times New Roman" w:hAnsi="Book Antiqua" w:cs="Arial"/>
            <w:color w:val="0000FF"/>
            <w:sz w:val="19"/>
            <w:szCs w:val="19"/>
            <w:u w:val="single"/>
            <w:lang w:eastAsia="pt-BR"/>
          </w:rPr>
          <w:t>(Renumerado do parágrafo único com nova redação pela Lei nº 11.718, de 2008)</w:t>
        </w:r>
      </w:hyperlink>
    </w:p>
    <w:p w14:paraId="7B2E61F2" w14:textId="272FF73D"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2</w:t>
      </w:r>
      <w:r w:rsidRPr="005109E8">
        <w:rPr>
          <w:rFonts w:ascii="Book Antiqua" w:eastAsia="Times New Roman" w:hAnsi="Book Antiqua" w:cs="Arial"/>
          <w:color w:val="000000"/>
          <w:sz w:val="19"/>
          <w:szCs w:val="19"/>
          <w:u w:val="single"/>
          <w:vertAlign w:val="superscript"/>
          <w:lang w:eastAsia="pt-BR"/>
        </w:rPr>
        <w:t>o</w:t>
      </w:r>
      <w:r w:rsidRPr="005109E8">
        <w:rPr>
          <w:rFonts w:ascii="Book Antiqua" w:eastAsia="Times New Roman" w:hAnsi="Book Antiqua" w:cs="Arial"/>
          <w:color w:val="000000"/>
          <w:sz w:val="19"/>
          <w:szCs w:val="19"/>
          <w:lang w:eastAsia="pt-BR"/>
        </w:rPr>
        <w:t>  O Poder Executivo estabelecerá, considerando a reduzida circulação financeira, requisitos próprios de segurança para as cooperativas singulares de crédito e suas dependências que contemplem, entre outros, os seguintes procedimentos:   </w:t>
      </w:r>
      <w:hyperlink r:id="rId8" w:anchor="art7" w:history="1">
        <w:r w:rsidRPr="005109E8">
          <w:rPr>
            <w:rFonts w:ascii="Book Antiqua" w:eastAsia="Times New Roman" w:hAnsi="Book Antiqua" w:cs="Arial"/>
            <w:color w:val="0000FF"/>
            <w:sz w:val="19"/>
            <w:szCs w:val="19"/>
            <w:u w:val="single"/>
            <w:lang w:eastAsia="pt-BR"/>
          </w:rPr>
          <w:t>(Incluído pela Lei nº 11.718, de 2008)</w:t>
        </w:r>
      </w:hyperlink>
    </w:p>
    <w:p w14:paraId="3D70737B" w14:textId="762C9495"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 – dispensa de sistema de segurança para o estabelecimento de cooperativa singular de crédito que se situe dentro de qualquer edificação que possua estrutura de segurança instalada em conformidade com o art. 2</w:t>
      </w:r>
      <w:r w:rsidRPr="005109E8">
        <w:rPr>
          <w:rFonts w:ascii="Book Antiqua" w:eastAsia="Times New Roman" w:hAnsi="Book Antiqua" w:cs="Arial"/>
          <w:color w:val="000000"/>
          <w:sz w:val="19"/>
          <w:szCs w:val="19"/>
          <w:u w:val="single"/>
          <w:vertAlign w:val="superscript"/>
          <w:lang w:eastAsia="pt-BR"/>
        </w:rPr>
        <w:t>o</w:t>
      </w:r>
      <w:r w:rsidRPr="005109E8">
        <w:rPr>
          <w:rFonts w:ascii="Book Antiqua" w:eastAsia="Times New Roman" w:hAnsi="Book Antiqua" w:cs="Arial"/>
          <w:color w:val="000000"/>
          <w:sz w:val="19"/>
          <w:szCs w:val="19"/>
          <w:lang w:eastAsia="pt-BR"/>
        </w:rPr>
        <w:t> desta Lei;  </w:t>
      </w:r>
      <w:hyperlink r:id="rId9" w:anchor="art7" w:history="1">
        <w:r w:rsidRPr="005109E8">
          <w:rPr>
            <w:rFonts w:ascii="Book Antiqua" w:eastAsia="Times New Roman" w:hAnsi="Book Antiqua" w:cs="Arial"/>
            <w:color w:val="0000FF"/>
            <w:sz w:val="19"/>
            <w:szCs w:val="19"/>
            <w:u w:val="single"/>
            <w:lang w:eastAsia="pt-BR"/>
          </w:rPr>
          <w:t>(Incluído pela Lei nº 11.718, de 2008)</w:t>
        </w:r>
      </w:hyperlink>
    </w:p>
    <w:p w14:paraId="1E0B052F" w14:textId="02C530B6"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II – necessidade de elaboração e aprovação de apenas um único plano de segurança por cooperativa singular de crédito, desde que detalhadas todas as suas dependências; </w:t>
      </w:r>
      <w:hyperlink r:id="rId10" w:anchor="art7" w:history="1">
        <w:r w:rsidRPr="005109E8">
          <w:rPr>
            <w:rFonts w:ascii="Book Antiqua" w:eastAsia="Times New Roman" w:hAnsi="Book Antiqua" w:cs="Arial"/>
            <w:color w:val="0000FF"/>
            <w:sz w:val="19"/>
            <w:szCs w:val="19"/>
            <w:u w:val="single"/>
            <w:lang w:eastAsia="pt-BR"/>
          </w:rPr>
          <w:t>(Incluído pela Lei nº 11.718, de 2008)</w:t>
        </w:r>
      </w:hyperlink>
    </w:p>
    <w:p w14:paraId="27D2AB33" w14:textId="1F48980F"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III – dispensa de contratação de vigilantes, caso isso inviabilize economicamente a existência do estabelecimento. </w:t>
      </w:r>
      <w:hyperlink r:id="rId11" w:anchor="art7" w:history="1">
        <w:r w:rsidRPr="005109E8">
          <w:rPr>
            <w:rFonts w:ascii="Book Antiqua" w:eastAsia="Times New Roman" w:hAnsi="Book Antiqua" w:cs="Arial"/>
            <w:color w:val="0000FF"/>
            <w:sz w:val="19"/>
            <w:szCs w:val="19"/>
            <w:u w:val="single"/>
            <w:lang w:eastAsia="pt-BR"/>
          </w:rPr>
          <w:t>(Incluído pela Lei nº 11.718, de 2008)</w:t>
        </w:r>
      </w:hyperlink>
    </w:p>
    <w:p w14:paraId="57FE962C" w14:textId="39B00187"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3</w:t>
      </w:r>
      <w:proofErr w:type="gramStart"/>
      <w:r w:rsidRPr="005109E8">
        <w:rPr>
          <w:rFonts w:ascii="Book Antiqua" w:eastAsia="Times New Roman" w:hAnsi="Book Antiqua" w:cs="Arial"/>
          <w:color w:val="000000"/>
          <w:sz w:val="19"/>
          <w:szCs w:val="19"/>
          <w:u w:val="single"/>
          <w:vertAlign w:val="superscript"/>
          <w:lang w:eastAsia="pt-BR"/>
        </w:rPr>
        <w:t>o</w:t>
      </w:r>
      <w:r w:rsidRPr="005109E8">
        <w:rPr>
          <w:rFonts w:ascii="Book Antiqua" w:eastAsia="Times New Roman" w:hAnsi="Book Antiqua" w:cs="Arial"/>
          <w:color w:val="000000"/>
          <w:sz w:val="19"/>
          <w:szCs w:val="19"/>
          <w:lang w:eastAsia="pt-BR"/>
        </w:rPr>
        <w:t>  Os</w:t>
      </w:r>
      <w:proofErr w:type="gramEnd"/>
      <w:r w:rsidRPr="005109E8">
        <w:rPr>
          <w:rFonts w:ascii="Book Antiqua" w:eastAsia="Times New Roman" w:hAnsi="Book Antiqua" w:cs="Arial"/>
          <w:color w:val="000000"/>
          <w:sz w:val="19"/>
          <w:szCs w:val="19"/>
          <w:lang w:eastAsia="pt-BR"/>
        </w:rPr>
        <w:t xml:space="preserve"> processos administrativos em curso no âmbito do Departamento de Polícia Federal observarão os requisitos próprios de segurança para as cooperativas singulares de crédito e suas dependências.  </w:t>
      </w:r>
      <w:hyperlink r:id="rId12" w:anchor="art7" w:history="1">
        <w:r w:rsidRPr="005109E8">
          <w:rPr>
            <w:rFonts w:ascii="Book Antiqua" w:eastAsia="Times New Roman" w:hAnsi="Book Antiqua" w:cs="Arial"/>
            <w:color w:val="0000FF"/>
            <w:sz w:val="19"/>
            <w:szCs w:val="19"/>
            <w:u w:val="single"/>
            <w:lang w:eastAsia="pt-BR"/>
          </w:rPr>
          <w:t>(Incluído pela Lei nº 11.718, de 2008)</w:t>
        </w:r>
      </w:hyperlink>
    </w:p>
    <w:p w14:paraId="5CD3FD3C"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2º - O sistema de segurança referido no artigo anterior inclui pessoas adequadamente preparadas, assim chamadas vigilantes; alarme capaz de permitir, com segurança, comunicação entre o estabelecimento financeiro e outro da mesma instituição, empresa de vigilância ou órgão policial mais próximo; e, pelo menos, mais um dos seguintes dispositivos:</w:t>
      </w:r>
    </w:p>
    <w:p w14:paraId="4BA6CC2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equipamentos</w:t>
      </w:r>
      <w:proofErr w:type="gramEnd"/>
      <w:r w:rsidRPr="005109E8">
        <w:rPr>
          <w:rFonts w:ascii="Book Antiqua" w:eastAsia="Times New Roman" w:hAnsi="Book Antiqua" w:cs="Arial"/>
          <w:color w:val="000000"/>
          <w:sz w:val="19"/>
          <w:szCs w:val="19"/>
          <w:lang w:eastAsia="pt-BR"/>
        </w:rPr>
        <w:t xml:space="preserve"> elétricos, eletrônicos e de filmagens que possibilitem a identificação dos assaltantes;</w:t>
      </w:r>
    </w:p>
    <w:p w14:paraId="58F3AAF8"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artefatos</w:t>
      </w:r>
      <w:proofErr w:type="gramEnd"/>
      <w:r w:rsidRPr="005109E8">
        <w:rPr>
          <w:rFonts w:ascii="Book Antiqua" w:eastAsia="Times New Roman" w:hAnsi="Book Antiqua" w:cs="Arial"/>
          <w:color w:val="000000"/>
          <w:sz w:val="19"/>
          <w:szCs w:val="19"/>
          <w:lang w:eastAsia="pt-BR"/>
        </w:rPr>
        <w:t xml:space="preserve"> que retardem a ação dos criminosos, permitindo sua perseguição, identificação ou captura; e</w:t>
      </w:r>
    </w:p>
    <w:p w14:paraId="16F2D705"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cabina blindada com permanência ininterrupta de vigilante durante o expediente para o público e enquanto houver movimentação de numerário no interior do estabelecimento.</w:t>
      </w:r>
    </w:p>
    <w:p w14:paraId="7D2F9602" w14:textId="574A1D1B"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Parágrafo único.  </w:t>
      </w:r>
      <w:hyperlink r:id="rId13" w:anchor="art15" w:history="1">
        <w:r w:rsidRPr="005109E8">
          <w:rPr>
            <w:rFonts w:ascii="Book Antiqua" w:eastAsia="Times New Roman" w:hAnsi="Book Antiqua" w:cs="Arial"/>
            <w:color w:val="0000FF"/>
            <w:sz w:val="19"/>
            <w:szCs w:val="19"/>
            <w:u w:val="single"/>
            <w:lang w:eastAsia="pt-BR"/>
          </w:rPr>
          <w:t>(Revogado pela Lei 9.017, de 1995)</w:t>
        </w:r>
      </w:hyperlink>
    </w:p>
    <w:p w14:paraId="259AB799" w14:textId="4DB4960E"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lastRenderedPageBreak/>
        <w:t>Art. 2º-</w:t>
      </w:r>
      <w:proofErr w:type="gramStart"/>
      <w:r w:rsidRPr="005109E8">
        <w:rPr>
          <w:rFonts w:ascii="Book Antiqua" w:eastAsia="Times New Roman" w:hAnsi="Book Antiqua" w:cs="Arial"/>
          <w:color w:val="000000"/>
          <w:sz w:val="19"/>
          <w:szCs w:val="19"/>
          <w:lang w:eastAsia="pt-BR"/>
        </w:rPr>
        <w:t>A  As</w:t>
      </w:r>
      <w:proofErr w:type="gramEnd"/>
      <w:r w:rsidRPr="005109E8">
        <w:rPr>
          <w:rFonts w:ascii="Book Antiqua" w:eastAsia="Times New Roman" w:hAnsi="Book Antiqua" w:cs="Arial"/>
          <w:color w:val="000000"/>
          <w:sz w:val="19"/>
          <w:szCs w:val="19"/>
          <w:lang w:eastAsia="pt-BR"/>
        </w:rPr>
        <w:t xml:space="preserve"> instituições financeiras e demais instituições autorizadas a funcionar pelo Banco Central do Brasil, que colocarem à disposição do público caixas eletrônicos, são obrigadas a instalar equipamentos que inutilizem as cédulas de moeda corrente depositadas no interior das máquinas em caso de arrombamento, movimento brusco ou alta temperatura. </w:t>
      </w:r>
      <w:hyperlink r:id="rId14" w:anchor="art2" w:history="1">
        <w:r w:rsidRPr="005109E8">
          <w:rPr>
            <w:rFonts w:ascii="Book Antiqua" w:eastAsia="Times New Roman" w:hAnsi="Book Antiqua" w:cs="Arial"/>
            <w:color w:val="0000FF"/>
            <w:sz w:val="19"/>
            <w:szCs w:val="19"/>
            <w:u w:val="single"/>
            <w:lang w:eastAsia="pt-BR"/>
          </w:rPr>
          <w:t>(Incluído pela Lei nº 13.654, de 2018)</w:t>
        </w:r>
      </w:hyperlink>
    </w:p>
    <w:p w14:paraId="3B823F93" w14:textId="687C3579"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1º  Para cumprimento do disposto no </w:t>
      </w:r>
      <w:r w:rsidRPr="005109E8">
        <w:rPr>
          <w:rFonts w:ascii="Book Antiqua" w:eastAsia="Times New Roman" w:hAnsi="Book Antiqua" w:cs="Arial"/>
          <w:b/>
          <w:bCs/>
          <w:color w:val="000000"/>
          <w:sz w:val="19"/>
          <w:szCs w:val="19"/>
          <w:lang w:eastAsia="pt-BR"/>
        </w:rPr>
        <w:t>caput</w:t>
      </w:r>
      <w:r w:rsidRPr="005109E8">
        <w:rPr>
          <w:rFonts w:ascii="Book Antiqua" w:eastAsia="Times New Roman" w:hAnsi="Book Antiqua" w:cs="Arial"/>
          <w:color w:val="000000"/>
          <w:sz w:val="19"/>
          <w:szCs w:val="19"/>
          <w:lang w:eastAsia="pt-BR"/>
        </w:rPr>
        <w:t> deste artigo, as instituições financeiras poderão utilizar-se de qualquer tipo de tecnologia existente para inutilizar as cédulas de moeda corrente depositadas no interior dos seus caixas eletrônicos, tais como:  </w:t>
      </w:r>
      <w:hyperlink r:id="rId15" w:anchor="art2" w:history="1">
        <w:r w:rsidRPr="005109E8">
          <w:rPr>
            <w:rFonts w:ascii="Book Antiqua" w:eastAsia="Times New Roman" w:hAnsi="Book Antiqua" w:cs="Arial"/>
            <w:color w:val="0000FF"/>
            <w:sz w:val="19"/>
            <w:szCs w:val="19"/>
            <w:u w:val="single"/>
            <w:lang w:eastAsia="pt-BR"/>
          </w:rPr>
          <w:t>(Incluído pela Lei nº 13.654, de 2018)</w:t>
        </w:r>
      </w:hyperlink>
    </w:p>
    <w:p w14:paraId="0ECDBFD3" w14:textId="54FAB252"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tinta</w:t>
      </w:r>
      <w:proofErr w:type="gramEnd"/>
      <w:r w:rsidRPr="005109E8">
        <w:rPr>
          <w:rFonts w:ascii="Book Antiqua" w:eastAsia="Times New Roman" w:hAnsi="Book Antiqua" w:cs="Arial"/>
          <w:color w:val="000000"/>
          <w:sz w:val="19"/>
          <w:szCs w:val="19"/>
          <w:lang w:eastAsia="pt-BR"/>
        </w:rPr>
        <w:t xml:space="preserve"> especial colorida; </w:t>
      </w:r>
      <w:hyperlink r:id="rId16" w:anchor="art2" w:history="1">
        <w:r w:rsidRPr="005109E8">
          <w:rPr>
            <w:rFonts w:ascii="Book Antiqua" w:eastAsia="Times New Roman" w:hAnsi="Book Antiqua" w:cs="Arial"/>
            <w:color w:val="0000FF"/>
            <w:sz w:val="19"/>
            <w:szCs w:val="19"/>
            <w:u w:val="single"/>
            <w:lang w:eastAsia="pt-BR"/>
          </w:rPr>
          <w:t>(Incluído pela Lei nº 13.654, de 2018)</w:t>
        </w:r>
      </w:hyperlink>
    </w:p>
    <w:p w14:paraId="0644B7D4" w14:textId="4052642B"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pó</w:t>
      </w:r>
      <w:proofErr w:type="gramEnd"/>
      <w:r w:rsidRPr="005109E8">
        <w:rPr>
          <w:rFonts w:ascii="Book Antiqua" w:eastAsia="Times New Roman" w:hAnsi="Book Antiqua" w:cs="Arial"/>
          <w:color w:val="000000"/>
          <w:sz w:val="19"/>
          <w:szCs w:val="19"/>
          <w:lang w:eastAsia="pt-BR"/>
        </w:rPr>
        <w:t xml:space="preserve"> químico; </w:t>
      </w:r>
      <w:hyperlink r:id="rId17" w:anchor="art2" w:history="1">
        <w:r w:rsidRPr="005109E8">
          <w:rPr>
            <w:rFonts w:ascii="Book Antiqua" w:eastAsia="Times New Roman" w:hAnsi="Book Antiqua" w:cs="Arial"/>
            <w:color w:val="0000FF"/>
            <w:sz w:val="19"/>
            <w:szCs w:val="19"/>
            <w:u w:val="single"/>
            <w:lang w:eastAsia="pt-BR"/>
          </w:rPr>
          <w:t>(Incluído pela Lei nº 13.654, de 2018)</w:t>
        </w:r>
      </w:hyperlink>
    </w:p>
    <w:p w14:paraId="154D0002" w14:textId="05126EC8"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III – ácidos insolventes; </w:t>
      </w:r>
      <w:hyperlink r:id="rId18" w:anchor="art2" w:history="1">
        <w:r w:rsidRPr="005109E8">
          <w:rPr>
            <w:rFonts w:ascii="Book Antiqua" w:eastAsia="Times New Roman" w:hAnsi="Book Antiqua" w:cs="Arial"/>
            <w:color w:val="0000FF"/>
            <w:sz w:val="19"/>
            <w:szCs w:val="19"/>
            <w:u w:val="single"/>
            <w:lang w:eastAsia="pt-BR"/>
          </w:rPr>
          <w:t>(Incluído pela Lei nº 13.654, de 2018)</w:t>
        </w:r>
      </w:hyperlink>
    </w:p>
    <w:p w14:paraId="460604D9" w14:textId="40A8DFC6"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IV – pirotecnia, desde que não coloque em perigo os usuários e funcionários que utilizam os caixas eletrônicos; </w:t>
      </w:r>
      <w:hyperlink r:id="rId19" w:anchor="art2" w:history="1">
        <w:r w:rsidRPr="005109E8">
          <w:rPr>
            <w:rFonts w:ascii="Book Antiqua" w:eastAsia="Times New Roman" w:hAnsi="Book Antiqua" w:cs="Arial"/>
            <w:color w:val="0000FF"/>
            <w:sz w:val="19"/>
            <w:szCs w:val="19"/>
            <w:u w:val="single"/>
            <w:lang w:eastAsia="pt-BR"/>
          </w:rPr>
          <w:t>(Incluído pela Lei nº 13.654, de 2018)</w:t>
        </w:r>
      </w:hyperlink>
    </w:p>
    <w:p w14:paraId="6FF4D48B" w14:textId="1CD6B0C2"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V – </w:t>
      </w:r>
      <w:proofErr w:type="gramStart"/>
      <w:r w:rsidRPr="005109E8">
        <w:rPr>
          <w:rFonts w:ascii="Book Antiqua" w:eastAsia="Times New Roman" w:hAnsi="Book Antiqua" w:cs="Arial"/>
          <w:color w:val="000000"/>
          <w:sz w:val="19"/>
          <w:szCs w:val="19"/>
          <w:lang w:eastAsia="pt-BR"/>
        </w:rPr>
        <w:t>qualquer</w:t>
      </w:r>
      <w:proofErr w:type="gramEnd"/>
      <w:r w:rsidRPr="005109E8">
        <w:rPr>
          <w:rFonts w:ascii="Book Antiqua" w:eastAsia="Times New Roman" w:hAnsi="Book Antiqua" w:cs="Arial"/>
          <w:color w:val="000000"/>
          <w:sz w:val="19"/>
          <w:szCs w:val="19"/>
          <w:lang w:eastAsia="pt-BR"/>
        </w:rPr>
        <w:t xml:space="preserve"> outra substância, desde que não coloque em perigo os usuários dos caixas eletrônicos.  </w:t>
      </w:r>
      <w:hyperlink r:id="rId20" w:anchor="art2" w:history="1">
        <w:r w:rsidRPr="005109E8">
          <w:rPr>
            <w:rFonts w:ascii="Book Antiqua" w:eastAsia="Times New Roman" w:hAnsi="Book Antiqua" w:cs="Arial"/>
            <w:color w:val="0000FF"/>
            <w:sz w:val="19"/>
            <w:szCs w:val="19"/>
            <w:u w:val="single"/>
            <w:lang w:eastAsia="pt-BR"/>
          </w:rPr>
          <w:t>(Incluído pela Lei nº 13.654, de 2018)</w:t>
        </w:r>
      </w:hyperlink>
    </w:p>
    <w:p w14:paraId="1E8ABEED" w14:textId="001C4E2F"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2</w:t>
      </w:r>
      <w:proofErr w:type="gramStart"/>
      <w:r w:rsidRPr="005109E8">
        <w:rPr>
          <w:rFonts w:ascii="Book Antiqua" w:eastAsia="Times New Roman" w:hAnsi="Book Antiqua" w:cs="Arial"/>
          <w:color w:val="000000"/>
          <w:sz w:val="19"/>
          <w:szCs w:val="19"/>
          <w:lang w:eastAsia="pt-BR"/>
        </w:rPr>
        <w:t>º  Será</w:t>
      </w:r>
      <w:proofErr w:type="gramEnd"/>
      <w:r w:rsidRPr="005109E8">
        <w:rPr>
          <w:rFonts w:ascii="Book Antiqua" w:eastAsia="Times New Roman" w:hAnsi="Book Antiqua" w:cs="Arial"/>
          <w:color w:val="000000"/>
          <w:sz w:val="19"/>
          <w:szCs w:val="19"/>
          <w:lang w:eastAsia="pt-BR"/>
        </w:rPr>
        <w:t xml:space="preserve"> obrigatória a instalação de placa de alerta, que deverá ser afixada de forma visível no caixa eletrônico, bem como na entrada da instituição bancária que possua caixa eletrônico em seu interior, informando a existência do referido dispositivo e seu funcionamento.  </w:t>
      </w:r>
      <w:hyperlink r:id="rId21" w:anchor="art2" w:history="1">
        <w:r w:rsidRPr="005109E8">
          <w:rPr>
            <w:rFonts w:ascii="Book Antiqua" w:eastAsia="Times New Roman" w:hAnsi="Book Antiqua" w:cs="Arial"/>
            <w:color w:val="0000FF"/>
            <w:sz w:val="19"/>
            <w:szCs w:val="19"/>
            <w:u w:val="single"/>
            <w:lang w:eastAsia="pt-BR"/>
          </w:rPr>
          <w:t>(Incluído pela Lei nº 13.654, de 2018)</w:t>
        </w:r>
      </w:hyperlink>
    </w:p>
    <w:p w14:paraId="4BCB4943" w14:textId="20DCE629"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3</w:t>
      </w:r>
      <w:proofErr w:type="gramStart"/>
      <w:r w:rsidRPr="005109E8">
        <w:rPr>
          <w:rFonts w:ascii="Book Antiqua" w:eastAsia="Times New Roman" w:hAnsi="Book Antiqua" w:cs="Arial"/>
          <w:color w:val="000000"/>
          <w:sz w:val="19"/>
          <w:szCs w:val="19"/>
          <w:lang w:eastAsia="pt-BR"/>
        </w:rPr>
        <w:t>º  O</w:t>
      </w:r>
      <w:proofErr w:type="gramEnd"/>
      <w:r w:rsidRPr="005109E8">
        <w:rPr>
          <w:rFonts w:ascii="Book Antiqua" w:eastAsia="Times New Roman" w:hAnsi="Book Antiqua" w:cs="Arial"/>
          <w:color w:val="000000"/>
          <w:sz w:val="19"/>
          <w:szCs w:val="19"/>
          <w:lang w:eastAsia="pt-BR"/>
        </w:rPr>
        <w:t xml:space="preserve"> descumprimento do disposto acima sujeitará as instituições financeiras infratoras às penalidades previstas no art. 7º desta Lei. </w:t>
      </w:r>
      <w:hyperlink r:id="rId22" w:anchor="art2" w:history="1">
        <w:r w:rsidRPr="005109E8">
          <w:rPr>
            <w:rFonts w:ascii="Book Antiqua" w:eastAsia="Times New Roman" w:hAnsi="Book Antiqua" w:cs="Arial"/>
            <w:color w:val="0000FF"/>
            <w:sz w:val="19"/>
            <w:szCs w:val="19"/>
            <w:u w:val="single"/>
            <w:lang w:eastAsia="pt-BR"/>
          </w:rPr>
          <w:t>(Incluído pela Lei nº 13.654, de 2018)</w:t>
        </w:r>
      </w:hyperlink>
    </w:p>
    <w:p w14:paraId="50C66DE6" w14:textId="557673DB"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4º  As exigências previstas neste artigo poderão ser implantadas pelas instituições financeiras de maneira gradativa, atingindo-se, no mínimo, os seguintes percentuais, a partir da entrada em vigor desta Lei: </w:t>
      </w:r>
      <w:hyperlink r:id="rId23" w:anchor="art2" w:history="1">
        <w:r w:rsidRPr="005109E8">
          <w:rPr>
            <w:rFonts w:ascii="Book Antiqua" w:eastAsia="Times New Roman" w:hAnsi="Book Antiqua" w:cs="Arial"/>
            <w:color w:val="0000FF"/>
            <w:sz w:val="19"/>
            <w:szCs w:val="19"/>
            <w:u w:val="single"/>
            <w:lang w:eastAsia="pt-BR"/>
          </w:rPr>
          <w:t>(Incluído pela Lei nº 13.654, de 2018)</w:t>
        </w:r>
      </w:hyperlink>
    </w:p>
    <w:p w14:paraId="6772F33C" w14:textId="244A1B2B"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 – nos municípios com até 50.000 (cinquenta mil) habitantes, 50% (cinquenta por cento) em nove meses e os outros 50% (cinquenta por cento) em dezoito meses; </w:t>
      </w:r>
      <w:hyperlink r:id="rId24" w:anchor="art2" w:history="1">
        <w:r w:rsidRPr="005109E8">
          <w:rPr>
            <w:rFonts w:ascii="Book Antiqua" w:eastAsia="Times New Roman" w:hAnsi="Book Antiqua" w:cs="Arial"/>
            <w:color w:val="0000FF"/>
            <w:sz w:val="19"/>
            <w:szCs w:val="19"/>
            <w:u w:val="single"/>
            <w:lang w:eastAsia="pt-BR"/>
          </w:rPr>
          <w:t>(Incluído pela Lei nº 13.654, de 2018)</w:t>
        </w:r>
      </w:hyperlink>
    </w:p>
    <w:p w14:paraId="3FEA271A" w14:textId="3C4784E8"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II – nos municípios com mais de 50.000 (cinquenta mil) até 500.000 (quinhentos mil) habitantes, 100% (cem por cento) em até vinte e quatro meses; </w:t>
      </w:r>
      <w:hyperlink r:id="rId25" w:anchor="art2" w:history="1">
        <w:r w:rsidRPr="005109E8">
          <w:rPr>
            <w:rFonts w:ascii="Book Antiqua" w:eastAsia="Times New Roman" w:hAnsi="Book Antiqua" w:cs="Arial"/>
            <w:color w:val="0000FF"/>
            <w:sz w:val="19"/>
            <w:szCs w:val="19"/>
            <w:u w:val="single"/>
            <w:lang w:eastAsia="pt-BR"/>
          </w:rPr>
          <w:t>(Incluído pela Lei nº 13.654, de 2018)</w:t>
        </w:r>
      </w:hyperlink>
    </w:p>
    <w:p w14:paraId="14EAF647" w14:textId="1EC284C9"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nos municípios com mais de 500.000 (quinhentos mil) habitantes, 100% (cem por cento) em até trinta e seis meses. </w:t>
      </w:r>
      <w:hyperlink r:id="rId26" w:anchor="art2" w:history="1">
        <w:r w:rsidRPr="005109E8">
          <w:rPr>
            <w:rFonts w:ascii="Book Antiqua" w:eastAsia="Times New Roman" w:hAnsi="Book Antiqua" w:cs="Arial"/>
            <w:color w:val="0000FF"/>
            <w:sz w:val="19"/>
            <w:szCs w:val="19"/>
            <w:u w:val="single"/>
            <w:lang w:eastAsia="pt-BR"/>
          </w:rPr>
          <w:t>(Incluído pela Lei nº 13.654, de 2018)</w:t>
        </w:r>
      </w:hyperlink>
    </w:p>
    <w:p w14:paraId="14F6AF81" w14:textId="23DA5B26"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3º A vigilância ostensiva e o transporte de valores serão executados: </w:t>
      </w:r>
      <w:hyperlink r:id="rId27"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56B793B2" w14:textId="7558392B"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por</w:t>
      </w:r>
      <w:proofErr w:type="gramEnd"/>
      <w:r w:rsidRPr="005109E8">
        <w:rPr>
          <w:rFonts w:ascii="Book Antiqua" w:eastAsia="Times New Roman" w:hAnsi="Book Antiqua" w:cs="Arial"/>
          <w:color w:val="000000"/>
          <w:sz w:val="19"/>
          <w:szCs w:val="19"/>
          <w:lang w:eastAsia="pt-BR"/>
        </w:rPr>
        <w:t xml:space="preserve"> empresa especializada contratada; ou </w:t>
      </w:r>
      <w:hyperlink r:id="rId28"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5BA9F778" w14:textId="73B6D635"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pelo</w:t>
      </w:r>
      <w:proofErr w:type="gramEnd"/>
      <w:r w:rsidRPr="005109E8">
        <w:rPr>
          <w:rFonts w:ascii="Book Antiqua" w:eastAsia="Times New Roman" w:hAnsi="Book Antiqua" w:cs="Arial"/>
          <w:color w:val="000000"/>
          <w:sz w:val="19"/>
          <w:szCs w:val="19"/>
          <w:lang w:eastAsia="pt-BR"/>
        </w:rPr>
        <w:t xml:space="preserve"> próprio estabelecimento financeiro, desde que organizado e preparado para tal fim, com pessoal próprio, aprovado em curso de formação de vigilante autorizado pelo Ministério da Justiça e cujo sistema de segurança tenha parecer favorável à sua aprovação emitido pelo Ministério da Justiça. </w:t>
      </w:r>
      <w:hyperlink r:id="rId29"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22878E56" w14:textId="25825354"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Parágrafo único. Nos estabelecimentos financeiros estaduais, o serviço de vigilância ostensiva poderá ser desempenhado pelas Polícias Militares, a critério do Governo da respectiva Unidade da Federação. </w:t>
      </w:r>
      <w:hyperlink r:id="rId30"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456C479E" w14:textId="0D5115BC"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Art. 4º O transporte de numerário em montante superior a vinte mil Ufir, para suprimento ou recolhimento do movimento diário dos estabelecimentos financeiros, será obrigatoriamente efetuado </w:t>
      </w:r>
      <w:r w:rsidRPr="005109E8">
        <w:rPr>
          <w:rFonts w:ascii="Book Antiqua" w:eastAsia="Times New Roman" w:hAnsi="Book Antiqua" w:cs="Arial"/>
          <w:color w:val="000000"/>
          <w:sz w:val="19"/>
          <w:szCs w:val="19"/>
          <w:lang w:eastAsia="pt-BR"/>
        </w:rPr>
        <w:lastRenderedPageBreak/>
        <w:t>em veículo especial da própria instituição ou de empresa especializada. </w:t>
      </w:r>
      <w:hyperlink r:id="rId31"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66045216" w14:textId="1C7E43A2"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5º O transporte de numerário entre sete mil e vinte mil Ufirs poderá ser efetuado em veículo comum, com a presença de dois vigilantes.  </w:t>
      </w:r>
      <w:hyperlink r:id="rId32"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4ECE0017" w14:textId="0EE209E9"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6º Além das atribuições previstas no art. 20, compete ao Ministério da Justiça: </w:t>
      </w:r>
      <w:hyperlink r:id="rId33" w:anchor="art14" w:history="1">
        <w:r w:rsidRPr="005109E8">
          <w:rPr>
            <w:rFonts w:ascii="Book Antiqua" w:eastAsia="Times New Roman" w:hAnsi="Book Antiqua" w:cs="Arial"/>
            <w:color w:val="0000FF"/>
            <w:sz w:val="19"/>
            <w:szCs w:val="19"/>
            <w:u w:val="single"/>
            <w:lang w:eastAsia="pt-BR"/>
          </w:rPr>
          <w:t>(Redação dada pela Lei nº 9.017, de 1995)</w:t>
        </w:r>
      </w:hyperlink>
      <w:r w:rsidRPr="005109E8">
        <w:rPr>
          <w:rFonts w:ascii="Book Antiqua" w:eastAsia="Times New Roman" w:hAnsi="Book Antiqua" w:cs="Arial"/>
          <w:color w:val="000000"/>
          <w:sz w:val="19"/>
          <w:szCs w:val="19"/>
          <w:lang w:eastAsia="pt-BR"/>
        </w:rPr>
        <w:t>  </w:t>
      </w:r>
      <w:hyperlink r:id="rId34" w:anchor="art16" w:history="1">
        <w:r w:rsidRPr="005109E8">
          <w:rPr>
            <w:rFonts w:ascii="Book Antiqua" w:eastAsia="Times New Roman" w:hAnsi="Book Antiqua" w:cs="Arial"/>
            <w:color w:val="0000FF"/>
            <w:sz w:val="19"/>
            <w:szCs w:val="19"/>
            <w:u w:val="single"/>
            <w:lang w:eastAsia="pt-BR"/>
          </w:rPr>
          <w:t>(Vide art. 16 da Lei nº 9.017, de 1995)</w:t>
        </w:r>
      </w:hyperlink>
    </w:p>
    <w:p w14:paraId="4FE653FD" w14:textId="3BE191B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fiscalizar</w:t>
      </w:r>
      <w:proofErr w:type="gramEnd"/>
      <w:r w:rsidRPr="005109E8">
        <w:rPr>
          <w:rFonts w:ascii="Book Antiqua" w:eastAsia="Times New Roman" w:hAnsi="Book Antiqua" w:cs="Arial"/>
          <w:color w:val="000000"/>
          <w:sz w:val="19"/>
          <w:szCs w:val="19"/>
          <w:lang w:eastAsia="pt-BR"/>
        </w:rPr>
        <w:t xml:space="preserve"> os estabelecimentos financeiros quanto ao cumprimento desta lei; </w:t>
      </w:r>
      <w:hyperlink r:id="rId35"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5230DE63" w14:textId="52961088"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encaminhar</w:t>
      </w:r>
      <w:proofErr w:type="gramEnd"/>
      <w:r w:rsidRPr="005109E8">
        <w:rPr>
          <w:rFonts w:ascii="Book Antiqua" w:eastAsia="Times New Roman" w:hAnsi="Book Antiqua" w:cs="Arial"/>
          <w:color w:val="000000"/>
          <w:sz w:val="19"/>
          <w:szCs w:val="19"/>
          <w:lang w:eastAsia="pt-BR"/>
        </w:rPr>
        <w:t xml:space="preserve"> parecer conclusivo quanto ao prévio cumprimento desta lei, pelo estabelecimento financeiro, à autoridade que autoriza o seu funcionamento; </w:t>
      </w:r>
      <w:hyperlink r:id="rId36"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37D04EC3"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aplicar aos estabelecimentos financeiros as penalidades previstas nesta lei.</w:t>
      </w:r>
    </w:p>
    <w:p w14:paraId="4D6A5DAA"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Parágrafo único. Para a execução da competência prevista no inciso I, o Ministério da Justiça poderá celebrar convênio com as Secretarias de Segurança Pública dos respectivos Estados e Distrito Federal. </w:t>
      </w:r>
      <w:hyperlink r:id="rId37"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04981FE6" w14:textId="543689D4"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7º O estabelecimento financeiro que infringir disposição desta lei ficará sujeito às seguintes penalidades, conforme a gravidade da infração e levando-se em conta a reincidência e a condição econômica do infrator: </w:t>
      </w:r>
      <w:hyperlink r:id="rId38" w:anchor="art14" w:history="1">
        <w:r w:rsidRPr="005109E8">
          <w:rPr>
            <w:rFonts w:ascii="Book Antiqua" w:eastAsia="Times New Roman" w:hAnsi="Book Antiqua" w:cs="Arial"/>
            <w:color w:val="0000FF"/>
            <w:sz w:val="19"/>
            <w:szCs w:val="19"/>
            <w:u w:val="single"/>
            <w:lang w:eastAsia="pt-BR"/>
          </w:rPr>
          <w:t>(Redação dada pela Lei nº 9.017, de 1995)</w:t>
        </w:r>
      </w:hyperlink>
      <w:r w:rsidRPr="005109E8">
        <w:rPr>
          <w:rFonts w:ascii="Book Antiqua" w:eastAsia="Times New Roman" w:hAnsi="Book Antiqua" w:cs="Arial"/>
          <w:color w:val="000000"/>
          <w:sz w:val="19"/>
          <w:szCs w:val="19"/>
          <w:lang w:eastAsia="pt-BR"/>
        </w:rPr>
        <w:t> </w:t>
      </w:r>
      <w:hyperlink r:id="rId39" w:anchor="art16" w:history="1">
        <w:r w:rsidRPr="005109E8">
          <w:rPr>
            <w:rFonts w:ascii="Book Antiqua" w:eastAsia="Times New Roman" w:hAnsi="Book Antiqua" w:cs="Arial"/>
            <w:color w:val="0000FF"/>
            <w:sz w:val="19"/>
            <w:szCs w:val="19"/>
            <w:u w:val="single"/>
            <w:lang w:eastAsia="pt-BR"/>
          </w:rPr>
          <w:t>(Vide art. 16 da Lei nº 9.017, de 1995)</w:t>
        </w:r>
      </w:hyperlink>
    </w:p>
    <w:p w14:paraId="5B0C6590" w14:textId="48F032C9"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advertência</w:t>
      </w:r>
      <w:proofErr w:type="gramEnd"/>
      <w:r w:rsidRPr="005109E8">
        <w:rPr>
          <w:rFonts w:ascii="Book Antiqua" w:eastAsia="Times New Roman" w:hAnsi="Book Antiqua" w:cs="Arial"/>
          <w:color w:val="000000"/>
          <w:sz w:val="19"/>
          <w:szCs w:val="19"/>
          <w:lang w:eastAsia="pt-BR"/>
        </w:rPr>
        <w:t>; </w:t>
      </w:r>
      <w:hyperlink r:id="rId40"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05A12932" w14:textId="4049788B"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multa</w:t>
      </w:r>
      <w:proofErr w:type="gramEnd"/>
      <w:r w:rsidRPr="005109E8">
        <w:rPr>
          <w:rFonts w:ascii="Book Antiqua" w:eastAsia="Times New Roman" w:hAnsi="Book Antiqua" w:cs="Arial"/>
          <w:color w:val="000000"/>
          <w:sz w:val="19"/>
          <w:szCs w:val="19"/>
          <w:lang w:eastAsia="pt-BR"/>
        </w:rPr>
        <w:t xml:space="preserve">, de mil a vinte mil Ufirs;  </w:t>
      </w:r>
      <w:hyperlink r:id="rId41"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12B61B83" w14:textId="37B0090D"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III - interdição do estabelecimento.  </w:t>
      </w:r>
      <w:hyperlink r:id="rId42"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6F4A3AD7"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5109E8">
        <w:rPr>
          <w:rFonts w:ascii="Book Antiqua" w:eastAsia="Times New Roman" w:hAnsi="Book Antiqua" w:cs="Arial"/>
          <w:color w:val="000000"/>
          <w:sz w:val="19"/>
          <w:szCs w:val="19"/>
          <w:lang w:eastAsia="pt-BR"/>
        </w:rPr>
        <w:t>Art</w:t>
      </w:r>
      <w:proofErr w:type="spellEnd"/>
      <w:r w:rsidRPr="005109E8">
        <w:rPr>
          <w:rFonts w:ascii="Book Antiqua" w:eastAsia="Times New Roman" w:hAnsi="Book Antiqua" w:cs="Arial"/>
          <w:color w:val="000000"/>
          <w:sz w:val="19"/>
          <w:szCs w:val="19"/>
          <w:lang w:eastAsia="pt-BR"/>
        </w:rPr>
        <w:t xml:space="preserve"> 8º - Nenhuma sociedade seguradora poderá emitir, em</w:t>
      </w:r>
      <w:r w:rsidRPr="005109E8">
        <w:rPr>
          <w:rFonts w:ascii="Book Antiqua" w:eastAsia="Times New Roman" w:hAnsi="Book Antiqua" w:cs="Arial"/>
          <w:i/>
          <w:iCs/>
          <w:color w:val="000000"/>
          <w:sz w:val="19"/>
          <w:szCs w:val="19"/>
          <w:lang w:eastAsia="pt-BR"/>
        </w:rPr>
        <w:t> </w:t>
      </w:r>
      <w:r w:rsidRPr="005109E8">
        <w:rPr>
          <w:rFonts w:ascii="Book Antiqua" w:eastAsia="Times New Roman" w:hAnsi="Book Antiqua" w:cs="Arial"/>
          <w:color w:val="000000"/>
          <w:sz w:val="19"/>
          <w:szCs w:val="19"/>
          <w:lang w:eastAsia="pt-BR"/>
        </w:rPr>
        <w:t>favor de estabelecimentos financeiros, apólice de seguros que inclua cobertura garantindo riscos de roubo e furto qualificado de numerário e outros valores, sem comprovação de cumprimento, pelo segurado, das exigências previstas nesta Lei.</w:t>
      </w:r>
    </w:p>
    <w:p w14:paraId="0DC04A89"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Parágrafo único - As apólices com infringência do disposto neste artigo não terão cobertura de resseguros pelo Instituto de Resseguros do Brasil.</w:t>
      </w:r>
    </w:p>
    <w:p w14:paraId="24F82A23"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9º - Nos seguros contra roubo e furto qualificado de estabelecimentos financeiros, serão concedidos descontos sobre os prêmios aos segurados que possuírem, além dos requisitos mínimos de segurança, outros meios de proteção previstos nesta Lei, na forma de seu regulamento.</w:t>
      </w:r>
    </w:p>
    <w:p w14:paraId="5F753550" w14:textId="0F8496B6"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10. São considerados como segurança privada as atividades desenvolvidas em prestação de serviços com a finalidade de: </w:t>
      </w:r>
      <w:hyperlink r:id="rId43" w:anchor="art1" w:history="1">
        <w:r w:rsidRPr="005109E8">
          <w:rPr>
            <w:rFonts w:ascii="Book Antiqua" w:eastAsia="Times New Roman" w:hAnsi="Book Antiqua" w:cs="Arial"/>
            <w:color w:val="0000FF"/>
            <w:sz w:val="19"/>
            <w:szCs w:val="19"/>
            <w:u w:val="single"/>
            <w:lang w:eastAsia="pt-BR"/>
          </w:rPr>
          <w:t>(Redação dada pela Lei nº 8.863, de 1994)</w:t>
        </w:r>
      </w:hyperlink>
    </w:p>
    <w:p w14:paraId="2E8B2B89" w14:textId="1E251725"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proceder</w:t>
      </w:r>
      <w:proofErr w:type="gramEnd"/>
      <w:r w:rsidRPr="005109E8">
        <w:rPr>
          <w:rFonts w:ascii="Book Antiqua" w:eastAsia="Times New Roman" w:hAnsi="Book Antiqua" w:cs="Arial"/>
          <w:color w:val="000000"/>
          <w:sz w:val="19"/>
          <w:szCs w:val="19"/>
          <w:lang w:eastAsia="pt-BR"/>
        </w:rPr>
        <w:t xml:space="preserve"> à vigilância patrimonial das instituições financeiras e de outros estabelecimentos, públicos ou privados, bem como a segurança de pessoas físicas; </w:t>
      </w:r>
      <w:hyperlink r:id="rId44" w:anchor="art1" w:history="1">
        <w:r w:rsidRPr="005109E8">
          <w:rPr>
            <w:rFonts w:ascii="Book Antiqua" w:eastAsia="Times New Roman" w:hAnsi="Book Antiqua" w:cs="Arial"/>
            <w:color w:val="0000FF"/>
            <w:sz w:val="19"/>
            <w:szCs w:val="19"/>
            <w:u w:val="single"/>
            <w:lang w:eastAsia="pt-BR"/>
          </w:rPr>
          <w:t>(Incluído pela Lei nº 8.863, de 1994)</w:t>
        </w:r>
      </w:hyperlink>
    </w:p>
    <w:p w14:paraId="2C11E8B5" w14:textId="7BB845E8"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realizar</w:t>
      </w:r>
      <w:proofErr w:type="gramEnd"/>
      <w:r w:rsidRPr="005109E8">
        <w:rPr>
          <w:rFonts w:ascii="Book Antiqua" w:eastAsia="Times New Roman" w:hAnsi="Book Antiqua" w:cs="Arial"/>
          <w:color w:val="000000"/>
          <w:sz w:val="19"/>
          <w:szCs w:val="19"/>
          <w:lang w:eastAsia="pt-BR"/>
        </w:rPr>
        <w:t xml:space="preserve"> o transporte de valores ou garantir o transporte de qualquer outro tipo de carga. </w:t>
      </w:r>
      <w:hyperlink r:id="rId45" w:anchor="art1" w:history="1">
        <w:r w:rsidRPr="005109E8">
          <w:rPr>
            <w:rFonts w:ascii="Book Antiqua" w:eastAsia="Times New Roman" w:hAnsi="Book Antiqua" w:cs="Arial"/>
            <w:color w:val="0000FF"/>
            <w:sz w:val="19"/>
            <w:szCs w:val="19"/>
            <w:u w:val="single"/>
            <w:lang w:eastAsia="pt-BR"/>
          </w:rPr>
          <w:t>(Incluído pela Lei nº 8.863, de 1994)</w:t>
        </w:r>
      </w:hyperlink>
    </w:p>
    <w:p w14:paraId="46193B99" w14:textId="771E4E12"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1º Os serviços de vigilância e de transporte de valores poderão ser executados por uma mesma empresa. </w:t>
      </w:r>
      <w:hyperlink r:id="rId46" w:anchor="art2" w:history="1">
        <w:r w:rsidRPr="005109E8">
          <w:rPr>
            <w:rFonts w:ascii="Book Antiqua" w:eastAsia="Times New Roman" w:hAnsi="Book Antiqua" w:cs="Arial"/>
            <w:color w:val="0000FF"/>
            <w:sz w:val="19"/>
            <w:szCs w:val="19"/>
            <w:u w:val="single"/>
            <w:lang w:eastAsia="pt-BR"/>
          </w:rPr>
          <w:t>(Renumerado do parágrafo único pela Lei nº 8.863, de 1994)</w:t>
        </w:r>
      </w:hyperlink>
    </w:p>
    <w:p w14:paraId="5110403C"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 2º As empresas especializadas em prestação de serviços de segurança, vigilância e transporte de valores, constituídas sob a forma de empresas privadas, além das hipóteses previstas nos incisos </w:t>
      </w:r>
      <w:r w:rsidRPr="005109E8">
        <w:rPr>
          <w:rFonts w:ascii="Book Antiqua" w:eastAsia="Times New Roman" w:hAnsi="Book Antiqua" w:cs="Arial"/>
          <w:color w:val="000000"/>
          <w:sz w:val="19"/>
          <w:szCs w:val="19"/>
          <w:lang w:eastAsia="pt-BR"/>
        </w:rPr>
        <w:lastRenderedPageBreak/>
        <w:t>do </w:t>
      </w:r>
      <w:r w:rsidRPr="005109E8">
        <w:rPr>
          <w:rFonts w:ascii="Book Antiqua" w:eastAsia="Times New Roman" w:hAnsi="Book Antiqua" w:cs="Arial"/>
          <w:i/>
          <w:iCs/>
          <w:color w:val="000000"/>
          <w:sz w:val="19"/>
          <w:szCs w:val="19"/>
          <w:lang w:eastAsia="pt-BR"/>
        </w:rPr>
        <w:t>caput</w:t>
      </w:r>
      <w:r w:rsidRPr="005109E8">
        <w:rPr>
          <w:rFonts w:ascii="Book Antiqua" w:eastAsia="Times New Roman" w:hAnsi="Book Antiqua" w:cs="Arial"/>
          <w:color w:val="000000"/>
          <w:sz w:val="19"/>
          <w:szCs w:val="19"/>
          <w:lang w:eastAsia="pt-BR"/>
        </w:rPr>
        <w:t> deste artigo, poderão se prestar ao exercício das atividades de segurança privada a pessoas; a estabelecimentos comerciais, industriais, de prestação de serviços e residências; a entidades sem fins lucrativos; e órgãos e empresas públicas. </w:t>
      </w:r>
      <w:hyperlink r:id="rId47" w:anchor="art2" w:history="1">
        <w:r w:rsidRPr="005109E8">
          <w:rPr>
            <w:rFonts w:ascii="Book Antiqua" w:eastAsia="Times New Roman" w:hAnsi="Book Antiqua" w:cs="Arial"/>
            <w:color w:val="0000FF"/>
            <w:sz w:val="19"/>
            <w:szCs w:val="19"/>
            <w:u w:val="single"/>
            <w:lang w:eastAsia="pt-BR"/>
          </w:rPr>
          <w:t>(Incluído pela Lei nº 8.863, de 1994)</w:t>
        </w:r>
      </w:hyperlink>
    </w:p>
    <w:p w14:paraId="777D2DF6" w14:textId="5C3FD7A1"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xml:space="preserve">§ 3º Serão regidas por esta lei, pelos regulamentos dela decorrentes e pelas disposições da legislação civil, comercial, trabalhista, previdenciária e penal, as empresas definidas no parágrafo anterior.  </w:t>
      </w:r>
      <w:hyperlink r:id="rId48" w:anchor="art2" w:history="1">
        <w:r w:rsidRPr="005109E8">
          <w:rPr>
            <w:rFonts w:ascii="Book Antiqua" w:eastAsia="Times New Roman" w:hAnsi="Book Antiqua" w:cs="Arial"/>
            <w:color w:val="0000FF"/>
            <w:sz w:val="19"/>
            <w:szCs w:val="19"/>
            <w:u w:val="single"/>
            <w:lang w:eastAsia="pt-BR"/>
          </w:rPr>
          <w:t>(Incluído pela Lei nº 8.863, de 1994)</w:t>
        </w:r>
      </w:hyperlink>
    </w:p>
    <w:p w14:paraId="1859335A" w14:textId="6F5F1396"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4º As empresas que tenham objeto econômico diverso da vigilância ostensiva e do transporte de valores, que utilizem pessoal de quadro funcional próprio, para execução dessas atividades, ficam obrigadas ao cumprimento do disposto nesta lei e demais legislações pertinentes. </w:t>
      </w:r>
      <w:hyperlink r:id="rId49" w:anchor="art2" w:history="1">
        <w:r w:rsidRPr="005109E8">
          <w:rPr>
            <w:rFonts w:ascii="Book Antiqua" w:eastAsia="Times New Roman" w:hAnsi="Book Antiqua" w:cs="Arial"/>
            <w:color w:val="0000FF"/>
            <w:sz w:val="19"/>
            <w:szCs w:val="19"/>
            <w:u w:val="single"/>
            <w:lang w:eastAsia="pt-BR"/>
          </w:rPr>
          <w:t>(Incluído pela Lei nº 8.863, de 1994)</w:t>
        </w:r>
      </w:hyperlink>
    </w:p>
    <w:p w14:paraId="3113B646" w14:textId="31339528"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5º </w:t>
      </w:r>
      <w:hyperlink r:id="rId50" w:history="1">
        <w:r w:rsidRPr="005109E8">
          <w:rPr>
            <w:rFonts w:ascii="Book Antiqua" w:eastAsia="Times New Roman" w:hAnsi="Book Antiqua" w:cs="Arial"/>
            <w:color w:val="0000FF"/>
            <w:sz w:val="19"/>
            <w:szCs w:val="19"/>
            <w:u w:val="single"/>
            <w:lang w:eastAsia="pt-BR"/>
          </w:rPr>
          <w:t>(Vetado)</w:t>
        </w:r>
      </w:hyperlink>
      <w:r w:rsidRPr="005109E8">
        <w:rPr>
          <w:rFonts w:ascii="Book Antiqua" w:eastAsia="Times New Roman" w:hAnsi="Book Antiqua" w:cs="Arial"/>
          <w:color w:val="000000"/>
          <w:sz w:val="19"/>
          <w:szCs w:val="19"/>
          <w:lang w:eastAsia="pt-BR"/>
        </w:rPr>
        <w:t>. </w:t>
      </w:r>
      <w:hyperlink r:id="rId51" w:anchor="art2" w:history="1">
        <w:r w:rsidRPr="005109E8">
          <w:rPr>
            <w:rFonts w:ascii="Book Antiqua" w:eastAsia="Times New Roman" w:hAnsi="Book Antiqua" w:cs="Arial"/>
            <w:color w:val="0000FF"/>
            <w:sz w:val="19"/>
            <w:szCs w:val="19"/>
            <w:u w:val="single"/>
            <w:lang w:eastAsia="pt-BR"/>
          </w:rPr>
          <w:t>(Incluído pela Lei nº 8.863, de 1994)</w:t>
        </w:r>
      </w:hyperlink>
    </w:p>
    <w:p w14:paraId="5C446635" w14:textId="2D6F9F8B" w:rsidR="005109E8" w:rsidRPr="005109E8" w:rsidRDefault="005109E8" w:rsidP="005109E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109E8">
        <w:rPr>
          <w:rFonts w:ascii="Book Antiqua" w:eastAsia="Times New Roman" w:hAnsi="Book Antiqua" w:cs="Arial"/>
          <w:color w:val="000000"/>
          <w:sz w:val="19"/>
          <w:szCs w:val="19"/>
          <w:lang w:eastAsia="pt-BR"/>
        </w:rPr>
        <w:t>§ 6º </w:t>
      </w:r>
      <w:hyperlink r:id="rId52" w:history="1">
        <w:r w:rsidRPr="005109E8">
          <w:rPr>
            <w:rFonts w:ascii="Book Antiqua" w:eastAsia="Times New Roman" w:hAnsi="Book Antiqua" w:cs="Arial"/>
            <w:color w:val="0000FF"/>
            <w:sz w:val="19"/>
            <w:szCs w:val="19"/>
            <w:u w:val="single"/>
            <w:lang w:eastAsia="pt-BR"/>
          </w:rPr>
          <w:t>(Vetado)</w:t>
        </w:r>
      </w:hyperlink>
      <w:r w:rsidRPr="005109E8">
        <w:rPr>
          <w:rFonts w:ascii="Book Antiqua" w:eastAsia="Times New Roman" w:hAnsi="Book Antiqua" w:cs="Arial"/>
          <w:color w:val="000000"/>
          <w:sz w:val="19"/>
          <w:szCs w:val="19"/>
          <w:lang w:eastAsia="pt-BR"/>
        </w:rPr>
        <w:t>. </w:t>
      </w:r>
      <w:hyperlink r:id="rId53" w:anchor="art2" w:history="1">
        <w:r w:rsidRPr="005109E8">
          <w:rPr>
            <w:rFonts w:ascii="Book Antiqua" w:eastAsia="Times New Roman" w:hAnsi="Book Antiqua" w:cs="Arial"/>
            <w:color w:val="0000FF"/>
            <w:sz w:val="19"/>
            <w:szCs w:val="19"/>
            <w:u w:val="single"/>
            <w:lang w:eastAsia="pt-BR"/>
          </w:rPr>
          <w:t>(Incluído pela Lei nº 8.863, de 1994)</w:t>
        </w:r>
      </w:hyperlink>
    </w:p>
    <w:p w14:paraId="4711E3BC"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11 - A propriedade e a administração das empresas especializadas que vierem a se constituir são vedadas a estrangeiros.</w:t>
      </w:r>
    </w:p>
    <w:p w14:paraId="145A6D08"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12 - Os diretores e demais empregados das empresas especializadas não poderão ter antecedentes criminais registrados.</w:t>
      </w:r>
    </w:p>
    <w:p w14:paraId="6C157530" w14:textId="0B1B981B"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13. O capital integralizado das empresas especializadas não pode ser inferior a cem mil Ufirs.  </w:t>
      </w:r>
      <w:hyperlink r:id="rId54"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0E3DB5D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14 - São condições essenciais para que as empresas especializadas operem nos Estados, Territórios e Distrito Federal:</w:t>
      </w:r>
    </w:p>
    <w:p w14:paraId="7076A9D6"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autorização</w:t>
      </w:r>
      <w:proofErr w:type="gramEnd"/>
      <w:r w:rsidRPr="005109E8">
        <w:rPr>
          <w:rFonts w:ascii="Book Antiqua" w:eastAsia="Times New Roman" w:hAnsi="Book Antiqua" w:cs="Arial"/>
          <w:color w:val="000000"/>
          <w:sz w:val="19"/>
          <w:szCs w:val="19"/>
          <w:lang w:eastAsia="pt-BR"/>
        </w:rPr>
        <w:t xml:space="preserve"> de funcionamento concedida conforme o art. 20 desta Lei; e</w:t>
      </w:r>
    </w:p>
    <w:p w14:paraId="135E6CAF"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comunicação</w:t>
      </w:r>
      <w:proofErr w:type="gramEnd"/>
      <w:r w:rsidRPr="005109E8">
        <w:rPr>
          <w:rFonts w:ascii="Book Antiqua" w:eastAsia="Times New Roman" w:hAnsi="Book Antiqua" w:cs="Arial"/>
          <w:color w:val="000000"/>
          <w:sz w:val="19"/>
          <w:szCs w:val="19"/>
          <w:lang w:eastAsia="pt-BR"/>
        </w:rPr>
        <w:t xml:space="preserve"> à Secretaria de Segurança Pública do respectivo Estado, Território ou Distrito Federal.</w:t>
      </w:r>
    </w:p>
    <w:p w14:paraId="287C2575" w14:textId="3300A775"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15. Vigilante, para os efeitos desta lei, é o empregado contratado para a execução das atividades definidas nos incisos I e II do </w:t>
      </w:r>
      <w:r w:rsidRPr="005109E8">
        <w:rPr>
          <w:rFonts w:ascii="Book Antiqua" w:eastAsia="Times New Roman" w:hAnsi="Book Antiqua" w:cs="Arial"/>
          <w:i/>
          <w:iCs/>
          <w:color w:val="000000"/>
          <w:sz w:val="19"/>
          <w:szCs w:val="19"/>
          <w:lang w:eastAsia="pt-BR"/>
        </w:rPr>
        <w:t>caput</w:t>
      </w:r>
      <w:r w:rsidRPr="005109E8">
        <w:rPr>
          <w:rFonts w:ascii="Book Antiqua" w:eastAsia="Times New Roman" w:hAnsi="Book Antiqua" w:cs="Arial"/>
          <w:color w:val="000000"/>
          <w:sz w:val="19"/>
          <w:szCs w:val="19"/>
          <w:lang w:eastAsia="pt-BR"/>
        </w:rPr>
        <w:t> e §§ 2º, 3º e 4º do art. 10. </w:t>
      </w:r>
      <w:hyperlink r:id="rId55" w:anchor="art3" w:history="1">
        <w:r w:rsidRPr="005109E8">
          <w:rPr>
            <w:rFonts w:ascii="Book Antiqua" w:eastAsia="Times New Roman" w:hAnsi="Book Antiqua" w:cs="Arial"/>
            <w:color w:val="0000FF"/>
            <w:sz w:val="19"/>
            <w:szCs w:val="19"/>
            <w:u w:val="single"/>
            <w:lang w:eastAsia="pt-BR"/>
          </w:rPr>
          <w:t>(Redação dada pela Lei nº 8.863, de 1994)</w:t>
        </w:r>
      </w:hyperlink>
    </w:p>
    <w:p w14:paraId="3DB5AF9A"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16 - Para o exercício da profissão, o vigilante preencherá os seguintes requisitos:</w:t>
      </w:r>
    </w:p>
    <w:p w14:paraId="7E1E8653"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ser</w:t>
      </w:r>
      <w:proofErr w:type="gramEnd"/>
      <w:r w:rsidRPr="005109E8">
        <w:rPr>
          <w:rFonts w:ascii="Book Antiqua" w:eastAsia="Times New Roman" w:hAnsi="Book Antiqua" w:cs="Arial"/>
          <w:color w:val="000000"/>
          <w:sz w:val="19"/>
          <w:szCs w:val="19"/>
          <w:lang w:eastAsia="pt-BR"/>
        </w:rPr>
        <w:t xml:space="preserve"> brasileiro;</w:t>
      </w:r>
    </w:p>
    <w:p w14:paraId="7414271E"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ter</w:t>
      </w:r>
      <w:proofErr w:type="gramEnd"/>
      <w:r w:rsidRPr="005109E8">
        <w:rPr>
          <w:rFonts w:ascii="Book Antiqua" w:eastAsia="Times New Roman" w:hAnsi="Book Antiqua" w:cs="Arial"/>
          <w:color w:val="000000"/>
          <w:sz w:val="19"/>
          <w:szCs w:val="19"/>
          <w:lang w:eastAsia="pt-BR"/>
        </w:rPr>
        <w:t xml:space="preserve"> idade mínima de 21 (vinte e um) anos;</w:t>
      </w:r>
    </w:p>
    <w:p w14:paraId="442DAB99"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ter instrução correspondente à quarta série do primeiro grau;</w:t>
      </w:r>
    </w:p>
    <w:p w14:paraId="271CF69B" w14:textId="34C89EBC"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IV - </w:t>
      </w:r>
      <w:proofErr w:type="gramStart"/>
      <w:r w:rsidRPr="005109E8">
        <w:rPr>
          <w:rFonts w:ascii="Book Antiqua" w:eastAsia="Times New Roman" w:hAnsi="Book Antiqua" w:cs="Arial"/>
          <w:color w:val="000000"/>
          <w:sz w:val="19"/>
          <w:szCs w:val="19"/>
          <w:lang w:eastAsia="pt-BR"/>
        </w:rPr>
        <w:t>ter</w:t>
      </w:r>
      <w:proofErr w:type="gramEnd"/>
      <w:r w:rsidRPr="005109E8">
        <w:rPr>
          <w:rFonts w:ascii="Book Antiqua" w:eastAsia="Times New Roman" w:hAnsi="Book Antiqua" w:cs="Arial"/>
          <w:color w:val="000000"/>
          <w:sz w:val="19"/>
          <w:szCs w:val="19"/>
          <w:lang w:eastAsia="pt-BR"/>
        </w:rPr>
        <w:t xml:space="preserve"> sido aprovado, em curso de formação de vigilante, realizado em estabelecimento com funcionamento autorizado nos termos desta lei. </w:t>
      </w:r>
      <w:hyperlink r:id="rId56" w:anchor="art4" w:history="1">
        <w:r w:rsidRPr="005109E8">
          <w:rPr>
            <w:rFonts w:ascii="Book Antiqua" w:eastAsia="Times New Roman" w:hAnsi="Book Antiqua" w:cs="Arial"/>
            <w:color w:val="0000FF"/>
            <w:sz w:val="19"/>
            <w:szCs w:val="19"/>
            <w:u w:val="single"/>
            <w:lang w:eastAsia="pt-BR"/>
          </w:rPr>
          <w:t>(Redação dada pela Lei nº 8.863, de 1994)</w:t>
        </w:r>
      </w:hyperlink>
    </w:p>
    <w:p w14:paraId="1D2D72F9"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V - </w:t>
      </w:r>
      <w:proofErr w:type="gramStart"/>
      <w:r w:rsidRPr="005109E8">
        <w:rPr>
          <w:rFonts w:ascii="Book Antiqua" w:eastAsia="Times New Roman" w:hAnsi="Book Antiqua" w:cs="Arial"/>
          <w:color w:val="000000"/>
          <w:sz w:val="19"/>
          <w:szCs w:val="19"/>
          <w:lang w:eastAsia="pt-BR"/>
        </w:rPr>
        <w:t>ter</w:t>
      </w:r>
      <w:proofErr w:type="gramEnd"/>
      <w:r w:rsidRPr="005109E8">
        <w:rPr>
          <w:rFonts w:ascii="Book Antiqua" w:eastAsia="Times New Roman" w:hAnsi="Book Antiqua" w:cs="Arial"/>
          <w:color w:val="000000"/>
          <w:sz w:val="19"/>
          <w:szCs w:val="19"/>
          <w:lang w:eastAsia="pt-BR"/>
        </w:rPr>
        <w:t xml:space="preserve"> sido aprovado em exame de saúde física, mental e psicotécnico;</w:t>
      </w:r>
    </w:p>
    <w:p w14:paraId="73A08C0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VI - </w:t>
      </w:r>
      <w:proofErr w:type="gramStart"/>
      <w:r w:rsidRPr="005109E8">
        <w:rPr>
          <w:rFonts w:ascii="Book Antiqua" w:eastAsia="Times New Roman" w:hAnsi="Book Antiqua" w:cs="Arial"/>
          <w:color w:val="000000"/>
          <w:sz w:val="19"/>
          <w:szCs w:val="19"/>
          <w:lang w:eastAsia="pt-BR"/>
        </w:rPr>
        <w:t>não</w:t>
      </w:r>
      <w:proofErr w:type="gramEnd"/>
      <w:r w:rsidRPr="005109E8">
        <w:rPr>
          <w:rFonts w:ascii="Book Antiqua" w:eastAsia="Times New Roman" w:hAnsi="Book Antiqua" w:cs="Arial"/>
          <w:color w:val="000000"/>
          <w:sz w:val="19"/>
          <w:szCs w:val="19"/>
          <w:lang w:eastAsia="pt-BR"/>
        </w:rPr>
        <w:t xml:space="preserve"> ter antecedentes criminais registrados; e</w:t>
      </w:r>
    </w:p>
    <w:p w14:paraId="7129C781"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VII - estar quite com as obrigações eleitorais e militares.</w:t>
      </w:r>
    </w:p>
    <w:p w14:paraId="6AD79892"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Parágrafo único - O requisito previsto no inciso III deste artigo não se aplica aos vigilantes admitidos até a publicação da presente Lei</w:t>
      </w:r>
    </w:p>
    <w:p w14:paraId="6C050ADA" w14:textId="143EB304"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lastRenderedPageBreak/>
        <w:t>Art. 17.  O exercício da profissão de vigilante requer prévio registro no Departamento de Polícia Federal, que se fará após a apresentação dos documentos comprobatórios das situações enumeradas no art. 16.</w:t>
      </w:r>
      <w:r>
        <w:rPr>
          <w:rFonts w:ascii="Book Antiqua" w:eastAsia="Times New Roman" w:hAnsi="Book Antiqua" w:cs="Arial"/>
          <w:color w:val="000000"/>
          <w:sz w:val="19"/>
          <w:szCs w:val="19"/>
          <w:lang w:eastAsia="pt-BR"/>
        </w:rPr>
        <w:t xml:space="preserve"> </w:t>
      </w:r>
      <w:hyperlink r:id="rId57" w:anchor="art14" w:history="1">
        <w:r w:rsidRPr="005109E8">
          <w:rPr>
            <w:rFonts w:ascii="Book Antiqua" w:eastAsia="Times New Roman" w:hAnsi="Book Antiqua" w:cs="Arial"/>
            <w:color w:val="0000FF"/>
            <w:sz w:val="19"/>
            <w:szCs w:val="19"/>
            <w:u w:val="single"/>
            <w:lang w:eastAsia="pt-BR"/>
          </w:rPr>
          <w:t>(Redação dada pela Medida Provisória nº 2.184-23, de 2001)</w:t>
        </w:r>
      </w:hyperlink>
    </w:p>
    <w:p w14:paraId="187E4A1B"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18 - O vigilante usará uniforme somente quando em efetivo serviço.</w:t>
      </w:r>
    </w:p>
    <w:p w14:paraId="3FED997E"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19 - É assegurado ao vigilante:</w:t>
      </w:r>
    </w:p>
    <w:p w14:paraId="19264CA5"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uniforme</w:t>
      </w:r>
      <w:proofErr w:type="gramEnd"/>
      <w:r w:rsidRPr="005109E8">
        <w:rPr>
          <w:rFonts w:ascii="Book Antiqua" w:eastAsia="Times New Roman" w:hAnsi="Book Antiqua" w:cs="Arial"/>
          <w:color w:val="000000"/>
          <w:sz w:val="19"/>
          <w:szCs w:val="19"/>
          <w:lang w:eastAsia="pt-BR"/>
        </w:rPr>
        <w:t xml:space="preserve"> especial às expensas da empresa a que se vincular;</w:t>
      </w:r>
    </w:p>
    <w:p w14:paraId="6D570F8F"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porte</w:t>
      </w:r>
      <w:proofErr w:type="gramEnd"/>
      <w:r w:rsidRPr="005109E8">
        <w:rPr>
          <w:rFonts w:ascii="Book Antiqua" w:eastAsia="Times New Roman" w:hAnsi="Book Antiqua" w:cs="Arial"/>
          <w:color w:val="000000"/>
          <w:sz w:val="19"/>
          <w:szCs w:val="19"/>
          <w:lang w:eastAsia="pt-BR"/>
        </w:rPr>
        <w:t xml:space="preserve"> de arma, quando em serviço;</w:t>
      </w:r>
    </w:p>
    <w:p w14:paraId="3FFCD4F0"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prisão especial por ato decorrente do serviço;</w:t>
      </w:r>
    </w:p>
    <w:p w14:paraId="6181DBEB"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IV - </w:t>
      </w:r>
      <w:proofErr w:type="gramStart"/>
      <w:r w:rsidRPr="005109E8">
        <w:rPr>
          <w:rFonts w:ascii="Book Antiqua" w:eastAsia="Times New Roman" w:hAnsi="Book Antiqua" w:cs="Arial"/>
          <w:color w:val="000000"/>
          <w:sz w:val="19"/>
          <w:szCs w:val="19"/>
          <w:lang w:eastAsia="pt-BR"/>
        </w:rPr>
        <w:t>seguro</w:t>
      </w:r>
      <w:proofErr w:type="gramEnd"/>
      <w:r w:rsidRPr="005109E8">
        <w:rPr>
          <w:rFonts w:ascii="Book Antiqua" w:eastAsia="Times New Roman" w:hAnsi="Book Antiqua" w:cs="Arial"/>
          <w:color w:val="000000"/>
          <w:sz w:val="19"/>
          <w:szCs w:val="19"/>
          <w:lang w:eastAsia="pt-BR"/>
        </w:rPr>
        <w:t xml:space="preserve"> de vida em grupo, feito pela empresa empregadora.</w:t>
      </w:r>
    </w:p>
    <w:p w14:paraId="4DDEB351" w14:textId="3A628DC0" w:rsidR="005109E8" w:rsidRPr="000A7689" w:rsidRDefault="005109E8" w:rsidP="005109E8">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0A7689">
        <w:rPr>
          <w:rFonts w:ascii="Book Antiqua" w:eastAsia="Times New Roman" w:hAnsi="Book Antiqua" w:cs="Arial"/>
          <w:b/>
          <w:bCs/>
          <w:color w:val="000000"/>
          <w:sz w:val="19"/>
          <w:szCs w:val="19"/>
          <w:highlight w:val="magenta"/>
          <w:lang w:eastAsia="pt-BR"/>
        </w:rPr>
        <w:t>Art. 20</w:t>
      </w:r>
      <w:r w:rsidRPr="005109E8">
        <w:rPr>
          <w:rFonts w:ascii="Book Antiqua" w:eastAsia="Times New Roman" w:hAnsi="Book Antiqua" w:cs="Arial"/>
          <w:color w:val="000000"/>
          <w:sz w:val="19"/>
          <w:szCs w:val="19"/>
          <w:lang w:eastAsia="pt-BR"/>
        </w:rPr>
        <w:t xml:space="preserve">. </w:t>
      </w:r>
      <w:r w:rsidRPr="000A7689">
        <w:rPr>
          <w:rFonts w:ascii="Book Antiqua" w:eastAsia="Times New Roman" w:hAnsi="Book Antiqua" w:cs="Arial"/>
          <w:b/>
          <w:bCs/>
          <w:color w:val="000000"/>
          <w:sz w:val="19"/>
          <w:szCs w:val="19"/>
          <w:lang w:eastAsia="pt-BR"/>
        </w:rPr>
        <w:t>Cabe ao Ministério da Justiça, por intermédio do seu órgão competente ou mediante convênio com as Secretarias de Segurança Pública dos Estados e Distrito Federal</w:t>
      </w:r>
      <w:r w:rsidRPr="000A7689">
        <w:rPr>
          <w:rFonts w:ascii="Book Antiqua" w:eastAsia="Times New Roman" w:hAnsi="Book Antiqua" w:cs="Arial"/>
          <w:color w:val="000000"/>
          <w:sz w:val="18"/>
          <w:szCs w:val="18"/>
          <w:lang w:eastAsia="pt-BR"/>
        </w:rPr>
        <w:t>:  </w:t>
      </w:r>
      <w:hyperlink r:id="rId58" w:anchor="art14" w:history="1">
        <w:r w:rsidRPr="000A7689">
          <w:rPr>
            <w:rFonts w:ascii="Book Antiqua" w:eastAsia="Times New Roman" w:hAnsi="Book Antiqua" w:cs="Arial"/>
            <w:color w:val="0000FF"/>
            <w:sz w:val="18"/>
            <w:szCs w:val="18"/>
            <w:u w:val="single"/>
            <w:lang w:eastAsia="pt-BR"/>
          </w:rPr>
          <w:t>(Redação dada pela Lei nº 9.017, de 1995)</w:t>
        </w:r>
      </w:hyperlink>
      <w:r w:rsidR="000A7689">
        <w:rPr>
          <w:rFonts w:ascii="Book Antiqua" w:eastAsia="Times New Roman" w:hAnsi="Book Antiqua" w:cs="Arial"/>
          <w:color w:val="0000FF"/>
          <w:sz w:val="18"/>
          <w:szCs w:val="18"/>
          <w:lang w:eastAsia="pt-BR"/>
        </w:rPr>
        <w:t xml:space="preserve"> </w:t>
      </w:r>
      <w:bookmarkStart w:id="0" w:name="_Hlk103516939"/>
      <w:r w:rsidR="000A7689" w:rsidRPr="000A7689">
        <w:rPr>
          <w:rFonts w:ascii="Book Antiqua" w:eastAsia="Times New Roman" w:hAnsi="Book Antiqua" w:cs="Arial"/>
          <w:b/>
          <w:bCs/>
          <w:color w:val="FF0000"/>
          <w:sz w:val="18"/>
          <w:szCs w:val="18"/>
          <w:u w:val="single"/>
          <w:lang w:eastAsia="pt-BR"/>
        </w:rPr>
        <w:t>(PCMT-2017)</w:t>
      </w:r>
      <w:bookmarkEnd w:id="0"/>
    </w:p>
    <w:p w14:paraId="7392084F" w14:textId="36248CBB"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0A7689">
        <w:rPr>
          <w:rFonts w:ascii="Book Antiqua" w:eastAsia="Times New Roman" w:hAnsi="Book Antiqua" w:cs="Arial"/>
          <w:b/>
          <w:bCs/>
          <w:color w:val="000000"/>
          <w:sz w:val="19"/>
          <w:szCs w:val="19"/>
          <w:lang w:eastAsia="pt-BR"/>
        </w:rPr>
        <w:t>conceder</w:t>
      </w:r>
      <w:proofErr w:type="gramEnd"/>
      <w:r w:rsidRPr="000A7689">
        <w:rPr>
          <w:rFonts w:ascii="Book Antiqua" w:eastAsia="Times New Roman" w:hAnsi="Book Antiqua" w:cs="Arial"/>
          <w:b/>
          <w:bCs/>
          <w:color w:val="000000"/>
          <w:sz w:val="19"/>
          <w:szCs w:val="19"/>
          <w:lang w:eastAsia="pt-BR"/>
        </w:rPr>
        <w:t xml:space="preserve"> autorização para o funcionamento</w:t>
      </w:r>
      <w:r w:rsidRPr="005109E8">
        <w:rPr>
          <w:rFonts w:ascii="Book Antiqua" w:eastAsia="Times New Roman" w:hAnsi="Book Antiqua" w:cs="Arial"/>
          <w:color w:val="000000"/>
          <w:sz w:val="19"/>
          <w:szCs w:val="19"/>
          <w:lang w:eastAsia="pt-BR"/>
        </w:rPr>
        <w:t>:</w:t>
      </w:r>
      <w:r w:rsidR="000A7689">
        <w:rPr>
          <w:rFonts w:ascii="Book Antiqua" w:eastAsia="Times New Roman" w:hAnsi="Book Antiqua" w:cs="Arial"/>
          <w:color w:val="000000"/>
          <w:sz w:val="19"/>
          <w:szCs w:val="19"/>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4455AF64"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 das empresas especializadas em serviços de vigilância;</w:t>
      </w:r>
    </w:p>
    <w:p w14:paraId="2636705D" w14:textId="3E5BFBB9"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A7689">
        <w:rPr>
          <w:rFonts w:ascii="Book Antiqua" w:eastAsia="Times New Roman" w:hAnsi="Book Antiqua" w:cs="Arial"/>
          <w:b/>
          <w:bCs/>
          <w:color w:val="000000"/>
          <w:sz w:val="19"/>
          <w:szCs w:val="19"/>
          <w:lang w:eastAsia="pt-BR"/>
        </w:rPr>
        <w:t>b) das empresas especializadas em transporte de valores</w:t>
      </w:r>
      <w:r w:rsidRPr="005109E8">
        <w:rPr>
          <w:rFonts w:ascii="Book Antiqua" w:eastAsia="Times New Roman" w:hAnsi="Book Antiqua" w:cs="Arial"/>
          <w:color w:val="000000"/>
          <w:sz w:val="19"/>
          <w:szCs w:val="19"/>
          <w:lang w:eastAsia="pt-BR"/>
        </w:rPr>
        <w:t>; e</w:t>
      </w:r>
      <w:r w:rsidR="000A7689">
        <w:rPr>
          <w:rFonts w:ascii="Book Antiqua" w:eastAsia="Times New Roman" w:hAnsi="Book Antiqua" w:cs="Arial"/>
          <w:color w:val="000000"/>
          <w:sz w:val="19"/>
          <w:szCs w:val="19"/>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11815BE1"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c) dos cursos de formação de vigilantes;</w:t>
      </w:r>
    </w:p>
    <w:p w14:paraId="2AAE9424"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fiscalizar</w:t>
      </w:r>
      <w:proofErr w:type="gramEnd"/>
      <w:r w:rsidRPr="005109E8">
        <w:rPr>
          <w:rFonts w:ascii="Book Antiqua" w:eastAsia="Times New Roman" w:hAnsi="Book Antiqua" w:cs="Arial"/>
          <w:color w:val="000000"/>
          <w:sz w:val="19"/>
          <w:szCs w:val="19"/>
          <w:lang w:eastAsia="pt-BR"/>
        </w:rPr>
        <w:t xml:space="preserve"> as empresas e os cursos mencionados no inciso anterior;</w:t>
      </w:r>
    </w:p>
    <w:p w14:paraId="0675F4E9"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5109E8">
        <w:rPr>
          <w:rFonts w:ascii="Book Antiqua" w:eastAsia="Times New Roman" w:hAnsi="Book Antiqua" w:cs="Arial"/>
          <w:color w:val="000000"/>
          <w:sz w:val="19"/>
          <w:szCs w:val="19"/>
          <w:lang w:eastAsia="pt-BR"/>
        </w:rPr>
        <w:t>Ill</w:t>
      </w:r>
      <w:proofErr w:type="spellEnd"/>
      <w:r w:rsidRPr="005109E8">
        <w:rPr>
          <w:rFonts w:ascii="Book Antiqua" w:eastAsia="Times New Roman" w:hAnsi="Book Antiqua" w:cs="Arial"/>
          <w:color w:val="000000"/>
          <w:sz w:val="19"/>
          <w:szCs w:val="19"/>
          <w:lang w:eastAsia="pt-BR"/>
        </w:rPr>
        <w:t xml:space="preserve"> - aplicar às empresas e aos cursos a que se refere o inciso I deste artigo as penalidades previstas no art. 23 desta Lei;</w:t>
      </w:r>
    </w:p>
    <w:p w14:paraId="76413B39" w14:textId="7B931374"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A7689">
        <w:rPr>
          <w:rFonts w:ascii="Book Antiqua" w:eastAsia="Times New Roman" w:hAnsi="Book Antiqua" w:cs="Arial"/>
          <w:b/>
          <w:bCs/>
          <w:color w:val="000000"/>
          <w:sz w:val="19"/>
          <w:szCs w:val="19"/>
          <w:lang w:eastAsia="pt-BR"/>
        </w:rPr>
        <w:t xml:space="preserve">IV - </w:t>
      </w:r>
      <w:proofErr w:type="gramStart"/>
      <w:r w:rsidRPr="000A7689">
        <w:rPr>
          <w:rFonts w:ascii="Book Antiqua" w:eastAsia="Times New Roman" w:hAnsi="Book Antiqua" w:cs="Arial"/>
          <w:b/>
          <w:bCs/>
          <w:color w:val="000000"/>
          <w:sz w:val="19"/>
          <w:szCs w:val="19"/>
          <w:lang w:eastAsia="pt-BR"/>
        </w:rPr>
        <w:t>aprovar</w:t>
      </w:r>
      <w:proofErr w:type="gramEnd"/>
      <w:r w:rsidRPr="000A7689">
        <w:rPr>
          <w:rFonts w:ascii="Book Antiqua" w:eastAsia="Times New Roman" w:hAnsi="Book Antiqua" w:cs="Arial"/>
          <w:b/>
          <w:bCs/>
          <w:color w:val="000000"/>
          <w:sz w:val="19"/>
          <w:szCs w:val="19"/>
          <w:lang w:eastAsia="pt-BR"/>
        </w:rPr>
        <w:t xml:space="preserve"> uniforme</w:t>
      </w:r>
      <w:r w:rsidRPr="005109E8">
        <w:rPr>
          <w:rFonts w:ascii="Book Antiqua" w:eastAsia="Times New Roman" w:hAnsi="Book Antiqua" w:cs="Arial"/>
          <w:color w:val="000000"/>
          <w:sz w:val="19"/>
          <w:szCs w:val="19"/>
          <w:lang w:eastAsia="pt-BR"/>
        </w:rPr>
        <w:t>;</w:t>
      </w:r>
      <w:r w:rsidR="000A7689">
        <w:rPr>
          <w:rFonts w:ascii="Book Antiqua" w:eastAsia="Times New Roman" w:hAnsi="Book Antiqua" w:cs="Arial"/>
          <w:color w:val="000000"/>
          <w:sz w:val="19"/>
          <w:szCs w:val="19"/>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3F89FCD5"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V - </w:t>
      </w:r>
      <w:proofErr w:type="gramStart"/>
      <w:r w:rsidRPr="005109E8">
        <w:rPr>
          <w:rFonts w:ascii="Book Antiqua" w:eastAsia="Times New Roman" w:hAnsi="Book Antiqua" w:cs="Arial"/>
          <w:color w:val="000000"/>
          <w:sz w:val="19"/>
          <w:szCs w:val="19"/>
          <w:lang w:eastAsia="pt-BR"/>
        </w:rPr>
        <w:t>fixar</w:t>
      </w:r>
      <w:proofErr w:type="gramEnd"/>
      <w:r w:rsidRPr="005109E8">
        <w:rPr>
          <w:rFonts w:ascii="Book Antiqua" w:eastAsia="Times New Roman" w:hAnsi="Book Antiqua" w:cs="Arial"/>
          <w:color w:val="000000"/>
          <w:sz w:val="19"/>
          <w:szCs w:val="19"/>
          <w:lang w:eastAsia="pt-BR"/>
        </w:rPr>
        <w:t xml:space="preserve"> o currículo dos cursos de formação de vigilantes;</w:t>
      </w:r>
    </w:p>
    <w:p w14:paraId="2BB54C6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VI - </w:t>
      </w:r>
      <w:proofErr w:type="gramStart"/>
      <w:r w:rsidRPr="005109E8">
        <w:rPr>
          <w:rFonts w:ascii="Book Antiqua" w:eastAsia="Times New Roman" w:hAnsi="Book Antiqua" w:cs="Arial"/>
          <w:color w:val="000000"/>
          <w:sz w:val="19"/>
          <w:szCs w:val="19"/>
          <w:lang w:eastAsia="pt-BR"/>
        </w:rPr>
        <w:t>fixar</w:t>
      </w:r>
      <w:proofErr w:type="gramEnd"/>
      <w:r w:rsidRPr="005109E8">
        <w:rPr>
          <w:rFonts w:ascii="Book Antiqua" w:eastAsia="Times New Roman" w:hAnsi="Book Antiqua" w:cs="Arial"/>
          <w:color w:val="000000"/>
          <w:sz w:val="19"/>
          <w:szCs w:val="19"/>
          <w:lang w:eastAsia="pt-BR"/>
        </w:rPr>
        <w:t xml:space="preserve"> o número de vigilantes das empresas especializadas em cada unidade da Federação;</w:t>
      </w:r>
    </w:p>
    <w:p w14:paraId="6541AB4A"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VII - fixar a natureza e a quantidade de armas de propriedade das empresas especializadas e dos estabelecimentos financeiros;</w:t>
      </w:r>
    </w:p>
    <w:p w14:paraId="235530D8"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VIII - autorizar a aquisição e a posse de armas e munições; e</w:t>
      </w:r>
    </w:p>
    <w:p w14:paraId="163F84B8"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IX - </w:t>
      </w:r>
      <w:proofErr w:type="gramStart"/>
      <w:r w:rsidRPr="005109E8">
        <w:rPr>
          <w:rFonts w:ascii="Book Antiqua" w:eastAsia="Times New Roman" w:hAnsi="Book Antiqua" w:cs="Arial"/>
          <w:color w:val="000000"/>
          <w:sz w:val="19"/>
          <w:szCs w:val="19"/>
          <w:lang w:eastAsia="pt-BR"/>
        </w:rPr>
        <w:t>fiscalizar e controlar</w:t>
      </w:r>
      <w:proofErr w:type="gramEnd"/>
      <w:r w:rsidRPr="005109E8">
        <w:rPr>
          <w:rFonts w:ascii="Book Antiqua" w:eastAsia="Times New Roman" w:hAnsi="Book Antiqua" w:cs="Arial"/>
          <w:color w:val="000000"/>
          <w:sz w:val="19"/>
          <w:szCs w:val="19"/>
          <w:lang w:eastAsia="pt-BR"/>
        </w:rPr>
        <w:t xml:space="preserve"> o armamento e a munição utilizados.</w:t>
      </w:r>
    </w:p>
    <w:p w14:paraId="1DD34DCE" w14:textId="1F425945" w:rsidR="005109E8" w:rsidRPr="000A7689"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109E8">
        <w:rPr>
          <w:rFonts w:ascii="Book Antiqua" w:eastAsia="Times New Roman" w:hAnsi="Book Antiqua" w:cs="Arial"/>
          <w:color w:val="000000"/>
          <w:sz w:val="19"/>
          <w:szCs w:val="19"/>
          <w:lang w:eastAsia="pt-BR"/>
        </w:rPr>
        <w:t xml:space="preserve">X - </w:t>
      </w:r>
      <w:proofErr w:type="gramStart"/>
      <w:r w:rsidRPr="000A7689">
        <w:rPr>
          <w:rFonts w:ascii="Book Antiqua" w:eastAsia="Times New Roman" w:hAnsi="Book Antiqua" w:cs="Arial"/>
          <w:b/>
          <w:bCs/>
          <w:color w:val="000000"/>
          <w:sz w:val="19"/>
          <w:szCs w:val="19"/>
          <w:lang w:eastAsia="pt-BR"/>
        </w:rPr>
        <w:t>rever</w:t>
      </w:r>
      <w:proofErr w:type="gramEnd"/>
      <w:r w:rsidRPr="000A7689">
        <w:rPr>
          <w:rFonts w:ascii="Book Antiqua" w:eastAsia="Times New Roman" w:hAnsi="Book Antiqua" w:cs="Arial"/>
          <w:b/>
          <w:bCs/>
          <w:color w:val="000000"/>
          <w:sz w:val="19"/>
          <w:szCs w:val="19"/>
          <w:lang w:eastAsia="pt-BR"/>
        </w:rPr>
        <w:t xml:space="preserve"> anualmente a autorização de funcionamento das empresas elencadas no inciso I deste artigo</w:t>
      </w:r>
      <w:r w:rsidRPr="000A7689">
        <w:rPr>
          <w:rFonts w:ascii="Book Antiqua" w:eastAsia="Times New Roman" w:hAnsi="Book Antiqua" w:cs="Arial"/>
          <w:b/>
          <w:bCs/>
          <w:color w:val="000000"/>
          <w:sz w:val="18"/>
          <w:szCs w:val="18"/>
          <w:lang w:eastAsia="pt-BR"/>
        </w:rPr>
        <w:t>.</w:t>
      </w:r>
      <w:r w:rsidRPr="000A7689">
        <w:rPr>
          <w:rFonts w:ascii="Book Antiqua" w:eastAsia="Times New Roman" w:hAnsi="Book Antiqua" w:cs="Arial"/>
          <w:color w:val="000000"/>
          <w:sz w:val="18"/>
          <w:szCs w:val="18"/>
          <w:lang w:eastAsia="pt-BR"/>
        </w:rPr>
        <w:t> </w:t>
      </w:r>
      <w:hyperlink r:id="rId59" w:anchor="art5" w:history="1">
        <w:r w:rsidRPr="000A7689">
          <w:rPr>
            <w:rFonts w:ascii="Book Antiqua" w:eastAsia="Times New Roman" w:hAnsi="Book Antiqua" w:cs="Arial"/>
            <w:color w:val="0000FF"/>
            <w:sz w:val="18"/>
            <w:szCs w:val="18"/>
            <w:u w:val="single"/>
            <w:lang w:eastAsia="pt-BR"/>
          </w:rPr>
          <w:t>(Incluído pela Lei nº 8.863, de 1994)</w:t>
        </w:r>
      </w:hyperlink>
      <w:r w:rsidR="000A7689">
        <w:rPr>
          <w:rFonts w:ascii="Book Antiqua" w:eastAsia="Times New Roman" w:hAnsi="Book Antiqua" w:cs="Arial"/>
          <w:color w:val="0000FF"/>
          <w:sz w:val="18"/>
          <w:szCs w:val="18"/>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4E5C8BD6" w14:textId="4F35E1B9" w:rsidR="005109E8" w:rsidRPr="000A7689"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A7689">
        <w:rPr>
          <w:rFonts w:ascii="Book Antiqua" w:eastAsia="Times New Roman" w:hAnsi="Book Antiqua" w:cs="Arial"/>
          <w:b/>
          <w:bCs/>
          <w:color w:val="000000"/>
          <w:sz w:val="19"/>
          <w:szCs w:val="19"/>
          <w:highlight w:val="magenta"/>
          <w:lang w:eastAsia="pt-BR"/>
        </w:rPr>
        <w:t>Parágrafo único</w:t>
      </w:r>
      <w:r w:rsidRPr="005109E8">
        <w:rPr>
          <w:rFonts w:ascii="Book Antiqua" w:eastAsia="Times New Roman" w:hAnsi="Book Antiqua" w:cs="Arial"/>
          <w:color w:val="000000"/>
          <w:sz w:val="19"/>
          <w:szCs w:val="19"/>
          <w:lang w:eastAsia="pt-BR"/>
        </w:rPr>
        <w:t xml:space="preserve">. </w:t>
      </w:r>
      <w:r w:rsidRPr="000A7689">
        <w:rPr>
          <w:rFonts w:ascii="Book Antiqua" w:eastAsia="Times New Roman" w:hAnsi="Book Antiqua" w:cs="Arial"/>
          <w:b/>
          <w:bCs/>
          <w:color w:val="000000"/>
          <w:sz w:val="19"/>
          <w:szCs w:val="19"/>
          <w:lang w:eastAsia="pt-BR"/>
        </w:rPr>
        <w:t>As competências previstas nos incisos I e V deste artigo não serão objeto de convênio</w:t>
      </w:r>
      <w:r w:rsidRPr="000A7689">
        <w:rPr>
          <w:rFonts w:ascii="Book Antiqua" w:eastAsia="Times New Roman" w:hAnsi="Book Antiqua" w:cs="Arial"/>
          <w:color w:val="000000"/>
          <w:sz w:val="18"/>
          <w:szCs w:val="18"/>
          <w:lang w:eastAsia="pt-BR"/>
        </w:rPr>
        <w:t>. </w:t>
      </w:r>
      <w:hyperlink r:id="rId60" w:anchor="art14" w:history="1">
        <w:r w:rsidRPr="000A7689">
          <w:rPr>
            <w:rFonts w:ascii="Book Antiqua" w:eastAsia="Times New Roman" w:hAnsi="Book Antiqua" w:cs="Arial"/>
            <w:color w:val="0000FF"/>
            <w:sz w:val="18"/>
            <w:szCs w:val="18"/>
            <w:u w:val="single"/>
            <w:lang w:eastAsia="pt-BR"/>
          </w:rPr>
          <w:t>(Redação dada pela Lei nº 9.017, de 1995)</w:t>
        </w:r>
      </w:hyperlink>
      <w:r w:rsidR="000A7689">
        <w:rPr>
          <w:rFonts w:ascii="Book Antiqua" w:eastAsia="Times New Roman" w:hAnsi="Book Antiqua" w:cs="Arial"/>
          <w:color w:val="0000FF"/>
          <w:sz w:val="18"/>
          <w:szCs w:val="18"/>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4F6D6CD4"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21 - As armas destinadas ao uso dos vigilantes serão de propriedade e responsabilidade:</w:t>
      </w:r>
    </w:p>
    <w:p w14:paraId="33F4E3EC"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das</w:t>
      </w:r>
      <w:proofErr w:type="gramEnd"/>
      <w:r w:rsidRPr="005109E8">
        <w:rPr>
          <w:rFonts w:ascii="Book Antiqua" w:eastAsia="Times New Roman" w:hAnsi="Book Antiqua" w:cs="Arial"/>
          <w:color w:val="000000"/>
          <w:sz w:val="19"/>
          <w:szCs w:val="19"/>
          <w:lang w:eastAsia="pt-BR"/>
        </w:rPr>
        <w:t xml:space="preserve"> empresas especializadas;</w:t>
      </w:r>
    </w:p>
    <w:p w14:paraId="54D8A595"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lastRenderedPageBreak/>
        <w:t xml:space="preserve">II - </w:t>
      </w:r>
      <w:proofErr w:type="gramStart"/>
      <w:r w:rsidRPr="005109E8">
        <w:rPr>
          <w:rFonts w:ascii="Book Antiqua" w:eastAsia="Times New Roman" w:hAnsi="Book Antiqua" w:cs="Arial"/>
          <w:color w:val="000000"/>
          <w:sz w:val="19"/>
          <w:szCs w:val="19"/>
          <w:lang w:eastAsia="pt-BR"/>
        </w:rPr>
        <w:t>dos</w:t>
      </w:r>
      <w:proofErr w:type="gramEnd"/>
      <w:r w:rsidRPr="005109E8">
        <w:rPr>
          <w:rFonts w:ascii="Book Antiqua" w:eastAsia="Times New Roman" w:hAnsi="Book Antiqua" w:cs="Arial"/>
          <w:color w:val="000000"/>
          <w:sz w:val="19"/>
          <w:szCs w:val="19"/>
          <w:lang w:eastAsia="pt-BR"/>
        </w:rPr>
        <w:t xml:space="preserve"> estabelecimentos financeiros quando dispuserem de serviço organizado de vigilância, ou mesmo quando contratarem empresas especializadas.</w:t>
      </w:r>
    </w:p>
    <w:p w14:paraId="16551E99" w14:textId="57533F28"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A7689">
        <w:rPr>
          <w:rFonts w:ascii="Book Antiqua" w:eastAsia="Times New Roman" w:hAnsi="Book Antiqua" w:cs="Arial"/>
          <w:b/>
          <w:bCs/>
          <w:color w:val="000000"/>
          <w:sz w:val="19"/>
          <w:szCs w:val="19"/>
          <w:highlight w:val="magenta"/>
          <w:lang w:eastAsia="pt-BR"/>
        </w:rPr>
        <w:t>Art. 22</w:t>
      </w:r>
      <w:r w:rsidRPr="005109E8">
        <w:rPr>
          <w:rFonts w:ascii="Book Antiqua" w:eastAsia="Times New Roman" w:hAnsi="Book Antiqua" w:cs="Arial"/>
          <w:color w:val="000000"/>
          <w:sz w:val="19"/>
          <w:szCs w:val="19"/>
          <w:lang w:eastAsia="pt-BR"/>
        </w:rPr>
        <w:t xml:space="preserve"> - </w:t>
      </w:r>
      <w:r w:rsidRPr="000A7689">
        <w:rPr>
          <w:rFonts w:ascii="Book Antiqua" w:eastAsia="Times New Roman" w:hAnsi="Book Antiqua" w:cs="Arial"/>
          <w:b/>
          <w:bCs/>
          <w:color w:val="000000"/>
          <w:sz w:val="19"/>
          <w:szCs w:val="19"/>
          <w:lang w:eastAsia="pt-BR"/>
        </w:rPr>
        <w:t>Será permitido ao vigilante, quando em serviço, portar revólver calibre 32 ou 38 e utilizar cassetete de madeira ou de borracha</w:t>
      </w:r>
      <w:r w:rsidRPr="005109E8">
        <w:rPr>
          <w:rFonts w:ascii="Book Antiqua" w:eastAsia="Times New Roman" w:hAnsi="Book Antiqua" w:cs="Arial"/>
          <w:color w:val="000000"/>
          <w:sz w:val="19"/>
          <w:szCs w:val="19"/>
          <w:lang w:eastAsia="pt-BR"/>
        </w:rPr>
        <w:t>.</w:t>
      </w:r>
      <w:r w:rsidR="000A7689">
        <w:rPr>
          <w:rFonts w:ascii="Book Antiqua" w:eastAsia="Times New Roman" w:hAnsi="Book Antiqua" w:cs="Arial"/>
          <w:color w:val="000000"/>
          <w:sz w:val="19"/>
          <w:szCs w:val="19"/>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5A838269" w14:textId="4789332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A7689">
        <w:rPr>
          <w:rFonts w:ascii="Book Antiqua" w:eastAsia="Times New Roman" w:hAnsi="Book Antiqua" w:cs="Arial"/>
          <w:b/>
          <w:bCs/>
          <w:color w:val="000000"/>
          <w:sz w:val="19"/>
          <w:szCs w:val="19"/>
          <w:highlight w:val="magenta"/>
          <w:lang w:eastAsia="pt-BR"/>
        </w:rPr>
        <w:t>Parágrafo único</w:t>
      </w:r>
      <w:r w:rsidRPr="005109E8">
        <w:rPr>
          <w:rFonts w:ascii="Book Antiqua" w:eastAsia="Times New Roman" w:hAnsi="Book Antiqua" w:cs="Arial"/>
          <w:color w:val="000000"/>
          <w:sz w:val="19"/>
          <w:szCs w:val="19"/>
          <w:lang w:eastAsia="pt-BR"/>
        </w:rPr>
        <w:t xml:space="preserve"> - </w:t>
      </w:r>
      <w:r w:rsidRPr="000A7689">
        <w:rPr>
          <w:rFonts w:ascii="Book Antiqua" w:eastAsia="Times New Roman" w:hAnsi="Book Antiqua" w:cs="Arial"/>
          <w:b/>
          <w:bCs/>
          <w:color w:val="000000"/>
          <w:sz w:val="19"/>
          <w:szCs w:val="19"/>
          <w:lang w:eastAsia="pt-BR"/>
        </w:rPr>
        <w:t>Os vigilantes, quando empenhados em transporte de valores, poderão também utilizar espingarda de uso permitido, de calibre 12, 16 ou 20, de fabricação nacional</w:t>
      </w:r>
      <w:r w:rsidRPr="005109E8">
        <w:rPr>
          <w:rFonts w:ascii="Book Antiqua" w:eastAsia="Times New Roman" w:hAnsi="Book Antiqua" w:cs="Arial"/>
          <w:color w:val="000000"/>
          <w:sz w:val="19"/>
          <w:szCs w:val="19"/>
          <w:lang w:eastAsia="pt-BR"/>
        </w:rPr>
        <w:t>.</w:t>
      </w:r>
      <w:r w:rsidR="000A7689">
        <w:rPr>
          <w:rFonts w:ascii="Book Antiqua" w:eastAsia="Times New Roman" w:hAnsi="Book Antiqua" w:cs="Arial"/>
          <w:color w:val="000000"/>
          <w:sz w:val="19"/>
          <w:szCs w:val="19"/>
          <w:lang w:eastAsia="pt-BR"/>
        </w:rPr>
        <w:t xml:space="preserve"> </w:t>
      </w:r>
      <w:r w:rsidR="000A7689" w:rsidRPr="000A7689">
        <w:rPr>
          <w:rFonts w:ascii="Book Antiqua" w:eastAsia="Times New Roman" w:hAnsi="Book Antiqua" w:cs="Arial"/>
          <w:b/>
          <w:bCs/>
          <w:color w:val="FF0000"/>
          <w:sz w:val="18"/>
          <w:szCs w:val="18"/>
          <w:u w:val="single"/>
          <w:lang w:eastAsia="pt-BR"/>
        </w:rPr>
        <w:t>(PCMT-2017)</w:t>
      </w:r>
    </w:p>
    <w:p w14:paraId="022EE425"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23 - As empresas especializadas e os cursos de formação de vigilantes que infringirem disposições desta Lei ficarão sujeitos às seguintes penalidades, aplicáveis pelo Ministério da Justiça, ou, mediante convênio, pelas Secretarias de Segurança Pública, conforme a gravidade da infração, levando-se em conta a reincidência e a condição econômica do infrator:</w:t>
      </w:r>
    </w:p>
    <w:p w14:paraId="5BF3056E"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 - </w:t>
      </w:r>
      <w:proofErr w:type="gramStart"/>
      <w:r w:rsidRPr="005109E8">
        <w:rPr>
          <w:rFonts w:ascii="Book Antiqua" w:eastAsia="Times New Roman" w:hAnsi="Book Antiqua" w:cs="Arial"/>
          <w:color w:val="000000"/>
          <w:sz w:val="19"/>
          <w:szCs w:val="19"/>
          <w:lang w:eastAsia="pt-BR"/>
        </w:rPr>
        <w:t>advertência</w:t>
      </w:r>
      <w:proofErr w:type="gramEnd"/>
      <w:r w:rsidRPr="005109E8">
        <w:rPr>
          <w:rFonts w:ascii="Book Antiqua" w:eastAsia="Times New Roman" w:hAnsi="Book Antiqua" w:cs="Arial"/>
          <w:color w:val="000000"/>
          <w:sz w:val="19"/>
          <w:szCs w:val="19"/>
          <w:lang w:eastAsia="pt-BR"/>
        </w:rPr>
        <w:t>;</w:t>
      </w:r>
    </w:p>
    <w:p w14:paraId="15242A54" w14:textId="668E509F"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II - </w:t>
      </w:r>
      <w:proofErr w:type="gramStart"/>
      <w:r w:rsidRPr="005109E8">
        <w:rPr>
          <w:rFonts w:ascii="Book Antiqua" w:eastAsia="Times New Roman" w:hAnsi="Book Antiqua" w:cs="Arial"/>
          <w:color w:val="000000"/>
          <w:sz w:val="19"/>
          <w:szCs w:val="19"/>
          <w:lang w:eastAsia="pt-BR"/>
        </w:rPr>
        <w:t>multa</w:t>
      </w:r>
      <w:proofErr w:type="gramEnd"/>
      <w:r w:rsidRPr="005109E8">
        <w:rPr>
          <w:rFonts w:ascii="Book Antiqua" w:eastAsia="Times New Roman" w:hAnsi="Book Antiqua" w:cs="Arial"/>
          <w:color w:val="000000"/>
          <w:sz w:val="19"/>
          <w:szCs w:val="19"/>
          <w:lang w:eastAsia="pt-BR"/>
        </w:rPr>
        <w:t xml:space="preserve"> de quinhentas até cinco mil Ufirs: </w:t>
      </w:r>
      <w:hyperlink r:id="rId61" w:anchor="art14" w:history="1">
        <w:r w:rsidRPr="005109E8">
          <w:rPr>
            <w:rFonts w:ascii="Book Antiqua" w:eastAsia="Times New Roman" w:hAnsi="Book Antiqua" w:cs="Arial"/>
            <w:color w:val="0000FF"/>
            <w:sz w:val="19"/>
            <w:szCs w:val="19"/>
            <w:u w:val="single"/>
            <w:lang w:eastAsia="pt-BR"/>
          </w:rPr>
          <w:t>(Redação dada pela Lei nº 9.017, de 1995)</w:t>
        </w:r>
      </w:hyperlink>
    </w:p>
    <w:p w14:paraId="27788912"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III - proibição temporária de funcionamento; e</w:t>
      </w:r>
    </w:p>
    <w:p w14:paraId="562F45F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 xml:space="preserve">IV - </w:t>
      </w:r>
      <w:proofErr w:type="gramStart"/>
      <w:r w:rsidRPr="005109E8">
        <w:rPr>
          <w:rFonts w:ascii="Book Antiqua" w:eastAsia="Times New Roman" w:hAnsi="Book Antiqua" w:cs="Arial"/>
          <w:color w:val="000000"/>
          <w:sz w:val="19"/>
          <w:szCs w:val="19"/>
          <w:lang w:eastAsia="pt-BR"/>
        </w:rPr>
        <w:t>cancelamento</w:t>
      </w:r>
      <w:proofErr w:type="gramEnd"/>
      <w:r w:rsidRPr="005109E8">
        <w:rPr>
          <w:rFonts w:ascii="Book Antiqua" w:eastAsia="Times New Roman" w:hAnsi="Book Antiqua" w:cs="Arial"/>
          <w:color w:val="000000"/>
          <w:sz w:val="19"/>
          <w:szCs w:val="19"/>
          <w:lang w:eastAsia="pt-BR"/>
        </w:rPr>
        <w:t xml:space="preserve"> do registro para funcionar.</w:t>
      </w:r>
    </w:p>
    <w:p w14:paraId="6E9CDB91"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Parágrafo único - Incorrerão nas penas previstas neste artigo as empresas e os estabelecimentos financeiros responsáveis pelo extravio de armas e munições.</w:t>
      </w:r>
    </w:p>
    <w:p w14:paraId="12A02FA8"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24 - As empresas já em funcionamento deverão proceder à adaptação de suas atividades aos preceitos desta Lei no prazo de 180 (cento e oitenta) dias, a contar da data em que entrar em vigor o regulamento da presente Lei, sob pena de terem suspenso seu funcionamento até que comprovem essa adaptação.</w:t>
      </w:r>
    </w:p>
    <w:p w14:paraId="2650FBC0"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25 - O Poder Executivo regulamentará esta Lei no prazo de 90 (noventa) dias a contar da data de sua publicação.</w:t>
      </w:r>
    </w:p>
    <w:p w14:paraId="0BD6C5AD"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26 - Esta Lei entra em vigor na data de sua publicação.</w:t>
      </w:r>
    </w:p>
    <w:p w14:paraId="496A37EB"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Art. 27 - Revogam-se os </w:t>
      </w:r>
      <w:hyperlink r:id="rId62" w:history="1">
        <w:r w:rsidRPr="005109E8">
          <w:rPr>
            <w:rFonts w:ascii="Book Antiqua" w:eastAsia="Times New Roman" w:hAnsi="Book Antiqua" w:cs="Arial"/>
            <w:color w:val="0000FF"/>
            <w:sz w:val="19"/>
            <w:szCs w:val="19"/>
            <w:u w:val="single"/>
            <w:lang w:eastAsia="pt-BR"/>
          </w:rPr>
          <w:t>Decretos-leis nº 1.034, de 21 de outubro de 1969</w:t>
        </w:r>
      </w:hyperlink>
      <w:r w:rsidRPr="005109E8">
        <w:rPr>
          <w:rFonts w:ascii="Book Antiqua" w:eastAsia="Times New Roman" w:hAnsi="Book Antiqua" w:cs="Arial"/>
          <w:color w:val="000000"/>
          <w:sz w:val="19"/>
          <w:szCs w:val="19"/>
          <w:lang w:eastAsia="pt-BR"/>
        </w:rPr>
        <w:t>, e </w:t>
      </w:r>
      <w:hyperlink r:id="rId63" w:history="1">
        <w:r w:rsidRPr="005109E8">
          <w:rPr>
            <w:rFonts w:ascii="Book Antiqua" w:eastAsia="Times New Roman" w:hAnsi="Book Antiqua" w:cs="Arial"/>
            <w:color w:val="0000FF"/>
            <w:sz w:val="19"/>
            <w:szCs w:val="19"/>
            <w:u w:val="single"/>
            <w:lang w:eastAsia="pt-BR"/>
          </w:rPr>
          <w:t>nº 1.103, de 6 de abril de 1970</w:t>
        </w:r>
      </w:hyperlink>
      <w:r w:rsidRPr="005109E8">
        <w:rPr>
          <w:rFonts w:ascii="Book Antiqua" w:eastAsia="Times New Roman" w:hAnsi="Book Antiqua" w:cs="Arial"/>
          <w:color w:val="000000"/>
          <w:sz w:val="19"/>
          <w:szCs w:val="19"/>
          <w:lang w:eastAsia="pt-BR"/>
        </w:rPr>
        <w:t>, e as demais disposições em contrário.</w:t>
      </w:r>
    </w:p>
    <w:p w14:paraId="0AF00372" w14:textId="77777777" w:rsidR="005109E8" w:rsidRPr="005109E8" w:rsidRDefault="005109E8" w:rsidP="005109E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Brasília, em 20 de junho de 1983; 162º da Independência e 95º da República.</w:t>
      </w:r>
    </w:p>
    <w:p w14:paraId="34C0F46C" w14:textId="77777777" w:rsidR="005109E8" w:rsidRPr="005109E8" w:rsidRDefault="005109E8" w:rsidP="005109E8">
      <w:pPr>
        <w:spacing w:before="100" w:beforeAutospacing="1" w:after="100" w:afterAutospacing="1" w:line="240" w:lineRule="auto"/>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000000"/>
          <w:sz w:val="19"/>
          <w:szCs w:val="19"/>
          <w:lang w:eastAsia="pt-BR"/>
        </w:rPr>
        <w:t>JOÃO FIGUEIREDO</w:t>
      </w:r>
      <w:r w:rsidRPr="005109E8">
        <w:rPr>
          <w:rFonts w:ascii="Book Antiqua" w:eastAsia="Times New Roman" w:hAnsi="Book Antiqua" w:cs="Arial"/>
          <w:color w:val="000000"/>
          <w:sz w:val="19"/>
          <w:szCs w:val="19"/>
          <w:lang w:eastAsia="pt-BR"/>
        </w:rPr>
        <w:br/>
      </w:r>
      <w:r w:rsidRPr="005109E8">
        <w:rPr>
          <w:rFonts w:ascii="Book Antiqua" w:eastAsia="Times New Roman" w:hAnsi="Book Antiqua" w:cs="Arial"/>
          <w:i/>
          <w:iCs/>
          <w:color w:val="000000"/>
          <w:sz w:val="19"/>
          <w:szCs w:val="19"/>
          <w:lang w:eastAsia="pt-BR"/>
        </w:rPr>
        <w:t>Ibrahim Abi-Ackel</w:t>
      </w:r>
    </w:p>
    <w:p w14:paraId="696D9C10" w14:textId="77777777" w:rsidR="005109E8" w:rsidRPr="005109E8" w:rsidRDefault="005109E8" w:rsidP="005109E8">
      <w:pPr>
        <w:spacing w:before="100" w:beforeAutospacing="1" w:after="100" w:afterAutospacing="1" w:line="240" w:lineRule="auto"/>
        <w:rPr>
          <w:rFonts w:ascii="Book Antiqua" w:eastAsia="Times New Roman" w:hAnsi="Book Antiqua" w:cs="Times New Roman"/>
          <w:color w:val="000000"/>
          <w:sz w:val="19"/>
          <w:szCs w:val="19"/>
          <w:lang w:eastAsia="pt-BR"/>
        </w:rPr>
      </w:pPr>
      <w:r w:rsidRPr="005109E8">
        <w:rPr>
          <w:rFonts w:ascii="Book Antiqua" w:eastAsia="Times New Roman" w:hAnsi="Book Antiqua" w:cs="Arial"/>
          <w:color w:val="FF0000"/>
          <w:sz w:val="19"/>
          <w:szCs w:val="19"/>
          <w:lang w:eastAsia="pt-BR"/>
        </w:rPr>
        <w:t>Este texto não substitui o publicado no DOU de 21.6.1983</w:t>
      </w:r>
    </w:p>
    <w:p w14:paraId="3CC6DB82" w14:textId="77777777" w:rsidR="00DF2D0F" w:rsidRPr="005109E8" w:rsidRDefault="00DF2D0F" w:rsidP="005109E8">
      <w:pPr>
        <w:spacing w:before="100" w:beforeAutospacing="1" w:after="100" w:afterAutospacing="1" w:line="240" w:lineRule="auto"/>
        <w:rPr>
          <w:rFonts w:ascii="Book Antiqua" w:hAnsi="Book Antiqua"/>
          <w:sz w:val="19"/>
          <w:szCs w:val="19"/>
        </w:rPr>
      </w:pPr>
    </w:p>
    <w:sectPr w:rsidR="00DF2D0F" w:rsidRPr="005109E8" w:rsidSect="005109E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0F"/>
    <w:rsid w:val="000A7689"/>
    <w:rsid w:val="00305EDF"/>
    <w:rsid w:val="003B3D6B"/>
    <w:rsid w:val="005109E8"/>
    <w:rsid w:val="008D6F0D"/>
    <w:rsid w:val="00934A9B"/>
    <w:rsid w:val="00DF2D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03B6"/>
  <w15:docId w15:val="{4BEE21CF-570F-4FD8-A4BA-C84EDE0A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134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8/Lei/L13654.htm" TargetMode="External"/><Relationship Id="rId21" Type="http://schemas.openxmlformats.org/officeDocument/2006/relationships/hyperlink" Target="http://www.planalto.gov.br/ccivil_03/_Ato2015-2018/2018/Lei/L13654.htm" TargetMode="External"/><Relationship Id="rId34" Type="http://schemas.openxmlformats.org/officeDocument/2006/relationships/hyperlink" Target="http://www.planalto.gov.br/ccivil_03/leis/L9017.htm" TargetMode="External"/><Relationship Id="rId42" Type="http://schemas.openxmlformats.org/officeDocument/2006/relationships/hyperlink" Target="http://www.planalto.gov.br/ccivil_03/leis/L9017.htm" TargetMode="External"/><Relationship Id="rId47" Type="http://schemas.openxmlformats.org/officeDocument/2006/relationships/hyperlink" Target="http://www.planalto.gov.br/ccivil_03/leis/L8863.htm" TargetMode="External"/><Relationship Id="rId50" Type="http://schemas.openxmlformats.org/officeDocument/2006/relationships/hyperlink" Target="http://www.planalto.gov.br/ccivil_03/leis/Mensagem_Veto/anterior_98/VEP-LEI-8863-1994.pdf" TargetMode="External"/><Relationship Id="rId55" Type="http://schemas.openxmlformats.org/officeDocument/2006/relationships/hyperlink" Target="http://www.planalto.gov.br/ccivil_03/leis/L8863.htm" TargetMode="External"/><Relationship Id="rId63" Type="http://schemas.openxmlformats.org/officeDocument/2006/relationships/hyperlink" Target="http://www.planalto.gov.br/ccivil_03/Decreto-Lei/1965-1988/Del1103.htm" TargetMode="External"/><Relationship Id="rId7" Type="http://schemas.openxmlformats.org/officeDocument/2006/relationships/hyperlink" Target="http://www.planalto.gov.br/ccivil_03/_Ato2007-2010/2008/Lei/L11718.htm" TargetMode="External"/><Relationship Id="rId2" Type="http://schemas.openxmlformats.org/officeDocument/2006/relationships/settings" Target="settings.xml"/><Relationship Id="rId16" Type="http://schemas.openxmlformats.org/officeDocument/2006/relationships/hyperlink" Target="http://www.planalto.gov.br/ccivil_03/_Ato2015-2018/2018/Lei/L13654.htm" TargetMode="External"/><Relationship Id="rId29" Type="http://schemas.openxmlformats.org/officeDocument/2006/relationships/hyperlink" Target="http://www.planalto.gov.br/ccivil_03/leis/L9017.htm" TargetMode="External"/><Relationship Id="rId11" Type="http://schemas.openxmlformats.org/officeDocument/2006/relationships/hyperlink" Target="http://www.planalto.gov.br/ccivil_03/_Ato2007-2010/2008/Lei/L11718.htm" TargetMode="External"/><Relationship Id="rId24" Type="http://schemas.openxmlformats.org/officeDocument/2006/relationships/hyperlink" Target="http://www.planalto.gov.br/ccivil_03/_Ato2015-2018/2018/Lei/L13654.htm" TargetMode="External"/><Relationship Id="rId32" Type="http://schemas.openxmlformats.org/officeDocument/2006/relationships/hyperlink" Target="http://www.planalto.gov.br/ccivil_03/leis/L9017.htm" TargetMode="External"/><Relationship Id="rId37" Type="http://schemas.openxmlformats.org/officeDocument/2006/relationships/hyperlink" Target="http://www.planalto.gov.br/ccivil_03/leis/L9017.htm" TargetMode="External"/><Relationship Id="rId40" Type="http://schemas.openxmlformats.org/officeDocument/2006/relationships/hyperlink" Target="http://www.planalto.gov.br/ccivil_03/leis/L9017.htm" TargetMode="External"/><Relationship Id="rId45" Type="http://schemas.openxmlformats.org/officeDocument/2006/relationships/hyperlink" Target="http://www.planalto.gov.br/ccivil_03/leis/L8863.htm" TargetMode="External"/><Relationship Id="rId53" Type="http://schemas.openxmlformats.org/officeDocument/2006/relationships/hyperlink" Target="http://www.planalto.gov.br/ccivil_03/leis/L8863.htm" TargetMode="External"/><Relationship Id="rId58" Type="http://schemas.openxmlformats.org/officeDocument/2006/relationships/hyperlink" Target="http://www.planalto.gov.br/ccivil_03/leis/L9017.htm" TargetMode="External"/><Relationship Id="rId5" Type="http://schemas.openxmlformats.org/officeDocument/2006/relationships/hyperlink" Target="http://www.planalto.gov.br/ccivil_03/leis/L9017.htm" TargetMode="External"/><Relationship Id="rId61" Type="http://schemas.openxmlformats.org/officeDocument/2006/relationships/hyperlink" Target="http://www.planalto.gov.br/ccivil_03/leis/L9017.htm" TargetMode="External"/><Relationship Id="rId19" Type="http://schemas.openxmlformats.org/officeDocument/2006/relationships/hyperlink" Target="http://www.planalto.gov.br/ccivil_03/_Ato2015-2018/2018/Lei/L13654.htm" TargetMode="External"/><Relationship Id="rId14" Type="http://schemas.openxmlformats.org/officeDocument/2006/relationships/hyperlink" Target="http://www.planalto.gov.br/ccivil_03/_Ato2015-2018/2018/Lei/L13654.htm" TargetMode="External"/><Relationship Id="rId22" Type="http://schemas.openxmlformats.org/officeDocument/2006/relationships/hyperlink" Target="http://www.planalto.gov.br/ccivil_03/_Ato2015-2018/2018/Lei/L13654.htm" TargetMode="External"/><Relationship Id="rId27" Type="http://schemas.openxmlformats.org/officeDocument/2006/relationships/hyperlink" Target="http://www.planalto.gov.br/ccivil_03/leis/L9017.htm" TargetMode="External"/><Relationship Id="rId30" Type="http://schemas.openxmlformats.org/officeDocument/2006/relationships/hyperlink" Target="http://www.planalto.gov.br/ccivil_03/leis/L9017.htm" TargetMode="External"/><Relationship Id="rId35" Type="http://schemas.openxmlformats.org/officeDocument/2006/relationships/hyperlink" Target="http://www.planalto.gov.br/ccivil_03/leis/L9017.htm" TargetMode="External"/><Relationship Id="rId43" Type="http://schemas.openxmlformats.org/officeDocument/2006/relationships/hyperlink" Target="http://www.planalto.gov.br/ccivil_03/leis/L8863.htm" TargetMode="External"/><Relationship Id="rId48" Type="http://schemas.openxmlformats.org/officeDocument/2006/relationships/hyperlink" Target="http://www.planalto.gov.br/ccivil_03/leis/L8863.htm" TargetMode="External"/><Relationship Id="rId56" Type="http://schemas.openxmlformats.org/officeDocument/2006/relationships/hyperlink" Target="http://www.planalto.gov.br/ccivil_03/leis/L8863.htm" TargetMode="External"/><Relationship Id="rId64" Type="http://schemas.openxmlformats.org/officeDocument/2006/relationships/fontTable" Target="fontTable.xml"/><Relationship Id="rId8" Type="http://schemas.openxmlformats.org/officeDocument/2006/relationships/hyperlink" Target="http://www.planalto.gov.br/ccivil_03/_Ato2007-2010/2008/Lei/L11718.htm" TargetMode="External"/><Relationship Id="rId51" Type="http://schemas.openxmlformats.org/officeDocument/2006/relationships/hyperlink" Target="http://www.planalto.gov.br/ccivil_03/leis/L8863.htm" TargetMode="External"/><Relationship Id="rId3" Type="http://schemas.openxmlformats.org/officeDocument/2006/relationships/webSettings" Target="webSettings.xml"/><Relationship Id="rId12" Type="http://schemas.openxmlformats.org/officeDocument/2006/relationships/hyperlink" Target="http://www.planalto.gov.br/ccivil_03/_Ato2007-2010/2008/Lei/L11718.htm" TargetMode="External"/><Relationship Id="rId17" Type="http://schemas.openxmlformats.org/officeDocument/2006/relationships/hyperlink" Target="http://www.planalto.gov.br/ccivil_03/_Ato2015-2018/2018/Lei/L13654.htm" TargetMode="External"/><Relationship Id="rId25" Type="http://schemas.openxmlformats.org/officeDocument/2006/relationships/hyperlink" Target="http://www.planalto.gov.br/ccivil_03/_Ato2015-2018/2018/Lei/L13654.htm" TargetMode="External"/><Relationship Id="rId33" Type="http://schemas.openxmlformats.org/officeDocument/2006/relationships/hyperlink" Target="http://www.planalto.gov.br/ccivil_03/leis/L9017.htm" TargetMode="External"/><Relationship Id="rId38" Type="http://schemas.openxmlformats.org/officeDocument/2006/relationships/hyperlink" Target="http://www.planalto.gov.br/ccivil_03/leis/L9017.htm" TargetMode="External"/><Relationship Id="rId46" Type="http://schemas.openxmlformats.org/officeDocument/2006/relationships/hyperlink" Target="http://www.planalto.gov.br/ccivil_03/leis/L8863.htm" TargetMode="External"/><Relationship Id="rId59" Type="http://schemas.openxmlformats.org/officeDocument/2006/relationships/hyperlink" Target="http://www.planalto.gov.br/ccivil_03/leis/L8863.htm" TargetMode="External"/><Relationship Id="rId20" Type="http://schemas.openxmlformats.org/officeDocument/2006/relationships/hyperlink" Target="http://www.planalto.gov.br/ccivil_03/_Ato2015-2018/2018/Lei/L13654.htm" TargetMode="External"/><Relationship Id="rId41" Type="http://schemas.openxmlformats.org/officeDocument/2006/relationships/hyperlink" Target="http://www.planalto.gov.br/ccivil_03/leis/L9017.htm" TargetMode="External"/><Relationship Id="rId54" Type="http://schemas.openxmlformats.org/officeDocument/2006/relationships/hyperlink" Target="http://www.planalto.gov.br/ccivil_03/leis/L9017.htm" TargetMode="External"/><Relationship Id="rId62" Type="http://schemas.openxmlformats.org/officeDocument/2006/relationships/hyperlink" Target="http://www.planalto.gov.br/ccivil_03/Decreto-Lei/1965-1988/Del1034.htm" TargetMode="External"/><Relationship Id="rId1" Type="http://schemas.openxmlformats.org/officeDocument/2006/relationships/styles" Target="styles.xml"/><Relationship Id="rId6" Type="http://schemas.openxmlformats.org/officeDocument/2006/relationships/hyperlink" Target="http://www.planalto.gov.br/ccivil_03/leis/L9017.htm" TargetMode="External"/><Relationship Id="rId15" Type="http://schemas.openxmlformats.org/officeDocument/2006/relationships/hyperlink" Target="http://www.planalto.gov.br/ccivil_03/_Ato2015-2018/2018/Lei/L13654.htm" TargetMode="External"/><Relationship Id="rId23" Type="http://schemas.openxmlformats.org/officeDocument/2006/relationships/hyperlink" Target="http://www.planalto.gov.br/ccivil_03/_Ato2015-2018/2018/Lei/L13654.htm" TargetMode="External"/><Relationship Id="rId28" Type="http://schemas.openxmlformats.org/officeDocument/2006/relationships/hyperlink" Target="http://www.planalto.gov.br/ccivil_03/leis/L9017.htm" TargetMode="External"/><Relationship Id="rId36" Type="http://schemas.openxmlformats.org/officeDocument/2006/relationships/hyperlink" Target="http://www.planalto.gov.br/ccivil_03/leis/L9017.htm" TargetMode="External"/><Relationship Id="rId49" Type="http://schemas.openxmlformats.org/officeDocument/2006/relationships/hyperlink" Target="http://www.planalto.gov.br/ccivil_03/leis/L8863.htm" TargetMode="External"/><Relationship Id="rId57" Type="http://schemas.openxmlformats.org/officeDocument/2006/relationships/hyperlink" Target="http://www.planalto.gov.br/ccivil_03/MPV/2184-23.htm" TargetMode="External"/><Relationship Id="rId10" Type="http://schemas.openxmlformats.org/officeDocument/2006/relationships/hyperlink" Target="http://www.planalto.gov.br/ccivil_03/_Ato2007-2010/2008/Lei/L11718.htm" TargetMode="External"/><Relationship Id="rId31" Type="http://schemas.openxmlformats.org/officeDocument/2006/relationships/hyperlink" Target="http://www.planalto.gov.br/ccivil_03/leis/L9017.htm" TargetMode="External"/><Relationship Id="rId44" Type="http://schemas.openxmlformats.org/officeDocument/2006/relationships/hyperlink" Target="http://www.planalto.gov.br/ccivil_03/leis/L8863.htm" TargetMode="External"/><Relationship Id="rId52" Type="http://schemas.openxmlformats.org/officeDocument/2006/relationships/hyperlink" Target="http://www.planalto.gov.br/ccivil_03/leis/Mensagem_Veto/anterior_98/VEP-LEI-8863-1994.pdf" TargetMode="External"/><Relationship Id="rId60" Type="http://schemas.openxmlformats.org/officeDocument/2006/relationships/hyperlink" Target="http://www.planalto.gov.br/ccivil_03/leis/L9017.htm" TargetMode="External"/><Relationship Id="rId65" Type="http://schemas.openxmlformats.org/officeDocument/2006/relationships/theme" Target="theme/theme1.xml"/><Relationship Id="rId4" Type="http://schemas.openxmlformats.org/officeDocument/2006/relationships/hyperlink" Target="http://legislacao.planalto.gov.br/legisla/legislacao.nsf/Viw_Identificacao/lei%207.102-1983?OpenDocument" TargetMode="External"/><Relationship Id="rId9" Type="http://schemas.openxmlformats.org/officeDocument/2006/relationships/hyperlink" Target="http://www.planalto.gov.br/ccivil_03/_Ato2007-2010/2008/Lei/L11718.htm" TargetMode="External"/><Relationship Id="rId13" Type="http://schemas.openxmlformats.org/officeDocument/2006/relationships/hyperlink" Target="http://www.planalto.gov.br/ccivil_03/leis/L9017.htm" TargetMode="External"/><Relationship Id="rId18" Type="http://schemas.openxmlformats.org/officeDocument/2006/relationships/hyperlink" Target="http://www.planalto.gov.br/ccivil_03/_Ato2015-2018/2018/Lei/L13654.htm" TargetMode="External"/><Relationship Id="rId39" Type="http://schemas.openxmlformats.org/officeDocument/2006/relationships/hyperlink" Target="http://www.planalto.gov.br/ccivil_03/leis/L901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3370</Words>
  <Characters>18202</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cp:revision>
  <dcterms:created xsi:type="dcterms:W3CDTF">2021-01-23T15:02:00Z</dcterms:created>
  <dcterms:modified xsi:type="dcterms:W3CDTF">2024-10-09T17:01:00Z</dcterms:modified>
</cp:coreProperties>
</file>