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7A961" w14:textId="6CF3AA7C" w:rsidR="008C2620" w:rsidRPr="008C2620" w:rsidRDefault="008C2620" w:rsidP="00E275B4">
      <w:pPr>
        <w:spacing w:before="100" w:beforeAutospacing="1" w:after="100" w:afterAutospacing="1" w:line="240" w:lineRule="auto"/>
        <w:jc w:val="center"/>
        <w:rPr>
          <w:rFonts w:ascii="Book Antiqua" w:hAnsi="Book Antiqua"/>
          <w:b/>
          <w:bCs/>
          <w:color w:val="FF0000"/>
          <w:sz w:val="19"/>
          <w:szCs w:val="19"/>
        </w:rPr>
      </w:pPr>
      <w:r w:rsidRPr="008C2620">
        <w:rPr>
          <w:rFonts w:ascii="Book Antiqua" w:hAnsi="Book Antiqua"/>
          <w:b/>
          <w:bCs/>
          <w:color w:val="FF0000"/>
          <w:sz w:val="19"/>
          <w:szCs w:val="19"/>
        </w:rPr>
        <w:t xml:space="preserve">(Atualização em </w:t>
      </w:r>
      <w:r w:rsidR="00A077C7">
        <w:rPr>
          <w:rFonts w:ascii="Book Antiqua" w:hAnsi="Book Antiqua"/>
          <w:b/>
          <w:bCs/>
          <w:color w:val="FF0000"/>
          <w:sz w:val="19"/>
          <w:szCs w:val="19"/>
        </w:rPr>
        <w:t>19/05</w:t>
      </w:r>
      <w:r w:rsidRPr="008C2620">
        <w:rPr>
          <w:rFonts w:ascii="Book Antiqua" w:hAnsi="Book Antiqua"/>
          <w:b/>
          <w:bCs/>
          <w:color w:val="FF0000"/>
          <w:sz w:val="19"/>
          <w:szCs w:val="19"/>
        </w:rPr>
        <w:t>/2023: questões de concurso)</w:t>
      </w:r>
    </w:p>
    <w:p w14:paraId="300A9C96" w14:textId="074427CD" w:rsidR="00BB7FE6" w:rsidRPr="008C2620" w:rsidRDefault="008C2620" w:rsidP="00E275B4">
      <w:pPr>
        <w:spacing w:before="100" w:beforeAutospacing="1" w:after="100" w:afterAutospacing="1" w:line="240" w:lineRule="auto"/>
        <w:jc w:val="center"/>
        <w:rPr>
          <w:rFonts w:ascii="Book Antiqua" w:hAnsi="Book Antiqua"/>
          <w:b/>
          <w:bCs/>
          <w:sz w:val="19"/>
          <w:szCs w:val="19"/>
        </w:rPr>
      </w:pPr>
      <w:r w:rsidRPr="008C2620">
        <w:rPr>
          <w:rFonts w:ascii="Book Antiqua" w:hAnsi="Book Antiqua"/>
          <w:b/>
          <w:bCs/>
          <w:sz w:val="19"/>
          <w:szCs w:val="19"/>
        </w:rPr>
        <w:t>Provimento Nº 62 de 14/11/2017</w:t>
      </w:r>
    </w:p>
    <w:p w14:paraId="65BE06EF" w14:textId="29558DB5" w:rsidR="008C2620" w:rsidRPr="008C2620" w:rsidRDefault="008C2620" w:rsidP="00E275B4">
      <w:pPr>
        <w:spacing w:before="100" w:beforeAutospacing="1" w:after="100" w:afterAutospacing="1" w:line="240" w:lineRule="auto"/>
        <w:ind w:left="2835"/>
        <w:jc w:val="both"/>
        <w:rPr>
          <w:rFonts w:ascii="Book Antiqua" w:hAnsi="Book Antiqua"/>
          <w:sz w:val="19"/>
          <w:szCs w:val="19"/>
        </w:rPr>
      </w:pPr>
      <w:r w:rsidRPr="008C2620">
        <w:rPr>
          <w:rFonts w:ascii="Book Antiqua" w:hAnsi="Book Antiqua"/>
          <w:sz w:val="19"/>
          <w:szCs w:val="19"/>
        </w:rPr>
        <w:t>Dispõe sobre a uniformização dos procedimentos para a aposição de apostila, no âmbito do Poder Judiciário, da Convenção sobre a Eliminação da Exigência de Legalização de Documentos Públicos Estrangeiros, celebrada na Haia, em 5 de outubro de 1961 (Convenção da Apostila).</w:t>
      </w:r>
    </w:p>
    <w:p w14:paraId="7EC0BF6F"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O CORREGEDOR NACIONAL DA JUSTIÇA, usando de suas atribuições constitucionais, legais e regimentais e</w:t>
      </w:r>
    </w:p>
    <w:p w14:paraId="2C3EB554"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CONSIDERANDO o poder de fiscalização e de normatização do Poder Judiciário dos atos praticados por seus órgãos (art. 103-B, § 4º, I, II e III, da Constituição Federal de 1988);</w:t>
      </w:r>
    </w:p>
    <w:p w14:paraId="4C3A3439"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CONSIDERANDO a competência do Poder Judiciário de fiscalizar os serviços notariais e de registro (arts. 103-B, § 4º, I e III, e 236, § 1º, da Constituição Federal);</w:t>
      </w:r>
    </w:p>
    <w:p w14:paraId="3EDB5D41"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CONSIDERANDO a competência da Corregedoria Nacional de Justiça de expedir provimentos e outros atos normativos destinados ao aperfeiçoamento das atividades dos serviços notariais e de registro (art. 8º, X, do Regimento Interno do Conselho Nacional de Justiça);</w:t>
      </w:r>
    </w:p>
    <w:p w14:paraId="7BA82A92"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CONSIDERANDO a atribuição da Corregedoria Nacional de Justiça de expedir provimento para a regulamentação da atuação das autoridades apostilantes;</w:t>
      </w:r>
    </w:p>
    <w:p w14:paraId="3797A5CB"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CONSIDERANDO a necessidade de uniformização, em todo o território nacional, dos procedimentos relativos ao ato de apostilamento,</w:t>
      </w:r>
    </w:p>
    <w:p w14:paraId="38DCB6DA"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RESOLVE:</w:t>
      </w:r>
    </w:p>
    <w:p w14:paraId="50D607DD"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Art. 1º Dispor sobre a uniformização dos procedimentos para a aposição de apostila em documentos públicos produzidos no território nacional.</w:t>
      </w:r>
    </w:p>
    <w:p w14:paraId="0249AE9C"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Parágrafo único. Equiparam-se a documento público produzido no território nacional os históricos escolares, declarações de conclusão de série e diplomas ou certificados de conclusão de cursos registrados no Brasil (Lei n. 9.394, de 20 de dezembro de 1996).</w:t>
      </w:r>
    </w:p>
    <w:p w14:paraId="56F69426" w14:textId="73364349"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Art. 2º O ato de aposição de apostila observará rigorosamente o disposto na Resolução CNJ n. 228, 22 de junho de 2016, em seus anexos e neste provimento.</w:t>
      </w:r>
      <w:r w:rsidR="00E275B4">
        <w:rPr>
          <w:rFonts w:ascii="Book Antiqua" w:hAnsi="Book Antiqua"/>
          <w:sz w:val="19"/>
          <w:szCs w:val="19"/>
        </w:rPr>
        <w:t xml:space="preserve"> </w:t>
      </w:r>
    </w:p>
    <w:p w14:paraId="2AFFB5E6"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1º A apostila emitida em meio físico será afixada no documento pela autoridade apostilante, não sendo permitida a entrega da apostila de forma avulsa ao solicitante do serviço. (redação dada pelo Provimento n. 119, de 7.7.2021)</w:t>
      </w:r>
    </w:p>
    <w:p w14:paraId="151ABC80"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2º O descumprimento das disposições contidas na mencionada resolução e no presente provimento pelas autoridades apostilantes ensejará a instauração de procedimento administrativo disciplinar, sem prejuízo de responsabilização cível e criminal.</w:t>
      </w:r>
    </w:p>
    <w:p w14:paraId="44108054" w14:textId="5CA32DE4" w:rsidR="008C2620" w:rsidRPr="00E275B4" w:rsidRDefault="008C2620" w:rsidP="00E275B4">
      <w:pPr>
        <w:spacing w:before="100" w:beforeAutospacing="1" w:after="100" w:afterAutospacing="1" w:line="240" w:lineRule="auto"/>
        <w:ind w:firstLine="567"/>
        <w:jc w:val="both"/>
        <w:rPr>
          <w:rFonts w:ascii="Book Antiqua" w:hAnsi="Book Antiqua"/>
          <w:b/>
          <w:bCs/>
          <w:sz w:val="19"/>
          <w:szCs w:val="19"/>
          <w:u w:val="single"/>
        </w:rPr>
      </w:pPr>
      <w:r w:rsidRPr="00E275B4">
        <w:rPr>
          <w:rFonts w:ascii="Book Antiqua" w:hAnsi="Book Antiqua"/>
          <w:b/>
          <w:bCs/>
          <w:sz w:val="19"/>
          <w:szCs w:val="19"/>
          <w:highlight w:val="magenta"/>
        </w:rPr>
        <w:t>Art. 3º</w:t>
      </w:r>
      <w:r w:rsidRPr="008C2620">
        <w:rPr>
          <w:rFonts w:ascii="Book Antiqua" w:hAnsi="Book Antiqua"/>
          <w:sz w:val="19"/>
          <w:szCs w:val="19"/>
        </w:rPr>
        <w:t xml:space="preserve"> </w:t>
      </w:r>
      <w:r w:rsidRPr="00E275B4">
        <w:rPr>
          <w:rFonts w:ascii="Book Antiqua" w:hAnsi="Book Antiqua"/>
          <w:b/>
          <w:bCs/>
          <w:sz w:val="19"/>
          <w:szCs w:val="19"/>
        </w:rPr>
        <w:t xml:space="preserve">Serão </w:t>
      </w:r>
      <w:r w:rsidRPr="00E275B4">
        <w:rPr>
          <w:rFonts w:ascii="Book Antiqua" w:hAnsi="Book Antiqua"/>
          <w:b/>
          <w:bCs/>
          <w:sz w:val="19"/>
          <w:szCs w:val="19"/>
          <w:highlight w:val="cyan"/>
        </w:rPr>
        <w:t>obrigatórios</w:t>
      </w:r>
      <w:r w:rsidRPr="00E275B4">
        <w:rPr>
          <w:rFonts w:ascii="Book Antiqua" w:hAnsi="Book Antiqua"/>
          <w:b/>
          <w:bCs/>
          <w:sz w:val="19"/>
          <w:szCs w:val="19"/>
        </w:rPr>
        <w:t xml:space="preserve"> o cadastramento e a prestação do serviço de apostilamento por todos os serviços de notas e de registro das capitais dos Estados e do Distrito Federal</w:t>
      </w:r>
      <w:r w:rsidRPr="00E275B4">
        <w:rPr>
          <w:rFonts w:ascii="Book Antiqua" w:hAnsi="Book Antiqua"/>
          <w:b/>
          <w:bCs/>
          <w:sz w:val="18"/>
          <w:szCs w:val="18"/>
        </w:rPr>
        <w:t>.</w:t>
      </w:r>
      <w:r w:rsidR="00E275B4" w:rsidRPr="00E275B4">
        <w:rPr>
          <w:rFonts w:ascii="Book Antiqua" w:hAnsi="Book Antiqua"/>
          <w:b/>
          <w:bCs/>
          <w:sz w:val="18"/>
          <w:szCs w:val="18"/>
        </w:rPr>
        <w:t xml:space="preserve"> </w:t>
      </w:r>
      <w:r w:rsidR="00E275B4" w:rsidRPr="00E275B4">
        <w:rPr>
          <w:rFonts w:ascii="Book Antiqua" w:hAnsi="Book Antiqua"/>
          <w:b/>
          <w:bCs/>
          <w:color w:val="FF0000"/>
          <w:sz w:val="18"/>
          <w:szCs w:val="18"/>
          <w:u w:val="single"/>
        </w:rPr>
        <w:t>(Cartórios/TJSP-2018)</w:t>
      </w:r>
    </w:p>
    <w:p w14:paraId="598C434E" w14:textId="25D0D1F7" w:rsidR="008C2620" w:rsidRPr="00E275B4" w:rsidRDefault="008C2620" w:rsidP="00E275B4">
      <w:pPr>
        <w:spacing w:before="100" w:beforeAutospacing="1" w:after="100" w:afterAutospacing="1" w:line="240" w:lineRule="auto"/>
        <w:ind w:firstLine="567"/>
        <w:jc w:val="both"/>
        <w:rPr>
          <w:rFonts w:ascii="Book Antiqua" w:hAnsi="Book Antiqua"/>
          <w:b/>
          <w:bCs/>
          <w:sz w:val="19"/>
          <w:szCs w:val="19"/>
        </w:rPr>
      </w:pPr>
      <w:r w:rsidRPr="00E275B4">
        <w:rPr>
          <w:rFonts w:ascii="Book Antiqua" w:hAnsi="Book Antiqua"/>
          <w:b/>
          <w:bCs/>
          <w:sz w:val="19"/>
          <w:szCs w:val="19"/>
          <w:highlight w:val="magenta"/>
        </w:rPr>
        <w:t>§ 1º</w:t>
      </w:r>
      <w:r w:rsidRPr="00E275B4">
        <w:rPr>
          <w:rFonts w:ascii="Book Antiqua" w:hAnsi="Book Antiqua"/>
          <w:b/>
          <w:bCs/>
          <w:sz w:val="19"/>
          <w:szCs w:val="19"/>
        </w:rPr>
        <w:t xml:space="preserve"> Os serviços de notas e de registro da capital dos Estados e do Distrito Federal que expuserem </w:t>
      </w:r>
      <w:r w:rsidRPr="00E275B4">
        <w:rPr>
          <w:rFonts w:ascii="Book Antiqua" w:hAnsi="Book Antiqua"/>
          <w:b/>
          <w:bCs/>
          <w:sz w:val="19"/>
          <w:szCs w:val="19"/>
          <w:highlight w:val="cyan"/>
        </w:rPr>
        <w:t>motivos justificados</w:t>
      </w:r>
      <w:r w:rsidRPr="00E275B4">
        <w:rPr>
          <w:rFonts w:ascii="Book Antiqua" w:hAnsi="Book Antiqua"/>
          <w:b/>
          <w:bCs/>
          <w:sz w:val="19"/>
          <w:szCs w:val="19"/>
        </w:rPr>
        <w:t xml:space="preserve"> às corregedorias-gerais de justiça locais poderão ser dispensados da prestação dos serviços de apostilamento, devendo o ato de dispensa ser comunicado formalmente à Corregedoria Nacional de Justiça.</w:t>
      </w:r>
      <w:r w:rsidR="00E275B4" w:rsidRPr="00E275B4">
        <w:rPr>
          <w:rFonts w:ascii="Book Antiqua" w:hAnsi="Book Antiqua"/>
          <w:b/>
          <w:bCs/>
          <w:sz w:val="19"/>
          <w:szCs w:val="19"/>
        </w:rPr>
        <w:t xml:space="preserve"> </w:t>
      </w:r>
      <w:r w:rsidR="00E275B4" w:rsidRPr="00E275B4">
        <w:rPr>
          <w:rFonts w:ascii="Book Antiqua" w:hAnsi="Book Antiqua"/>
          <w:b/>
          <w:bCs/>
          <w:color w:val="FF0000"/>
          <w:sz w:val="18"/>
          <w:szCs w:val="18"/>
          <w:u w:val="single"/>
        </w:rPr>
        <w:t>(Cartórios/TJSP-2018)</w:t>
      </w:r>
    </w:p>
    <w:p w14:paraId="75B4779B" w14:textId="27A935C3" w:rsidR="008C2620" w:rsidRPr="00E275B4" w:rsidRDefault="008C2620" w:rsidP="00E275B4">
      <w:pPr>
        <w:spacing w:before="100" w:beforeAutospacing="1" w:after="100" w:afterAutospacing="1" w:line="240" w:lineRule="auto"/>
        <w:ind w:firstLine="567"/>
        <w:jc w:val="both"/>
        <w:rPr>
          <w:rFonts w:ascii="Book Antiqua" w:hAnsi="Book Antiqua"/>
          <w:b/>
          <w:bCs/>
          <w:sz w:val="19"/>
          <w:szCs w:val="19"/>
        </w:rPr>
      </w:pPr>
      <w:r w:rsidRPr="00E275B4">
        <w:rPr>
          <w:rFonts w:ascii="Book Antiqua" w:hAnsi="Book Antiqua"/>
          <w:b/>
          <w:bCs/>
          <w:sz w:val="19"/>
          <w:szCs w:val="19"/>
          <w:highlight w:val="magenta"/>
        </w:rPr>
        <w:lastRenderedPageBreak/>
        <w:t>§ 2º</w:t>
      </w:r>
      <w:r w:rsidRPr="00E275B4">
        <w:rPr>
          <w:rFonts w:ascii="Book Antiqua" w:hAnsi="Book Antiqua"/>
          <w:b/>
          <w:bCs/>
          <w:sz w:val="19"/>
          <w:szCs w:val="19"/>
        </w:rPr>
        <w:t xml:space="preserve"> O cadastramento e a prestação do serviço de apostilamento pelos serviços de notas e de registro do interior de cada Estado serão </w:t>
      </w:r>
      <w:r w:rsidRPr="00E275B4">
        <w:rPr>
          <w:rFonts w:ascii="Book Antiqua" w:hAnsi="Book Antiqua"/>
          <w:b/>
          <w:bCs/>
          <w:sz w:val="19"/>
          <w:szCs w:val="19"/>
          <w:highlight w:val="cyan"/>
        </w:rPr>
        <w:t>facultativos</w:t>
      </w:r>
      <w:r w:rsidRPr="00E275B4">
        <w:rPr>
          <w:rFonts w:ascii="Book Antiqua" w:hAnsi="Book Antiqua"/>
          <w:b/>
          <w:bCs/>
          <w:sz w:val="19"/>
          <w:szCs w:val="19"/>
        </w:rPr>
        <w:t>, mas recomendáveis para conferir melhor capilaridade ao serviço.</w:t>
      </w:r>
      <w:r w:rsidR="00E275B4" w:rsidRPr="00E275B4">
        <w:rPr>
          <w:rFonts w:ascii="Book Antiqua" w:hAnsi="Book Antiqua"/>
          <w:b/>
          <w:bCs/>
          <w:sz w:val="19"/>
          <w:szCs w:val="19"/>
        </w:rPr>
        <w:t xml:space="preserve"> </w:t>
      </w:r>
      <w:r w:rsidR="00E275B4" w:rsidRPr="00E275B4">
        <w:rPr>
          <w:rFonts w:ascii="Book Antiqua" w:hAnsi="Book Antiqua"/>
          <w:b/>
          <w:bCs/>
          <w:color w:val="FF0000"/>
          <w:sz w:val="18"/>
          <w:szCs w:val="18"/>
          <w:u w:val="single"/>
        </w:rPr>
        <w:t>(Cartórios/TJSP-2018)</w:t>
      </w:r>
    </w:p>
    <w:p w14:paraId="57B14D12"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3º O ato de credenciamento das autoridades apostilantes será realizado pelas corregedorias-gerais de Justiça dos Estados e do Distrito Federal, às quais compete enviar à Corregedoria Nacional de Justiça listagem com a identificação das autoridades aptas à prestação do serviço de apostilamento, devidamente capacitadas nos termos do art. 4°, §§ 1º e 2º, deste Provimento, e com os dados necessários ao cadastro, conforme Anexo do presente Provimento. (redação dada pelo Provimento n. 119, de 7.7.2021)</w:t>
      </w:r>
    </w:p>
    <w:p w14:paraId="71EB0828" w14:textId="12A8ABEC"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4º (revogado pelo Provimento n. 106, de 17.06.2020)</w:t>
      </w:r>
    </w:p>
    <w:p w14:paraId="7E2360D3" w14:textId="6AC5B9F5"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E275B4">
        <w:rPr>
          <w:rFonts w:ascii="Book Antiqua" w:hAnsi="Book Antiqua"/>
          <w:b/>
          <w:bCs/>
          <w:sz w:val="19"/>
          <w:szCs w:val="19"/>
          <w:highlight w:val="magenta"/>
        </w:rPr>
        <w:t>Art. 4º</w:t>
      </w:r>
      <w:r w:rsidRPr="008C2620">
        <w:rPr>
          <w:rFonts w:ascii="Book Antiqua" w:hAnsi="Book Antiqua"/>
          <w:sz w:val="19"/>
          <w:szCs w:val="19"/>
        </w:rPr>
        <w:t xml:space="preserve"> </w:t>
      </w:r>
      <w:r w:rsidRPr="00E275B4">
        <w:rPr>
          <w:rFonts w:ascii="Book Antiqua" w:hAnsi="Book Antiqua"/>
          <w:b/>
          <w:bCs/>
          <w:sz w:val="19"/>
          <w:szCs w:val="19"/>
        </w:rPr>
        <w:t>O serviço notarial e de registro exercerá o apostilamento por delegação do Conselho Nacional de Justiça</w:t>
      </w:r>
      <w:r w:rsidRPr="008C2620">
        <w:rPr>
          <w:rFonts w:ascii="Book Antiqua" w:hAnsi="Book Antiqua"/>
          <w:sz w:val="19"/>
          <w:szCs w:val="19"/>
        </w:rPr>
        <w:t>. (redação dada pelo Provimento n. 119, de 7.7.2021)</w:t>
      </w:r>
      <w:r w:rsidR="00E275B4">
        <w:rPr>
          <w:rFonts w:ascii="Book Antiqua" w:hAnsi="Book Antiqua"/>
          <w:sz w:val="19"/>
          <w:szCs w:val="19"/>
        </w:rPr>
        <w:t xml:space="preserve"> </w:t>
      </w:r>
      <w:r w:rsidR="00E275B4" w:rsidRPr="00E275B4">
        <w:rPr>
          <w:rFonts w:ascii="Book Antiqua" w:hAnsi="Book Antiqua"/>
          <w:b/>
          <w:bCs/>
          <w:color w:val="FF0000"/>
          <w:sz w:val="18"/>
          <w:szCs w:val="18"/>
          <w:u w:val="single"/>
        </w:rPr>
        <w:t>(Cartórios/TJ</w:t>
      </w:r>
      <w:r w:rsidR="00E275B4">
        <w:rPr>
          <w:rFonts w:ascii="Book Antiqua" w:hAnsi="Book Antiqua"/>
          <w:b/>
          <w:bCs/>
          <w:color w:val="FF0000"/>
          <w:sz w:val="18"/>
          <w:szCs w:val="18"/>
          <w:u w:val="single"/>
        </w:rPr>
        <w:t>GO</w:t>
      </w:r>
      <w:r w:rsidR="00E275B4" w:rsidRPr="00E275B4">
        <w:rPr>
          <w:rFonts w:ascii="Book Antiqua" w:hAnsi="Book Antiqua"/>
          <w:b/>
          <w:bCs/>
          <w:color w:val="FF0000"/>
          <w:sz w:val="18"/>
          <w:szCs w:val="18"/>
          <w:u w:val="single"/>
        </w:rPr>
        <w:t>-20</w:t>
      </w:r>
      <w:r w:rsidR="00E275B4">
        <w:rPr>
          <w:rFonts w:ascii="Book Antiqua" w:hAnsi="Book Antiqua"/>
          <w:b/>
          <w:bCs/>
          <w:color w:val="FF0000"/>
          <w:sz w:val="18"/>
          <w:szCs w:val="18"/>
          <w:u w:val="single"/>
        </w:rPr>
        <w:t>21</w:t>
      </w:r>
      <w:r w:rsidR="00E275B4" w:rsidRPr="00E275B4">
        <w:rPr>
          <w:rFonts w:ascii="Book Antiqua" w:hAnsi="Book Antiqua"/>
          <w:b/>
          <w:bCs/>
          <w:color w:val="FF0000"/>
          <w:sz w:val="18"/>
          <w:szCs w:val="18"/>
          <w:u w:val="single"/>
        </w:rPr>
        <w:t>)</w:t>
      </w:r>
    </w:p>
    <w:p w14:paraId="5EB1A995" w14:textId="1F09E57A"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E275B4">
        <w:rPr>
          <w:rFonts w:ascii="Book Antiqua" w:hAnsi="Book Antiqua"/>
          <w:b/>
          <w:bCs/>
          <w:sz w:val="19"/>
          <w:szCs w:val="19"/>
          <w:highlight w:val="magenta"/>
        </w:rPr>
        <w:t>§ 1º</w:t>
      </w:r>
      <w:r w:rsidRPr="00E275B4">
        <w:rPr>
          <w:rFonts w:ascii="Book Antiqua" w:hAnsi="Book Antiqua"/>
          <w:b/>
          <w:bCs/>
          <w:sz w:val="19"/>
          <w:szCs w:val="19"/>
        </w:rPr>
        <w:t xml:space="preserve"> O apostilamento poderá ser executado por qualquer notário ou registrador cadastrado, mediante capacitação oferecida por suas entidades de classe, sob supervisão da Corregedoria Nacional de Justiça, independentemente de especialização do serviço ou de circunscrição territorial</w:t>
      </w:r>
      <w:r w:rsidRPr="008C2620">
        <w:rPr>
          <w:rFonts w:ascii="Book Antiqua" w:hAnsi="Book Antiqua"/>
          <w:sz w:val="19"/>
          <w:szCs w:val="19"/>
        </w:rPr>
        <w:t>. (redação dada pelo Provimento n. 119, de 7.7.2021)</w:t>
      </w:r>
      <w:r w:rsidR="00E275B4">
        <w:rPr>
          <w:rFonts w:ascii="Book Antiqua" w:hAnsi="Book Antiqua"/>
          <w:sz w:val="19"/>
          <w:szCs w:val="19"/>
        </w:rPr>
        <w:t xml:space="preserve"> </w:t>
      </w:r>
      <w:r w:rsidR="00E275B4" w:rsidRPr="00E275B4">
        <w:rPr>
          <w:rFonts w:ascii="Book Antiqua" w:hAnsi="Book Antiqua"/>
          <w:b/>
          <w:bCs/>
          <w:color w:val="FF0000"/>
          <w:sz w:val="18"/>
          <w:szCs w:val="18"/>
          <w:u w:val="single"/>
        </w:rPr>
        <w:t>(Cartórios/TJ</w:t>
      </w:r>
      <w:r w:rsidR="00E275B4">
        <w:rPr>
          <w:rFonts w:ascii="Book Antiqua" w:hAnsi="Book Antiqua"/>
          <w:b/>
          <w:bCs/>
          <w:color w:val="FF0000"/>
          <w:sz w:val="18"/>
          <w:szCs w:val="18"/>
          <w:u w:val="single"/>
        </w:rPr>
        <w:t>GO</w:t>
      </w:r>
      <w:r w:rsidR="00E275B4" w:rsidRPr="00E275B4">
        <w:rPr>
          <w:rFonts w:ascii="Book Antiqua" w:hAnsi="Book Antiqua"/>
          <w:b/>
          <w:bCs/>
          <w:color w:val="FF0000"/>
          <w:sz w:val="18"/>
          <w:szCs w:val="18"/>
          <w:u w:val="single"/>
        </w:rPr>
        <w:t>-20</w:t>
      </w:r>
      <w:r w:rsidR="00E275B4">
        <w:rPr>
          <w:rFonts w:ascii="Book Antiqua" w:hAnsi="Book Antiqua"/>
          <w:b/>
          <w:bCs/>
          <w:color w:val="FF0000"/>
          <w:sz w:val="18"/>
          <w:szCs w:val="18"/>
          <w:u w:val="single"/>
        </w:rPr>
        <w:t>21</w:t>
      </w:r>
      <w:r w:rsidR="00E275B4" w:rsidRPr="00E275B4">
        <w:rPr>
          <w:rFonts w:ascii="Book Antiqua" w:hAnsi="Book Antiqua"/>
          <w:b/>
          <w:bCs/>
          <w:color w:val="FF0000"/>
          <w:sz w:val="18"/>
          <w:szCs w:val="18"/>
          <w:u w:val="single"/>
        </w:rPr>
        <w:t>)</w:t>
      </w:r>
    </w:p>
    <w:tbl>
      <w:tblPr>
        <w:tblStyle w:val="Tabelacomgrade"/>
        <w:tblW w:w="0" w:type="auto"/>
        <w:tblLook w:val="04A0" w:firstRow="1" w:lastRow="0" w:firstColumn="1" w:lastColumn="0" w:noHBand="0" w:noVBand="1"/>
      </w:tblPr>
      <w:tblGrid>
        <w:gridCol w:w="8494"/>
      </w:tblGrid>
      <w:tr w:rsidR="00E275B4" w14:paraId="5F22B12A" w14:textId="77777777" w:rsidTr="00E275B4">
        <w:tc>
          <w:tcPr>
            <w:tcW w:w="8494" w:type="dxa"/>
            <w:shd w:val="clear" w:color="auto" w:fill="CCFFFF"/>
          </w:tcPr>
          <w:p w14:paraId="6A913171" w14:textId="5D0E7365" w:rsidR="00E275B4" w:rsidRPr="00E275B4" w:rsidRDefault="00E275B4" w:rsidP="00E275B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275B4">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Pr="00E275B4">
              <w:rPr>
                <w:rFonts w:ascii="Book Antiqua" w:hAnsi="Book Antiqua"/>
                <w:sz w:val="19"/>
                <w:szCs w:val="19"/>
              </w:rPr>
              <w:t>No tocante à disciplina normativa do Conselho Nacional de Justiça, o apostilamento poderá ser executado por qualquer notário ou registrador cadastrado</w:t>
            </w:r>
            <w:r>
              <w:rPr>
                <w:rFonts w:ascii="Book Antiqua" w:hAnsi="Book Antiqua"/>
                <w:sz w:val="19"/>
                <w:szCs w:val="19"/>
              </w:rPr>
              <w:t xml:space="preserve"> </w:t>
            </w:r>
            <w:r w:rsidRPr="00E275B4">
              <w:rPr>
                <w:rFonts w:ascii="Book Antiqua" w:hAnsi="Book Antiqua"/>
                <w:sz w:val="19"/>
                <w:szCs w:val="19"/>
              </w:rPr>
              <w:t>independentemente da especialização do serviço ou da circunscrição territorial.</w:t>
            </w:r>
            <w:r>
              <w:rPr>
                <w:rFonts w:ascii="Book Antiqua" w:hAnsi="Book Antiqua"/>
                <w:sz w:val="19"/>
                <w:szCs w:val="19"/>
              </w:rPr>
              <w:t xml:space="preserve"> </w:t>
            </w:r>
            <w:r>
              <w:rPr>
                <w:rFonts w:ascii="Book Antiqua" w:hAnsi="Book Antiqua"/>
                <w:b/>
                <w:bCs/>
                <w:sz w:val="19"/>
                <w:szCs w:val="19"/>
              </w:rPr>
              <w:t>BL: art. 4º, §1º, Prov. 62/17, CNJ.</w:t>
            </w:r>
          </w:p>
        </w:tc>
      </w:tr>
    </w:tbl>
    <w:p w14:paraId="4A7C9F2B" w14:textId="0A8E0F60"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2º O responsável pela serventia e os escreventes autorizados já cadastrados deverão participar e obter aprovação no curso de capacitação a que se refere o parágrafo antecedente, até agosto de 2022. (redação dada pelo Provimento n. 119, de 7.7.2021)</w:t>
      </w:r>
    </w:p>
    <w:p w14:paraId="6F6CD4C8"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3º Ao apostilar documentos emitidos por serviço notarial ou registral, a autoridade apostilante deverá verificar a função e a autenticidade da assinatura do subscritor mediante consulta às centrais de sinais públicos das respectivas especialidades, cujo acesso deverá ser franqueado às autoridades apostilantes para este fim. (redação dada pelo Provimento n. 119, de 7.7.2021)</w:t>
      </w:r>
    </w:p>
    <w:p w14:paraId="5B4878FA"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4º Será mantida, no sistema eletrônico de apostilamento, ferramenta relacionada a banco de dados de sinais públicos de autoridades brasileiras, para fins de coleta de seus padrões de sinais públicos, assim como identificação civil e documentação comprobatória do cargo ou função exercida, cumprindo-se as formalidades constantes do art. 3º da Convenção sobre a Eliminação da Exigência de Legalização de Documentos Públicos Estrangeiros, firmada pela República Federativa do Brasil, em Haia, em 5 de outubro de 1961, para consulta e conferência pelas autoridades apostilantes. (redação dada pelo Provimento n. 119, de 7.7.2021)</w:t>
      </w:r>
    </w:p>
    <w:p w14:paraId="29020A9C"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5º No caso de vacância ou afastamento do titular do serviço notarial e de registro, o serviço será prestado pelo designado responsável do serviço extrajudicial. (redação dada pelo Provimento n. 119, de 7.7.2021)</w:t>
      </w:r>
    </w:p>
    <w:p w14:paraId="43423A9C"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Art. 5º A aposição de apostila em documento público brasileiro somente será admitida por autoridade apostilante devidamente cadastrada no sistema eletrônico de apostilamento disponibilizado gratuitamente pelo Conselho Nacional de Justiça, para a confecção, consulta e aposição de apostila. (redação dada pelo Provimento n. 119, de 7.7.2021)</w:t>
      </w:r>
    </w:p>
    <w:p w14:paraId="50979C32"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 1º As apostilas serão assinadas com certificado digital e registradas pelo emissor. (redação dada pelo Provimento n. 119, de 7.7.2021) </w:t>
      </w:r>
    </w:p>
    <w:p w14:paraId="0E29BDE3"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 2º A gestão, administração e manutenção do sistema poderá ser delegada pela Corregedoria Nacional de Justiça à Associação de Notários e Registradores do Brasil – ANOREG/BR ou outra entidade de representação nacional de todas as especialidades notariais e registrais que venha a substituí-la, mediante a celebração de Termo de Cooperação Técnica com os seus institutos membros, </w:t>
      </w:r>
      <w:r w:rsidRPr="008C2620">
        <w:rPr>
          <w:rFonts w:ascii="Book Antiqua" w:hAnsi="Book Antiqua"/>
          <w:sz w:val="19"/>
          <w:szCs w:val="19"/>
        </w:rPr>
        <w:lastRenderedPageBreak/>
        <w:t xml:space="preserve">no qual serão definidos deveres, responsabilidades, critérios de rateio dos custos, prazo para transição, condições em caso da extinção da delegação prevista neste parágrafo, dentre outras disposições pertinentes. (redação dada pelo Provimento n. 119, de 7.7.2021) </w:t>
      </w:r>
    </w:p>
    <w:p w14:paraId="5B8DDBA3"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 3º A delegação a que se refere o § 2º deste artigo ocorrerá sem ônus para o CNJ e será fiscalizada por Comitê Técnico instituído pela Corregedoria Nacional de Justiça, cujas competências serão definidas no ato normativo que o instituir. (incluído pelo Provimento n. 119, de 7.7.2021) </w:t>
      </w:r>
    </w:p>
    <w:p w14:paraId="03F41496"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Art. 6º As corregedorias-gerais de justiça e os juízes diretores do foro das unidades judiciárias são autoridades competentes para o ato de aposição de apostila somente quanto aos documentos de interesse do Poder Judiciário.</w:t>
      </w:r>
    </w:p>
    <w:p w14:paraId="6A67F93F"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Parágrafo único. Consideram-se documentos de interesse do Poder Judiciário aqueles oriundos de seus respectivos órgãos em países signatários da Convenção da Apostila, bem como aqueles necessários à adoção internacional.</w:t>
      </w:r>
    </w:p>
    <w:p w14:paraId="7A5F13D1"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Art. 7º Para fins de apostilamento, a critério do solicitante do serviço, os documentos eletrônicos poderão ser impressos para aposição de apostila. (redação dada pelo Provimento n. 119, de 7.7.2021)  </w:t>
      </w:r>
    </w:p>
    <w:p w14:paraId="7ECB5257"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 1º O papel de segurança padronizado, conforme requisitos de segurança submetidos pela ANOREG-BR e aprovados pela Corregedoria Nacional de Justiça, será numerado sequencialmente e vinculado ao CNS – Cadastro Nacional de Serventia de cada unidade. (redação dada pelo Provimento n. 119, de 7.7.2021)  </w:t>
      </w:r>
    </w:p>
    <w:p w14:paraId="24EB82FD"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 2º O papel de segurança não pode ser alienado ou cedido entre as autoridades apostilantes, sob pena de responsabilidade civil, penal e administrativa. (redação dada pelo Provimento n. 119, de 7.7.2021) </w:t>
      </w:r>
    </w:p>
    <w:p w14:paraId="5135ED5D"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3º Para fins de apostilamento, considerar-se-ão válidos, pelo prazo de 18 (dezoito) meses contados da publicação do Provimento n. 119, de 7 de julho de 2021, os papéis de segurança previamente adquiridos junto à Casa da Moeda do Brasil, na forma estabelecida em contrato firmado pelo Conselho Nacional de Justiça. (redação dada pelo Provimento n. 131, de 30.6.2022)</w:t>
      </w:r>
    </w:p>
    <w:p w14:paraId="0303AF38"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Art. 8º As autoridades apostilantes deverão, para fins de controle das corregedorias-gerais de justiça dos Estados e do Distrito Federal, afixar no documento, previamente ao ato de digitalização do documento apostilando, o selo físico, etiqueta e/ou a estampa de selo eletrônico, conforme regras locais. (redação dada pelo Provimento n. 119, de 7.7.2021) </w:t>
      </w:r>
    </w:p>
    <w:p w14:paraId="3896A024" w14:textId="0F5DD60C" w:rsidR="008C2620" w:rsidRPr="00E275B4" w:rsidRDefault="008C2620" w:rsidP="00E275B4">
      <w:pPr>
        <w:spacing w:before="100" w:beforeAutospacing="1" w:after="100" w:afterAutospacing="1" w:line="240" w:lineRule="auto"/>
        <w:ind w:firstLine="567"/>
        <w:jc w:val="both"/>
        <w:rPr>
          <w:rFonts w:ascii="Book Antiqua" w:hAnsi="Book Antiqua"/>
          <w:b/>
          <w:bCs/>
          <w:sz w:val="19"/>
          <w:szCs w:val="19"/>
        </w:rPr>
      </w:pPr>
      <w:r w:rsidRPr="00E275B4">
        <w:rPr>
          <w:rFonts w:ascii="Book Antiqua" w:hAnsi="Book Antiqua"/>
          <w:b/>
          <w:bCs/>
          <w:sz w:val="19"/>
          <w:szCs w:val="19"/>
          <w:highlight w:val="magenta"/>
        </w:rPr>
        <w:t>Art. 9º</w:t>
      </w:r>
      <w:r w:rsidRPr="00E275B4">
        <w:rPr>
          <w:rFonts w:ascii="Book Antiqua" w:hAnsi="Book Antiqua"/>
          <w:b/>
          <w:bCs/>
          <w:sz w:val="19"/>
          <w:szCs w:val="19"/>
        </w:rPr>
        <w:t xml:space="preserve"> A apostila será emitida mediante solicitação do portador do documento, sendo dispensado requerimento escrito. As autoridades apostilantes darão recibo de protocolo no momento do requerimento, estipulando prazo para entrega, que não poderá ultrapassar 5 (cinco) dias.</w:t>
      </w:r>
      <w:r w:rsidR="00E275B4" w:rsidRPr="00E275B4">
        <w:rPr>
          <w:rFonts w:ascii="Book Antiqua" w:hAnsi="Book Antiqua"/>
          <w:b/>
          <w:bCs/>
          <w:sz w:val="19"/>
          <w:szCs w:val="19"/>
        </w:rPr>
        <w:t xml:space="preserve"> </w:t>
      </w:r>
      <w:r w:rsidR="00E275B4" w:rsidRPr="00E275B4">
        <w:rPr>
          <w:rFonts w:ascii="Book Antiqua" w:hAnsi="Book Antiqua"/>
          <w:b/>
          <w:bCs/>
          <w:color w:val="FF0000"/>
          <w:sz w:val="18"/>
          <w:szCs w:val="18"/>
          <w:u w:val="single"/>
        </w:rPr>
        <w:t>(Cartórios/TJMG-2019)</w:t>
      </w:r>
    </w:p>
    <w:p w14:paraId="24A53A5E"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1º As autoridades apostilantes deverão prestar ao solicitante do serviço todos os esclarecimentos necessários antes da prática do ato de apostilamento.</w:t>
      </w:r>
    </w:p>
    <w:p w14:paraId="7ADCBA43"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2º Para a emissão da apostila, a autoridade apostilante deverá realizar a análise formal do documento apresentado, aferindo a autenticidade de todas as assinaturas apostas, do cargo ou função exercida pelo signatário e, quando cabível, a autenticidade do selo ou do carimbo aposto.</w:t>
      </w:r>
    </w:p>
    <w:p w14:paraId="0D15BADB"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3º O apostilamento de reconhecimento de firma ou de cópia autenticada é ato excepcional, caso em que a assinatura, a função ou o cargo exercido a serem lançados na apostila serão do tabelião ou do seu preposto que apôs a fé pública no documento.</w:t>
      </w:r>
    </w:p>
    <w:p w14:paraId="5223F80A"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4º O apostilamento de certidão de registro de documento e de reconhecimento de firma somente será permitido em documentos de natureza privada.</w:t>
      </w:r>
    </w:p>
    <w:p w14:paraId="24023A9E"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lastRenderedPageBreak/>
        <w:t>Art. 10. Em caso de dúvida quanto à autenticidade do documento público produzido em território brasileiro, a autoridade apostilante deverá realizar procedimento específico prévio, conforme previsto no art. 3º, § 2º, da Resolução CNJ n. 228/2016.</w:t>
      </w:r>
    </w:p>
    <w:p w14:paraId="0F7E7E4F"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1º Persistindo a existência de dúvida após a finalização do procedimento específico prévio, a autoridade apostilante poderá recusar a aposição de apostila mediante ato fundamentado, que deverá ser entregue ao solicitante do serviço.</w:t>
      </w:r>
    </w:p>
    <w:p w14:paraId="25553118"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2º O ato de instauração do procedimento prévio e o de recusa de aposição da apostila poderão ser impugnados pelo solicitante do serviço no prazo de 5 (cinco) dias, perante a autoridade apostilante, que, não reconsiderando o ato, no mesmo prazo, remeterá o pedido à corregedoria-geral de justiça do Estado ou do Distrito Federal para decisão sobre a questão duvidosa em 30 (trinta) dias.</w:t>
      </w:r>
    </w:p>
    <w:p w14:paraId="204FB0B8" w14:textId="6BA4FD0A"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E275B4">
        <w:rPr>
          <w:rFonts w:ascii="Book Antiqua" w:hAnsi="Book Antiqua"/>
          <w:b/>
          <w:bCs/>
          <w:sz w:val="19"/>
          <w:szCs w:val="19"/>
          <w:highlight w:val="magenta"/>
        </w:rPr>
        <w:t>Art. 11</w:t>
      </w:r>
      <w:r w:rsidRPr="00E275B4">
        <w:rPr>
          <w:rFonts w:ascii="Book Antiqua" w:hAnsi="Book Antiqua"/>
          <w:b/>
          <w:bCs/>
          <w:sz w:val="19"/>
          <w:szCs w:val="19"/>
        </w:rPr>
        <w:t>. A apostila será emitida por documento, não importando a quantidade de páginas que possuir. Será de forma diversa se o solicitante do serviço assim o requerer</w:t>
      </w:r>
      <w:r w:rsidRPr="008C2620">
        <w:rPr>
          <w:rFonts w:ascii="Book Antiqua" w:hAnsi="Book Antiqua"/>
          <w:sz w:val="19"/>
          <w:szCs w:val="19"/>
        </w:rPr>
        <w:t>.</w:t>
      </w:r>
      <w:r w:rsidR="00E275B4">
        <w:rPr>
          <w:rFonts w:ascii="Book Antiqua" w:hAnsi="Book Antiqua"/>
          <w:sz w:val="19"/>
          <w:szCs w:val="19"/>
        </w:rPr>
        <w:t xml:space="preserve"> </w:t>
      </w:r>
      <w:r w:rsidR="00E275B4" w:rsidRPr="00E275B4">
        <w:rPr>
          <w:rFonts w:ascii="Book Antiqua" w:hAnsi="Book Antiqua"/>
          <w:b/>
          <w:bCs/>
          <w:color w:val="FF0000"/>
          <w:sz w:val="18"/>
          <w:szCs w:val="18"/>
          <w:u w:val="single"/>
        </w:rPr>
        <w:t>(Cartórios/TJ</w:t>
      </w:r>
      <w:r w:rsidR="00E275B4">
        <w:rPr>
          <w:rFonts w:ascii="Book Antiqua" w:hAnsi="Book Antiqua"/>
          <w:b/>
          <w:bCs/>
          <w:color w:val="FF0000"/>
          <w:sz w:val="18"/>
          <w:szCs w:val="18"/>
          <w:u w:val="single"/>
        </w:rPr>
        <w:t>MG</w:t>
      </w:r>
      <w:r w:rsidR="00E275B4" w:rsidRPr="00E275B4">
        <w:rPr>
          <w:rFonts w:ascii="Book Antiqua" w:hAnsi="Book Antiqua"/>
          <w:b/>
          <w:bCs/>
          <w:color w:val="FF0000"/>
          <w:sz w:val="18"/>
          <w:szCs w:val="18"/>
          <w:u w:val="single"/>
        </w:rPr>
        <w:t>-201</w:t>
      </w:r>
      <w:r w:rsidR="00E275B4">
        <w:rPr>
          <w:rFonts w:ascii="Book Antiqua" w:hAnsi="Book Antiqua"/>
          <w:b/>
          <w:bCs/>
          <w:color w:val="FF0000"/>
          <w:sz w:val="18"/>
          <w:szCs w:val="18"/>
          <w:u w:val="single"/>
        </w:rPr>
        <w:t>9</w:t>
      </w:r>
      <w:r w:rsidR="00E275B4" w:rsidRPr="00E275B4">
        <w:rPr>
          <w:rFonts w:ascii="Book Antiqua" w:hAnsi="Book Antiqua"/>
          <w:b/>
          <w:bCs/>
          <w:color w:val="FF0000"/>
          <w:sz w:val="18"/>
          <w:szCs w:val="18"/>
          <w:u w:val="single"/>
        </w:rPr>
        <w:t>)</w:t>
      </w:r>
    </w:p>
    <w:p w14:paraId="76C1C087"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Art. 12. Ao realizar o ato de apostilamento, a autoridade apostilante deverá proceder à inserção da imagem do documento no banco de dados unificado do registro eletrônico das apostilas. (redação dada pelo Provimento n. 119, de 7.7.2021) </w:t>
      </w:r>
    </w:p>
    <w:p w14:paraId="6ADC3376"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1º No ato de digitalização do documento, a autoridade apostilante deverá utilizar-se de software que minimize o tamanho do arquivo.</w:t>
      </w:r>
    </w:p>
    <w:p w14:paraId="5516B0CF"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 2º A autoridade apostilante deverá conferir a correspondência entre a imagem eletrônica e o documento. (redação dada pelo Provimento n. 119, de 7.7.2021) </w:t>
      </w:r>
    </w:p>
    <w:p w14:paraId="5DFD8B9A"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Art. 13. Encerrado o procedimento de aposição de apostila e constatado erro, a autoridade apostilante deverá refazer o procedimento para a aposição de outra apostila, inutilizando o primeiro ato.</w:t>
      </w:r>
    </w:p>
    <w:p w14:paraId="7FCBED85"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1º Constatado que o erro ocorreu devido a falha do serviço da autoridade apostilante, o novo apostilamento deverá ser realizado sem custo para o solicitante do serviço.</w:t>
      </w:r>
    </w:p>
    <w:p w14:paraId="1213E48C"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2º Constatado que o erro ocorreu devido a falha de informações por parte do solicitante do serviço, o novo apostilamento será por ele custeado.</w:t>
      </w:r>
    </w:p>
    <w:p w14:paraId="456A6054"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Art. 14. O documento eletrônico apresentado à autoridade apostilante ou por ela expedido poderá ser apostilado independentemente de impressão em papel, desde que esteja emitido em formato compatível para upload no sistema do CNJ e assinado eletronicamente. (redação dada pelo Provimento n. 119, de 7.7.2021) </w:t>
      </w:r>
    </w:p>
    <w:p w14:paraId="65576DF8"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 1º A apostila eletrônica será salva em arquivo único, na sequência do documento, assinada pela autoridade apostilante, entregue em mídia ou enviado no endereço eletrônico fornecido pelo solicitante. (redação dada pelo Provimento n. 119, de 7.7.2021) </w:t>
      </w:r>
    </w:p>
    <w:p w14:paraId="59640910"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 2º Para os fins estabelecidos no caput deste artigo, considera-se assinado eletronicamente: (redação dada pelo Provimento n. 119, de 7.7.2021) </w:t>
      </w:r>
    </w:p>
    <w:p w14:paraId="76F72CC8"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I – </w:t>
      </w:r>
      <w:proofErr w:type="gramStart"/>
      <w:r w:rsidRPr="008C2620">
        <w:rPr>
          <w:rFonts w:ascii="Book Antiqua" w:hAnsi="Book Antiqua"/>
          <w:sz w:val="19"/>
          <w:szCs w:val="19"/>
        </w:rPr>
        <w:t>o</w:t>
      </w:r>
      <w:proofErr w:type="gramEnd"/>
      <w:r w:rsidRPr="008C2620">
        <w:rPr>
          <w:rFonts w:ascii="Book Antiqua" w:hAnsi="Book Antiqua"/>
          <w:sz w:val="19"/>
          <w:szCs w:val="19"/>
        </w:rPr>
        <w:t xml:space="preserve"> arquivo eletrônico assinado na forma do art. 10, § 1º, da Medida Provisória nº 2.200-2, de 24 de agosto de 2001, ou legislação superveniente; ou (incluído pelo Provimento n. 119, de 7.7.2021) </w:t>
      </w:r>
    </w:p>
    <w:p w14:paraId="10E57C28"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II – </w:t>
      </w:r>
      <w:proofErr w:type="gramStart"/>
      <w:r w:rsidRPr="008C2620">
        <w:rPr>
          <w:rFonts w:ascii="Book Antiqua" w:hAnsi="Book Antiqua"/>
          <w:sz w:val="19"/>
          <w:szCs w:val="19"/>
        </w:rPr>
        <w:t>o</w:t>
      </w:r>
      <w:proofErr w:type="gramEnd"/>
      <w:r w:rsidRPr="008C2620">
        <w:rPr>
          <w:rFonts w:ascii="Book Antiqua" w:hAnsi="Book Antiqua"/>
          <w:sz w:val="19"/>
          <w:szCs w:val="19"/>
        </w:rPr>
        <w:t xml:space="preserve"> documento que contém declaração de ter sido assinado na forma do art. 10, § 1º, da Medida Provisória nº 2.200-2, de 24 de agosto de 2001; do art. 1º, § 2º, III, da Lei nº 11.419, de 19 de dezembro de 2006; ou do art. 4º da Lei nº 14.063, de 23 de setembro de 2020, cujo conteúdo pode ser conferido na rede mundial de computadores, em site governamental. (incluído pelo Provimento n. 119, de 7.7.2021) </w:t>
      </w:r>
    </w:p>
    <w:p w14:paraId="6D263713"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 3º Nas hipóteses do § 2º, II, deste artigo, em caso de dúvida sobre a veracidade do documento ou do sítio eletrônico de verificação, a autoridade apostilante contatará o órgão responsável pela </w:t>
      </w:r>
      <w:r w:rsidRPr="008C2620">
        <w:rPr>
          <w:rFonts w:ascii="Book Antiqua" w:hAnsi="Book Antiqua"/>
          <w:sz w:val="19"/>
          <w:szCs w:val="19"/>
        </w:rPr>
        <w:lastRenderedPageBreak/>
        <w:t xml:space="preserve">emissão do documento, e, permanecendo a dúvida, o apostilamento será negado. (incluído pelo Provimento n. 119, de 7.7.2021) </w:t>
      </w:r>
    </w:p>
    <w:p w14:paraId="3C34C686"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Art. 15. A aposição de apostila em tradução de documento público produzido no território nacional somente será admitida em tradução realizada por tradutor público ou nomeado ad hoc pela junta comercial.</w:t>
      </w:r>
    </w:p>
    <w:p w14:paraId="3DF544DA"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 1º O procedimento deverá ser realizado em duas apostilas distintas: apostila-se primeiro o documento público original e, posteriormente, o traduzido. (renumerado para § 1º pelo Provimento n. 119, de 7.7.2021) </w:t>
      </w:r>
    </w:p>
    <w:p w14:paraId="322FD387"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 2º Para fins de aposição da apostila, o documento de procedência interna bilíngue, contendo versão em língua estrangeira, não dispensa a apresentação da tradução juramentada. (incluído pelo Provimento n. 119, de 7.7.2021) </w:t>
      </w:r>
    </w:p>
    <w:p w14:paraId="4A724720"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Art. 16. Em caso de extravio ou de inutilização do papel de segurança utilizado para o ato de aposição da apostila, as autoridades apostilantes deverão fazer inserir a informação diretamente no sistema eletrônico de apostilamento. (redação dada pelo Provimento n. 119, de 7.7.2021) </w:t>
      </w:r>
    </w:p>
    <w:p w14:paraId="5A32F683"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xml:space="preserve">Parágrafo único. Em caso de inutilização do papel de segurança, a autoridade apostilante deverá destruí-lo mediante incineração ou procedimento semelhante, registrando o incidente na forma do caput. (redação dada pelo Provimento n. 119, de 7.7.2021) </w:t>
      </w:r>
    </w:p>
    <w:p w14:paraId="47A15688"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Art. 17. Os emolumentos serão cobrados por apostila, nos termos do art. 18 da Resolução CNJ n. 228/2016, enquanto não for editada legislação específica no âmbito dos Estados e do Distrito Federal.</w:t>
      </w:r>
    </w:p>
    <w:p w14:paraId="6B261FC3"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1º É dispensada a cobrança de emolumentos para emissão de apostila em documentos requeridos por órgãos da administração direta do Poder Executivo federal, estadual ou municipal para utilização no exterior, no interesse do serviço público.</w:t>
      </w:r>
    </w:p>
    <w:p w14:paraId="20347738"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2º Os órgãos da administração direta do Poder Executivo federal, estadual ou municipal solicitarão o apostilamento do documento público produzido no território nacional mediante ofício endereçado ao serviço de notas ou de registro.</w:t>
      </w:r>
    </w:p>
    <w:p w14:paraId="60DBF901"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3º O Poder Judiciário dos Estados e do Distrito Federal, no âmbito de sua competência, estabelecerá forma de compensação para a emissão de apostila em documentos requeridos por órgãos da administração direta do Poder Executivo federal, estadual ou municipal.</w:t>
      </w:r>
    </w:p>
    <w:p w14:paraId="185EB1CC"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 4º É vedada a prática de cobrança parcial ou de não cobrança de emolumentos, ressalvadas as hipóteses de isenção, não incidência ou diferimento previstas na legislação específica.</w:t>
      </w:r>
    </w:p>
    <w:p w14:paraId="015B87F1" w14:textId="77777777" w:rsidR="008C2620" w:rsidRPr="008C2620" w:rsidRDefault="008C2620" w:rsidP="00E275B4">
      <w:pPr>
        <w:spacing w:before="100" w:beforeAutospacing="1" w:after="100" w:afterAutospacing="1" w:line="240" w:lineRule="auto"/>
        <w:ind w:firstLine="567"/>
        <w:jc w:val="both"/>
        <w:rPr>
          <w:rFonts w:ascii="Book Antiqua" w:hAnsi="Book Antiqua"/>
          <w:sz w:val="19"/>
          <w:szCs w:val="19"/>
        </w:rPr>
      </w:pPr>
      <w:r w:rsidRPr="008C2620">
        <w:rPr>
          <w:rFonts w:ascii="Book Antiqua" w:hAnsi="Book Antiqua"/>
          <w:sz w:val="19"/>
          <w:szCs w:val="19"/>
        </w:rPr>
        <w:t>Art. 18.  Este provimento entra em vigor na data de sua publicação, ficando revogado o Provimento CN-CNJ n. 58, de 9 de dezembro de 2016, bem como quaisquer disposições em contrário.</w:t>
      </w:r>
    </w:p>
    <w:p w14:paraId="2F7AE29F" w14:textId="77777777" w:rsidR="008C2620" w:rsidRPr="008C2620" w:rsidRDefault="008C2620" w:rsidP="00E275B4">
      <w:pPr>
        <w:spacing w:before="100" w:beforeAutospacing="1" w:after="100" w:afterAutospacing="1" w:line="240" w:lineRule="auto"/>
        <w:rPr>
          <w:rFonts w:ascii="Book Antiqua" w:hAnsi="Book Antiqua"/>
          <w:sz w:val="19"/>
          <w:szCs w:val="19"/>
        </w:rPr>
      </w:pPr>
    </w:p>
    <w:p w14:paraId="1132CDBB" w14:textId="39BACA30" w:rsidR="008C2620" w:rsidRPr="008C2620" w:rsidRDefault="008C2620" w:rsidP="00E275B4">
      <w:pPr>
        <w:spacing w:before="100" w:beforeAutospacing="1" w:after="100" w:afterAutospacing="1" w:line="240" w:lineRule="auto"/>
        <w:jc w:val="center"/>
        <w:rPr>
          <w:rFonts w:ascii="Book Antiqua" w:hAnsi="Book Antiqua"/>
          <w:sz w:val="19"/>
          <w:szCs w:val="19"/>
        </w:rPr>
      </w:pPr>
      <w:r w:rsidRPr="008C2620">
        <w:rPr>
          <w:rFonts w:ascii="Book Antiqua" w:hAnsi="Book Antiqua"/>
          <w:sz w:val="19"/>
          <w:szCs w:val="19"/>
        </w:rPr>
        <w:t>Ministro JOÃO OTÁVIO DE NORONHA</w:t>
      </w:r>
    </w:p>
    <w:p w14:paraId="650B4819" w14:textId="77777777" w:rsidR="008C2620" w:rsidRPr="008C2620" w:rsidRDefault="008C2620" w:rsidP="00E275B4">
      <w:pPr>
        <w:spacing w:before="100" w:beforeAutospacing="1" w:after="100" w:afterAutospacing="1" w:line="240" w:lineRule="auto"/>
        <w:rPr>
          <w:rFonts w:ascii="Book Antiqua" w:hAnsi="Book Antiqua"/>
          <w:sz w:val="19"/>
          <w:szCs w:val="19"/>
        </w:rPr>
      </w:pPr>
    </w:p>
    <w:p w14:paraId="7CD9E260" w14:textId="77777777" w:rsidR="008C2620" w:rsidRPr="008C2620" w:rsidRDefault="008C2620" w:rsidP="00E275B4">
      <w:pPr>
        <w:spacing w:before="100" w:beforeAutospacing="1" w:after="100" w:afterAutospacing="1" w:line="240" w:lineRule="auto"/>
        <w:rPr>
          <w:rFonts w:ascii="Book Antiqua" w:hAnsi="Book Antiqua"/>
          <w:sz w:val="19"/>
          <w:szCs w:val="19"/>
        </w:rPr>
      </w:pPr>
      <w:r w:rsidRPr="008C2620">
        <w:rPr>
          <w:rFonts w:ascii="Book Antiqua" w:hAnsi="Book Antiqua"/>
          <w:sz w:val="19"/>
          <w:szCs w:val="19"/>
        </w:rPr>
        <w:t xml:space="preserve"> </w:t>
      </w:r>
    </w:p>
    <w:p w14:paraId="021D8292" w14:textId="77777777" w:rsidR="008C2620" w:rsidRPr="008C2620" w:rsidRDefault="008C2620" w:rsidP="00E275B4">
      <w:pPr>
        <w:spacing w:before="100" w:beforeAutospacing="1" w:after="100" w:afterAutospacing="1" w:line="240" w:lineRule="auto"/>
        <w:jc w:val="center"/>
        <w:rPr>
          <w:rFonts w:ascii="Book Antiqua" w:hAnsi="Book Antiqua"/>
          <w:sz w:val="19"/>
          <w:szCs w:val="19"/>
        </w:rPr>
      </w:pPr>
      <w:r w:rsidRPr="008C2620">
        <w:rPr>
          <w:rFonts w:ascii="Book Antiqua" w:hAnsi="Book Antiqua"/>
          <w:sz w:val="19"/>
          <w:szCs w:val="19"/>
        </w:rPr>
        <w:t>ANEXO</w:t>
      </w:r>
    </w:p>
    <w:p w14:paraId="32ACDCF1" w14:textId="77777777" w:rsidR="008C2620" w:rsidRPr="008C2620" w:rsidRDefault="008C2620" w:rsidP="00E275B4">
      <w:pPr>
        <w:spacing w:before="100" w:beforeAutospacing="1" w:after="100" w:afterAutospacing="1" w:line="240" w:lineRule="auto"/>
        <w:rPr>
          <w:rFonts w:ascii="Book Antiqua" w:hAnsi="Book Antiqua"/>
          <w:sz w:val="19"/>
          <w:szCs w:val="19"/>
        </w:rPr>
      </w:pPr>
    </w:p>
    <w:p w14:paraId="2CA4C9D7" w14:textId="77777777" w:rsidR="008C2620" w:rsidRPr="008C2620" w:rsidRDefault="008C2620" w:rsidP="00E275B4">
      <w:pPr>
        <w:spacing w:before="100" w:beforeAutospacing="1" w:after="100" w:afterAutospacing="1" w:line="240" w:lineRule="auto"/>
        <w:jc w:val="center"/>
        <w:rPr>
          <w:rFonts w:ascii="Book Antiqua" w:hAnsi="Book Antiqua"/>
          <w:sz w:val="19"/>
          <w:szCs w:val="19"/>
        </w:rPr>
      </w:pPr>
      <w:r w:rsidRPr="008C2620">
        <w:rPr>
          <w:rFonts w:ascii="Book Antiqua" w:hAnsi="Book Antiqua"/>
          <w:sz w:val="19"/>
          <w:szCs w:val="19"/>
        </w:rPr>
        <w:lastRenderedPageBreak/>
        <w:t>CADASTRAMENTO PARA SERVENTIAS EXTRAJUDICIAIS</w:t>
      </w:r>
    </w:p>
    <w:p w14:paraId="56FCDDAC"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Informações necessárias</w:t>
      </w:r>
    </w:p>
    <w:p w14:paraId="14B04E84"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 Número do Cadastro Nacional de Serventia (CNS) do cartório (sem ponto e sem hífen)</w:t>
      </w:r>
    </w:p>
    <w:p w14:paraId="60FE8857"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 Nome, endereço completo e telefone do cartório (tudo em caixa-alta)</w:t>
      </w:r>
    </w:p>
    <w:p w14:paraId="57A00D41"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 Nome dos colaboradores (tabelião, tabelião substituto e escreventes – no máximo, cinco colaboradores, incluindo tabelião e substituto), CPF (sem ponto e sem hífen), e-mail (cada colaborador deve ter o seu), tudo em caixa-alta</w:t>
      </w:r>
    </w:p>
    <w:p w14:paraId="2FEB45CE" w14:textId="77777777" w:rsidR="008C2620" w:rsidRDefault="008C2620" w:rsidP="00E275B4">
      <w:pPr>
        <w:spacing w:before="100" w:beforeAutospacing="1" w:after="100" w:afterAutospacing="1" w:line="240" w:lineRule="auto"/>
        <w:jc w:val="both"/>
        <w:rPr>
          <w:rFonts w:ascii="Book Antiqua" w:hAnsi="Book Antiqua"/>
          <w:sz w:val="19"/>
          <w:szCs w:val="19"/>
        </w:rPr>
      </w:pPr>
    </w:p>
    <w:p w14:paraId="501BA6E2" w14:textId="57C80817" w:rsidR="008C2620" w:rsidRPr="008C2620" w:rsidRDefault="008C2620" w:rsidP="00E275B4">
      <w:pPr>
        <w:spacing w:before="100" w:beforeAutospacing="1" w:after="100" w:afterAutospacing="1" w:line="240" w:lineRule="auto"/>
        <w:jc w:val="center"/>
        <w:rPr>
          <w:rFonts w:ascii="Book Antiqua" w:hAnsi="Book Antiqua"/>
          <w:sz w:val="19"/>
          <w:szCs w:val="19"/>
        </w:rPr>
      </w:pPr>
      <w:r w:rsidRPr="008C2620">
        <w:rPr>
          <w:rFonts w:ascii="Book Antiqua" w:hAnsi="Book Antiqua"/>
          <w:sz w:val="19"/>
          <w:szCs w:val="19"/>
        </w:rPr>
        <w:t>CADASTRAMENTO PARA CORREGEDORIAS-GERAIS</w:t>
      </w:r>
    </w:p>
    <w:p w14:paraId="152C0DFE"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Informações necessárias</w:t>
      </w:r>
    </w:p>
    <w:p w14:paraId="5CD2CDE5"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 Nome do tribunal completo (sem ponto e sem hífen) e CNPJ</w:t>
      </w:r>
    </w:p>
    <w:p w14:paraId="75654AEC"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 Endereço completo e telefone do tribunal (tudo em caixa-alta)</w:t>
      </w:r>
    </w:p>
    <w:p w14:paraId="541E477B"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 Nome do corregedor-geral e dos colaboradores (juízes auxiliares e assessores – no máximo cinco), CPF (sem ponto e sem hífen), e-mail (cada colaborador deve ter o seu), tudo em caixa-alta</w:t>
      </w:r>
    </w:p>
    <w:p w14:paraId="755711E6"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p>
    <w:p w14:paraId="2856A0DD" w14:textId="77777777" w:rsidR="008C2620" w:rsidRPr="008C2620" w:rsidRDefault="008C2620" w:rsidP="00E275B4">
      <w:pPr>
        <w:spacing w:before="100" w:beforeAutospacing="1" w:after="100" w:afterAutospacing="1" w:line="240" w:lineRule="auto"/>
        <w:jc w:val="center"/>
        <w:rPr>
          <w:rFonts w:ascii="Book Antiqua" w:hAnsi="Book Antiqua"/>
          <w:sz w:val="19"/>
          <w:szCs w:val="19"/>
        </w:rPr>
      </w:pPr>
      <w:r w:rsidRPr="008C2620">
        <w:rPr>
          <w:rFonts w:ascii="Book Antiqua" w:hAnsi="Book Antiqua"/>
          <w:sz w:val="19"/>
          <w:szCs w:val="19"/>
        </w:rPr>
        <w:t>CADASTRAMENTO PARA JUÍZES DIRETORES DE FORO NAS DEMAIS UNIDADES JUDICIÁRIAS, COMARCAS OU SUBSEÇÕES</w:t>
      </w:r>
    </w:p>
    <w:p w14:paraId="49F280C0"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Informações necessárias</w:t>
      </w:r>
    </w:p>
    <w:p w14:paraId="3F3B7019"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 Nome completo do fórum, comarcas ou subseções e sigla do tribunal a que pertencem (sem ponto e sem hífen)</w:t>
      </w:r>
    </w:p>
    <w:p w14:paraId="7B1FFA10" w14:textId="77777777"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 Endereço completo e telefone do fórum, comarcas ou subseções (tudo em caixa-alta)</w:t>
      </w:r>
    </w:p>
    <w:p w14:paraId="3371761B" w14:textId="052F11F2" w:rsidR="008C2620" w:rsidRPr="008C2620" w:rsidRDefault="008C2620" w:rsidP="00E275B4">
      <w:pPr>
        <w:spacing w:before="100" w:beforeAutospacing="1" w:after="100" w:afterAutospacing="1" w:line="240" w:lineRule="auto"/>
        <w:jc w:val="both"/>
        <w:rPr>
          <w:rFonts w:ascii="Book Antiqua" w:hAnsi="Book Antiqua"/>
          <w:sz w:val="19"/>
          <w:szCs w:val="19"/>
        </w:rPr>
      </w:pPr>
      <w:r w:rsidRPr="008C2620">
        <w:rPr>
          <w:rFonts w:ascii="Book Antiqua" w:hAnsi="Book Antiqua"/>
          <w:sz w:val="19"/>
          <w:szCs w:val="19"/>
        </w:rPr>
        <w:t>- Nome completo do juiz diretor do fórum, da comarca ou subseção e dos colaboradores (assessores – no máximo cinco), CPF (sem ponto e sem hífen), e-mail (cada colaborador deve ter o seu), tudo em caixa-alta</w:t>
      </w:r>
    </w:p>
    <w:sectPr w:rsidR="008C2620" w:rsidRPr="008C2620" w:rsidSect="008C2620">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5C4"/>
    <w:rsid w:val="002525C4"/>
    <w:rsid w:val="008C2620"/>
    <w:rsid w:val="00A077C7"/>
    <w:rsid w:val="00BB7FE6"/>
    <w:rsid w:val="00D06481"/>
    <w:rsid w:val="00D346F6"/>
    <w:rsid w:val="00E275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9088"/>
  <w15:chartTrackingRefBased/>
  <w15:docId w15:val="{9F7266DF-EAC0-4E30-94BA-D3FB47516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275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2818</Words>
  <Characters>15220</Characters>
  <Application>Microsoft Office Word</Application>
  <DocSecurity>0</DocSecurity>
  <Lines>126</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2023-04-24T16:01:00Z</dcterms:created>
  <dcterms:modified xsi:type="dcterms:W3CDTF">2024-05-19T16:13:00Z</dcterms:modified>
</cp:coreProperties>
</file>